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DFC0A">
      <w:pPr>
        <w:spacing w:before="120" w:beforeLines="50" w:line="360" w:lineRule="auto"/>
        <w:jc w:val="center"/>
        <w:rPr>
          <w:rFonts w:ascii="宋体" w:hAnsi="宋体" w:cs="宋体"/>
          <w:b/>
          <w:bCs/>
          <w:color w:val="auto"/>
          <w:sz w:val="36"/>
          <w:szCs w:val="36"/>
          <w:highlight w:val="none"/>
        </w:rPr>
      </w:pPr>
      <w:r>
        <w:rPr>
          <w:rFonts w:hint="eastAsia" w:ascii="宋体" w:hAnsi="宋体" w:cs="宋体"/>
          <w:b/>
          <w:bCs/>
          <w:color w:val="auto"/>
          <w:sz w:val="52"/>
          <w:szCs w:val="21"/>
          <w:highlight w:val="none"/>
        </w:rPr>
        <w:t>广西中鑫益项目管理有限公司</w:t>
      </w:r>
    </w:p>
    <w:p w14:paraId="637EEA67">
      <w:pPr>
        <w:spacing w:before="120" w:beforeLines="50" w:line="360" w:lineRule="auto"/>
        <w:jc w:val="center"/>
        <w:rPr>
          <w:rFonts w:ascii="宋体" w:hAnsi="宋体" w:cs="宋体"/>
          <w:color w:val="auto"/>
          <w:sz w:val="36"/>
          <w:szCs w:val="36"/>
          <w:highlight w:val="none"/>
        </w:rPr>
      </w:pPr>
    </w:p>
    <w:p w14:paraId="7A5E64FD">
      <w:pPr>
        <w:spacing w:before="120" w:beforeLines="50" w:line="360" w:lineRule="auto"/>
        <w:jc w:val="center"/>
        <w:rPr>
          <w:rFonts w:ascii="宋体" w:hAnsi="宋体" w:cs="宋体"/>
          <w:color w:val="auto"/>
          <w:sz w:val="36"/>
          <w:szCs w:val="36"/>
          <w:highlight w:val="none"/>
        </w:rPr>
      </w:pPr>
    </w:p>
    <w:p w14:paraId="69D2A750">
      <w:pPr>
        <w:snapToGrid w:val="0"/>
        <w:spacing w:before="120" w:beforeLines="50" w:line="360" w:lineRule="auto"/>
        <w:jc w:val="center"/>
        <w:rPr>
          <w:rFonts w:ascii="宋体" w:hAnsi="宋体" w:cs="宋体"/>
          <w:color w:val="auto"/>
          <w:sz w:val="44"/>
          <w:szCs w:val="44"/>
          <w:highlight w:val="none"/>
        </w:rPr>
      </w:pPr>
      <w:r>
        <w:rPr>
          <w:rFonts w:hint="eastAsia" w:ascii="宋体" w:hAnsi="宋体" w:cs="宋体"/>
          <w:color w:val="auto"/>
          <w:sz w:val="72"/>
          <w:szCs w:val="72"/>
          <w:highlight w:val="none"/>
        </w:rPr>
        <w:t>竞争性磋商文件</w:t>
      </w:r>
    </w:p>
    <w:p w14:paraId="071A90FA">
      <w:pPr>
        <w:spacing w:before="240" w:beforeLines="100" w:after="120" w:afterLines="50" w:line="360" w:lineRule="auto"/>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（全流程电子化评标）</w:t>
      </w:r>
    </w:p>
    <w:p w14:paraId="58F2326A">
      <w:pPr>
        <w:spacing w:line="360" w:lineRule="auto"/>
        <w:rPr>
          <w:rFonts w:ascii="宋体" w:hAnsi="宋体" w:cs="宋体"/>
          <w:b/>
          <w:color w:val="auto"/>
          <w:sz w:val="32"/>
          <w:szCs w:val="32"/>
          <w:highlight w:val="none"/>
        </w:rPr>
      </w:pPr>
    </w:p>
    <w:p w14:paraId="0F5EA523">
      <w:pPr>
        <w:spacing w:line="360" w:lineRule="auto"/>
        <w:jc w:val="center"/>
        <w:rPr>
          <w:rFonts w:ascii="宋体" w:hAnsi="宋体" w:cs="宋体"/>
          <w:b/>
          <w:color w:val="auto"/>
          <w:sz w:val="32"/>
          <w:szCs w:val="32"/>
          <w:highlight w:val="none"/>
        </w:rPr>
      </w:pPr>
    </w:p>
    <w:p w14:paraId="76777502">
      <w:pPr>
        <w:spacing w:line="360" w:lineRule="auto"/>
        <w:jc w:val="center"/>
        <w:rPr>
          <w:rFonts w:ascii="宋体" w:hAnsi="宋体" w:cs="宋体"/>
          <w:b/>
          <w:color w:val="auto"/>
          <w:sz w:val="32"/>
          <w:szCs w:val="32"/>
          <w:highlight w:val="none"/>
        </w:rPr>
      </w:pPr>
    </w:p>
    <w:p w14:paraId="6F6E6FA8">
      <w:pPr>
        <w:pStyle w:val="21"/>
        <w:ind w:left="980" w:hanging="560"/>
        <w:rPr>
          <w:color w:val="auto"/>
          <w:highlight w:val="none"/>
        </w:rPr>
      </w:pPr>
    </w:p>
    <w:p w14:paraId="4F0E73CB">
      <w:pPr>
        <w:spacing w:line="360" w:lineRule="auto"/>
        <w:jc w:val="center"/>
        <w:rPr>
          <w:rFonts w:ascii="宋体" w:hAnsi="宋体" w:cs="宋体"/>
          <w:b/>
          <w:color w:val="auto"/>
          <w:sz w:val="32"/>
          <w:szCs w:val="32"/>
          <w:highlight w:val="none"/>
        </w:rPr>
      </w:pPr>
    </w:p>
    <w:p w14:paraId="138601A1">
      <w:pPr>
        <w:snapToGrid w:val="0"/>
        <w:spacing w:before="50" w:after="120" w:line="360" w:lineRule="auto"/>
        <w:ind w:left="2699" w:leftChars="568" w:hanging="1506" w:hangingChars="500"/>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项目</w:t>
      </w:r>
      <w:r>
        <w:rPr>
          <w:rFonts w:hint="eastAsia" w:ascii="宋体" w:hAnsi="宋体" w:cs="宋体"/>
          <w:b/>
          <w:bCs/>
          <w:color w:val="auto"/>
          <w:w w:val="95"/>
          <w:kern w:val="0"/>
          <w:sz w:val="30"/>
          <w:szCs w:val="30"/>
          <w:highlight w:val="none"/>
        </w:rPr>
        <w:t>名称</w:t>
      </w:r>
      <w:r>
        <w:rPr>
          <w:rFonts w:hint="eastAsia" w:ascii="宋体" w:hAnsi="宋体" w:cs="宋体"/>
          <w:b/>
          <w:bCs/>
          <w:color w:val="auto"/>
          <w:kern w:val="0"/>
          <w:sz w:val="30"/>
          <w:szCs w:val="30"/>
          <w:highlight w:val="none"/>
        </w:rPr>
        <w:t>：广西九万山国家级自然保护区古树名木资源普查项目</w:t>
      </w:r>
    </w:p>
    <w:p w14:paraId="70E29DDA">
      <w:pPr>
        <w:snapToGrid w:val="0"/>
        <w:spacing w:before="50" w:after="120" w:line="360" w:lineRule="auto"/>
        <w:ind w:firstLine="1205" w:firstLineChars="400"/>
        <w:rPr>
          <w:rFonts w:hint="eastAsia" w:ascii="宋体" w:hAnsi="宋体" w:eastAsia="宋体" w:cs="宋体"/>
          <w:b/>
          <w:bCs/>
          <w:color w:val="auto"/>
          <w:kern w:val="0"/>
          <w:sz w:val="30"/>
          <w:szCs w:val="30"/>
          <w:highlight w:val="none"/>
          <w:lang w:eastAsia="zh-CN"/>
        </w:rPr>
      </w:pPr>
      <w:r>
        <w:rPr>
          <w:rFonts w:hint="eastAsia" w:ascii="宋体" w:hAnsi="宋体" w:cs="宋体"/>
          <w:b/>
          <w:bCs/>
          <w:color w:val="auto"/>
          <w:kern w:val="0"/>
          <w:sz w:val="30"/>
          <w:szCs w:val="30"/>
          <w:highlight w:val="none"/>
        </w:rPr>
        <w:t>项目编号：</w:t>
      </w:r>
      <w:r>
        <w:rPr>
          <w:rFonts w:hint="eastAsia" w:ascii="宋体" w:hAnsi="宋体" w:cs="宋体"/>
          <w:b/>
          <w:bCs/>
          <w:color w:val="auto"/>
          <w:kern w:val="0"/>
          <w:sz w:val="30"/>
          <w:szCs w:val="30"/>
          <w:highlight w:val="none"/>
          <w:lang w:eastAsia="zh-CN"/>
        </w:rPr>
        <w:t>GXZC2026-C3-003107-ZXYZ</w:t>
      </w:r>
    </w:p>
    <w:p w14:paraId="33AF6979">
      <w:pPr>
        <w:snapToGrid w:val="0"/>
        <w:spacing w:before="50" w:after="120" w:line="360" w:lineRule="auto"/>
        <w:ind w:firstLine="1684" w:firstLineChars="559"/>
        <w:jc w:val="center"/>
        <w:rPr>
          <w:rFonts w:ascii="宋体" w:hAnsi="宋体" w:cs="宋体"/>
          <w:b/>
          <w:bCs/>
          <w:color w:val="auto"/>
          <w:kern w:val="0"/>
          <w:sz w:val="30"/>
          <w:szCs w:val="30"/>
          <w:highlight w:val="none"/>
        </w:rPr>
      </w:pPr>
    </w:p>
    <w:p w14:paraId="495A24C1">
      <w:pPr>
        <w:snapToGrid w:val="0"/>
        <w:spacing w:before="50" w:after="120" w:line="360" w:lineRule="auto"/>
        <w:ind w:firstLine="1807" w:firstLineChars="600"/>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采购人：广西九万山国家级自然保护区管理中心</w:t>
      </w:r>
    </w:p>
    <w:p w14:paraId="5274C824">
      <w:pPr>
        <w:snapToGrid w:val="0"/>
        <w:spacing w:before="50" w:after="120" w:line="360" w:lineRule="auto"/>
        <w:ind w:firstLine="1807" w:firstLineChars="600"/>
        <w:rPr>
          <w:rFonts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采购代理机构：广西中鑫益项目管理有限公司</w:t>
      </w:r>
    </w:p>
    <w:p w14:paraId="4CDBE711">
      <w:pPr>
        <w:pStyle w:val="9"/>
        <w:ind w:firstLine="572" w:firstLineChars="200"/>
        <w:jc w:val="center"/>
        <w:rPr>
          <w:rFonts w:ascii="宋体" w:hAnsi="宋体" w:cs="宋体"/>
          <w:b/>
          <w:bCs/>
          <w:color w:val="auto"/>
          <w:w w:val="95"/>
          <w:sz w:val="30"/>
          <w:szCs w:val="30"/>
          <w:highlight w:val="none"/>
        </w:rPr>
      </w:pPr>
      <w:r>
        <w:rPr>
          <w:rFonts w:hint="eastAsia" w:ascii="宋体" w:hAnsi="宋体" w:cs="宋体"/>
          <w:b/>
          <w:bCs/>
          <w:color w:val="auto"/>
          <w:w w:val="95"/>
          <w:sz w:val="30"/>
          <w:szCs w:val="30"/>
          <w:highlight w:val="none"/>
        </w:rPr>
        <w:t>2026年</w:t>
      </w:r>
      <w:r>
        <w:rPr>
          <w:rFonts w:hint="eastAsia" w:ascii="宋体" w:hAnsi="宋体" w:cs="宋体"/>
          <w:b/>
          <w:bCs/>
          <w:color w:val="auto"/>
          <w:w w:val="95"/>
          <w:sz w:val="30"/>
          <w:szCs w:val="30"/>
          <w:highlight w:val="none"/>
          <w:lang w:val="en-US" w:eastAsia="zh-CN"/>
        </w:rPr>
        <w:t>9</w:t>
      </w:r>
      <w:r>
        <w:rPr>
          <w:rFonts w:hint="eastAsia" w:ascii="宋体" w:hAnsi="宋体" w:cs="宋体"/>
          <w:b/>
          <w:bCs/>
          <w:color w:val="auto"/>
          <w:w w:val="95"/>
          <w:sz w:val="30"/>
          <w:szCs w:val="30"/>
          <w:highlight w:val="none"/>
        </w:rPr>
        <w:t>月</w:t>
      </w:r>
      <w:r>
        <w:rPr>
          <w:rFonts w:hint="eastAsia" w:ascii="宋体" w:hAnsi="宋体" w:cs="宋体"/>
          <w:b/>
          <w:bCs/>
          <w:color w:val="auto"/>
          <w:w w:val="95"/>
          <w:sz w:val="30"/>
          <w:szCs w:val="30"/>
          <w:highlight w:val="none"/>
          <w:lang w:val="en-US" w:eastAsia="zh-CN"/>
        </w:rPr>
        <w:t>17</w:t>
      </w:r>
      <w:r>
        <w:rPr>
          <w:rFonts w:hint="eastAsia" w:ascii="宋体" w:hAnsi="宋体" w:cs="宋体"/>
          <w:b/>
          <w:bCs/>
          <w:color w:val="auto"/>
          <w:w w:val="95"/>
          <w:sz w:val="30"/>
          <w:szCs w:val="30"/>
          <w:highlight w:val="none"/>
        </w:rPr>
        <w:t>日</w:t>
      </w:r>
    </w:p>
    <w:p w14:paraId="7B07C25B">
      <w:pPr>
        <w:snapToGrid w:val="0"/>
        <w:spacing w:before="50" w:after="120" w:line="360" w:lineRule="auto"/>
        <w:rPr>
          <w:rFonts w:ascii="宋体" w:hAnsi="宋体" w:cs="宋体"/>
          <w:b/>
          <w:bCs/>
          <w:color w:val="auto"/>
          <w:w w:val="95"/>
          <w:sz w:val="30"/>
          <w:szCs w:val="30"/>
          <w:highlight w:val="none"/>
        </w:rPr>
        <w:sectPr>
          <w:headerReference r:id="rId3" w:type="default"/>
          <w:footerReference r:id="rId4" w:type="default"/>
          <w:footerReference r:id="rId5" w:type="even"/>
          <w:pgSz w:w="11911" w:h="16838"/>
          <w:pgMar w:top="1134" w:right="1134" w:bottom="1134" w:left="1134" w:header="720" w:footer="720" w:gutter="0"/>
          <w:pgNumType w:start="1"/>
          <w:cols w:space="720" w:num="1"/>
          <w:titlePg/>
          <w:docGrid w:linePitch="331" w:charSpace="0"/>
        </w:sectPr>
      </w:pPr>
    </w:p>
    <w:p w14:paraId="0818BD4D">
      <w:pPr>
        <w:spacing w:line="360" w:lineRule="auto"/>
        <w:ind w:firstLine="883" w:firstLineChars="200"/>
        <w:jc w:val="center"/>
        <w:rPr>
          <w:b/>
          <w:color w:val="auto"/>
          <w:sz w:val="44"/>
          <w:szCs w:val="44"/>
          <w:highlight w:val="none"/>
        </w:rPr>
      </w:pPr>
      <w:r>
        <w:rPr>
          <w:rFonts w:hint="eastAsia"/>
          <w:b/>
          <w:color w:val="auto"/>
          <w:sz w:val="44"/>
          <w:szCs w:val="44"/>
          <w:highlight w:val="none"/>
        </w:rPr>
        <w:t>目   录</w:t>
      </w:r>
    </w:p>
    <w:p w14:paraId="62EB4081">
      <w:pPr>
        <w:spacing w:line="400" w:lineRule="exact"/>
        <w:jc w:val="center"/>
        <w:rPr>
          <w:b/>
          <w:color w:val="auto"/>
          <w:sz w:val="44"/>
          <w:szCs w:val="44"/>
          <w:highlight w:val="none"/>
        </w:rPr>
      </w:pPr>
    </w:p>
    <w:p w14:paraId="6431C1EA">
      <w:pPr>
        <w:pStyle w:val="19"/>
        <w:tabs>
          <w:tab w:val="right" w:leader="dot" w:pos="9643"/>
        </w:tabs>
        <w:spacing w:line="360" w:lineRule="auto"/>
        <w:ind w:firstLine="482" w:firstLineChars="200"/>
        <w:rPr>
          <w:rFonts w:ascii="宋体" w:hAnsi="宋体" w:cs="宋体"/>
          <w:color w:val="auto"/>
          <w:sz w:val="28"/>
          <w:szCs w:val="28"/>
          <w:highlight w:val="none"/>
        </w:rPr>
      </w:pPr>
      <w:r>
        <w:rPr>
          <w:rFonts w:hint="eastAsia" w:ascii="宋体" w:hAnsi="宋体" w:cs="宋体"/>
          <w:b/>
          <w:color w:val="auto"/>
          <w:sz w:val="24"/>
          <w:highlight w:val="none"/>
        </w:rPr>
        <w:fldChar w:fldCharType="begin"/>
      </w:r>
      <w:r>
        <w:rPr>
          <w:rFonts w:hint="eastAsia" w:ascii="宋体" w:hAnsi="宋体" w:cs="宋体"/>
          <w:b/>
          <w:color w:val="auto"/>
          <w:sz w:val="24"/>
          <w:highlight w:val="none"/>
        </w:rPr>
        <w:instrText xml:space="preserve">TOC \o "1-1" \h \u </w:instrText>
      </w:r>
      <w:r>
        <w:rPr>
          <w:rFonts w:hint="eastAsia" w:ascii="宋体" w:hAnsi="宋体" w:cs="宋体"/>
          <w:b/>
          <w:color w:val="auto"/>
          <w:sz w:val="24"/>
          <w:highlight w:val="none"/>
        </w:rPr>
        <w:fldChar w:fldCharType="separate"/>
      </w:r>
      <w:r>
        <w:rPr>
          <w:color w:val="auto"/>
          <w:highlight w:val="none"/>
        </w:rPr>
        <w:fldChar w:fldCharType="begin"/>
      </w:r>
      <w:r>
        <w:rPr>
          <w:color w:val="auto"/>
          <w:highlight w:val="none"/>
        </w:rPr>
        <w:instrText xml:space="preserve"> HYPERLINK \l "_Toc32264" </w:instrText>
      </w:r>
      <w:r>
        <w:rPr>
          <w:color w:val="auto"/>
          <w:highlight w:val="none"/>
        </w:rPr>
        <w:fldChar w:fldCharType="separate"/>
      </w:r>
      <w:r>
        <w:rPr>
          <w:rFonts w:hint="eastAsia" w:ascii="宋体" w:hAnsi="宋体" w:cs="宋体"/>
          <w:color w:val="auto"/>
          <w:sz w:val="28"/>
          <w:szCs w:val="28"/>
          <w:highlight w:val="none"/>
        </w:rPr>
        <w:t>第一章 竞争性磋商公告</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_Toc32264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153F48D7">
      <w:pPr>
        <w:pStyle w:val="19"/>
        <w:tabs>
          <w:tab w:val="right" w:leader="dot" w:pos="9643"/>
        </w:tabs>
        <w:spacing w:line="360" w:lineRule="auto"/>
        <w:ind w:firstLine="420" w:firstLineChars="200"/>
        <w:rPr>
          <w:rFonts w:ascii="宋体" w:hAnsi="宋体" w:cs="宋体"/>
          <w:color w:val="auto"/>
          <w:sz w:val="28"/>
          <w:szCs w:val="28"/>
          <w:highlight w:val="none"/>
        </w:rPr>
      </w:pPr>
      <w:r>
        <w:rPr>
          <w:color w:val="auto"/>
          <w:highlight w:val="none"/>
        </w:rPr>
        <w:fldChar w:fldCharType="begin"/>
      </w:r>
      <w:r>
        <w:rPr>
          <w:color w:val="auto"/>
          <w:highlight w:val="none"/>
        </w:rPr>
        <w:instrText xml:space="preserve"> HYPERLINK \l "_Toc26836" </w:instrText>
      </w:r>
      <w:r>
        <w:rPr>
          <w:color w:val="auto"/>
          <w:highlight w:val="none"/>
        </w:rPr>
        <w:fldChar w:fldCharType="separate"/>
      </w:r>
      <w:r>
        <w:rPr>
          <w:rFonts w:hint="eastAsia" w:ascii="宋体" w:hAnsi="宋体" w:cs="宋体"/>
          <w:bCs/>
          <w:color w:val="auto"/>
          <w:sz w:val="28"/>
          <w:szCs w:val="28"/>
          <w:highlight w:val="none"/>
        </w:rPr>
        <w:t>第二章 采购需求</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_Toc26836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3</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3B89D34E">
      <w:pPr>
        <w:pStyle w:val="19"/>
        <w:tabs>
          <w:tab w:val="right" w:leader="dot" w:pos="9643"/>
        </w:tabs>
        <w:spacing w:line="360" w:lineRule="auto"/>
        <w:ind w:firstLine="420" w:firstLineChars="200"/>
        <w:rPr>
          <w:rFonts w:ascii="宋体" w:hAnsi="宋体" w:cs="宋体"/>
          <w:color w:val="auto"/>
          <w:sz w:val="28"/>
          <w:szCs w:val="28"/>
          <w:highlight w:val="none"/>
        </w:rPr>
      </w:pPr>
      <w:r>
        <w:rPr>
          <w:color w:val="auto"/>
          <w:highlight w:val="none"/>
        </w:rPr>
        <w:fldChar w:fldCharType="begin"/>
      </w:r>
      <w:r>
        <w:rPr>
          <w:color w:val="auto"/>
          <w:highlight w:val="none"/>
        </w:rPr>
        <w:instrText xml:space="preserve"> HYPERLINK \l "_Toc2072" </w:instrText>
      </w:r>
      <w:r>
        <w:rPr>
          <w:color w:val="auto"/>
          <w:highlight w:val="none"/>
        </w:rPr>
        <w:fldChar w:fldCharType="separate"/>
      </w:r>
      <w:r>
        <w:rPr>
          <w:rFonts w:hint="eastAsia" w:ascii="宋体" w:hAnsi="宋体" w:cs="宋体"/>
          <w:bCs/>
          <w:color w:val="auto"/>
          <w:sz w:val="28"/>
          <w:szCs w:val="28"/>
          <w:highlight w:val="none"/>
        </w:rPr>
        <w:t>第三章 供应商须知</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_Toc2072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10</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4C17B39C">
      <w:pPr>
        <w:pStyle w:val="19"/>
        <w:tabs>
          <w:tab w:val="right" w:leader="dot" w:pos="9643"/>
        </w:tabs>
        <w:spacing w:line="360" w:lineRule="auto"/>
        <w:ind w:firstLine="420" w:firstLineChars="200"/>
        <w:rPr>
          <w:rFonts w:ascii="宋体" w:hAnsi="宋体" w:cs="宋体"/>
          <w:color w:val="auto"/>
          <w:sz w:val="28"/>
          <w:szCs w:val="28"/>
          <w:highlight w:val="none"/>
        </w:rPr>
      </w:pPr>
      <w:r>
        <w:rPr>
          <w:color w:val="auto"/>
          <w:highlight w:val="none"/>
        </w:rPr>
        <w:fldChar w:fldCharType="begin"/>
      </w:r>
      <w:r>
        <w:rPr>
          <w:color w:val="auto"/>
          <w:highlight w:val="none"/>
        </w:rPr>
        <w:instrText xml:space="preserve"> HYPERLINK \l "_Toc1088" </w:instrText>
      </w:r>
      <w:r>
        <w:rPr>
          <w:color w:val="auto"/>
          <w:highlight w:val="none"/>
        </w:rPr>
        <w:fldChar w:fldCharType="separate"/>
      </w:r>
      <w:r>
        <w:rPr>
          <w:rFonts w:hint="eastAsia" w:ascii="宋体" w:hAnsi="宋体" w:cs="宋体"/>
          <w:color w:val="auto"/>
          <w:sz w:val="28"/>
          <w:szCs w:val="28"/>
          <w:highlight w:val="none"/>
        </w:rPr>
        <w:t>第四章  评审程序、评审方法和评审标准</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_Toc1088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28</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50556203">
      <w:pPr>
        <w:pStyle w:val="19"/>
        <w:tabs>
          <w:tab w:val="right" w:leader="dot" w:pos="9643"/>
        </w:tabs>
        <w:spacing w:line="360" w:lineRule="auto"/>
        <w:ind w:firstLine="420" w:firstLineChars="200"/>
        <w:rPr>
          <w:rFonts w:ascii="宋体" w:hAnsi="宋体" w:cs="宋体"/>
          <w:color w:val="auto"/>
          <w:sz w:val="28"/>
          <w:szCs w:val="28"/>
          <w:highlight w:val="none"/>
        </w:rPr>
      </w:pPr>
      <w:r>
        <w:rPr>
          <w:color w:val="auto"/>
          <w:highlight w:val="none"/>
        </w:rPr>
        <w:fldChar w:fldCharType="begin"/>
      </w:r>
      <w:r>
        <w:rPr>
          <w:color w:val="auto"/>
          <w:highlight w:val="none"/>
        </w:rPr>
        <w:instrText xml:space="preserve"> HYPERLINK \l "_Toc22302" </w:instrText>
      </w:r>
      <w:r>
        <w:rPr>
          <w:color w:val="auto"/>
          <w:highlight w:val="none"/>
        </w:rPr>
        <w:fldChar w:fldCharType="separate"/>
      </w:r>
      <w:r>
        <w:rPr>
          <w:rFonts w:hint="eastAsia" w:ascii="宋体" w:hAnsi="宋体" w:cs="宋体"/>
          <w:color w:val="auto"/>
          <w:sz w:val="28"/>
          <w:szCs w:val="28"/>
          <w:highlight w:val="none"/>
        </w:rPr>
        <w:t>第五章 响应文件格式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_Toc22302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38</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356B5C01">
      <w:pPr>
        <w:pStyle w:val="19"/>
        <w:tabs>
          <w:tab w:val="right" w:leader="dot" w:pos="9643"/>
        </w:tabs>
        <w:spacing w:line="360" w:lineRule="auto"/>
        <w:ind w:firstLine="420" w:firstLineChars="200"/>
        <w:rPr>
          <w:rFonts w:ascii="宋体" w:hAnsi="宋体" w:cs="宋体"/>
          <w:color w:val="auto"/>
          <w:sz w:val="28"/>
          <w:szCs w:val="28"/>
          <w:highlight w:val="none"/>
        </w:rPr>
      </w:pPr>
      <w:r>
        <w:rPr>
          <w:color w:val="auto"/>
          <w:highlight w:val="none"/>
        </w:rPr>
        <w:fldChar w:fldCharType="begin"/>
      </w:r>
      <w:r>
        <w:rPr>
          <w:color w:val="auto"/>
          <w:highlight w:val="none"/>
        </w:rPr>
        <w:instrText xml:space="preserve"> HYPERLINK \l "_Toc18676" </w:instrText>
      </w:r>
      <w:r>
        <w:rPr>
          <w:color w:val="auto"/>
          <w:highlight w:val="none"/>
        </w:rPr>
        <w:fldChar w:fldCharType="separate"/>
      </w:r>
      <w:r>
        <w:rPr>
          <w:rFonts w:hint="eastAsia" w:ascii="宋体" w:hAnsi="宋体" w:cs="宋体"/>
          <w:bCs/>
          <w:color w:val="auto"/>
          <w:sz w:val="28"/>
          <w:szCs w:val="28"/>
          <w:highlight w:val="none"/>
        </w:rPr>
        <w:t>第六章  合同文本</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_Toc18676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70</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1CC7D4BC">
      <w:pPr>
        <w:pStyle w:val="19"/>
        <w:tabs>
          <w:tab w:val="right" w:leader="dot" w:pos="9643"/>
        </w:tabs>
        <w:spacing w:line="360" w:lineRule="auto"/>
        <w:ind w:firstLine="420" w:firstLineChars="200"/>
        <w:rPr>
          <w:color w:val="auto"/>
          <w:highlight w:val="none"/>
        </w:rPr>
      </w:pPr>
      <w:r>
        <w:rPr>
          <w:color w:val="auto"/>
          <w:highlight w:val="none"/>
        </w:rPr>
        <w:fldChar w:fldCharType="begin"/>
      </w:r>
      <w:r>
        <w:rPr>
          <w:color w:val="auto"/>
          <w:highlight w:val="none"/>
        </w:rPr>
        <w:instrText xml:space="preserve"> HYPERLINK \l "_Toc13011" </w:instrText>
      </w:r>
      <w:r>
        <w:rPr>
          <w:color w:val="auto"/>
          <w:highlight w:val="none"/>
        </w:rPr>
        <w:fldChar w:fldCharType="separate"/>
      </w:r>
      <w:r>
        <w:rPr>
          <w:rFonts w:hint="eastAsia" w:ascii="宋体" w:hAnsi="宋体" w:cs="宋体"/>
          <w:color w:val="auto"/>
          <w:sz w:val="28"/>
          <w:szCs w:val="28"/>
          <w:highlight w:val="none"/>
        </w:rPr>
        <w:t>第七章 质疑、投诉材料格式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_Toc13011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76</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2E67BA65">
      <w:pPr>
        <w:pStyle w:val="22"/>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fldChar w:fldCharType="end"/>
      </w:r>
    </w:p>
    <w:p w14:paraId="1C7C5E06">
      <w:pPr>
        <w:spacing w:line="400" w:lineRule="exact"/>
        <w:jc w:val="left"/>
        <w:rPr>
          <w:b/>
          <w:color w:val="auto"/>
          <w:sz w:val="32"/>
          <w:szCs w:val="32"/>
          <w:highlight w:val="none"/>
        </w:rPr>
      </w:pPr>
    </w:p>
    <w:p w14:paraId="7A5EBC77">
      <w:pPr>
        <w:spacing w:line="400" w:lineRule="exact"/>
        <w:jc w:val="center"/>
        <w:rPr>
          <w:b/>
          <w:color w:val="auto"/>
          <w:sz w:val="32"/>
          <w:szCs w:val="32"/>
          <w:highlight w:val="none"/>
        </w:rPr>
      </w:pPr>
    </w:p>
    <w:p w14:paraId="64D28331">
      <w:pPr>
        <w:spacing w:line="400" w:lineRule="exact"/>
        <w:jc w:val="center"/>
        <w:rPr>
          <w:b/>
          <w:color w:val="auto"/>
          <w:sz w:val="32"/>
          <w:szCs w:val="32"/>
          <w:highlight w:val="none"/>
        </w:rPr>
      </w:pPr>
    </w:p>
    <w:p w14:paraId="48AD8992">
      <w:pPr>
        <w:spacing w:line="400" w:lineRule="exact"/>
        <w:jc w:val="center"/>
        <w:rPr>
          <w:b/>
          <w:color w:val="auto"/>
          <w:sz w:val="32"/>
          <w:szCs w:val="32"/>
          <w:highlight w:val="none"/>
        </w:rPr>
      </w:pPr>
    </w:p>
    <w:p w14:paraId="59DC068D">
      <w:pPr>
        <w:spacing w:line="400" w:lineRule="exact"/>
        <w:jc w:val="center"/>
        <w:rPr>
          <w:b/>
          <w:color w:val="auto"/>
          <w:sz w:val="32"/>
          <w:szCs w:val="32"/>
          <w:highlight w:val="none"/>
        </w:rPr>
      </w:pPr>
    </w:p>
    <w:p w14:paraId="619BF7E0">
      <w:pPr>
        <w:spacing w:line="400" w:lineRule="exact"/>
        <w:rPr>
          <w:b/>
          <w:color w:val="auto"/>
          <w:sz w:val="32"/>
          <w:szCs w:val="32"/>
          <w:highlight w:val="none"/>
        </w:rPr>
        <w:sectPr>
          <w:headerReference r:id="rId7" w:type="first"/>
          <w:footerReference r:id="rId9" w:type="first"/>
          <w:headerReference r:id="rId6" w:type="default"/>
          <w:footerReference r:id="rId8" w:type="default"/>
          <w:pgSz w:w="11911" w:h="16838"/>
          <w:pgMar w:top="1134" w:right="1134" w:bottom="1134" w:left="1134" w:header="720" w:footer="720" w:gutter="0"/>
          <w:pgNumType w:start="1"/>
          <w:cols w:space="720" w:num="1"/>
          <w:docGrid w:linePitch="312" w:charSpace="0"/>
        </w:sectPr>
      </w:pPr>
    </w:p>
    <w:p w14:paraId="7696497B">
      <w:pPr>
        <w:pStyle w:val="2"/>
        <w:spacing w:line="400" w:lineRule="exact"/>
        <w:ind w:firstLine="883" w:firstLineChars="200"/>
        <w:jc w:val="center"/>
        <w:rPr>
          <w:rFonts w:ascii="Calibri" w:hAnsi="Calibri"/>
          <w:color w:val="auto"/>
          <w:highlight w:val="none"/>
        </w:rPr>
      </w:pPr>
      <w:bookmarkStart w:id="0" w:name="_Toc12242"/>
      <w:bookmarkStart w:id="1" w:name="_Toc18838"/>
      <w:bookmarkStart w:id="2" w:name="_Toc27000"/>
      <w:bookmarkStart w:id="3" w:name="_Toc32264"/>
      <w:bookmarkStart w:id="4" w:name="_Toc11989"/>
      <w:bookmarkStart w:id="5" w:name="_Toc11382"/>
      <w:bookmarkStart w:id="6" w:name="_Toc15624"/>
      <w:bookmarkStart w:id="7" w:name="_Toc80886925"/>
      <w:r>
        <w:rPr>
          <w:rFonts w:hint="eastAsia" w:ascii="Calibri" w:hAnsi="Calibri"/>
          <w:color w:val="auto"/>
          <w:highlight w:val="none"/>
        </w:rPr>
        <w:t>第一章 竞争性磋商公告</w:t>
      </w:r>
      <w:bookmarkEnd w:id="0"/>
      <w:bookmarkEnd w:id="1"/>
      <w:bookmarkEnd w:id="2"/>
      <w:bookmarkEnd w:id="3"/>
      <w:bookmarkEnd w:id="4"/>
      <w:bookmarkEnd w:id="5"/>
      <w:bookmarkEnd w:id="6"/>
      <w:bookmarkEnd w:id="7"/>
      <w:bookmarkStart w:id="8" w:name="_Toc28359089"/>
      <w:bookmarkStart w:id="9" w:name="_Toc35393629"/>
      <w:bookmarkStart w:id="10" w:name="_Toc35393798"/>
      <w:bookmarkStart w:id="11" w:name="_Toc44229878"/>
      <w:bookmarkStart w:id="12" w:name="_Toc28359012"/>
      <w:bookmarkStart w:id="13" w:name="_Toc35393792"/>
      <w:bookmarkStart w:id="14" w:name="_Toc28359004"/>
      <w:bookmarkStart w:id="15" w:name="_Toc35393623"/>
      <w:bookmarkStart w:id="16" w:name="_Toc28359081"/>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9"/>
      </w:tblGrid>
      <w:tr w14:paraId="4C62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9" w:type="dxa"/>
          </w:tcPr>
          <w:p w14:paraId="67A7BDED">
            <w:pPr>
              <w:spacing w:line="400" w:lineRule="exact"/>
              <w:ind w:firstLine="420" w:firstLineChars="200"/>
              <w:rPr>
                <w:color w:val="auto"/>
                <w:szCs w:val="21"/>
                <w:highlight w:val="none"/>
              </w:rPr>
            </w:pPr>
            <w:r>
              <w:rPr>
                <w:rFonts w:hint="eastAsia"/>
                <w:color w:val="auto"/>
                <w:szCs w:val="21"/>
                <w:highlight w:val="none"/>
              </w:rPr>
              <w:t>项目概况</w:t>
            </w:r>
          </w:p>
          <w:p w14:paraId="1DDA5142">
            <w:pPr>
              <w:spacing w:line="400" w:lineRule="exact"/>
              <w:ind w:left="210" w:leftChars="100" w:firstLine="210" w:firstLineChars="100"/>
              <w:rPr>
                <w:rFonts w:ascii="黑体" w:hAnsi="黑体" w:eastAsia="黑体" w:cs="宋体"/>
                <w:bCs/>
                <w:color w:val="auto"/>
                <w:sz w:val="24"/>
                <w:highlight w:val="none"/>
              </w:rPr>
            </w:pPr>
            <w:r>
              <w:rPr>
                <w:rFonts w:hint="eastAsia" w:ascii="宋体" w:hAnsi="宋体"/>
                <w:color w:val="auto"/>
                <w:szCs w:val="21"/>
                <w:highlight w:val="none"/>
                <w:u w:val="single"/>
              </w:rPr>
              <w:t>广西九万山国家级自然保护区古树名木资源普查项目</w:t>
            </w:r>
            <w:r>
              <w:rPr>
                <w:rFonts w:hint="eastAsia"/>
                <w:color w:val="auto"/>
                <w:szCs w:val="21"/>
                <w:highlight w:val="none"/>
              </w:rPr>
              <w:t>的潜在供应商应在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color w:val="auto"/>
                <w:szCs w:val="21"/>
                <w:highlight w:val="none"/>
              </w:rPr>
              <w:t>广西政府采购云平台（</w:t>
            </w:r>
            <w:r>
              <w:rPr>
                <w:color w:val="auto"/>
                <w:highlight w:val="none"/>
              </w:rPr>
              <w:fldChar w:fldCharType="begin"/>
            </w:r>
            <w:r>
              <w:rPr>
                <w:color w:val="auto"/>
                <w:highlight w:val="none"/>
              </w:rPr>
              <w:instrText xml:space="preserve"> HYPERLINK "https://www.gcy.zfcg.gxzf.gov.cn/）获取采购文件，并于2025年" </w:instrText>
            </w:r>
            <w:r>
              <w:rPr>
                <w:color w:val="auto"/>
                <w:highlight w:val="none"/>
              </w:rPr>
              <w:fldChar w:fldCharType="separate"/>
            </w:r>
            <w:r>
              <w:rPr>
                <w:rFonts w:hint="eastAsia"/>
                <w:color w:val="auto"/>
                <w:szCs w:val="21"/>
                <w:highlight w:val="none"/>
              </w:rPr>
              <w:t>https://zfcg.gxzf.gov.cn/）获取采购文件，并于2026年</w:t>
            </w:r>
            <w:r>
              <w:rPr>
                <w:rFonts w:hint="eastAsia"/>
                <w:color w:val="auto"/>
                <w:szCs w:val="21"/>
                <w:highlight w:val="none"/>
              </w:rPr>
              <w:fldChar w:fldCharType="end"/>
            </w:r>
            <w:r>
              <w:rPr>
                <w:rFonts w:hint="eastAsia"/>
                <w:color w:val="auto"/>
                <w:szCs w:val="21"/>
                <w:highlight w:val="none"/>
                <w:lang w:val="en-US" w:eastAsia="zh-CN"/>
              </w:rPr>
              <w:t>9</w:t>
            </w:r>
            <w:r>
              <w:rPr>
                <w:rFonts w:hint="eastAsia"/>
                <w:color w:val="auto"/>
                <w:szCs w:val="21"/>
                <w:highlight w:val="none"/>
              </w:rPr>
              <w:t>月</w:t>
            </w:r>
            <w:r>
              <w:rPr>
                <w:rFonts w:hint="eastAsia"/>
                <w:color w:val="auto"/>
                <w:szCs w:val="21"/>
                <w:highlight w:val="none"/>
                <w:lang w:val="en-US" w:eastAsia="zh-CN"/>
              </w:rPr>
              <w:t>28</w:t>
            </w:r>
            <w:r>
              <w:rPr>
                <w:rFonts w:hint="eastAsia"/>
                <w:color w:val="auto"/>
                <w:szCs w:val="21"/>
                <w:highlight w:val="none"/>
              </w:rPr>
              <w:t>日</w:t>
            </w:r>
            <w:r>
              <w:rPr>
                <w:rFonts w:hint="eastAsia"/>
                <w:color w:val="auto"/>
                <w:szCs w:val="21"/>
                <w:highlight w:val="none"/>
                <w:lang w:val="en-US" w:eastAsia="zh-CN"/>
              </w:rPr>
              <w:t>14</w:t>
            </w:r>
            <w:r>
              <w:rPr>
                <w:rFonts w:hint="eastAsia"/>
                <w:color w:val="auto"/>
                <w:szCs w:val="21"/>
                <w:highlight w:val="none"/>
              </w:rPr>
              <w:t>点</w:t>
            </w:r>
            <w:r>
              <w:rPr>
                <w:rFonts w:hint="eastAsia"/>
                <w:color w:val="auto"/>
                <w:szCs w:val="21"/>
                <w:highlight w:val="none"/>
                <w:lang w:val="en-US" w:eastAsia="zh-CN"/>
              </w:rPr>
              <w:t>0</w:t>
            </w:r>
            <w:r>
              <w:rPr>
                <w:rFonts w:hint="eastAsia"/>
                <w:color w:val="auto"/>
                <w:szCs w:val="21"/>
                <w:highlight w:val="none"/>
              </w:rPr>
              <w:t>0分（北京时间）前提交响应文件。</w:t>
            </w:r>
          </w:p>
        </w:tc>
      </w:tr>
    </w:tbl>
    <w:p w14:paraId="591CB805">
      <w:pPr>
        <w:spacing w:line="400" w:lineRule="exact"/>
        <w:ind w:firstLine="480" w:firstLineChars="200"/>
        <w:rPr>
          <w:rFonts w:ascii="黑体" w:hAnsi="黑体" w:eastAsia="黑体" w:cs="宋体"/>
          <w:bCs/>
          <w:color w:val="auto"/>
          <w:sz w:val="24"/>
          <w:highlight w:val="none"/>
        </w:rPr>
      </w:pPr>
    </w:p>
    <w:p w14:paraId="38230903">
      <w:pPr>
        <w:spacing w:line="400" w:lineRule="exact"/>
        <w:ind w:firstLine="480" w:firstLineChars="200"/>
        <w:rPr>
          <w:rFonts w:ascii="Calibri" w:hAnsi="Calibri"/>
          <w:color w:val="auto"/>
          <w:highlight w:val="none"/>
        </w:rPr>
      </w:pPr>
      <w:r>
        <w:rPr>
          <w:rFonts w:hint="eastAsia" w:ascii="黑体" w:hAnsi="黑体" w:eastAsia="黑体" w:cs="宋体"/>
          <w:bCs/>
          <w:color w:val="auto"/>
          <w:sz w:val="24"/>
          <w:highlight w:val="none"/>
        </w:rPr>
        <w:t>一、项目基本情况</w:t>
      </w:r>
      <w:bookmarkEnd w:id="8"/>
      <w:bookmarkEnd w:id="9"/>
      <w:bookmarkEnd w:id="10"/>
      <w:bookmarkEnd w:id="11"/>
      <w:bookmarkEnd w:id="12"/>
    </w:p>
    <w:p w14:paraId="75426880">
      <w:pPr>
        <w:spacing w:line="400" w:lineRule="exact"/>
        <w:ind w:firstLine="420" w:firstLineChars="200"/>
        <w:rPr>
          <w:rFonts w:hint="eastAsia" w:eastAsia="宋体"/>
          <w:color w:val="auto"/>
          <w:szCs w:val="21"/>
          <w:highlight w:val="none"/>
          <w:lang w:eastAsia="zh-CN"/>
        </w:rPr>
      </w:pPr>
      <w:r>
        <w:rPr>
          <w:rFonts w:hint="eastAsia"/>
          <w:color w:val="auto"/>
          <w:szCs w:val="21"/>
          <w:highlight w:val="none"/>
        </w:rPr>
        <w:t>项目编号：</w:t>
      </w:r>
      <w:r>
        <w:rPr>
          <w:rFonts w:hint="eastAsia"/>
          <w:color w:val="auto"/>
          <w:szCs w:val="21"/>
          <w:highlight w:val="none"/>
          <w:lang w:eastAsia="zh-CN"/>
        </w:rPr>
        <w:t>GXZC2026-C3-003107-ZXYZ</w:t>
      </w:r>
    </w:p>
    <w:p w14:paraId="08CF0003">
      <w:pPr>
        <w:spacing w:line="400" w:lineRule="exact"/>
        <w:ind w:firstLine="420" w:firstLineChars="200"/>
        <w:rPr>
          <w:color w:val="auto"/>
          <w:szCs w:val="21"/>
          <w:highlight w:val="none"/>
          <w:u w:val="single"/>
        </w:rPr>
      </w:pPr>
      <w:r>
        <w:rPr>
          <w:rFonts w:hint="eastAsia"/>
          <w:color w:val="auto"/>
          <w:szCs w:val="21"/>
          <w:highlight w:val="none"/>
        </w:rPr>
        <w:t>项目名称：广西九万山国家级自然保护区古树名木资源普查项目</w:t>
      </w:r>
    </w:p>
    <w:p w14:paraId="74F294C3">
      <w:pPr>
        <w:spacing w:line="400" w:lineRule="exact"/>
        <w:ind w:firstLine="420" w:firstLineChars="200"/>
        <w:rPr>
          <w:rFonts w:ascii="宋体" w:hAnsi="宋体"/>
          <w:color w:val="auto"/>
          <w:szCs w:val="21"/>
          <w:highlight w:val="none"/>
        </w:rPr>
      </w:pPr>
      <w:r>
        <w:rPr>
          <w:rFonts w:hint="eastAsia"/>
          <w:color w:val="auto"/>
          <w:szCs w:val="21"/>
          <w:highlight w:val="none"/>
        </w:rPr>
        <w:t>采购方式：</w:t>
      </w:r>
      <w:r>
        <w:rPr>
          <w:rFonts w:hint="eastAsia" w:ascii="宋体" w:hAnsi="宋体"/>
          <w:color w:val="auto"/>
          <w:szCs w:val="21"/>
          <w:highlight w:val="none"/>
        </w:rPr>
        <w:t xml:space="preserve">竞争性磋商 </w:t>
      </w:r>
    </w:p>
    <w:p w14:paraId="314EB501">
      <w:pPr>
        <w:spacing w:line="400" w:lineRule="exact"/>
        <w:ind w:firstLine="420" w:firstLineChars="200"/>
        <w:rPr>
          <w:color w:val="auto"/>
          <w:szCs w:val="21"/>
          <w:highlight w:val="none"/>
        </w:rPr>
      </w:pPr>
      <w:r>
        <w:rPr>
          <w:rFonts w:hint="eastAsia"/>
          <w:color w:val="auto"/>
          <w:szCs w:val="21"/>
          <w:highlight w:val="none"/>
        </w:rPr>
        <w:t>预算金额：1210000元</w:t>
      </w:r>
    </w:p>
    <w:p w14:paraId="16B862E4">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最高限价（如有）：1210000</w:t>
      </w:r>
      <w:r>
        <w:rPr>
          <w:rFonts w:hint="eastAsia"/>
          <w:color w:val="auto"/>
          <w:szCs w:val="21"/>
          <w:highlight w:val="none"/>
        </w:rPr>
        <w:t>元</w:t>
      </w:r>
    </w:p>
    <w:p w14:paraId="172E8756">
      <w:pPr>
        <w:spacing w:line="400" w:lineRule="exact"/>
        <w:ind w:firstLine="420" w:firstLineChars="200"/>
        <w:rPr>
          <w:color w:val="auto"/>
          <w:szCs w:val="21"/>
          <w:highlight w:val="none"/>
        </w:rPr>
      </w:pPr>
      <w:r>
        <w:rPr>
          <w:rFonts w:hint="eastAsia"/>
          <w:color w:val="auto"/>
          <w:szCs w:val="21"/>
          <w:highlight w:val="none"/>
        </w:rPr>
        <w:t>采购需求：</w:t>
      </w:r>
    </w:p>
    <w:tbl>
      <w:tblPr>
        <w:tblStyle w:val="29"/>
        <w:tblW w:w="9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954"/>
        <w:gridCol w:w="1355"/>
        <w:gridCol w:w="5807"/>
      </w:tblGrid>
      <w:tr w14:paraId="29C3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703" w:type="dxa"/>
            <w:vAlign w:val="center"/>
          </w:tcPr>
          <w:p w14:paraId="7A9971BE">
            <w:pPr>
              <w:spacing w:line="400" w:lineRule="exact"/>
              <w:jc w:val="center"/>
              <w:rPr>
                <w:b/>
                <w:bCs/>
                <w:color w:val="auto"/>
                <w:szCs w:val="21"/>
                <w:highlight w:val="none"/>
              </w:rPr>
            </w:pPr>
            <w:r>
              <w:rPr>
                <w:rFonts w:hint="eastAsia"/>
                <w:b/>
                <w:bCs/>
                <w:color w:val="auto"/>
                <w:szCs w:val="21"/>
                <w:highlight w:val="none"/>
              </w:rPr>
              <w:t>序号</w:t>
            </w:r>
          </w:p>
        </w:tc>
        <w:tc>
          <w:tcPr>
            <w:tcW w:w="1954" w:type="dxa"/>
            <w:vAlign w:val="center"/>
          </w:tcPr>
          <w:p w14:paraId="4042A8B3">
            <w:pPr>
              <w:spacing w:line="400" w:lineRule="exact"/>
              <w:jc w:val="center"/>
              <w:rPr>
                <w:b/>
                <w:bCs/>
                <w:color w:val="auto"/>
                <w:szCs w:val="21"/>
                <w:highlight w:val="none"/>
              </w:rPr>
            </w:pPr>
            <w:r>
              <w:rPr>
                <w:rFonts w:hint="eastAsia"/>
                <w:b/>
                <w:bCs/>
                <w:color w:val="auto"/>
                <w:szCs w:val="21"/>
                <w:highlight w:val="none"/>
              </w:rPr>
              <w:t>标的名称</w:t>
            </w:r>
          </w:p>
        </w:tc>
        <w:tc>
          <w:tcPr>
            <w:tcW w:w="1355" w:type="dxa"/>
            <w:vAlign w:val="center"/>
          </w:tcPr>
          <w:p w14:paraId="6A69C28B">
            <w:pPr>
              <w:spacing w:line="400" w:lineRule="exact"/>
              <w:jc w:val="center"/>
              <w:rPr>
                <w:b/>
                <w:bCs/>
                <w:color w:val="auto"/>
                <w:szCs w:val="21"/>
                <w:highlight w:val="none"/>
              </w:rPr>
            </w:pPr>
            <w:r>
              <w:rPr>
                <w:rFonts w:hint="eastAsia"/>
                <w:b/>
                <w:bCs/>
                <w:color w:val="auto"/>
                <w:szCs w:val="21"/>
                <w:highlight w:val="none"/>
              </w:rPr>
              <w:t>数量及单位</w:t>
            </w:r>
          </w:p>
        </w:tc>
        <w:tc>
          <w:tcPr>
            <w:tcW w:w="5807" w:type="dxa"/>
            <w:vAlign w:val="center"/>
          </w:tcPr>
          <w:p w14:paraId="76E6F22A">
            <w:pPr>
              <w:spacing w:line="400" w:lineRule="exact"/>
              <w:jc w:val="center"/>
              <w:rPr>
                <w:b/>
                <w:bCs/>
                <w:color w:val="auto"/>
                <w:szCs w:val="21"/>
                <w:highlight w:val="none"/>
              </w:rPr>
            </w:pPr>
            <w:r>
              <w:rPr>
                <w:rFonts w:hint="eastAsia"/>
                <w:b/>
                <w:bCs/>
                <w:color w:val="auto"/>
                <w:szCs w:val="21"/>
                <w:highlight w:val="none"/>
              </w:rPr>
              <w:t>简要技术需求或者服务要求</w:t>
            </w:r>
          </w:p>
        </w:tc>
      </w:tr>
      <w:tr w14:paraId="0036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trPr>
        <w:tc>
          <w:tcPr>
            <w:tcW w:w="703" w:type="dxa"/>
            <w:vAlign w:val="center"/>
          </w:tcPr>
          <w:p w14:paraId="42F4B052">
            <w:pPr>
              <w:spacing w:line="400" w:lineRule="exact"/>
              <w:jc w:val="center"/>
              <w:rPr>
                <w:color w:val="auto"/>
                <w:szCs w:val="21"/>
                <w:highlight w:val="none"/>
              </w:rPr>
            </w:pPr>
            <w:r>
              <w:rPr>
                <w:rFonts w:hint="eastAsia"/>
                <w:color w:val="auto"/>
                <w:szCs w:val="21"/>
                <w:highlight w:val="none"/>
              </w:rPr>
              <w:t>1</w:t>
            </w:r>
          </w:p>
        </w:tc>
        <w:tc>
          <w:tcPr>
            <w:tcW w:w="1954" w:type="dxa"/>
            <w:vAlign w:val="center"/>
          </w:tcPr>
          <w:p w14:paraId="07B8D72B">
            <w:pPr>
              <w:spacing w:line="400" w:lineRule="exact"/>
              <w:jc w:val="center"/>
              <w:rPr>
                <w:color w:val="auto"/>
                <w:szCs w:val="21"/>
                <w:highlight w:val="none"/>
              </w:rPr>
            </w:pPr>
            <w:r>
              <w:rPr>
                <w:rFonts w:hint="eastAsia"/>
                <w:color w:val="auto"/>
                <w:szCs w:val="21"/>
                <w:highlight w:val="none"/>
              </w:rPr>
              <w:t>广西九万山国家级自然保护区古树名木资源普查项目</w:t>
            </w:r>
          </w:p>
        </w:tc>
        <w:tc>
          <w:tcPr>
            <w:tcW w:w="1355" w:type="dxa"/>
            <w:vAlign w:val="center"/>
          </w:tcPr>
          <w:p w14:paraId="2E805F6D">
            <w:pPr>
              <w:spacing w:line="400" w:lineRule="exact"/>
              <w:jc w:val="center"/>
              <w:rPr>
                <w:color w:val="auto"/>
                <w:szCs w:val="21"/>
                <w:highlight w:val="none"/>
              </w:rPr>
            </w:pPr>
            <w:r>
              <w:rPr>
                <w:rFonts w:hint="eastAsia"/>
                <w:color w:val="auto"/>
                <w:szCs w:val="21"/>
                <w:highlight w:val="none"/>
              </w:rPr>
              <w:t>1项</w:t>
            </w:r>
          </w:p>
        </w:tc>
        <w:tc>
          <w:tcPr>
            <w:tcW w:w="5807" w:type="dxa"/>
            <w:vAlign w:val="center"/>
          </w:tcPr>
          <w:p w14:paraId="41D5D66B">
            <w:pPr>
              <w:spacing w:line="400" w:lineRule="exact"/>
              <w:rPr>
                <w:color w:val="auto"/>
                <w:szCs w:val="21"/>
                <w:highlight w:val="none"/>
              </w:rPr>
            </w:pPr>
            <w:r>
              <w:rPr>
                <w:rFonts w:hint="eastAsia"/>
                <w:color w:val="auto"/>
                <w:szCs w:val="21"/>
                <w:highlight w:val="none"/>
              </w:rPr>
              <w:t>广西九万山国家级自然保护区范围内古树名木资源普查，普查内容包括：古树名木识别；外业调查；内业整理。</w:t>
            </w:r>
          </w:p>
          <w:p w14:paraId="1A844AEA">
            <w:pPr>
              <w:pStyle w:val="11"/>
              <w:spacing w:line="400" w:lineRule="exact"/>
              <w:rPr>
                <w:color w:val="auto"/>
                <w:highlight w:val="none"/>
              </w:rPr>
            </w:pPr>
            <w:r>
              <w:rPr>
                <w:rFonts w:hint="eastAsia"/>
                <w:color w:val="auto"/>
                <w:highlight w:val="none"/>
              </w:rPr>
              <w:t>如需进一步了解详细内容，详见竞争性磋商文件。</w:t>
            </w:r>
          </w:p>
        </w:tc>
      </w:tr>
    </w:tbl>
    <w:p w14:paraId="1ACFE45E">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合同履行期限：自合同签订之日起至 2026年12月31日前完成全部工作，提交成果并通过验收。</w:t>
      </w:r>
    </w:p>
    <w:p w14:paraId="2EFAFE05">
      <w:pPr>
        <w:spacing w:line="400" w:lineRule="exact"/>
        <w:ind w:firstLine="420" w:firstLineChars="200"/>
        <w:rPr>
          <w:color w:val="auto"/>
          <w:szCs w:val="21"/>
          <w:highlight w:val="none"/>
        </w:rPr>
      </w:pPr>
      <w:r>
        <w:rPr>
          <w:rFonts w:hint="eastAsia" w:ascii="宋体" w:hAnsi="宋体"/>
          <w:color w:val="auto"/>
          <w:szCs w:val="21"/>
          <w:highlight w:val="none"/>
        </w:rPr>
        <w:t>本项目接受联合体</w:t>
      </w:r>
      <w:r>
        <w:rPr>
          <w:rFonts w:hint="eastAsia"/>
          <w:color w:val="auto"/>
          <w:szCs w:val="21"/>
          <w:highlight w:val="none"/>
        </w:rPr>
        <w:t>：</w:t>
      </w:r>
      <w:r>
        <w:rPr>
          <w:rFonts w:hint="eastAsia" w:ascii="宋体" w:hAnsi="宋体"/>
          <w:color w:val="auto"/>
          <w:szCs w:val="21"/>
          <w:highlight w:val="none"/>
        </w:rPr>
        <w:sym w:font="Wingdings 2" w:char="00A3"/>
      </w:r>
      <w:r>
        <w:rPr>
          <w:rFonts w:hint="eastAsia" w:ascii="宋体" w:hAnsi="宋体"/>
          <w:color w:val="auto"/>
          <w:szCs w:val="21"/>
          <w:highlight w:val="none"/>
        </w:rPr>
        <w:t>是/☑否</w:t>
      </w:r>
      <w:r>
        <w:rPr>
          <w:rFonts w:hint="eastAsia"/>
          <w:color w:val="auto"/>
          <w:szCs w:val="21"/>
          <w:highlight w:val="none"/>
        </w:rPr>
        <w:t>。</w:t>
      </w:r>
    </w:p>
    <w:p w14:paraId="0D50B2D9">
      <w:pPr>
        <w:spacing w:line="400" w:lineRule="exact"/>
        <w:ind w:firstLine="482" w:firstLineChars="200"/>
        <w:rPr>
          <w:rFonts w:ascii="黑体" w:hAnsi="黑体" w:eastAsia="黑体" w:cs="宋体"/>
          <w:bCs/>
          <w:color w:val="auto"/>
          <w:sz w:val="24"/>
          <w:highlight w:val="none"/>
        </w:rPr>
      </w:pPr>
      <w:bookmarkStart w:id="17" w:name="_Toc28359090"/>
      <w:bookmarkStart w:id="18" w:name="_Toc35393630"/>
      <w:bookmarkStart w:id="19" w:name="_Toc35393799"/>
      <w:bookmarkStart w:id="20" w:name="_Toc28359013"/>
      <w:bookmarkStart w:id="21" w:name="_Toc44229879"/>
      <w:r>
        <w:rPr>
          <w:rFonts w:hint="eastAsia" w:ascii="黑体" w:hAnsi="黑体" w:eastAsia="黑体" w:cs="宋体"/>
          <w:b/>
          <w:color w:val="auto"/>
          <w:kern w:val="44"/>
          <w:sz w:val="24"/>
          <w:highlight w:val="none"/>
        </w:rPr>
        <w:t>二、申请人的资格</w:t>
      </w:r>
      <w:bookmarkEnd w:id="17"/>
      <w:bookmarkEnd w:id="18"/>
      <w:bookmarkEnd w:id="19"/>
      <w:bookmarkEnd w:id="20"/>
      <w:bookmarkEnd w:id="21"/>
      <w:r>
        <w:rPr>
          <w:rFonts w:hint="eastAsia" w:ascii="黑体" w:hAnsi="黑体" w:eastAsia="黑体" w:cs="宋体"/>
          <w:b/>
          <w:color w:val="auto"/>
          <w:kern w:val="44"/>
          <w:sz w:val="24"/>
          <w:highlight w:val="none"/>
        </w:rPr>
        <w:t>要求</w:t>
      </w:r>
    </w:p>
    <w:p w14:paraId="1FDCE767">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5A1C2582">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ascii="宋体" w:hAnsi="宋体" w:cs="宋体"/>
          <w:b/>
          <w:bCs/>
          <w:color w:val="auto"/>
          <w:szCs w:val="21"/>
          <w:highlight w:val="none"/>
        </w:rPr>
        <w:t>本项目为</w:t>
      </w:r>
      <w:r>
        <w:rPr>
          <w:rFonts w:hint="eastAsia" w:ascii="宋体" w:hAnsi="宋体" w:cs="仿宋"/>
          <w:b/>
          <w:bCs/>
          <w:color w:val="auto"/>
          <w:szCs w:val="21"/>
          <w:highlight w:val="none"/>
        </w:rPr>
        <w:t>专门面向中小企业采购的项目(供应商应为中小微企业、监狱企业、残疾人福利性单位)</w:t>
      </w:r>
      <w:r>
        <w:rPr>
          <w:rFonts w:hint="eastAsia" w:ascii="宋体" w:hAnsi="宋体" w:cs="宋体"/>
          <w:b/>
          <w:bCs/>
          <w:color w:val="auto"/>
          <w:szCs w:val="21"/>
          <w:highlight w:val="none"/>
        </w:rPr>
        <w:t>。</w:t>
      </w:r>
    </w:p>
    <w:p w14:paraId="4097AFAD">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3.本项目的特定资格要求：供应商须具备有效的林业调查规划设计</w:t>
      </w:r>
      <w:r>
        <w:rPr>
          <w:rFonts w:ascii="宋体" w:hAnsi="宋体" w:cs="宋体"/>
          <w:color w:val="auto"/>
          <w:szCs w:val="21"/>
          <w:highlight w:val="none"/>
        </w:rPr>
        <w:t>丙</w:t>
      </w:r>
      <w:r>
        <w:rPr>
          <w:rFonts w:hint="eastAsia" w:ascii="宋体" w:hAnsi="宋体" w:cs="宋体"/>
          <w:color w:val="auto"/>
          <w:szCs w:val="21"/>
          <w:highlight w:val="none"/>
        </w:rPr>
        <w:t>级（含）以上资质</w:t>
      </w:r>
    </w:p>
    <w:p w14:paraId="1D5FA2F1">
      <w:pPr>
        <w:spacing w:line="400" w:lineRule="exact"/>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三、获取采购文件</w:t>
      </w:r>
      <w:bookmarkEnd w:id="13"/>
      <w:bookmarkEnd w:id="14"/>
      <w:bookmarkEnd w:id="15"/>
      <w:bookmarkEnd w:id="16"/>
    </w:p>
    <w:p w14:paraId="0F3B910F">
      <w:pPr>
        <w:spacing w:line="400" w:lineRule="exact"/>
        <w:ind w:firstLine="420" w:firstLineChars="200"/>
        <w:rPr>
          <w:rFonts w:ascii="宋体" w:hAnsi="宋体" w:cs="宋体"/>
          <w:color w:val="auto"/>
          <w:szCs w:val="21"/>
          <w:highlight w:val="none"/>
        </w:rPr>
      </w:pPr>
      <w:bookmarkStart w:id="22" w:name="_Toc28359082"/>
      <w:bookmarkStart w:id="23" w:name="_Toc35393624"/>
      <w:bookmarkStart w:id="24" w:name="_Toc28359005"/>
      <w:bookmarkStart w:id="25" w:name="_Toc35393793"/>
      <w:r>
        <w:rPr>
          <w:rFonts w:hint="eastAsia" w:ascii="宋体" w:hAnsi="宋体" w:cs="宋体"/>
          <w:color w:val="auto"/>
          <w:szCs w:val="21"/>
          <w:highlight w:val="none"/>
        </w:rPr>
        <w:t>时间：2026年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日至2026年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w:t>
      </w:r>
      <w:r>
        <w:rPr>
          <w:rFonts w:hint="eastAsia" w:ascii="宋体" w:hAnsi="宋体" w:cs="宋体"/>
          <w:bCs/>
          <w:color w:val="auto"/>
          <w:kern w:val="0"/>
          <w:szCs w:val="21"/>
          <w:highlight w:val="none"/>
        </w:rPr>
        <w:t>每天上午0时至12时，下午12时至23时59分</w:t>
      </w:r>
      <w:r>
        <w:rPr>
          <w:rFonts w:hint="eastAsia" w:ascii="宋体" w:hAnsi="宋体" w:cs="宋体"/>
          <w:color w:val="auto"/>
          <w:szCs w:val="21"/>
          <w:highlight w:val="none"/>
        </w:rPr>
        <w:t>（北京时间，法定节假日除外）。</w:t>
      </w:r>
    </w:p>
    <w:p w14:paraId="47CBFA7A">
      <w:pPr>
        <w:spacing w:line="400" w:lineRule="exact"/>
        <w:ind w:firstLine="420" w:firstLineChars="200"/>
        <w:rPr>
          <w:rFonts w:ascii="宋体" w:hAnsi="宋体" w:cs="宋体"/>
          <w:color w:val="auto"/>
          <w:szCs w:val="21"/>
          <w:highlight w:val="none"/>
        </w:rPr>
      </w:pPr>
      <w:r>
        <w:rPr>
          <w:rFonts w:hint="eastAsia" w:ascii="宋体" w:hAnsi="宋体" w:cs="宋体"/>
          <w:bCs/>
          <w:color w:val="auto"/>
          <w:kern w:val="0"/>
          <w:szCs w:val="21"/>
          <w:highlight w:val="none"/>
        </w:rPr>
        <w:t>地点：广西政府采购云平台线上获取</w:t>
      </w:r>
      <w:r>
        <w:rPr>
          <w:rFonts w:hint="eastAsia" w:ascii="宋体" w:hAnsi="宋体" w:cs="宋体"/>
          <w:color w:val="auto"/>
          <w:szCs w:val="21"/>
          <w:highlight w:val="none"/>
        </w:rPr>
        <w:t xml:space="preserve"> </w:t>
      </w:r>
    </w:p>
    <w:p w14:paraId="030D8A9C">
      <w:pPr>
        <w:pStyle w:val="9"/>
        <w:spacing w:line="400" w:lineRule="exact"/>
        <w:ind w:firstLine="420" w:firstLineChars="200"/>
        <w:rPr>
          <w:rFonts w:ascii="宋体" w:hAnsi="宋体" w:cs="宋体"/>
          <w:b/>
          <w:bCs/>
          <w:color w:val="auto"/>
          <w:sz w:val="24"/>
          <w:highlight w:val="none"/>
        </w:rPr>
      </w:pPr>
      <w:r>
        <w:rPr>
          <w:rFonts w:hint="eastAsia" w:ascii="宋体" w:hAnsi="宋体" w:cs="宋体"/>
          <w:color w:val="auto"/>
          <w:szCs w:val="21"/>
          <w:highlight w:val="none"/>
        </w:rPr>
        <w:t>方式：网上下载。本项目不发放纸质采购文件，潜在供应商可自行在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Cs w:val="21"/>
          <w:highlight w:val="none"/>
        </w:rPr>
        <w:t>广西政府采购云平台下载采购文件（操作路径：登录广西政府采购云平台－项目采购－获取采购文件－找到本项目－点击“申请获取采购文件”），电子响应文件制作需要基于广西政府采购云平台获取的采购文件编制。</w:t>
      </w:r>
    </w:p>
    <w:p w14:paraId="3231CF70">
      <w:pPr>
        <w:snapToGrid w:val="0"/>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售价：人民币0元。</w:t>
      </w:r>
    </w:p>
    <w:p w14:paraId="15B8DB90">
      <w:pPr>
        <w:spacing w:line="400" w:lineRule="exact"/>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四、</w:t>
      </w:r>
      <w:bookmarkEnd w:id="22"/>
      <w:bookmarkEnd w:id="23"/>
      <w:bookmarkEnd w:id="24"/>
      <w:bookmarkEnd w:id="25"/>
      <w:r>
        <w:rPr>
          <w:rFonts w:hint="eastAsia" w:ascii="黑体" w:hAnsi="黑体" w:eastAsia="黑体"/>
          <w:b/>
          <w:bCs/>
          <w:color w:val="auto"/>
          <w:sz w:val="24"/>
          <w:highlight w:val="none"/>
        </w:rPr>
        <w:t>响应文件提交</w:t>
      </w:r>
    </w:p>
    <w:p w14:paraId="7EDC6B2C">
      <w:pPr>
        <w:spacing w:line="400" w:lineRule="exact"/>
        <w:ind w:firstLine="420" w:firstLineChars="200"/>
        <w:rPr>
          <w:rFonts w:ascii="宋体" w:hAnsi="宋体" w:cs="宋体"/>
          <w:i/>
          <w:iCs/>
          <w:color w:val="auto"/>
          <w:szCs w:val="21"/>
          <w:highlight w:val="none"/>
          <w:u w:val="single"/>
        </w:rPr>
      </w:pPr>
      <w:r>
        <w:rPr>
          <w:rFonts w:hint="eastAsia" w:ascii="宋体" w:hAnsi="宋体" w:cs="宋体"/>
          <w:color w:val="auto"/>
          <w:szCs w:val="21"/>
          <w:highlight w:val="none"/>
        </w:rPr>
        <w:t>1.首次响应文件提交截止时间</w:t>
      </w:r>
      <w:r>
        <w:rPr>
          <w:rFonts w:hint="eastAsia" w:ascii="宋体" w:hAnsi="宋体" w:cs="宋体"/>
          <w:bCs/>
          <w:color w:val="auto"/>
          <w:szCs w:val="21"/>
          <w:highlight w:val="none"/>
        </w:rPr>
        <w:t>：</w:t>
      </w:r>
      <w:r>
        <w:rPr>
          <w:rFonts w:hint="eastAsia"/>
          <w:color w:val="auto"/>
          <w:szCs w:val="21"/>
          <w:highlight w:val="none"/>
        </w:rPr>
        <w:t>2026年</w:t>
      </w:r>
      <w:r>
        <w:rPr>
          <w:rFonts w:hint="eastAsia"/>
          <w:color w:val="auto"/>
          <w:szCs w:val="21"/>
          <w:highlight w:val="none"/>
          <w:lang w:val="en-US" w:eastAsia="zh-CN"/>
        </w:rPr>
        <w:t>9</w:t>
      </w:r>
      <w:r>
        <w:rPr>
          <w:rFonts w:hint="eastAsia"/>
          <w:color w:val="auto"/>
          <w:szCs w:val="21"/>
          <w:highlight w:val="none"/>
        </w:rPr>
        <w:t>月</w:t>
      </w:r>
      <w:r>
        <w:rPr>
          <w:rFonts w:hint="eastAsia"/>
          <w:color w:val="auto"/>
          <w:szCs w:val="21"/>
          <w:highlight w:val="none"/>
          <w:lang w:val="en-US" w:eastAsia="zh-CN"/>
        </w:rPr>
        <w:t>28</w:t>
      </w:r>
      <w:r>
        <w:rPr>
          <w:rFonts w:hint="eastAsia"/>
          <w:color w:val="auto"/>
          <w:szCs w:val="21"/>
          <w:highlight w:val="none"/>
        </w:rPr>
        <w:t>日</w:t>
      </w:r>
      <w:r>
        <w:rPr>
          <w:rFonts w:hint="eastAsia"/>
          <w:color w:val="auto"/>
          <w:szCs w:val="21"/>
          <w:highlight w:val="none"/>
          <w:lang w:val="en-US" w:eastAsia="zh-CN"/>
        </w:rPr>
        <w:t>14</w:t>
      </w:r>
      <w:r>
        <w:rPr>
          <w:rFonts w:hint="eastAsia"/>
          <w:color w:val="auto"/>
          <w:szCs w:val="21"/>
          <w:highlight w:val="none"/>
        </w:rPr>
        <w:t>点</w:t>
      </w:r>
      <w:r>
        <w:rPr>
          <w:rFonts w:hint="eastAsia"/>
          <w:color w:val="auto"/>
          <w:szCs w:val="21"/>
          <w:highlight w:val="none"/>
          <w:lang w:val="en-US" w:eastAsia="zh-CN"/>
        </w:rPr>
        <w:t>0</w:t>
      </w:r>
      <w:r>
        <w:rPr>
          <w:rFonts w:hint="eastAsia"/>
          <w:color w:val="auto"/>
          <w:szCs w:val="21"/>
          <w:highlight w:val="none"/>
        </w:rPr>
        <w:t>0分</w:t>
      </w:r>
      <w:r>
        <w:rPr>
          <w:rFonts w:hint="eastAsia" w:ascii="宋体" w:hAnsi="宋体" w:cs="宋体"/>
          <w:bCs/>
          <w:color w:val="auto"/>
          <w:szCs w:val="21"/>
          <w:highlight w:val="none"/>
        </w:rPr>
        <w:t>（北京时间）</w:t>
      </w:r>
    </w:p>
    <w:p w14:paraId="11C7A316">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2.首次响应文件提交地点：</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Cs w:val="21"/>
          <w:highlight w:val="none"/>
        </w:rPr>
        <w:t>广西政府采购云平台</w:t>
      </w:r>
      <w:r>
        <w:rPr>
          <w:rFonts w:hint="eastAsia" w:ascii="宋体" w:hAnsi="宋体" w:cs="宋体"/>
          <w:color w:val="auto"/>
          <w:spacing w:val="8"/>
          <w:szCs w:val="21"/>
          <w:highlight w:val="none"/>
        </w:rPr>
        <w:t>（https://zfcg.gxzf.gov.cn/）</w:t>
      </w:r>
    </w:p>
    <w:p w14:paraId="68D1A02C">
      <w:pPr>
        <w:spacing w:line="400" w:lineRule="exact"/>
        <w:ind w:firstLine="482" w:firstLineChars="200"/>
        <w:rPr>
          <w:rFonts w:ascii="黑体" w:hAnsi="黑体" w:eastAsia="黑体"/>
          <w:b/>
          <w:bCs/>
          <w:color w:val="auto"/>
          <w:sz w:val="24"/>
          <w:highlight w:val="none"/>
        </w:rPr>
      </w:pPr>
      <w:r>
        <w:rPr>
          <w:rFonts w:hint="eastAsia" w:ascii="黑体" w:hAnsi="黑体" w:eastAsia="黑体"/>
          <w:b/>
          <w:bCs/>
          <w:color w:val="auto"/>
          <w:sz w:val="24"/>
          <w:highlight w:val="none"/>
        </w:rPr>
        <w:t>五、响应文件开启</w:t>
      </w:r>
    </w:p>
    <w:p w14:paraId="577B36D0">
      <w:pPr>
        <w:spacing w:line="400" w:lineRule="exact"/>
        <w:ind w:firstLine="420" w:firstLineChars="200"/>
        <w:rPr>
          <w:bCs/>
          <w:color w:val="auto"/>
          <w:szCs w:val="21"/>
          <w:highlight w:val="none"/>
          <w:u w:val="single"/>
        </w:rPr>
      </w:pPr>
      <w:r>
        <w:rPr>
          <w:rFonts w:hint="eastAsia"/>
          <w:color w:val="auto"/>
          <w:szCs w:val="21"/>
          <w:highlight w:val="none"/>
        </w:rPr>
        <w:t>时间：2026年</w:t>
      </w:r>
      <w:r>
        <w:rPr>
          <w:rFonts w:hint="eastAsia"/>
          <w:color w:val="auto"/>
          <w:szCs w:val="21"/>
          <w:highlight w:val="none"/>
          <w:lang w:val="en-US" w:eastAsia="zh-CN"/>
        </w:rPr>
        <w:t>9</w:t>
      </w:r>
      <w:r>
        <w:rPr>
          <w:rFonts w:hint="eastAsia"/>
          <w:color w:val="auto"/>
          <w:szCs w:val="21"/>
          <w:highlight w:val="none"/>
        </w:rPr>
        <w:t>月</w:t>
      </w:r>
      <w:r>
        <w:rPr>
          <w:rFonts w:hint="eastAsia"/>
          <w:color w:val="auto"/>
          <w:szCs w:val="21"/>
          <w:highlight w:val="none"/>
          <w:lang w:val="en-US" w:eastAsia="zh-CN"/>
        </w:rPr>
        <w:t>28</w:t>
      </w:r>
      <w:r>
        <w:rPr>
          <w:rFonts w:hint="eastAsia"/>
          <w:color w:val="auto"/>
          <w:szCs w:val="21"/>
          <w:highlight w:val="none"/>
        </w:rPr>
        <w:t>日</w:t>
      </w:r>
      <w:r>
        <w:rPr>
          <w:rFonts w:hint="eastAsia"/>
          <w:color w:val="auto"/>
          <w:szCs w:val="21"/>
          <w:highlight w:val="none"/>
          <w:lang w:val="en-US" w:eastAsia="zh-CN"/>
        </w:rPr>
        <w:t>14</w:t>
      </w:r>
      <w:r>
        <w:rPr>
          <w:rFonts w:hint="eastAsia"/>
          <w:color w:val="auto"/>
          <w:szCs w:val="21"/>
          <w:highlight w:val="none"/>
        </w:rPr>
        <w:t>点</w:t>
      </w:r>
      <w:r>
        <w:rPr>
          <w:rFonts w:hint="eastAsia"/>
          <w:color w:val="auto"/>
          <w:szCs w:val="21"/>
          <w:highlight w:val="none"/>
          <w:lang w:val="en-US" w:eastAsia="zh-CN"/>
        </w:rPr>
        <w:t>00</w:t>
      </w:r>
      <w:r>
        <w:rPr>
          <w:rFonts w:hint="eastAsia"/>
          <w:color w:val="auto"/>
          <w:szCs w:val="21"/>
          <w:highlight w:val="none"/>
        </w:rPr>
        <w:t>分后</w:t>
      </w:r>
      <w:r>
        <w:rPr>
          <w:rFonts w:hint="eastAsia"/>
          <w:bCs/>
          <w:color w:val="auto"/>
          <w:szCs w:val="21"/>
          <w:highlight w:val="none"/>
        </w:rPr>
        <w:t>（北京时间）</w:t>
      </w:r>
    </w:p>
    <w:p w14:paraId="46E2B097">
      <w:pPr>
        <w:keepLines/>
        <w:spacing w:line="400" w:lineRule="exact"/>
        <w:ind w:firstLine="420" w:firstLineChars="200"/>
        <w:rPr>
          <w:bCs/>
          <w:color w:val="auto"/>
          <w:szCs w:val="21"/>
          <w:highlight w:val="none"/>
          <w:u w:val="single"/>
        </w:rPr>
      </w:pPr>
      <w:r>
        <w:rPr>
          <w:rFonts w:hint="eastAsia"/>
          <w:color w:val="auto"/>
          <w:szCs w:val="21"/>
          <w:highlight w:val="none"/>
        </w:rPr>
        <w:t>地点：</w:t>
      </w:r>
      <w:r>
        <w:rPr>
          <w:rFonts w:hint="eastAsia" w:ascii="宋体" w:hAnsi="宋体" w:cs="宋体"/>
          <w:color w:val="auto"/>
          <w:spacing w:val="9"/>
          <w:szCs w:val="21"/>
          <w:highlight w:val="none"/>
        </w:rPr>
        <w:t>通过</w:t>
      </w:r>
      <w:r>
        <w:rPr>
          <w:rFonts w:hint="eastAsia" w:ascii="宋体" w:hAnsi="宋体" w:cs="宋体"/>
          <w:color w:val="auto"/>
          <w:spacing w:val="8"/>
          <w:szCs w:val="21"/>
          <w:highlight w:val="none"/>
        </w:rPr>
        <w:t>广西政府采购云平台（https://zfcg.gxzf.gov.cn/）</w:t>
      </w:r>
      <w:r>
        <w:rPr>
          <w:rFonts w:hint="eastAsia" w:ascii="宋体" w:hAnsi="宋体" w:cs="宋体"/>
          <w:color w:val="auto"/>
          <w:spacing w:val="9"/>
          <w:szCs w:val="21"/>
          <w:highlight w:val="none"/>
        </w:rPr>
        <w:t>在线解密开启。</w:t>
      </w:r>
    </w:p>
    <w:p w14:paraId="696EC70F">
      <w:pPr>
        <w:spacing w:line="400" w:lineRule="exact"/>
        <w:ind w:firstLine="482" w:firstLineChars="200"/>
        <w:rPr>
          <w:rFonts w:ascii="黑体" w:hAnsi="黑体" w:eastAsia="黑体"/>
          <w:b/>
          <w:bCs/>
          <w:color w:val="auto"/>
          <w:sz w:val="24"/>
          <w:highlight w:val="none"/>
        </w:rPr>
      </w:pPr>
      <w:bookmarkStart w:id="26" w:name="_Toc28359084"/>
      <w:bookmarkStart w:id="27" w:name="_Toc35393794"/>
      <w:bookmarkStart w:id="28" w:name="_Toc28359007"/>
      <w:bookmarkStart w:id="29" w:name="_Toc35393625"/>
      <w:r>
        <w:rPr>
          <w:rFonts w:hint="eastAsia" w:ascii="黑体" w:hAnsi="黑体" w:eastAsia="黑体"/>
          <w:b/>
          <w:bCs/>
          <w:color w:val="auto"/>
          <w:sz w:val="24"/>
          <w:highlight w:val="none"/>
        </w:rPr>
        <w:t>六、公告期限</w:t>
      </w:r>
      <w:bookmarkEnd w:id="26"/>
      <w:bookmarkEnd w:id="27"/>
      <w:bookmarkEnd w:id="28"/>
      <w:bookmarkEnd w:id="29"/>
    </w:p>
    <w:p w14:paraId="3AF4C433">
      <w:pPr>
        <w:spacing w:line="400" w:lineRule="exact"/>
        <w:ind w:firstLine="420" w:firstLineChars="200"/>
        <w:rPr>
          <w:rFonts w:cs="宋体"/>
          <w:color w:val="auto"/>
          <w:kern w:val="0"/>
          <w:szCs w:val="21"/>
          <w:highlight w:val="none"/>
        </w:rPr>
      </w:pPr>
      <w:r>
        <w:rPr>
          <w:rFonts w:hint="eastAsia" w:cs="宋体"/>
          <w:color w:val="auto"/>
          <w:kern w:val="0"/>
          <w:szCs w:val="21"/>
          <w:highlight w:val="none"/>
        </w:rPr>
        <w:t>自本公告发布之日起5个工作日。</w:t>
      </w:r>
    </w:p>
    <w:p w14:paraId="55D1A613">
      <w:pPr>
        <w:spacing w:line="400" w:lineRule="exact"/>
        <w:ind w:firstLine="482" w:firstLineChars="200"/>
        <w:rPr>
          <w:rFonts w:ascii="黑体" w:hAnsi="黑体" w:eastAsia="黑体"/>
          <w:b/>
          <w:bCs/>
          <w:color w:val="auto"/>
          <w:sz w:val="24"/>
          <w:highlight w:val="none"/>
        </w:rPr>
      </w:pPr>
      <w:bookmarkStart w:id="30" w:name="_Toc35393795"/>
      <w:bookmarkStart w:id="31" w:name="_Toc35393626"/>
      <w:r>
        <w:rPr>
          <w:rFonts w:hint="eastAsia" w:ascii="黑体" w:hAnsi="黑体" w:eastAsia="黑体"/>
          <w:b/>
          <w:bCs/>
          <w:color w:val="auto"/>
          <w:sz w:val="24"/>
          <w:highlight w:val="none"/>
        </w:rPr>
        <w:t>七、其他补充事宜</w:t>
      </w:r>
      <w:bookmarkEnd w:id="30"/>
      <w:bookmarkEnd w:id="31"/>
    </w:p>
    <w:p w14:paraId="649A5018">
      <w:pPr>
        <w:keepNext/>
        <w:keepLines/>
        <w:widowControl/>
        <w:kinsoku w:val="0"/>
        <w:autoSpaceDE w:val="0"/>
        <w:autoSpaceDN w:val="0"/>
        <w:adjustRightInd w:val="0"/>
        <w:snapToGrid w:val="0"/>
        <w:spacing w:line="400" w:lineRule="exact"/>
        <w:ind w:firstLine="420" w:firstLineChars="200"/>
        <w:textAlignment w:val="baseline"/>
        <w:rPr>
          <w:rFonts w:ascii="宋体" w:hAnsi="宋体" w:cs="宋体"/>
          <w:color w:val="auto"/>
          <w:szCs w:val="21"/>
          <w:highlight w:val="none"/>
        </w:rPr>
      </w:pPr>
      <w:r>
        <w:rPr>
          <w:rFonts w:hint="eastAsia" w:ascii="宋体" w:hAnsi="宋体" w:cs="宋体"/>
          <w:color w:val="auto"/>
          <w:szCs w:val="21"/>
          <w:highlight w:val="none"/>
        </w:rPr>
        <w:t>1.磋商保证金：本项目不收取磋商保证金。</w:t>
      </w:r>
    </w:p>
    <w:p w14:paraId="69A95CDB">
      <w:pPr>
        <w:keepLines/>
        <w:widowControl/>
        <w:spacing w:line="400" w:lineRule="exact"/>
        <w:ind w:firstLine="420" w:firstLineChars="200"/>
        <w:rPr>
          <w:rFonts w:ascii="宋体" w:hAnsi="宋体" w:cs="宋体"/>
          <w:color w:val="auto"/>
          <w:szCs w:val="21"/>
          <w:highlight w:val="none"/>
          <w:lang w:bidi="ar"/>
        </w:rPr>
      </w:pPr>
      <w:bookmarkStart w:id="32" w:name="_Hlk37429585"/>
      <w:bookmarkStart w:id="33" w:name="_Hlk37429674"/>
      <w:r>
        <w:rPr>
          <w:rFonts w:hint="eastAsia" w:ascii="宋体" w:hAnsi="宋体" w:cs="宋体"/>
          <w:color w:val="auto"/>
          <w:kern w:val="0"/>
          <w:szCs w:val="21"/>
          <w:highlight w:val="none"/>
        </w:rPr>
        <w:t>2</w:t>
      </w:r>
      <w:r>
        <w:rPr>
          <w:rFonts w:ascii="宋体" w:hAnsi="宋体" w:cs="宋体"/>
          <w:color w:val="auto"/>
          <w:kern w:val="0"/>
          <w:szCs w:val="21"/>
          <w:highlight w:val="none"/>
        </w:rPr>
        <w:t>.</w:t>
      </w:r>
      <w:bookmarkStart w:id="34" w:name="_Hlk37429595"/>
      <w:r>
        <w:rPr>
          <w:rFonts w:hint="eastAsia" w:ascii="宋体" w:hAnsi="宋体" w:cs="宋体"/>
          <w:color w:val="auto"/>
          <w:szCs w:val="21"/>
          <w:highlight w:val="none"/>
          <w:lang w:bidi="ar"/>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9852805">
      <w:pPr>
        <w:keepLines/>
        <w:widowControl/>
        <w:spacing w:line="400" w:lineRule="exact"/>
        <w:ind w:firstLine="420" w:firstLineChars="200"/>
        <w:rPr>
          <w:rFonts w:ascii="宋体" w:hAnsi="宋体" w:cs="宋体"/>
          <w:color w:val="auto"/>
          <w:szCs w:val="21"/>
          <w:highlight w:val="none"/>
          <w:lang w:bidi="ar"/>
        </w:rPr>
      </w:pPr>
      <w:r>
        <w:rPr>
          <w:rFonts w:hint="eastAsia" w:ascii="宋体" w:hAnsi="宋体" w:cs="宋体"/>
          <w:color w:val="auto"/>
          <w:szCs w:val="21"/>
          <w:highlight w:val="none"/>
          <w:lang w:bidi="ar"/>
        </w:rPr>
        <w:t>3.根据财政部《关于在政府采购活动中查询及使用信用记录有关问题的通知》（财库〔2016〕125号）的规定，对在“信用中国”网站(www.creditchina.gov.cn) 、中国政府采购网(www.ccgp.gov.cn)、中国执行信息公开网（https://zxgk.court.gov.cn/）被列入失信被执行人、重大税收违法失信主体、政府采购严重违法失信行为记录名单及其他不符合《中华人民共和国政府采购法》第二十二条规定条件的供应商，不得参与政府采购活动。</w:t>
      </w:r>
    </w:p>
    <w:p w14:paraId="7BA59F38">
      <w:pPr>
        <w:keepLines/>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4.网上查询地址：</w:t>
      </w:r>
      <w:bookmarkEnd w:id="32"/>
      <w:bookmarkEnd w:id="34"/>
      <w:r>
        <w:rPr>
          <w:rFonts w:hint="eastAsia" w:ascii="宋体" w:hAnsi="宋体" w:cs="宋体"/>
          <w:color w:val="auto"/>
          <w:szCs w:val="21"/>
          <w:highlight w:val="none"/>
          <w:lang w:bidi="ar"/>
        </w:rPr>
        <w:t>中国政府采购网（www.ccgp.gov.cn）、广西政府采购网（https://zfcg.gxzf.gov.cn/）</w:t>
      </w:r>
      <w:r>
        <w:rPr>
          <w:rFonts w:hint="eastAsia" w:ascii="宋体" w:hAnsi="宋体" w:cs="宋体"/>
          <w:color w:val="auto"/>
          <w:szCs w:val="21"/>
          <w:highlight w:val="none"/>
        </w:rPr>
        <w:t>。</w:t>
      </w:r>
    </w:p>
    <w:p w14:paraId="54FD8D2D">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5.本项目需要落实的政府采购政策</w:t>
      </w:r>
    </w:p>
    <w:p w14:paraId="011F25E9">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0B096E3B">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7AD9819E">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45D253B8">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4D55A248">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bookmarkEnd w:id="33"/>
    </w:p>
    <w:p w14:paraId="67D66B3A">
      <w:pPr>
        <w:keepLines/>
        <w:spacing w:line="40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（6）</w:t>
      </w:r>
      <w:r>
        <w:rPr>
          <w:rFonts w:hint="eastAsia"/>
          <w:color w:val="auto"/>
          <w:highlight w:val="none"/>
        </w:rPr>
        <w:t>扶持不发达地区和少数民族地区政策</w:t>
      </w:r>
    </w:p>
    <w:p w14:paraId="2C46C6C9">
      <w:pPr>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6</w:t>
      </w:r>
      <w:r>
        <w:rPr>
          <w:rFonts w:ascii="宋体" w:hAnsi="宋体" w:cs="宋体"/>
          <w:color w:val="auto"/>
          <w:kern w:val="0"/>
          <w:szCs w:val="21"/>
          <w:highlight w:val="none"/>
        </w:rPr>
        <w:t>.</w:t>
      </w:r>
      <w:r>
        <w:rPr>
          <w:rFonts w:hint="eastAsia"/>
          <w:color w:val="auto"/>
          <w:highlight w:val="none"/>
        </w:rPr>
        <w:t>供应商竞标注意事项</w:t>
      </w:r>
      <w:r>
        <w:rPr>
          <w:rFonts w:hint="eastAsia"/>
          <w:color w:val="auto"/>
          <w:highlight w:val="none"/>
        </w:rPr>
        <w:br w:type="textWrapping"/>
      </w:r>
      <w:r>
        <w:rPr>
          <w:rFonts w:hint="eastAsia" w:ascii="宋体" w:hAnsi="宋体" w:cs="宋体"/>
          <w:color w:val="auto"/>
          <w:szCs w:val="21"/>
          <w:highlight w:val="none"/>
        </w:rPr>
        <w:t>（1）本项目为全流程电子化采购项目，通过广西政府采购云平台（https://zfcg.gxzf.gov.cn/）实行在线电子竞标，供应商应先安装“广西政府采购云电子交易客户端”（请自行前往广西政府采购云平台进行下载），并按照本项目竞争性磋商文件和广西政府采购云平台的要求编制、加密后在提交响应文件截止时间前通过网络上传至 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r>
        <w:rPr>
          <w:rFonts w:hint="eastAsia" w:ascii="宋体" w:hAnsi="宋体" w:cs="宋体"/>
          <w:color w:val="auto"/>
          <w:szCs w:val="21"/>
          <w:highlight w:val="none"/>
        </w:rPr>
        <w:br w:type="textWrapping"/>
      </w:r>
      <w:r>
        <w:rPr>
          <w:rFonts w:hint="eastAsia" w:ascii="宋体" w:hAnsi="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客服热线：</w:t>
      </w:r>
      <w:r>
        <w:rPr>
          <w:rFonts w:hint="eastAsia" w:ascii="宋体" w:hAnsi="宋体" w:cs="宋体"/>
          <w:b/>
          <w:bCs/>
          <w:color w:val="auto"/>
          <w:szCs w:val="21"/>
          <w:highlight w:val="none"/>
        </w:rPr>
        <w:t>95763</w:t>
      </w:r>
      <w:r>
        <w:rPr>
          <w:rFonts w:hint="eastAsia" w:ascii="宋体" w:hAnsi="宋体" w:cs="宋体"/>
          <w:color w:val="auto"/>
          <w:szCs w:val="21"/>
          <w:highlight w:val="none"/>
        </w:rPr>
        <w:t>）。</w:t>
      </w:r>
      <w:r>
        <w:rPr>
          <w:rFonts w:hint="eastAsia" w:ascii="宋体" w:hAnsi="宋体" w:cs="宋体"/>
          <w:color w:val="auto"/>
          <w:szCs w:val="21"/>
          <w:highlight w:val="none"/>
        </w:rPr>
        <w:br w:type="textWrapping"/>
      </w: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cs="宋体"/>
          <w:color w:val="auto"/>
          <w:szCs w:val="21"/>
          <w:highlight w:val="none"/>
        </w:rPr>
        <w:br w:type="textWrapping"/>
      </w:r>
      <w:r>
        <w:rPr>
          <w:rFonts w:hint="eastAsia" w:ascii="宋体" w:hAnsi="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cs="宋体"/>
          <w:color w:val="auto"/>
          <w:szCs w:val="21"/>
          <w:highlight w:val="none"/>
        </w:rPr>
        <w:br w:type="textWrapping"/>
      </w:r>
      <w:r>
        <w:rPr>
          <w:rFonts w:hint="eastAsia" w:ascii="宋体" w:hAnsi="宋体" w:cs="宋体"/>
          <w:color w:val="auto"/>
          <w:szCs w:val="21"/>
          <w:highlight w:val="none"/>
        </w:rPr>
        <w:t>（4）供应商需要在具备有摄像头及语音功能且互联网网络状况良好的电脑登录广西政府采购云平台远程开标大厅参与本次磋商，否则后果自负。 </w:t>
      </w:r>
    </w:p>
    <w:p w14:paraId="406F5811">
      <w:pPr>
        <w:spacing w:line="400" w:lineRule="exact"/>
        <w:rPr>
          <w:rFonts w:ascii="黑体" w:hAnsi="黑体" w:eastAsia="黑体" w:cs="宋体"/>
          <w:bCs/>
          <w:color w:val="auto"/>
          <w:sz w:val="24"/>
          <w:highlight w:val="none"/>
        </w:rPr>
      </w:pPr>
      <w:r>
        <w:rPr>
          <w:rFonts w:hint="eastAsia" w:ascii="黑体" w:hAnsi="黑体" w:eastAsia="黑体" w:cs="宋体"/>
          <w:b/>
          <w:color w:val="auto"/>
          <w:kern w:val="44"/>
          <w:sz w:val="24"/>
          <w:highlight w:val="none"/>
        </w:rPr>
        <w:t>八、凡对本次采购提出询问，请按</w:t>
      </w:r>
      <w:r>
        <w:rPr>
          <w:rFonts w:ascii="黑体" w:hAnsi="黑体" w:eastAsia="黑体" w:cs="宋体"/>
          <w:b/>
          <w:color w:val="auto"/>
          <w:kern w:val="44"/>
          <w:sz w:val="24"/>
          <w:highlight w:val="none"/>
        </w:rPr>
        <w:t>以下方式</w:t>
      </w:r>
      <w:r>
        <w:rPr>
          <w:rFonts w:hint="eastAsia" w:ascii="黑体" w:hAnsi="黑体" w:eastAsia="黑体" w:cs="宋体"/>
          <w:b/>
          <w:color w:val="auto"/>
          <w:kern w:val="44"/>
          <w:sz w:val="24"/>
          <w:highlight w:val="none"/>
        </w:rPr>
        <w:t>联系。</w:t>
      </w:r>
    </w:p>
    <w:p w14:paraId="539E565B">
      <w:pPr>
        <w:keepLines/>
        <w:spacing w:line="400" w:lineRule="exact"/>
        <w:ind w:firstLine="444" w:firstLineChars="200"/>
        <w:rPr>
          <w:rFonts w:ascii="宋体" w:hAnsi="宋体" w:cs="宋体"/>
          <w:color w:val="auto"/>
          <w:szCs w:val="21"/>
          <w:highlight w:val="none"/>
        </w:rPr>
      </w:pPr>
      <w:bookmarkStart w:id="35" w:name="_Toc7184"/>
      <w:bookmarkStart w:id="36" w:name="_Toc26836"/>
      <w:bookmarkStart w:id="37" w:name="_Toc22325"/>
      <w:bookmarkStart w:id="38" w:name="_Toc9127"/>
      <w:bookmarkStart w:id="39" w:name="_Toc11093"/>
      <w:bookmarkStart w:id="40" w:name="_Toc80886926"/>
      <w:bookmarkStart w:id="41" w:name="_Toc25520"/>
      <w:bookmarkStart w:id="42" w:name="_Toc22760"/>
      <w:r>
        <w:rPr>
          <w:rFonts w:hint="eastAsia" w:ascii="宋体" w:hAnsi="宋体" w:cs="宋体"/>
          <w:color w:val="auto"/>
          <w:spacing w:val="6"/>
          <w:position w:val="1"/>
          <w:szCs w:val="21"/>
          <w:highlight w:val="none"/>
        </w:rPr>
        <w:t>1</w:t>
      </w:r>
      <w:r>
        <w:rPr>
          <w:rFonts w:hint="eastAsia" w:ascii="宋体" w:hAnsi="宋体" w:cs="宋体"/>
          <w:color w:val="auto"/>
          <w:spacing w:val="5"/>
          <w:position w:val="1"/>
          <w:szCs w:val="21"/>
          <w:highlight w:val="none"/>
        </w:rPr>
        <w:t>.采购人信息</w:t>
      </w:r>
    </w:p>
    <w:p w14:paraId="0CB61911">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名    称：广西九万山国家级自然保护区管理中心</w:t>
      </w:r>
    </w:p>
    <w:p w14:paraId="09231CED">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 xml:space="preserve">地    址：柳州市融水苗族自治县融水镇民族路141号 </w:t>
      </w:r>
    </w:p>
    <w:p w14:paraId="100CD06A">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联系人：龙曼</w:t>
      </w:r>
    </w:p>
    <w:p w14:paraId="5B51CEE6">
      <w:pPr>
        <w:keepLines/>
        <w:spacing w:line="400" w:lineRule="exact"/>
        <w:ind w:firstLine="476" w:firstLineChars="200"/>
        <w:rPr>
          <w:rFonts w:ascii="宋体" w:hAnsi="宋体" w:cs="宋体"/>
          <w:color w:val="auto"/>
          <w:spacing w:val="2"/>
          <w:szCs w:val="21"/>
          <w:highlight w:val="none"/>
        </w:rPr>
      </w:pPr>
      <w:r>
        <w:rPr>
          <w:rFonts w:hint="eastAsia" w:ascii="宋体" w:hAnsi="宋体" w:cs="宋体"/>
          <w:color w:val="auto"/>
          <w:spacing w:val="14"/>
          <w:szCs w:val="21"/>
          <w:highlight w:val="none"/>
        </w:rPr>
        <w:t xml:space="preserve">联系方式：0772-5120966  </w:t>
      </w:r>
      <w:r>
        <w:rPr>
          <w:rFonts w:hint="eastAsia" w:ascii="宋体" w:hAnsi="宋体" w:cs="宋体"/>
          <w:color w:val="auto"/>
          <w:spacing w:val="2"/>
          <w:szCs w:val="21"/>
          <w:highlight w:val="none"/>
        </w:rPr>
        <w:t xml:space="preserve">  </w:t>
      </w:r>
    </w:p>
    <w:p w14:paraId="2CBC4FE3">
      <w:pPr>
        <w:keepLines/>
        <w:spacing w:line="400" w:lineRule="exact"/>
        <w:ind w:firstLine="452" w:firstLineChars="200"/>
        <w:rPr>
          <w:rFonts w:ascii="宋体" w:hAnsi="宋体" w:cs="宋体"/>
          <w:color w:val="auto"/>
          <w:szCs w:val="21"/>
          <w:highlight w:val="none"/>
        </w:rPr>
      </w:pPr>
      <w:r>
        <w:rPr>
          <w:rFonts w:hint="eastAsia" w:ascii="宋体" w:hAnsi="宋体" w:cs="宋体"/>
          <w:color w:val="auto"/>
          <w:spacing w:val="8"/>
          <w:position w:val="1"/>
          <w:szCs w:val="21"/>
          <w:highlight w:val="none"/>
        </w:rPr>
        <w:t>2.采购代理机构信</w:t>
      </w:r>
      <w:r>
        <w:rPr>
          <w:rFonts w:hint="eastAsia" w:ascii="宋体" w:hAnsi="宋体" w:cs="宋体"/>
          <w:color w:val="auto"/>
          <w:spacing w:val="6"/>
          <w:position w:val="1"/>
          <w:szCs w:val="21"/>
          <w:highlight w:val="none"/>
        </w:rPr>
        <w:t>息</w:t>
      </w:r>
    </w:p>
    <w:p w14:paraId="0E6A71F9">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 xml:space="preserve">名 称：广西中鑫益项目管理有限公司 </w:t>
      </w:r>
    </w:p>
    <w:p w14:paraId="5298BCEC">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地 址：南宁市西乡塘区新峰路51号亿鼎安吉商业广场4号楼1515、1519、1520号</w:t>
      </w:r>
    </w:p>
    <w:p w14:paraId="40E2E8E8">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 xml:space="preserve">联系电话：0771-3301925 </w:t>
      </w:r>
    </w:p>
    <w:p w14:paraId="2F9E6179">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3.项目联系方式</w:t>
      </w:r>
    </w:p>
    <w:p w14:paraId="7B732F63">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 xml:space="preserve">项目联系人：梁工        </w:t>
      </w:r>
    </w:p>
    <w:p w14:paraId="56DB1F5B">
      <w:pPr>
        <w:keepLines/>
        <w:spacing w:line="400" w:lineRule="exact"/>
        <w:ind w:firstLine="476" w:firstLineChars="200"/>
        <w:rPr>
          <w:rFonts w:ascii="宋体" w:hAnsi="宋体" w:cs="宋体"/>
          <w:color w:val="auto"/>
          <w:spacing w:val="14"/>
          <w:szCs w:val="21"/>
          <w:highlight w:val="none"/>
        </w:rPr>
      </w:pPr>
      <w:r>
        <w:rPr>
          <w:rFonts w:hint="eastAsia" w:ascii="宋体" w:hAnsi="宋体" w:cs="宋体"/>
          <w:color w:val="auto"/>
          <w:spacing w:val="14"/>
          <w:szCs w:val="21"/>
          <w:highlight w:val="none"/>
        </w:rPr>
        <w:t xml:space="preserve">电    话：0771-3301925 </w:t>
      </w:r>
    </w:p>
    <w:p w14:paraId="2A495455">
      <w:pPr>
        <w:keepLines/>
        <w:rPr>
          <w:color w:val="auto"/>
          <w:highlight w:val="none"/>
        </w:rPr>
      </w:pPr>
    </w:p>
    <w:p w14:paraId="79A9D440">
      <w:pPr>
        <w:keepLines/>
        <w:spacing w:line="400" w:lineRule="exact"/>
        <w:ind w:firstLine="456" w:firstLineChars="200"/>
        <w:jc w:val="right"/>
        <w:rPr>
          <w:rFonts w:ascii="宋体" w:hAnsi="宋体" w:cs="宋体"/>
          <w:color w:val="auto"/>
          <w:szCs w:val="21"/>
          <w:highlight w:val="none"/>
        </w:rPr>
      </w:pPr>
      <w:r>
        <w:rPr>
          <w:rFonts w:hint="eastAsia" w:ascii="宋体" w:hAnsi="宋体" w:cs="宋体"/>
          <w:color w:val="auto"/>
          <w:spacing w:val="9"/>
          <w:szCs w:val="21"/>
          <w:highlight w:val="none"/>
        </w:rPr>
        <w:t>广西中鑫益项目管理有限公司</w:t>
      </w:r>
      <w:r>
        <w:rPr>
          <w:rFonts w:hint="eastAsia" w:ascii="宋体" w:hAnsi="宋体" w:cs="宋体"/>
          <w:color w:val="auto"/>
          <w:szCs w:val="21"/>
          <w:highlight w:val="none"/>
        </w:rPr>
        <w:t xml:space="preserve"> </w:t>
      </w:r>
    </w:p>
    <w:p w14:paraId="3BA4AE9F">
      <w:pPr>
        <w:keepLines/>
        <w:spacing w:line="400" w:lineRule="exact"/>
        <w:ind w:firstLine="456" w:firstLineChars="200"/>
        <w:jc w:val="right"/>
        <w:rPr>
          <w:rFonts w:ascii="宋体" w:hAnsi="宋体" w:cs="宋体"/>
          <w:color w:val="auto"/>
          <w:spacing w:val="9"/>
          <w:szCs w:val="21"/>
          <w:highlight w:val="none"/>
        </w:rPr>
      </w:pPr>
      <w:r>
        <w:rPr>
          <w:rFonts w:hint="eastAsia" w:ascii="宋体" w:hAnsi="宋体" w:cs="宋体"/>
          <w:color w:val="auto"/>
          <w:spacing w:val="9"/>
          <w:szCs w:val="21"/>
          <w:highlight w:val="none"/>
        </w:rPr>
        <w:t>2026年</w:t>
      </w:r>
      <w:r>
        <w:rPr>
          <w:rFonts w:hint="eastAsia" w:ascii="宋体" w:hAnsi="宋体" w:cs="宋体"/>
          <w:color w:val="auto"/>
          <w:spacing w:val="9"/>
          <w:szCs w:val="21"/>
          <w:highlight w:val="none"/>
          <w:lang w:val="en-US" w:eastAsia="zh-CN"/>
        </w:rPr>
        <w:t>9</w:t>
      </w:r>
      <w:r>
        <w:rPr>
          <w:rFonts w:hint="eastAsia" w:ascii="宋体" w:hAnsi="宋体" w:cs="宋体"/>
          <w:color w:val="auto"/>
          <w:spacing w:val="9"/>
          <w:szCs w:val="21"/>
          <w:highlight w:val="none"/>
        </w:rPr>
        <w:t>月</w:t>
      </w:r>
      <w:r>
        <w:rPr>
          <w:rFonts w:hint="eastAsia" w:ascii="宋体" w:hAnsi="宋体" w:cs="宋体"/>
          <w:color w:val="auto"/>
          <w:spacing w:val="9"/>
          <w:szCs w:val="21"/>
          <w:highlight w:val="none"/>
          <w:lang w:val="en-US" w:eastAsia="zh-CN"/>
        </w:rPr>
        <w:t>17</w:t>
      </w:r>
      <w:r>
        <w:rPr>
          <w:rFonts w:hint="eastAsia" w:ascii="宋体" w:hAnsi="宋体" w:cs="宋体"/>
          <w:color w:val="auto"/>
          <w:spacing w:val="9"/>
          <w:szCs w:val="21"/>
          <w:highlight w:val="none"/>
        </w:rPr>
        <w:t>日</w:t>
      </w:r>
    </w:p>
    <w:p w14:paraId="55261BBF">
      <w:pPr>
        <w:keepLines/>
        <w:spacing w:line="400" w:lineRule="exact"/>
        <w:ind w:firstLine="420" w:firstLineChars="200"/>
        <w:rPr>
          <w:color w:val="auto"/>
          <w:highlight w:val="none"/>
        </w:rPr>
        <w:sectPr>
          <w:footerReference r:id="rId10" w:type="default"/>
          <w:pgSz w:w="11906" w:h="16839"/>
          <w:pgMar w:top="1426" w:right="1576" w:bottom="832" w:left="1401" w:header="0" w:footer="670" w:gutter="0"/>
          <w:pgNumType w:start="1"/>
          <w:cols w:space="720" w:num="1"/>
        </w:sectPr>
      </w:pPr>
    </w:p>
    <w:p w14:paraId="097C91B4">
      <w:pPr>
        <w:pStyle w:val="2"/>
        <w:jc w:val="center"/>
        <w:rPr>
          <w:rFonts w:ascii="Cambria" w:hAnsi="Cambria"/>
          <w:bCs w:val="0"/>
          <w:color w:val="auto"/>
          <w:sz w:val="32"/>
          <w:szCs w:val="32"/>
          <w:highlight w:val="none"/>
        </w:rPr>
      </w:pPr>
      <w:r>
        <w:rPr>
          <w:rFonts w:hint="eastAsia" w:ascii="Cambria" w:hAnsi="Cambria"/>
          <w:bCs w:val="0"/>
          <w:color w:val="auto"/>
          <w:sz w:val="32"/>
          <w:szCs w:val="32"/>
          <w:highlight w:val="none"/>
        </w:rPr>
        <w:t>第二章 采购需求</w:t>
      </w:r>
      <w:bookmarkEnd w:id="35"/>
      <w:bookmarkEnd w:id="36"/>
      <w:bookmarkEnd w:id="37"/>
      <w:bookmarkEnd w:id="38"/>
      <w:bookmarkEnd w:id="39"/>
      <w:bookmarkEnd w:id="40"/>
      <w:bookmarkEnd w:id="41"/>
    </w:p>
    <w:bookmarkEnd w:id="42"/>
    <w:p w14:paraId="19864BDA">
      <w:pPr>
        <w:spacing w:line="420" w:lineRule="exact"/>
        <w:ind w:firstLine="420" w:firstLineChars="200"/>
        <w:jc w:val="left"/>
        <w:rPr>
          <w:rFonts w:cs="宋体"/>
          <w:color w:val="auto"/>
          <w:szCs w:val="21"/>
          <w:highlight w:val="none"/>
        </w:rPr>
      </w:pPr>
      <w:r>
        <w:rPr>
          <w:rFonts w:hint="eastAsia" w:cs="宋体"/>
          <w:color w:val="auto"/>
          <w:szCs w:val="21"/>
          <w:highlight w:val="none"/>
        </w:rPr>
        <w:t>说明：</w:t>
      </w:r>
    </w:p>
    <w:p w14:paraId="2118AAD7">
      <w:pPr>
        <w:spacing w:line="420" w:lineRule="exact"/>
        <w:ind w:firstLine="420" w:firstLineChars="200"/>
        <w:jc w:val="left"/>
        <w:rPr>
          <w:rFonts w:ascii="宋体" w:hAnsi="宋体" w:cs="宋体"/>
          <w:color w:val="auto"/>
          <w:szCs w:val="21"/>
          <w:highlight w:val="none"/>
        </w:rPr>
      </w:pPr>
      <w:r>
        <w:rPr>
          <w:rFonts w:hint="eastAsia" w:ascii="宋体" w:hAnsi="宋体" w:cs="宋体"/>
          <w:color w:val="auto"/>
          <w:highlight w:val="none"/>
        </w:rPr>
        <w:t>1. 为落实政府采购政策需满足的要求：</w:t>
      </w:r>
    </w:p>
    <w:p w14:paraId="2F13A00D">
      <w:pPr>
        <w:spacing w:line="4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（1）本竞争性磋商文件所称中小企业必须符合《政府采购促进中小企业发展管理办法》（财库〔2020〕46号）的规定。</w:t>
      </w:r>
    </w:p>
    <w:p w14:paraId="35B24F47">
      <w:pPr>
        <w:spacing w:line="42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2.“实质性要求”是指磋商文件中已经指明不满足则响应文件按无效响应处理的条款，或者不能负偏离的条款，或者采购需求中带“▲”的条款。</w:t>
      </w:r>
    </w:p>
    <w:p w14:paraId="1BD2B86A">
      <w:pPr>
        <w:pStyle w:val="9"/>
        <w:spacing w:line="420" w:lineRule="exact"/>
        <w:ind w:firstLine="420" w:firstLineChars="200"/>
        <w:rPr>
          <w:rFonts w:ascii="宋体" w:hAnsi="宋体" w:cs="宋体"/>
          <w:color w:val="auto"/>
          <w:highlight w:val="none"/>
        </w:rPr>
      </w:pPr>
      <w:r>
        <w:rPr>
          <w:rFonts w:ascii="宋体" w:hAnsi="宋体" w:cs="宋体"/>
          <w:color w:val="auto"/>
          <w:szCs w:val="21"/>
          <w:highlight w:val="none"/>
        </w:rPr>
        <w:t>3</w:t>
      </w:r>
      <w:r>
        <w:rPr>
          <w:rFonts w:hint="eastAsia" w:ascii="宋体" w:hAnsi="宋体" w:cs="宋体"/>
          <w:color w:val="auto"/>
          <w:szCs w:val="21"/>
          <w:highlight w:val="none"/>
        </w:rPr>
        <w:t xml:space="preserve">. </w:t>
      </w:r>
      <w:r>
        <w:rPr>
          <w:rFonts w:hint="eastAsia" w:ascii="宋体" w:hAnsi="宋体" w:cs="宋体"/>
          <w:color w:val="auto"/>
          <w:highlight w:val="none"/>
        </w:rPr>
        <w:t>如竞标产品存在侵犯他人的知识产权或者专利成果行为的，应承担相应法律责任。</w:t>
      </w:r>
    </w:p>
    <w:p w14:paraId="2D3C7ACD">
      <w:pPr>
        <w:tabs>
          <w:tab w:val="left" w:pos="180"/>
          <w:tab w:val="left" w:pos="1620"/>
        </w:tabs>
        <w:spacing w:line="420" w:lineRule="exact"/>
        <w:ind w:firstLine="420" w:firstLineChars="200"/>
        <w:rPr>
          <w:rFonts w:ascii="Arial Unicode MS" w:hAnsi="Arial Unicode MS" w:cs="Arial Unicode MS"/>
          <w:b/>
          <w:bCs/>
          <w:color w:val="auto"/>
          <w:sz w:val="32"/>
          <w:szCs w:val="32"/>
          <w:highlight w:val="none"/>
        </w:rPr>
      </w:pPr>
      <w:r>
        <w:rPr>
          <w:rFonts w:ascii="宋体" w:hAnsi="宋体" w:cs="宋体"/>
          <w:color w:val="auto"/>
          <w:highlight w:val="none"/>
        </w:rPr>
        <w:t>4</w:t>
      </w:r>
      <w:r>
        <w:rPr>
          <w:rFonts w:hint="eastAsia" w:ascii="宋体" w:hAnsi="宋体" w:cs="宋体"/>
          <w:color w:val="auto"/>
          <w:highlight w:val="none"/>
        </w:rPr>
        <w:t>.采购标的对应的中小企业划分标准所属行业名称：</w:t>
      </w:r>
      <w:r>
        <w:rPr>
          <w:rFonts w:hint="eastAsia" w:ascii="宋体" w:hAnsi="宋体" w:cs="宋体"/>
          <w:b/>
          <w:bCs/>
          <w:color w:val="auto"/>
          <w:highlight w:val="none"/>
        </w:rPr>
        <w:t>其他</w:t>
      </w:r>
      <w:r>
        <w:rPr>
          <w:rFonts w:hint="eastAsia" w:ascii="Arial" w:hAnsi="宋体" w:cs="Arial"/>
          <w:b/>
          <w:bCs/>
          <w:color w:val="auto"/>
          <w:szCs w:val="21"/>
          <w:highlight w:val="none"/>
        </w:rPr>
        <w:t>未列明行业</w:t>
      </w:r>
    </w:p>
    <w:tbl>
      <w:tblPr>
        <w:tblStyle w:val="28"/>
        <w:tblW w:w="10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551"/>
        <w:gridCol w:w="1117"/>
        <w:gridCol w:w="624"/>
        <w:gridCol w:w="624"/>
        <w:gridCol w:w="5774"/>
        <w:gridCol w:w="897"/>
      </w:tblGrid>
      <w:tr w14:paraId="4085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restart"/>
            <w:tcBorders>
              <w:top w:val="single" w:color="auto" w:sz="4" w:space="0"/>
            </w:tcBorders>
            <w:vAlign w:val="center"/>
          </w:tcPr>
          <w:p w14:paraId="7C86FDBE">
            <w:pPr>
              <w:spacing w:line="320" w:lineRule="exact"/>
              <w:jc w:val="center"/>
              <w:rPr>
                <w:rFonts w:ascii="宋体" w:hAnsi="宋体" w:cs="宋体"/>
                <w:color w:val="auto"/>
                <w:szCs w:val="21"/>
                <w:highlight w:val="none"/>
              </w:rPr>
            </w:pPr>
            <w:r>
              <w:rPr>
                <w:rFonts w:hint="eastAsia" w:ascii="宋体" w:hAnsi="宋体" w:cs="宋体"/>
                <w:b/>
                <w:bCs/>
                <w:color w:val="auto"/>
                <w:szCs w:val="21"/>
                <w:highlight w:val="none"/>
              </w:rPr>
              <w:t>需求一览表</w:t>
            </w:r>
          </w:p>
        </w:tc>
        <w:tc>
          <w:tcPr>
            <w:tcW w:w="551" w:type="dxa"/>
            <w:tcBorders>
              <w:top w:val="single" w:color="auto" w:sz="4" w:space="0"/>
            </w:tcBorders>
            <w:vAlign w:val="center"/>
          </w:tcPr>
          <w:p w14:paraId="07E53247">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117" w:type="dxa"/>
            <w:tcBorders>
              <w:top w:val="single" w:color="auto" w:sz="4" w:space="0"/>
            </w:tcBorders>
            <w:vAlign w:val="center"/>
          </w:tcPr>
          <w:p w14:paraId="46035C7D">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标的的名称</w:t>
            </w:r>
          </w:p>
        </w:tc>
        <w:tc>
          <w:tcPr>
            <w:tcW w:w="624" w:type="dxa"/>
            <w:tcBorders>
              <w:top w:val="single" w:color="auto" w:sz="4" w:space="0"/>
            </w:tcBorders>
            <w:vAlign w:val="center"/>
          </w:tcPr>
          <w:p w14:paraId="7AFEE25E">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624" w:type="dxa"/>
            <w:tcBorders>
              <w:top w:val="single" w:color="auto" w:sz="4" w:space="0"/>
            </w:tcBorders>
            <w:vAlign w:val="center"/>
          </w:tcPr>
          <w:p w14:paraId="44CDE5C8">
            <w:pPr>
              <w:spacing w:line="320" w:lineRule="exact"/>
              <w:rPr>
                <w:rFonts w:ascii="宋体" w:hAnsi="宋体" w:cs="宋体"/>
                <w:color w:val="auto"/>
                <w:szCs w:val="21"/>
                <w:highlight w:val="none"/>
              </w:rPr>
            </w:pPr>
            <w:r>
              <w:rPr>
                <w:rFonts w:hint="eastAsia" w:ascii="宋体" w:hAnsi="宋体" w:cs="宋体"/>
                <w:color w:val="auto"/>
                <w:szCs w:val="21"/>
                <w:highlight w:val="none"/>
              </w:rPr>
              <w:t>单位</w:t>
            </w:r>
          </w:p>
          <w:p w14:paraId="4A06A058">
            <w:pPr>
              <w:spacing w:line="320" w:lineRule="exact"/>
              <w:jc w:val="center"/>
              <w:rPr>
                <w:rFonts w:ascii="宋体" w:hAnsi="宋体" w:cs="宋体"/>
                <w:color w:val="auto"/>
                <w:szCs w:val="21"/>
                <w:highlight w:val="none"/>
              </w:rPr>
            </w:pPr>
          </w:p>
        </w:tc>
        <w:tc>
          <w:tcPr>
            <w:tcW w:w="5774" w:type="dxa"/>
            <w:tcBorders>
              <w:top w:val="single" w:color="auto" w:sz="4" w:space="0"/>
            </w:tcBorders>
            <w:vAlign w:val="center"/>
          </w:tcPr>
          <w:p w14:paraId="181920E7">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服务需求（</w:t>
            </w:r>
            <w:r>
              <w:rPr>
                <w:rFonts w:hint="eastAsia" w:ascii="宋体" w:hAnsi="宋体" w:cs="宋体"/>
                <w:color w:val="auto"/>
                <w:szCs w:val="21"/>
                <w:highlight w:val="none"/>
                <w:lang w:val="zh-CN"/>
              </w:rPr>
              <w:t>服务范围</w:t>
            </w:r>
            <w:r>
              <w:rPr>
                <w:rFonts w:hint="eastAsia" w:ascii="宋体" w:hAnsi="宋体" w:cs="宋体"/>
                <w:color w:val="auto"/>
                <w:szCs w:val="21"/>
                <w:highlight w:val="none"/>
              </w:rPr>
              <w:t>）</w:t>
            </w:r>
          </w:p>
          <w:p w14:paraId="12F17CBE">
            <w:pPr>
              <w:spacing w:line="320" w:lineRule="exact"/>
              <w:jc w:val="center"/>
              <w:rPr>
                <w:rFonts w:ascii="宋体" w:hAnsi="宋体" w:cs="宋体"/>
                <w:color w:val="auto"/>
                <w:szCs w:val="21"/>
                <w:highlight w:val="none"/>
              </w:rPr>
            </w:pPr>
          </w:p>
          <w:p w14:paraId="4D4EA107">
            <w:pPr>
              <w:spacing w:line="320" w:lineRule="exact"/>
              <w:rPr>
                <w:rFonts w:ascii="宋体" w:hAnsi="宋体" w:cs="宋体"/>
                <w:color w:val="auto"/>
                <w:szCs w:val="21"/>
                <w:highlight w:val="none"/>
              </w:rPr>
            </w:pPr>
          </w:p>
        </w:tc>
        <w:tc>
          <w:tcPr>
            <w:tcW w:w="897" w:type="dxa"/>
            <w:tcBorders>
              <w:top w:val="single" w:color="auto" w:sz="4" w:space="0"/>
            </w:tcBorders>
            <w:vAlign w:val="center"/>
          </w:tcPr>
          <w:p w14:paraId="39DCA004">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中小企业划分标准所属行业名称（行业名称及划分见本章附件1）</w:t>
            </w:r>
          </w:p>
        </w:tc>
      </w:tr>
      <w:tr w14:paraId="5B4F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498" w:type="dxa"/>
            <w:vMerge w:val="continue"/>
            <w:vAlign w:val="center"/>
          </w:tcPr>
          <w:p w14:paraId="40B0DE6F">
            <w:pPr>
              <w:spacing w:line="320" w:lineRule="exact"/>
              <w:jc w:val="center"/>
              <w:rPr>
                <w:rFonts w:ascii="宋体" w:hAnsi="宋体" w:cs="宋体"/>
                <w:color w:val="auto"/>
                <w:szCs w:val="21"/>
                <w:highlight w:val="none"/>
              </w:rPr>
            </w:pPr>
          </w:p>
        </w:tc>
        <w:tc>
          <w:tcPr>
            <w:tcW w:w="551" w:type="dxa"/>
            <w:tcBorders>
              <w:top w:val="single" w:color="auto" w:sz="4" w:space="0"/>
            </w:tcBorders>
            <w:vAlign w:val="center"/>
          </w:tcPr>
          <w:p w14:paraId="4BD955A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1117" w:type="dxa"/>
            <w:tcBorders>
              <w:top w:val="single" w:color="auto" w:sz="4" w:space="0"/>
            </w:tcBorders>
            <w:vAlign w:val="center"/>
          </w:tcPr>
          <w:p w14:paraId="59A6ABC5">
            <w:pPr>
              <w:pStyle w:val="11"/>
              <w:spacing w:after="0" w:line="400" w:lineRule="exact"/>
              <w:jc w:val="center"/>
              <w:rPr>
                <w:rFonts w:ascii="宋体" w:hAnsi="宋体" w:cs="宋体"/>
                <w:color w:val="auto"/>
                <w:szCs w:val="21"/>
                <w:highlight w:val="none"/>
              </w:rPr>
            </w:pPr>
            <w:r>
              <w:rPr>
                <w:rFonts w:hint="eastAsia" w:ascii="宋体" w:hAnsi="宋体" w:cs="宋体"/>
                <w:color w:val="auto"/>
                <w:szCs w:val="21"/>
                <w:highlight w:val="none"/>
              </w:rPr>
              <w:t>广西九万山国家级自然保护区古树名木资源普查项目</w:t>
            </w:r>
          </w:p>
        </w:tc>
        <w:tc>
          <w:tcPr>
            <w:tcW w:w="624" w:type="dxa"/>
            <w:tcBorders>
              <w:top w:val="single" w:color="auto" w:sz="4" w:space="0"/>
            </w:tcBorders>
            <w:vAlign w:val="center"/>
          </w:tcPr>
          <w:p w14:paraId="435BCB98">
            <w:pPr>
              <w:pStyle w:val="11"/>
              <w:spacing w:after="0" w:line="4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624" w:type="dxa"/>
            <w:tcBorders>
              <w:top w:val="single" w:color="auto" w:sz="4" w:space="0"/>
            </w:tcBorders>
            <w:vAlign w:val="center"/>
          </w:tcPr>
          <w:p w14:paraId="48F0AE97">
            <w:pPr>
              <w:autoSpaceDE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项</w:t>
            </w:r>
          </w:p>
        </w:tc>
        <w:tc>
          <w:tcPr>
            <w:tcW w:w="5774" w:type="dxa"/>
            <w:tcBorders>
              <w:top w:val="single" w:color="auto" w:sz="4" w:space="0"/>
            </w:tcBorders>
          </w:tcPr>
          <w:p w14:paraId="58C1CD34">
            <w:pPr>
              <w:pStyle w:val="44"/>
              <w:spacing w:line="360" w:lineRule="auto"/>
              <w:ind w:firstLine="0"/>
              <w:rPr>
                <w:color w:val="auto"/>
                <w:highlight w:val="none"/>
              </w:rPr>
            </w:pPr>
            <w:r>
              <w:rPr>
                <w:rFonts w:hint="eastAsia" w:ascii="宋体" w:hAnsi="宋体" w:cs="宋体"/>
                <w:b/>
                <w:bCs/>
                <w:color w:val="auto"/>
                <w:szCs w:val="21"/>
                <w:highlight w:val="none"/>
              </w:rPr>
              <w:t>一、</w:t>
            </w:r>
            <w:r>
              <w:rPr>
                <w:rFonts w:hint="eastAsia" w:ascii="宋体" w:hAnsi="宋体" w:cs="宋体"/>
                <w:b/>
                <w:bCs/>
                <w:color w:val="auto"/>
                <w:kern w:val="0"/>
                <w:sz w:val="20"/>
                <w:szCs w:val="20"/>
                <w:highlight w:val="none"/>
                <w:lang w:bidi="ar"/>
              </w:rPr>
              <w:t>项目实施地点和范围</w:t>
            </w:r>
          </w:p>
          <w:p w14:paraId="53C82814">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广西九万山国家级自然保护区范围内。</w:t>
            </w:r>
          </w:p>
          <w:p w14:paraId="0F4AFBE9">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二</w:t>
            </w:r>
            <w:r>
              <w:rPr>
                <w:rFonts w:hint="eastAsia" w:ascii="宋体" w:hAnsi="宋体" w:cs="宋体"/>
                <w:b/>
                <w:bCs/>
                <w:color w:val="auto"/>
                <w:szCs w:val="21"/>
                <w:highlight w:val="none"/>
              </w:rPr>
              <w:t>、</w:t>
            </w:r>
            <w:r>
              <w:rPr>
                <w:rFonts w:hint="eastAsia" w:ascii="宋体" w:hAnsi="宋体" w:cs="宋体"/>
                <w:b/>
                <w:bCs/>
                <w:color w:val="auto"/>
                <w:kern w:val="0"/>
                <w:sz w:val="20"/>
                <w:szCs w:val="20"/>
                <w:highlight w:val="none"/>
                <w:lang w:bidi="ar"/>
              </w:rPr>
              <w:t>项目主要内容</w:t>
            </w:r>
          </w:p>
          <w:p w14:paraId="7F68FA9E">
            <w:pPr>
              <w:pStyle w:val="44"/>
              <w:spacing w:line="360" w:lineRule="auto"/>
              <w:rPr>
                <w:rFonts w:ascii="宋体" w:hAnsi="宋体" w:cs="宋体"/>
                <w:b/>
                <w:bCs/>
                <w:color w:val="auto"/>
                <w:szCs w:val="21"/>
                <w:highlight w:val="none"/>
              </w:rPr>
            </w:pPr>
            <w:r>
              <w:rPr>
                <w:rFonts w:hint="eastAsia" w:ascii="宋体" w:hAnsi="宋体" w:cs="宋体"/>
                <w:color w:val="auto"/>
                <w:szCs w:val="21"/>
                <w:highlight w:val="none"/>
              </w:rPr>
              <w:t>1.古树名木识别。2.外业调查。3.内业整理。</w:t>
            </w:r>
          </w:p>
          <w:p w14:paraId="37176641">
            <w:pPr>
              <w:pStyle w:val="44"/>
              <w:spacing w:line="360" w:lineRule="auto"/>
              <w:ind w:firstLine="0"/>
              <w:rPr>
                <w:rFonts w:ascii="宋体" w:hAnsi="宋体" w:cs="宋体"/>
                <w:b/>
                <w:bCs/>
                <w:color w:val="auto"/>
                <w:szCs w:val="21"/>
                <w:highlight w:val="none"/>
              </w:rPr>
            </w:pPr>
            <w:r>
              <w:rPr>
                <w:rFonts w:hint="eastAsia" w:ascii="宋体" w:hAnsi="宋体" w:cs="宋体"/>
                <w:b/>
                <w:bCs/>
                <w:color w:val="auto"/>
                <w:szCs w:val="21"/>
                <w:highlight w:val="none"/>
              </w:rPr>
              <w:t>三、项目实施内容</w:t>
            </w:r>
          </w:p>
          <w:p w14:paraId="229D069D">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古树名木识别：利用机载激光雷达数据，根据古树形态特征设置参数初步提取疑似古树的基础上，结合高分辨率卫星遥感影像判读和实地抽样调查校正，精准识别疑似古树，形成包含地理坐标、行政区名等信息的疑似古树数据库。同时，通过查阅资料、访问知情者等方式，获取新增名木信息，形成保护区疑似古树名木数据库。</w:t>
            </w:r>
          </w:p>
          <w:p w14:paraId="31901D09">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外业调查：根据识别的疑似古树名木数据，开展外业调查。对散生古树名木进行每木调查，包括地理位置、立地条件、树种、树龄、树高、胸（地）径、冠幅、生长势、树体受损情况、保护现状等，并保存相关图像资料；对古树群，在调查位置边界、面积、古树株数、平均树龄、主要树种组成、保护现状、重要价值、人为干扰情况等古树群整体信息基础上，开展全林调查或抽样调查，并保存相关图像资料。</w:t>
            </w:r>
          </w:p>
          <w:p w14:paraId="29BE9258">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对地处偏远人力难以到达的古树群，充分利用卫星遥感、无人机等新技术手段，总体掌握资源分布、数量、主要树种等信息，保存相关图像资料。</w:t>
            </w:r>
          </w:p>
          <w:p w14:paraId="5362CDE0">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3）内业整理：根据外业调查结果进行内业整理，主要包括存疑树种鉴定、存疑树龄测定、历史资料补充、数据和资料复核、分析形成统计报表、建立数据库、开展代表性古树名木三维可视化建模、形成保护区古树名木资源普查报告等。</w:t>
            </w:r>
          </w:p>
          <w:p w14:paraId="29460E14">
            <w:pPr>
              <w:pStyle w:val="44"/>
              <w:spacing w:line="360" w:lineRule="auto"/>
              <w:ind w:firstLine="0"/>
              <w:rPr>
                <w:color w:val="auto"/>
                <w:highlight w:val="none"/>
              </w:rPr>
            </w:pPr>
            <w:r>
              <w:rPr>
                <w:rFonts w:hint="eastAsia" w:ascii="宋体" w:hAnsi="宋体" w:cs="宋体"/>
                <w:b/>
                <w:bCs/>
                <w:color w:val="auto"/>
                <w:szCs w:val="21"/>
                <w:highlight w:val="none"/>
              </w:rPr>
              <w:t>四、</w:t>
            </w:r>
            <w:r>
              <w:rPr>
                <w:rFonts w:hint="eastAsia" w:ascii="宋体" w:hAnsi="宋体" w:cs="宋体"/>
                <w:b/>
                <w:bCs/>
                <w:color w:val="auto"/>
                <w:kern w:val="0"/>
                <w:sz w:val="20"/>
                <w:szCs w:val="20"/>
                <w:highlight w:val="none"/>
                <w:lang w:bidi="ar"/>
              </w:rPr>
              <w:t>项目实施依据</w:t>
            </w:r>
          </w:p>
          <w:p w14:paraId="04881E88">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1）《中华人民共和国森林法》（2019年修订）</w:t>
            </w:r>
          </w:p>
          <w:p w14:paraId="786205A1">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2）《古树名木保护条例》（2025年）</w:t>
            </w:r>
          </w:p>
          <w:p w14:paraId="616AD141">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3）《中华人民共和国自然保护区条例》（2026年修订）</w:t>
            </w:r>
          </w:p>
          <w:p w14:paraId="28729EA9">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4）《中华人民共和国野生植物保护条例》（2017年修正）</w:t>
            </w:r>
          </w:p>
          <w:p w14:paraId="0C2722BF">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5）《森林和野生动物类型自然保护区管理办法》（1985年）</w:t>
            </w:r>
          </w:p>
          <w:p w14:paraId="37D2E5AC">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6）《广西壮族自治区古树名木保护条例》（2026年修正）</w:t>
            </w:r>
          </w:p>
          <w:p w14:paraId="04C6FE6B">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7）《广西壮族自治区野生植物保护办法》（2024年修正）</w:t>
            </w:r>
          </w:p>
          <w:p w14:paraId="1E216317">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8）《全国绿化委员会办公室关于开展第三次全国古树名木资源普查的通知》（全绿办〔2025〕9号）</w:t>
            </w:r>
          </w:p>
          <w:p w14:paraId="59260125">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9）《第三次全国古树名木资源普查技术方案》（2026年）</w:t>
            </w:r>
          </w:p>
          <w:p w14:paraId="00F015BC">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10）《古树名木普查与鉴定技术规范（试行）》（2024年）</w:t>
            </w:r>
          </w:p>
          <w:p w14:paraId="39CFCB0E">
            <w:pPr>
              <w:pStyle w:val="44"/>
              <w:spacing w:line="360" w:lineRule="auto"/>
              <w:rPr>
                <w:rFonts w:ascii="宋体" w:hAnsi="宋体" w:cs="宋体"/>
                <w:bCs/>
                <w:color w:val="auto"/>
                <w:szCs w:val="21"/>
                <w:highlight w:val="none"/>
              </w:rPr>
            </w:pPr>
            <w:r>
              <w:rPr>
                <w:rFonts w:hint="eastAsia" w:ascii="宋体" w:hAnsi="宋体" w:cs="宋体"/>
                <w:bCs/>
                <w:color w:val="auto"/>
                <w:szCs w:val="21"/>
                <w:highlight w:val="none"/>
              </w:rPr>
              <w:t>（</w:t>
            </w:r>
            <w:r>
              <w:rPr>
                <w:rFonts w:ascii="宋体" w:hAnsi="宋体" w:cs="宋体"/>
                <w:bCs/>
                <w:color w:val="auto"/>
                <w:szCs w:val="21"/>
                <w:highlight w:val="none"/>
              </w:rPr>
              <w:t>11）《全国林草生态综合监测技术规程（试行）》（2023年）</w:t>
            </w:r>
          </w:p>
          <w:p w14:paraId="45815672">
            <w:pPr>
              <w:pStyle w:val="44"/>
              <w:spacing w:line="360" w:lineRule="auto"/>
              <w:ind w:firstLine="0"/>
              <w:rPr>
                <w:rFonts w:ascii="宋体" w:hAnsi="宋体" w:cs="宋体"/>
                <w:b/>
                <w:bCs/>
                <w:color w:val="auto"/>
                <w:szCs w:val="21"/>
                <w:highlight w:val="none"/>
              </w:rPr>
            </w:pPr>
            <w:r>
              <w:rPr>
                <w:rFonts w:hint="eastAsia" w:ascii="宋体" w:hAnsi="宋体" w:cs="宋体"/>
                <w:b/>
                <w:bCs/>
                <w:color w:val="auto"/>
                <w:szCs w:val="21"/>
                <w:highlight w:val="none"/>
              </w:rPr>
              <w:t>五、项目实施期限</w:t>
            </w:r>
          </w:p>
          <w:p w14:paraId="721B8731">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自合同签订之日起至 2026年12月31日前完成全部工作，提交成果并通过验收</w:t>
            </w:r>
            <w:r>
              <w:rPr>
                <w:rFonts w:ascii="宋体" w:hAnsi="宋体" w:cs="宋体"/>
                <w:color w:val="auto"/>
                <w:szCs w:val="21"/>
                <w:highlight w:val="none"/>
              </w:rPr>
              <w:t>。</w:t>
            </w:r>
          </w:p>
          <w:p w14:paraId="3036ED54">
            <w:pPr>
              <w:pStyle w:val="44"/>
              <w:spacing w:line="360" w:lineRule="auto"/>
              <w:ind w:firstLine="0"/>
              <w:rPr>
                <w:rFonts w:ascii="宋体" w:hAnsi="宋体" w:cs="宋体"/>
                <w:b/>
                <w:bCs/>
                <w:color w:val="auto"/>
                <w:szCs w:val="21"/>
                <w:highlight w:val="none"/>
              </w:rPr>
            </w:pPr>
            <w:r>
              <w:rPr>
                <w:rFonts w:hint="eastAsia" w:ascii="宋体" w:hAnsi="宋体" w:cs="宋体"/>
                <w:b/>
                <w:bCs/>
                <w:color w:val="auto"/>
                <w:szCs w:val="21"/>
                <w:highlight w:val="none"/>
              </w:rPr>
              <w:t>六、成果提交</w:t>
            </w:r>
          </w:p>
          <w:p w14:paraId="117FE5E5">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（1）广西九万山国家级自然保护区古树名木资源普查报告。</w:t>
            </w:r>
          </w:p>
          <w:p w14:paraId="05EA6F2C">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（2）广西九万山国家级自然保护区古树名木名录。</w:t>
            </w:r>
          </w:p>
          <w:p w14:paraId="75C2E40E">
            <w:pPr>
              <w:pStyle w:val="44"/>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（3）广西九万山国家级自然保护区古树名木矢量数据。</w:t>
            </w:r>
          </w:p>
        </w:tc>
        <w:tc>
          <w:tcPr>
            <w:tcW w:w="897" w:type="dxa"/>
            <w:tcBorders>
              <w:top w:val="single" w:color="auto" w:sz="4" w:space="0"/>
            </w:tcBorders>
            <w:vAlign w:val="center"/>
          </w:tcPr>
          <w:p w14:paraId="7630377F">
            <w:pPr>
              <w:spacing w:line="320" w:lineRule="exact"/>
              <w:jc w:val="center"/>
              <w:rPr>
                <w:rFonts w:ascii="宋体" w:hAnsi="宋体" w:cs="宋体"/>
                <w:color w:val="auto"/>
                <w:szCs w:val="21"/>
                <w:highlight w:val="none"/>
              </w:rPr>
            </w:pPr>
            <w:r>
              <w:rPr>
                <w:rFonts w:ascii="宋体" w:hAnsi="宋体" w:cs="宋体"/>
                <w:color w:val="auto"/>
                <w:szCs w:val="21"/>
                <w:highlight w:val="none"/>
              </w:rPr>
              <w:t>其他未列明行业</w:t>
            </w:r>
          </w:p>
        </w:tc>
      </w:tr>
      <w:tr w14:paraId="7BFD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restart"/>
            <w:vAlign w:val="center"/>
          </w:tcPr>
          <w:p w14:paraId="604AB360">
            <w:pPr>
              <w:spacing w:line="360" w:lineRule="auto"/>
              <w:rPr>
                <w:rFonts w:ascii="宋体" w:hAnsi="宋体" w:cs="宋体"/>
                <w:color w:val="auto"/>
                <w:szCs w:val="21"/>
                <w:highlight w:val="none"/>
              </w:rPr>
            </w:pPr>
            <w:r>
              <w:rPr>
                <w:rFonts w:hint="eastAsia" w:ascii="宋体" w:hAnsi="宋体" w:cs="宋体"/>
                <w:b/>
                <w:bCs/>
                <w:color w:val="auto"/>
                <w:szCs w:val="21"/>
                <w:highlight w:val="none"/>
              </w:rPr>
              <w:t>商务条款</w:t>
            </w:r>
            <w:r>
              <w:rPr>
                <w:rFonts w:hint="eastAsia" w:ascii="宋体" w:hAnsi="宋体" w:cs="宋体"/>
                <w:color w:val="auto"/>
                <w:szCs w:val="21"/>
                <w:highlight w:val="none"/>
              </w:rPr>
              <w:t>▲</w:t>
            </w:r>
          </w:p>
        </w:tc>
        <w:tc>
          <w:tcPr>
            <w:tcW w:w="1668" w:type="dxa"/>
            <w:gridSpan w:val="2"/>
            <w:vAlign w:val="center"/>
          </w:tcPr>
          <w:p w14:paraId="0432FFF9">
            <w:pPr>
              <w:pStyle w:val="44"/>
              <w:spacing w:line="360" w:lineRule="auto"/>
              <w:ind w:firstLine="0" w:firstLineChars="0"/>
              <w:jc w:val="center"/>
              <w:rPr>
                <w:rFonts w:ascii="宋体" w:hAnsi="宋体" w:cs="宋体"/>
                <w:b/>
                <w:bCs/>
                <w:color w:val="auto"/>
                <w:szCs w:val="21"/>
                <w:highlight w:val="none"/>
              </w:rPr>
            </w:pPr>
            <w:r>
              <w:rPr>
                <w:rFonts w:hint="eastAsia" w:ascii="宋体" w:hAnsi="宋体" w:cs="宋体"/>
                <w:b/>
                <w:bCs/>
                <w:color w:val="auto"/>
                <w:szCs w:val="21"/>
                <w:highlight w:val="none"/>
              </w:rPr>
              <w:t>交付时间及地点</w:t>
            </w:r>
          </w:p>
        </w:tc>
        <w:tc>
          <w:tcPr>
            <w:tcW w:w="7919" w:type="dxa"/>
            <w:gridSpan w:val="4"/>
            <w:vAlign w:val="center"/>
          </w:tcPr>
          <w:p w14:paraId="2FD7591D">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1.提交服务成果时间：自合同签订之日起至 2026年12月31日前完成全部工作，提交成果并通过验收。</w:t>
            </w:r>
          </w:p>
          <w:p w14:paraId="44075AC0">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2.提交服务成果及服务地点：广西区内采购人指定地点。</w:t>
            </w:r>
          </w:p>
        </w:tc>
      </w:tr>
      <w:tr w14:paraId="7386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36508270">
            <w:pPr>
              <w:spacing w:line="360" w:lineRule="auto"/>
              <w:rPr>
                <w:rFonts w:ascii="宋体" w:hAnsi="宋体" w:cs="宋体"/>
                <w:color w:val="auto"/>
                <w:szCs w:val="21"/>
                <w:highlight w:val="none"/>
              </w:rPr>
            </w:pPr>
          </w:p>
        </w:tc>
        <w:tc>
          <w:tcPr>
            <w:tcW w:w="1668" w:type="dxa"/>
            <w:gridSpan w:val="2"/>
            <w:vAlign w:val="center"/>
          </w:tcPr>
          <w:p w14:paraId="4C3DE401">
            <w:pPr>
              <w:pStyle w:val="44"/>
              <w:spacing w:line="360" w:lineRule="auto"/>
              <w:ind w:firstLine="0" w:firstLineChars="0"/>
              <w:jc w:val="center"/>
              <w:rPr>
                <w:rFonts w:ascii="宋体" w:hAnsi="宋体" w:cs="宋体"/>
                <w:b/>
                <w:bCs/>
                <w:color w:val="auto"/>
                <w:szCs w:val="21"/>
                <w:highlight w:val="none"/>
              </w:rPr>
            </w:pPr>
            <w:r>
              <w:rPr>
                <w:rFonts w:hint="eastAsia" w:ascii="宋体" w:hAnsi="宋体" w:cs="宋体"/>
                <w:b/>
                <w:bCs/>
                <w:color w:val="auto"/>
                <w:szCs w:val="21"/>
                <w:highlight w:val="none"/>
              </w:rPr>
              <w:t>磋商报价要求</w:t>
            </w:r>
          </w:p>
        </w:tc>
        <w:tc>
          <w:tcPr>
            <w:tcW w:w="7919" w:type="dxa"/>
            <w:gridSpan w:val="4"/>
            <w:vAlign w:val="center"/>
          </w:tcPr>
          <w:p w14:paraId="53ACA38E">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本项目磋商报价（及最终报价）为完成采购人指定内容的整体包干价，包含但不限于实施和完成本项目全部工作所需的劳务费、技术服务费、评审费、交通、通讯、保险、税费、利润和招标代理服务费等项目有关一切费用。</w:t>
            </w:r>
          </w:p>
          <w:p w14:paraId="58AD52B4">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注：</w:t>
            </w:r>
          </w:p>
          <w:p w14:paraId="364A260F">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1.本项目为整体服务包干项目，磋商报价（及最终报价）中应包含所有服务内容，成交后采购人合同履行过程中不再另行支付额外费用。</w:t>
            </w:r>
          </w:p>
          <w:p w14:paraId="3804D639">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2.供应商的磋商报价（及最终报价）≤采购预算（人民币121万元）。</w:t>
            </w:r>
          </w:p>
        </w:tc>
      </w:tr>
      <w:tr w14:paraId="24A5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1D358587">
            <w:pPr>
              <w:spacing w:line="360" w:lineRule="auto"/>
              <w:rPr>
                <w:rFonts w:ascii="宋体" w:hAnsi="宋体" w:cs="宋体"/>
                <w:color w:val="auto"/>
                <w:szCs w:val="21"/>
                <w:highlight w:val="none"/>
              </w:rPr>
            </w:pPr>
          </w:p>
        </w:tc>
        <w:tc>
          <w:tcPr>
            <w:tcW w:w="1668" w:type="dxa"/>
            <w:gridSpan w:val="2"/>
            <w:vAlign w:val="center"/>
          </w:tcPr>
          <w:p w14:paraId="692CA354">
            <w:pPr>
              <w:pStyle w:val="44"/>
              <w:spacing w:line="360" w:lineRule="auto"/>
              <w:ind w:firstLine="0" w:firstLineChars="0"/>
              <w:jc w:val="center"/>
              <w:rPr>
                <w:rFonts w:ascii="宋体" w:hAnsi="宋体" w:cs="宋体"/>
                <w:b/>
                <w:bCs/>
                <w:color w:val="auto"/>
                <w:szCs w:val="21"/>
                <w:highlight w:val="none"/>
              </w:rPr>
            </w:pPr>
            <w:r>
              <w:rPr>
                <w:rFonts w:hint="eastAsia" w:ascii="宋体" w:hAnsi="宋体" w:cs="宋体"/>
                <w:b/>
                <w:bCs/>
                <w:color w:val="auto"/>
                <w:szCs w:val="21"/>
                <w:highlight w:val="none"/>
              </w:rPr>
              <w:t>质保期</w:t>
            </w:r>
          </w:p>
        </w:tc>
        <w:tc>
          <w:tcPr>
            <w:tcW w:w="7919" w:type="dxa"/>
            <w:gridSpan w:val="4"/>
            <w:vAlign w:val="center"/>
          </w:tcPr>
          <w:p w14:paraId="14DB6C51">
            <w:pPr>
              <w:pStyle w:val="44"/>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自全部服务成果提交完毕并经采购人验收合格之日起计不少于1年。</w:t>
            </w:r>
          </w:p>
        </w:tc>
      </w:tr>
      <w:tr w14:paraId="001E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26C48280">
            <w:pPr>
              <w:spacing w:line="360" w:lineRule="auto"/>
              <w:rPr>
                <w:rFonts w:ascii="宋体" w:hAnsi="宋体" w:cs="宋体"/>
                <w:color w:val="auto"/>
                <w:szCs w:val="21"/>
                <w:highlight w:val="none"/>
              </w:rPr>
            </w:pPr>
          </w:p>
        </w:tc>
        <w:tc>
          <w:tcPr>
            <w:tcW w:w="1668" w:type="dxa"/>
            <w:gridSpan w:val="2"/>
            <w:vAlign w:val="center"/>
          </w:tcPr>
          <w:p w14:paraId="13D32A55">
            <w:pPr>
              <w:pStyle w:val="44"/>
              <w:spacing w:line="360" w:lineRule="auto"/>
              <w:ind w:firstLine="0" w:firstLineChars="0"/>
              <w:jc w:val="both"/>
              <w:rPr>
                <w:rFonts w:ascii="宋体" w:hAnsi="宋体" w:cs="宋体"/>
                <w:b/>
                <w:bCs/>
                <w:color w:val="auto"/>
                <w:szCs w:val="21"/>
                <w:highlight w:val="none"/>
              </w:rPr>
            </w:pPr>
            <w:r>
              <w:rPr>
                <w:rFonts w:hint="eastAsia" w:ascii="宋体" w:hAnsi="宋体" w:cs="宋体"/>
                <w:b/>
                <w:bCs/>
                <w:color w:val="auto"/>
                <w:szCs w:val="21"/>
                <w:highlight w:val="none"/>
              </w:rPr>
              <w:t>售后服务要求</w:t>
            </w:r>
          </w:p>
        </w:tc>
        <w:tc>
          <w:tcPr>
            <w:tcW w:w="7919" w:type="dxa"/>
            <w:gridSpan w:val="4"/>
            <w:vAlign w:val="center"/>
          </w:tcPr>
          <w:p w14:paraId="09D6D277">
            <w:pPr>
              <w:pStyle w:val="44"/>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提供7×8小时技术支持服务，紧急问题2小时内响应解决。</w:t>
            </w:r>
          </w:p>
        </w:tc>
      </w:tr>
      <w:tr w14:paraId="2DD8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239EBA35">
            <w:pPr>
              <w:spacing w:line="360" w:lineRule="auto"/>
              <w:rPr>
                <w:rFonts w:ascii="宋体" w:hAnsi="宋体" w:cs="宋体"/>
                <w:color w:val="auto"/>
                <w:szCs w:val="21"/>
                <w:highlight w:val="none"/>
              </w:rPr>
            </w:pPr>
          </w:p>
        </w:tc>
        <w:tc>
          <w:tcPr>
            <w:tcW w:w="1668" w:type="dxa"/>
            <w:gridSpan w:val="2"/>
            <w:vAlign w:val="center"/>
          </w:tcPr>
          <w:p w14:paraId="7B53F60B">
            <w:pPr>
              <w:pStyle w:val="44"/>
              <w:spacing w:line="360" w:lineRule="auto"/>
              <w:ind w:firstLine="0" w:firstLineChars="0"/>
              <w:jc w:val="center"/>
              <w:rPr>
                <w:rFonts w:ascii="宋体" w:hAnsi="宋体" w:cs="宋体"/>
                <w:b/>
                <w:bCs/>
                <w:color w:val="auto"/>
                <w:szCs w:val="21"/>
                <w:highlight w:val="none"/>
              </w:rPr>
            </w:pPr>
            <w:r>
              <w:rPr>
                <w:rFonts w:hint="eastAsia" w:ascii="宋体" w:hAnsi="宋体" w:cs="宋体"/>
                <w:b/>
                <w:bCs/>
                <w:color w:val="auto"/>
                <w:szCs w:val="21"/>
                <w:highlight w:val="none"/>
              </w:rPr>
              <w:t>付款条件</w:t>
            </w:r>
          </w:p>
        </w:tc>
        <w:tc>
          <w:tcPr>
            <w:tcW w:w="7919" w:type="dxa"/>
            <w:gridSpan w:val="4"/>
            <w:vAlign w:val="center"/>
          </w:tcPr>
          <w:p w14:paraId="6C027BD2">
            <w:pPr>
              <w:pStyle w:val="44"/>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采购人、成交供应商双方签订合同正式生效后10个工作日内，采购人向成交供应商支付项目总价50%的预付款，成交供应商完成本次古树名木资源普查工作内容提交全部成果材料通过采购人验收合格后 10 个工作日内，采购人一次性结清结余款，即合同总价的 50%。成交供应商在采购人支付每笔款项前 5 个工作日内开具等额有效发票给采购人。</w:t>
            </w:r>
          </w:p>
        </w:tc>
      </w:tr>
      <w:tr w14:paraId="1756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78808597">
            <w:pPr>
              <w:spacing w:line="360" w:lineRule="auto"/>
              <w:rPr>
                <w:rFonts w:ascii="宋体" w:hAnsi="宋体" w:cs="宋体"/>
                <w:color w:val="auto"/>
                <w:szCs w:val="21"/>
                <w:highlight w:val="none"/>
              </w:rPr>
            </w:pPr>
          </w:p>
        </w:tc>
        <w:tc>
          <w:tcPr>
            <w:tcW w:w="1668" w:type="dxa"/>
            <w:gridSpan w:val="2"/>
            <w:vAlign w:val="center"/>
          </w:tcPr>
          <w:p w14:paraId="7E63E248">
            <w:pPr>
              <w:pStyle w:val="44"/>
              <w:spacing w:line="360" w:lineRule="auto"/>
              <w:ind w:firstLine="0" w:firstLineChars="0"/>
              <w:jc w:val="center"/>
              <w:rPr>
                <w:rFonts w:ascii="宋体" w:hAnsi="宋体" w:cs="宋体"/>
                <w:b/>
                <w:bCs/>
                <w:color w:val="auto"/>
                <w:szCs w:val="21"/>
                <w:highlight w:val="none"/>
              </w:rPr>
            </w:pPr>
            <w:r>
              <w:rPr>
                <w:rFonts w:hint="eastAsia" w:ascii="宋体" w:hAnsi="宋体" w:cs="宋体"/>
                <w:b/>
                <w:bCs/>
                <w:color w:val="auto"/>
                <w:szCs w:val="21"/>
                <w:highlight w:val="none"/>
              </w:rPr>
              <w:t>验收要求及标准</w:t>
            </w:r>
          </w:p>
        </w:tc>
        <w:tc>
          <w:tcPr>
            <w:tcW w:w="7919" w:type="dxa"/>
            <w:gridSpan w:val="4"/>
            <w:vAlign w:val="center"/>
          </w:tcPr>
          <w:p w14:paraId="3B6E5567">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1.验收方式及时间</w:t>
            </w:r>
          </w:p>
          <w:p w14:paraId="590793D6">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成交供应商按采购人要求提交全部服务成果后，可提请采购人组织验收。采购人应在收到成交供应商验收申请之日起10个工作日内组织验收，项目验收合格后，由采购人为成交供应商出具项目验收合格报告。</w:t>
            </w:r>
          </w:p>
          <w:p w14:paraId="141BC3D1">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2.验收依据、标准</w:t>
            </w:r>
          </w:p>
          <w:p w14:paraId="405BA5C3">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（1）验收依据</w:t>
            </w:r>
          </w:p>
          <w:p w14:paraId="2A088F36">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采购人将依据磋商文件的采购需求和成交供应商的响应文件有关承诺对成交供应商的服务内容进行验收，验收不合格的，成交供应商在10个工作日内进行修改完善，直到验收合格为止，否则采购人有权拒绝接受服务成果或者终止合同，由此产生的一切损失均由成交供应商自行承担。</w:t>
            </w:r>
          </w:p>
          <w:p w14:paraId="42B821D4">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（2）验收标准</w:t>
            </w:r>
          </w:p>
          <w:p w14:paraId="51630BCD">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①按成交供应商在响应文件中响应的技术、服务、商务性条款，以及成交供应商承诺的其他事项，逐条验收。</w:t>
            </w:r>
          </w:p>
          <w:p w14:paraId="0AC5DA11">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②国家相关法律、法规、标准和规范等。</w:t>
            </w:r>
          </w:p>
          <w:p w14:paraId="3735C436">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③未尽事宜，按《关于印发广西壮族自治区政府采购项目履约验收管理办法的通知》（桂财采〔2015〕22号）执行。</w:t>
            </w:r>
          </w:p>
          <w:p w14:paraId="1AB9914E">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3.验收过程中所产生的一切费用均由成交供应商承担。报价时应考虑相关费用。</w:t>
            </w:r>
          </w:p>
        </w:tc>
      </w:tr>
      <w:tr w14:paraId="71EB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498" w:type="dxa"/>
            <w:vMerge w:val="continue"/>
            <w:vAlign w:val="center"/>
          </w:tcPr>
          <w:p w14:paraId="2FBAE4F8">
            <w:pPr>
              <w:spacing w:line="360" w:lineRule="auto"/>
              <w:rPr>
                <w:rFonts w:ascii="宋体" w:hAnsi="宋体" w:cs="宋体"/>
                <w:color w:val="auto"/>
                <w:szCs w:val="21"/>
                <w:highlight w:val="none"/>
              </w:rPr>
            </w:pPr>
          </w:p>
        </w:tc>
        <w:tc>
          <w:tcPr>
            <w:tcW w:w="1668" w:type="dxa"/>
            <w:gridSpan w:val="2"/>
            <w:vAlign w:val="center"/>
          </w:tcPr>
          <w:p w14:paraId="3F2CAE40">
            <w:pPr>
              <w:pStyle w:val="44"/>
              <w:spacing w:line="36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其他要求</w:t>
            </w:r>
          </w:p>
          <w:p w14:paraId="0932DEC0">
            <w:pPr>
              <w:pStyle w:val="41"/>
              <w:jc w:val="center"/>
              <w:rPr>
                <w:rFonts w:hint="eastAsia" w:ascii="宋体" w:hAnsi="宋体" w:cs="宋体"/>
                <w:b/>
                <w:bCs/>
                <w:color w:val="auto"/>
                <w:szCs w:val="21"/>
                <w:highlight w:val="none"/>
              </w:rPr>
            </w:pPr>
          </w:p>
        </w:tc>
        <w:tc>
          <w:tcPr>
            <w:tcW w:w="7919" w:type="dxa"/>
            <w:gridSpan w:val="4"/>
            <w:vAlign w:val="center"/>
          </w:tcPr>
          <w:p w14:paraId="1AC62C61">
            <w:pPr>
              <w:pStyle w:val="44"/>
              <w:spacing w:line="360" w:lineRule="auto"/>
              <w:rPr>
                <w:rFonts w:ascii="宋体" w:hAnsi="宋体" w:cs="宋体"/>
                <w:color w:val="auto"/>
                <w:szCs w:val="21"/>
                <w:highlight w:val="none"/>
              </w:rPr>
            </w:pPr>
            <w:r>
              <w:rPr>
                <w:rFonts w:hint="eastAsia" w:ascii="宋体" w:hAnsi="宋体" w:cs="宋体"/>
                <w:color w:val="auto"/>
                <w:szCs w:val="21"/>
                <w:highlight w:val="none"/>
              </w:rPr>
              <w:t>1.知识产权：采购人在中华人民共和国境内使用成交人提供的产品及服务时免受第三方提出的侵犯其专利权或其它知识产权的起诉。如果第三方提出侵权指控，成交人应承担由此而引起的一切法律责任和费用。</w:t>
            </w:r>
          </w:p>
          <w:p w14:paraId="6AAD4CFC">
            <w:pPr>
              <w:pStyle w:val="44"/>
              <w:spacing w:line="360" w:lineRule="auto"/>
              <w:rPr>
                <w:rFonts w:hint="eastAsia" w:ascii="宋体" w:hAnsi="宋体" w:cs="宋体"/>
                <w:color w:val="auto"/>
                <w:szCs w:val="21"/>
                <w:highlight w:val="none"/>
              </w:rPr>
            </w:pPr>
            <w:r>
              <w:rPr>
                <w:rFonts w:hint="eastAsia" w:ascii="宋体" w:hAnsi="宋体" w:cs="宋体"/>
                <w:color w:val="auto"/>
                <w:szCs w:val="21"/>
                <w:highlight w:val="none"/>
              </w:rPr>
              <w:t>2.项目成果的知识产权归采购单位与供应商共有。</w:t>
            </w:r>
          </w:p>
        </w:tc>
      </w:tr>
      <w:tr w14:paraId="2AA9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498" w:type="dxa"/>
            <w:vMerge w:val="continue"/>
            <w:vAlign w:val="center"/>
          </w:tcPr>
          <w:p w14:paraId="20254862">
            <w:pPr>
              <w:spacing w:line="360" w:lineRule="auto"/>
              <w:rPr>
                <w:rFonts w:ascii="宋体" w:hAnsi="宋体" w:cs="宋体"/>
                <w:color w:val="auto"/>
                <w:szCs w:val="21"/>
                <w:highlight w:val="none"/>
              </w:rPr>
            </w:pPr>
          </w:p>
        </w:tc>
        <w:tc>
          <w:tcPr>
            <w:tcW w:w="1668" w:type="dxa"/>
            <w:gridSpan w:val="2"/>
            <w:vAlign w:val="center"/>
          </w:tcPr>
          <w:p w14:paraId="6E886706">
            <w:pPr>
              <w:pStyle w:val="41"/>
              <w:jc w:val="center"/>
              <w:rPr>
                <w:rFonts w:ascii="宋体" w:hAnsi="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服务标准</w:t>
            </w:r>
          </w:p>
        </w:tc>
        <w:tc>
          <w:tcPr>
            <w:tcW w:w="7919" w:type="dxa"/>
            <w:gridSpan w:val="4"/>
            <w:vAlign w:val="center"/>
          </w:tcPr>
          <w:p w14:paraId="563ABD2E">
            <w:pPr>
              <w:pStyle w:val="41"/>
              <w:jc w:val="left"/>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符合现行国家相关标准、行业标准、地方标准或者其他标准、规范。</w:t>
            </w:r>
          </w:p>
        </w:tc>
      </w:tr>
    </w:tbl>
    <w:p w14:paraId="2027FCFF">
      <w:pPr>
        <w:pStyle w:val="11"/>
        <w:spacing w:line="560" w:lineRule="exact"/>
        <w:ind w:firstLine="640" w:firstLineChars="200"/>
        <w:rPr>
          <w:rFonts w:ascii="Arial Unicode MS" w:hAnsi="Arial Unicode MS" w:eastAsia="等线" w:cs="Arial Unicode MS"/>
          <w:color w:val="auto"/>
          <w:kern w:val="0"/>
          <w:sz w:val="32"/>
          <w:szCs w:val="32"/>
          <w:highlight w:val="none"/>
        </w:rPr>
      </w:pPr>
    </w:p>
    <w:p w14:paraId="6C5F9BAD">
      <w:pPr>
        <w:pStyle w:val="11"/>
        <w:spacing w:line="560" w:lineRule="exact"/>
        <w:ind w:firstLine="640" w:firstLineChars="200"/>
        <w:rPr>
          <w:rFonts w:ascii="Arial Unicode MS" w:hAnsi="Arial Unicode MS" w:eastAsia="等线" w:cs="Arial Unicode MS"/>
          <w:color w:val="auto"/>
          <w:kern w:val="0"/>
          <w:sz w:val="32"/>
          <w:szCs w:val="32"/>
          <w:highlight w:val="none"/>
        </w:rPr>
      </w:pPr>
    </w:p>
    <w:p w14:paraId="34C574E7">
      <w:pPr>
        <w:pStyle w:val="11"/>
        <w:spacing w:line="560" w:lineRule="exact"/>
        <w:ind w:firstLine="640" w:firstLineChars="200"/>
        <w:rPr>
          <w:rFonts w:ascii="Arial Unicode MS" w:hAnsi="Arial Unicode MS" w:eastAsia="Arial Unicode MS" w:cs="Arial Unicode MS"/>
          <w:color w:val="auto"/>
          <w:kern w:val="0"/>
          <w:sz w:val="32"/>
          <w:szCs w:val="32"/>
          <w:highlight w:val="none"/>
        </w:rPr>
      </w:pPr>
      <w:r>
        <w:rPr>
          <w:rFonts w:ascii="Arial Unicode MS" w:hAnsi="Arial Unicode MS" w:eastAsia="等线" w:cs="Arial Unicode MS"/>
          <w:color w:val="auto"/>
          <w:kern w:val="0"/>
          <w:sz w:val="32"/>
          <w:szCs w:val="32"/>
          <w:highlight w:val="none"/>
        </w:rPr>
        <w:br w:type="page"/>
      </w:r>
      <w:r>
        <w:rPr>
          <w:rFonts w:hint="eastAsia" w:ascii="Arial Unicode MS" w:hAnsi="Arial Unicode MS" w:eastAsia="Arial Unicode MS" w:cs="Arial Unicode MS"/>
          <w:color w:val="auto"/>
          <w:kern w:val="0"/>
          <w:sz w:val="32"/>
          <w:szCs w:val="32"/>
          <w:highlight w:val="none"/>
        </w:rPr>
        <w:t>附件1：</w:t>
      </w:r>
    </w:p>
    <w:p w14:paraId="36B614D7">
      <w:pPr>
        <w:widowControl/>
        <w:spacing w:before="120" w:beforeLines="50" w:after="120" w:afterLines="50" w:line="560" w:lineRule="exact"/>
        <w:ind w:firstLine="602" w:firstLineChars="200"/>
        <w:jc w:val="center"/>
        <w:rPr>
          <w:rFonts w:ascii="宋体" w:hAnsi="宋体" w:cs="宋体"/>
          <w:b/>
          <w:bCs/>
          <w:color w:val="auto"/>
          <w:kern w:val="0"/>
          <w:sz w:val="30"/>
          <w:szCs w:val="30"/>
          <w:highlight w:val="none"/>
        </w:rPr>
      </w:pPr>
      <w:bookmarkStart w:id="43" w:name="_Toc28361_WPSOffice_Level2"/>
      <w:r>
        <w:rPr>
          <w:rFonts w:hint="eastAsia" w:ascii="宋体" w:hAnsi="宋体" w:cs="宋体"/>
          <w:b/>
          <w:bCs/>
          <w:color w:val="auto"/>
          <w:kern w:val="0"/>
          <w:sz w:val="30"/>
          <w:szCs w:val="30"/>
          <w:highlight w:val="none"/>
        </w:rPr>
        <w:t>统计上大中小微型企业划分标准</w:t>
      </w:r>
      <w:bookmarkEnd w:id="43"/>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1DEC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vAlign w:val="center"/>
          </w:tcPr>
          <w:p w14:paraId="78126819">
            <w:pPr>
              <w:widowControl/>
              <w:spacing w:line="280" w:lineRule="exact"/>
              <w:jc w:val="center"/>
              <w:rPr>
                <w:rFonts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shd w:val="clear" w:color="auto" w:fill="8DB3E2"/>
            <w:vAlign w:val="center"/>
          </w:tcPr>
          <w:p w14:paraId="7449359D">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shd w:val="clear" w:color="auto" w:fill="8DB3E2"/>
            <w:vAlign w:val="center"/>
          </w:tcPr>
          <w:p w14:paraId="758D17D9">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p>
          <w:p w14:paraId="652F2B12">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shd w:val="clear" w:color="auto" w:fill="8DB3E2"/>
            <w:vAlign w:val="center"/>
          </w:tcPr>
          <w:p w14:paraId="04391E0A">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shd w:val="clear" w:color="auto" w:fill="8DB3E2"/>
            <w:vAlign w:val="center"/>
          </w:tcPr>
          <w:p w14:paraId="40DD8616">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shd w:val="clear" w:color="auto" w:fill="8DB3E2"/>
            <w:vAlign w:val="center"/>
          </w:tcPr>
          <w:p w14:paraId="41C668BE">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shd w:val="clear" w:color="auto" w:fill="8DB3E2"/>
            <w:vAlign w:val="center"/>
          </w:tcPr>
          <w:p w14:paraId="05F1BE67">
            <w:pPr>
              <w:widowControl/>
              <w:spacing w:line="280" w:lineRule="exact"/>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5280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75447E2">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vAlign w:val="center"/>
          </w:tcPr>
          <w:p w14:paraId="6DBFE15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444FA76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DA575D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4E25886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201ADEB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vAlign w:val="center"/>
          </w:tcPr>
          <w:p w14:paraId="54AA575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66B4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1FCCE83">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vAlign w:val="center"/>
          </w:tcPr>
          <w:p w14:paraId="2C66A9A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56CC412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5CA6D00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05D4577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5D9F1D4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642CB03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980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C77CCB3">
            <w:pPr>
              <w:widowControl/>
              <w:spacing w:line="280" w:lineRule="exact"/>
              <w:jc w:val="left"/>
              <w:rPr>
                <w:rFonts w:ascii="宋体" w:hAnsi="宋体" w:cs="宋体"/>
                <w:color w:val="auto"/>
                <w:kern w:val="0"/>
                <w:sz w:val="18"/>
                <w:szCs w:val="18"/>
                <w:highlight w:val="none"/>
              </w:rPr>
            </w:pPr>
          </w:p>
        </w:tc>
        <w:tc>
          <w:tcPr>
            <w:tcW w:w="1369" w:type="dxa"/>
            <w:vAlign w:val="center"/>
          </w:tcPr>
          <w:p w14:paraId="333F200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3C08407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0B92B36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5ABF929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vAlign w:val="center"/>
          </w:tcPr>
          <w:p w14:paraId="39E65D3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vAlign w:val="center"/>
          </w:tcPr>
          <w:p w14:paraId="5253555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81D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A3593E1">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vAlign w:val="center"/>
          </w:tcPr>
          <w:p w14:paraId="350D5FF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97937E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6C5B7CE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vAlign w:val="center"/>
          </w:tcPr>
          <w:p w14:paraId="1167FE3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vAlign w:val="center"/>
          </w:tcPr>
          <w:p w14:paraId="134E759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vAlign w:val="center"/>
          </w:tcPr>
          <w:p w14:paraId="05F1439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5D7C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913E2D6">
            <w:pPr>
              <w:widowControl/>
              <w:spacing w:line="280" w:lineRule="exact"/>
              <w:jc w:val="left"/>
              <w:rPr>
                <w:rFonts w:ascii="宋体" w:hAnsi="宋体" w:cs="宋体"/>
                <w:color w:val="auto"/>
                <w:kern w:val="0"/>
                <w:sz w:val="18"/>
                <w:szCs w:val="18"/>
                <w:highlight w:val="none"/>
              </w:rPr>
            </w:pPr>
          </w:p>
        </w:tc>
        <w:tc>
          <w:tcPr>
            <w:tcW w:w="1369" w:type="dxa"/>
            <w:vAlign w:val="center"/>
          </w:tcPr>
          <w:p w14:paraId="1CA057C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5690A3B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CA433B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vAlign w:val="center"/>
          </w:tcPr>
          <w:p w14:paraId="5313B4A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vAlign w:val="center"/>
          </w:tcPr>
          <w:p w14:paraId="3961949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vAlign w:val="center"/>
          </w:tcPr>
          <w:p w14:paraId="02B0207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2E11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82D4CFF">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vAlign w:val="center"/>
          </w:tcPr>
          <w:p w14:paraId="6B5FEE0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E88CEF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2C97637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4D18AC8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vAlign w:val="center"/>
          </w:tcPr>
          <w:p w14:paraId="5912BF3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vAlign w:val="center"/>
          </w:tcPr>
          <w:p w14:paraId="18213BF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0CD3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28F1BBE">
            <w:pPr>
              <w:widowControl/>
              <w:spacing w:line="280" w:lineRule="exact"/>
              <w:jc w:val="left"/>
              <w:rPr>
                <w:rFonts w:ascii="宋体" w:hAnsi="宋体" w:cs="宋体"/>
                <w:color w:val="auto"/>
                <w:kern w:val="0"/>
                <w:sz w:val="18"/>
                <w:szCs w:val="18"/>
                <w:highlight w:val="none"/>
              </w:rPr>
            </w:pPr>
          </w:p>
        </w:tc>
        <w:tc>
          <w:tcPr>
            <w:tcW w:w="1369" w:type="dxa"/>
            <w:vAlign w:val="center"/>
          </w:tcPr>
          <w:p w14:paraId="2D23529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1C88D3A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1AC1B2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vAlign w:val="center"/>
          </w:tcPr>
          <w:p w14:paraId="68788AF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vAlign w:val="center"/>
          </w:tcPr>
          <w:p w14:paraId="5AB655CE">
            <w:pPr>
              <w:widowControl/>
              <w:spacing w:line="280" w:lineRule="exact"/>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vAlign w:val="center"/>
          </w:tcPr>
          <w:p w14:paraId="781665F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2CE9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0D4D05C">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vAlign w:val="center"/>
          </w:tcPr>
          <w:p w14:paraId="4065051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45511C6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61327E5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6958A8D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vAlign w:val="center"/>
          </w:tcPr>
          <w:p w14:paraId="479CF35E">
            <w:pPr>
              <w:widowControl/>
              <w:spacing w:line="280" w:lineRule="exact"/>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vAlign w:val="center"/>
          </w:tcPr>
          <w:p w14:paraId="1F12B20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BA2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3F6327E">
            <w:pPr>
              <w:widowControl/>
              <w:spacing w:line="280" w:lineRule="exact"/>
              <w:jc w:val="left"/>
              <w:rPr>
                <w:rFonts w:ascii="宋体" w:hAnsi="宋体" w:cs="宋体"/>
                <w:color w:val="auto"/>
                <w:kern w:val="0"/>
                <w:sz w:val="18"/>
                <w:szCs w:val="18"/>
                <w:highlight w:val="none"/>
              </w:rPr>
            </w:pPr>
          </w:p>
        </w:tc>
        <w:tc>
          <w:tcPr>
            <w:tcW w:w="1369" w:type="dxa"/>
            <w:vAlign w:val="center"/>
          </w:tcPr>
          <w:p w14:paraId="42DBD29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D96D93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682D586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vAlign w:val="center"/>
          </w:tcPr>
          <w:p w14:paraId="40E9BEE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vAlign w:val="center"/>
          </w:tcPr>
          <w:p w14:paraId="2BA31112">
            <w:pPr>
              <w:widowControl/>
              <w:spacing w:line="280" w:lineRule="exact"/>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vAlign w:val="center"/>
          </w:tcPr>
          <w:p w14:paraId="342E478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A4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624E307">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vAlign w:val="center"/>
          </w:tcPr>
          <w:p w14:paraId="01C19D4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DBFD81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A6C367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66152EE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5FA0C21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6FD71BE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E32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02D82BE">
            <w:pPr>
              <w:widowControl/>
              <w:spacing w:line="280" w:lineRule="exact"/>
              <w:jc w:val="left"/>
              <w:rPr>
                <w:rFonts w:ascii="宋体" w:hAnsi="宋体" w:cs="宋体"/>
                <w:color w:val="auto"/>
                <w:kern w:val="0"/>
                <w:sz w:val="18"/>
                <w:szCs w:val="18"/>
                <w:highlight w:val="none"/>
              </w:rPr>
            </w:pPr>
          </w:p>
        </w:tc>
        <w:tc>
          <w:tcPr>
            <w:tcW w:w="1369" w:type="dxa"/>
            <w:vAlign w:val="center"/>
          </w:tcPr>
          <w:p w14:paraId="0345F70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2A1E23B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3DD5865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48BE9C8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vAlign w:val="center"/>
          </w:tcPr>
          <w:p w14:paraId="23E3912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vAlign w:val="center"/>
          </w:tcPr>
          <w:p w14:paraId="69EAF40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5334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020FA0A">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vAlign w:val="center"/>
          </w:tcPr>
          <w:p w14:paraId="72A2824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04768BD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6D5933A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vAlign w:val="center"/>
          </w:tcPr>
          <w:p w14:paraId="30178B87">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vAlign w:val="center"/>
          </w:tcPr>
          <w:p w14:paraId="5EB1791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vAlign w:val="center"/>
          </w:tcPr>
          <w:p w14:paraId="11E24C3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60D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4D10F8C">
            <w:pPr>
              <w:widowControl/>
              <w:spacing w:line="280" w:lineRule="exact"/>
              <w:jc w:val="left"/>
              <w:rPr>
                <w:rFonts w:ascii="宋体" w:hAnsi="宋体" w:cs="宋体"/>
                <w:color w:val="auto"/>
                <w:kern w:val="0"/>
                <w:sz w:val="18"/>
                <w:szCs w:val="18"/>
                <w:highlight w:val="none"/>
              </w:rPr>
            </w:pPr>
          </w:p>
        </w:tc>
        <w:tc>
          <w:tcPr>
            <w:tcW w:w="1369" w:type="dxa"/>
            <w:vAlign w:val="center"/>
          </w:tcPr>
          <w:p w14:paraId="06373F5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1E30DE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AB538E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2ECF9C3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vAlign w:val="center"/>
          </w:tcPr>
          <w:p w14:paraId="40F8846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17FB137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BDB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9D99CE9">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vAlign w:val="center"/>
          </w:tcPr>
          <w:p w14:paraId="2DCDBCD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4654290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1A7D8B9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54F4063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34AD965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vAlign w:val="center"/>
          </w:tcPr>
          <w:p w14:paraId="69B9423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D8F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5E8BA2A">
            <w:pPr>
              <w:widowControl/>
              <w:spacing w:line="280" w:lineRule="exact"/>
              <w:jc w:val="left"/>
              <w:rPr>
                <w:rFonts w:ascii="宋体" w:hAnsi="宋体" w:cs="宋体"/>
                <w:color w:val="auto"/>
                <w:kern w:val="0"/>
                <w:sz w:val="18"/>
                <w:szCs w:val="18"/>
                <w:highlight w:val="none"/>
              </w:rPr>
            </w:pPr>
          </w:p>
        </w:tc>
        <w:tc>
          <w:tcPr>
            <w:tcW w:w="1369" w:type="dxa"/>
            <w:vAlign w:val="center"/>
          </w:tcPr>
          <w:p w14:paraId="26E1E76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3A718C1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BB9164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vAlign w:val="center"/>
          </w:tcPr>
          <w:p w14:paraId="4E04BFA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vAlign w:val="center"/>
          </w:tcPr>
          <w:p w14:paraId="64374A7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515F96D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4E0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B594457">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vAlign w:val="center"/>
          </w:tcPr>
          <w:p w14:paraId="07BE3F2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38D8BD6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373712E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7FFA8114">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189474B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1B23F54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D17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C569CA5">
            <w:pPr>
              <w:widowControl/>
              <w:spacing w:line="280" w:lineRule="exact"/>
              <w:jc w:val="left"/>
              <w:rPr>
                <w:rFonts w:ascii="宋体" w:hAnsi="宋体" w:cs="宋体"/>
                <w:color w:val="auto"/>
                <w:kern w:val="0"/>
                <w:sz w:val="18"/>
                <w:szCs w:val="18"/>
                <w:highlight w:val="none"/>
              </w:rPr>
            </w:pPr>
          </w:p>
        </w:tc>
        <w:tc>
          <w:tcPr>
            <w:tcW w:w="1369" w:type="dxa"/>
            <w:vAlign w:val="center"/>
          </w:tcPr>
          <w:p w14:paraId="0367C76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D5E0E7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C83AE3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290C4F1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71DA949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0B7B9BB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496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EEF30FD">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vAlign w:val="center"/>
          </w:tcPr>
          <w:p w14:paraId="3FB3DA8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78DCE90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1AA6881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04BC4DDA">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76F0AD2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791DF92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40F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475ADFE">
            <w:pPr>
              <w:widowControl/>
              <w:spacing w:line="280" w:lineRule="exact"/>
              <w:jc w:val="left"/>
              <w:rPr>
                <w:rFonts w:ascii="宋体" w:hAnsi="宋体" w:cs="宋体"/>
                <w:color w:val="auto"/>
                <w:kern w:val="0"/>
                <w:sz w:val="18"/>
                <w:szCs w:val="18"/>
                <w:highlight w:val="none"/>
              </w:rPr>
            </w:pPr>
          </w:p>
        </w:tc>
        <w:tc>
          <w:tcPr>
            <w:tcW w:w="1369" w:type="dxa"/>
            <w:vAlign w:val="center"/>
          </w:tcPr>
          <w:p w14:paraId="68F179D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109CA9C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7B09AE2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15CADC0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vAlign w:val="center"/>
          </w:tcPr>
          <w:p w14:paraId="4468DB7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vAlign w:val="center"/>
          </w:tcPr>
          <w:p w14:paraId="0FC0DEC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614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B698C0A">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vAlign w:val="center"/>
          </w:tcPr>
          <w:p w14:paraId="2182D1D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957ECF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AFB9B5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vAlign w:val="center"/>
          </w:tcPr>
          <w:p w14:paraId="1E706A8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vAlign w:val="center"/>
          </w:tcPr>
          <w:p w14:paraId="255E723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6822C56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79D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88F54CF">
            <w:pPr>
              <w:widowControl/>
              <w:spacing w:line="280" w:lineRule="exact"/>
              <w:jc w:val="left"/>
              <w:rPr>
                <w:rFonts w:ascii="宋体" w:hAnsi="宋体" w:cs="宋体"/>
                <w:color w:val="auto"/>
                <w:kern w:val="0"/>
                <w:sz w:val="18"/>
                <w:szCs w:val="18"/>
                <w:highlight w:val="none"/>
              </w:rPr>
            </w:pPr>
          </w:p>
        </w:tc>
        <w:tc>
          <w:tcPr>
            <w:tcW w:w="1369" w:type="dxa"/>
            <w:vAlign w:val="center"/>
          </w:tcPr>
          <w:p w14:paraId="3621E64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631C3DC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62B4A89A">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vAlign w:val="center"/>
          </w:tcPr>
          <w:p w14:paraId="2B1A7B3F">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vAlign w:val="center"/>
          </w:tcPr>
          <w:p w14:paraId="6EA115F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3767F40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457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04FB889">
            <w:pPr>
              <w:widowControl/>
              <w:spacing w:line="280" w:lineRule="exact"/>
              <w:jc w:val="left"/>
              <w:rPr>
                <w:rFonts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vAlign w:val="center"/>
          </w:tcPr>
          <w:p w14:paraId="42158AF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16AA9AC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71D09446">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765D0B44">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vAlign w:val="center"/>
          </w:tcPr>
          <w:p w14:paraId="461AF8E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4D1F2BB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F12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2169EE0">
            <w:pPr>
              <w:widowControl/>
              <w:spacing w:line="280" w:lineRule="exact"/>
              <w:jc w:val="left"/>
              <w:rPr>
                <w:rFonts w:ascii="宋体" w:hAnsi="宋体" w:cs="宋体"/>
                <w:color w:val="auto"/>
                <w:spacing w:val="-12"/>
                <w:kern w:val="0"/>
                <w:sz w:val="18"/>
                <w:szCs w:val="18"/>
                <w:highlight w:val="none"/>
              </w:rPr>
            </w:pPr>
          </w:p>
        </w:tc>
        <w:tc>
          <w:tcPr>
            <w:tcW w:w="1369" w:type="dxa"/>
            <w:vAlign w:val="center"/>
          </w:tcPr>
          <w:p w14:paraId="09E9404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F7371D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F29574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vAlign w:val="center"/>
          </w:tcPr>
          <w:p w14:paraId="3297130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vAlign w:val="center"/>
          </w:tcPr>
          <w:p w14:paraId="667EECE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vAlign w:val="center"/>
          </w:tcPr>
          <w:p w14:paraId="6D4B859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48D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6C39B75">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vAlign w:val="center"/>
          </w:tcPr>
          <w:p w14:paraId="3EA2FD0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72FC8FD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5B9E923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vAlign w:val="center"/>
          </w:tcPr>
          <w:p w14:paraId="72D3C08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vAlign w:val="center"/>
          </w:tcPr>
          <w:p w14:paraId="53DCEB9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vAlign w:val="center"/>
          </w:tcPr>
          <w:p w14:paraId="3BBD399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48B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1800431">
            <w:pPr>
              <w:widowControl/>
              <w:spacing w:line="280" w:lineRule="exact"/>
              <w:jc w:val="left"/>
              <w:rPr>
                <w:rFonts w:ascii="宋体" w:hAnsi="宋体" w:cs="宋体"/>
                <w:color w:val="auto"/>
                <w:kern w:val="0"/>
                <w:sz w:val="18"/>
                <w:szCs w:val="18"/>
                <w:highlight w:val="none"/>
              </w:rPr>
            </w:pPr>
          </w:p>
        </w:tc>
        <w:tc>
          <w:tcPr>
            <w:tcW w:w="1369" w:type="dxa"/>
            <w:vAlign w:val="center"/>
          </w:tcPr>
          <w:p w14:paraId="71ACA41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473C022E">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EB287C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vAlign w:val="center"/>
          </w:tcPr>
          <w:p w14:paraId="4CA1495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vAlign w:val="center"/>
          </w:tcPr>
          <w:p w14:paraId="68083D8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vAlign w:val="center"/>
          </w:tcPr>
          <w:p w14:paraId="50675AB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0CC0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E28935D">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vAlign w:val="center"/>
          </w:tcPr>
          <w:p w14:paraId="79EAF80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6AA2CDE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52AC297">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vAlign w:val="center"/>
          </w:tcPr>
          <w:p w14:paraId="1280AEB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vAlign w:val="center"/>
          </w:tcPr>
          <w:p w14:paraId="3E8923B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vAlign w:val="center"/>
          </w:tcPr>
          <w:p w14:paraId="717C7E0D">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1ADB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F2ED964">
            <w:pPr>
              <w:widowControl/>
              <w:spacing w:line="280" w:lineRule="exact"/>
              <w:jc w:val="left"/>
              <w:rPr>
                <w:rFonts w:ascii="宋体" w:hAnsi="宋体" w:cs="宋体"/>
                <w:color w:val="auto"/>
                <w:kern w:val="0"/>
                <w:sz w:val="18"/>
                <w:szCs w:val="18"/>
                <w:highlight w:val="none"/>
              </w:rPr>
            </w:pPr>
          </w:p>
        </w:tc>
        <w:tc>
          <w:tcPr>
            <w:tcW w:w="1369" w:type="dxa"/>
            <w:vAlign w:val="center"/>
          </w:tcPr>
          <w:p w14:paraId="216A17C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vAlign w:val="center"/>
          </w:tcPr>
          <w:p w14:paraId="039E2BE8">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1379D702">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vAlign w:val="center"/>
          </w:tcPr>
          <w:p w14:paraId="184685C5">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vAlign w:val="center"/>
          </w:tcPr>
          <w:p w14:paraId="41290F3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vAlign w:val="center"/>
          </w:tcPr>
          <w:p w14:paraId="6813CDE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055BA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2B496EF7">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vAlign w:val="center"/>
          </w:tcPr>
          <w:p w14:paraId="2A50A4C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406E23C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6D8C43B4">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7EA43ABC">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70BD72B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407F4C13">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18A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2CB2BF3">
            <w:pPr>
              <w:widowControl/>
              <w:spacing w:line="280" w:lineRule="exact"/>
              <w:jc w:val="left"/>
              <w:rPr>
                <w:rFonts w:ascii="宋体" w:hAnsi="宋体" w:cs="宋体"/>
                <w:color w:val="auto"/>
                <w:kern w:val="0"/>
                <w:sz w:val="18"/>
                <w:szCs w:val="18"/>
                <w:highlight w:val="none"/>
              </w:rPr>
            </w:pPr>
          </w:p>
        </w:tc>
        <w:tc>
          <w:tcPr>
            <w:tcW w:w="1369" w:type="dxa"/>
            <w:vAlign w:val="center"/>
          </w:tcPr>
          <w:p w14:paraId="13E228C0">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vAlign w:val="center"/>
          </w:tcPr>
          <w:p w14:paraId="218C2779">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vAlign w:val="center"/>
          </w:tcPr>
          <w:p w14:paraId="4EFC5E1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vAlign w:val="center"/>
          </w:tcPr>
          <w:p w14:paraId="6C890601">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vAlign w:val="center"/>
          </w:tcPr>
          <w:p w14:paraId="018335F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vAlign w:val="center"/>
          </w:tcPr>
          <w:p w14:paraId="68FCC9F5">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62CC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4276A70B">
            <w:pPr>
              <w:widowControl/>
              <w:spacing w:line="28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vAlign w:val="center"/>
          </w:tcPr>
          <w:p w14:paraId="0030641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vAlign w:val="center"/>
          </w:tcPr>
          <w:p w14:paraId="3F386F9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vAlign w:val="center"/>
          </w:tcPr>
          <w:p w14:paraId="412E85EB">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vAlign w:val="center"/>
          </w:tcPr>
          <w:p w14:paraId="4FD79A41">
            <w:pPr>
              <w:widowControl/>
              <w:spacing w:line="280" w:lineRule="exact"/>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vAlign w:val="center"/>
          </w:tcPr>
          <w:p w14:paraId="0085A52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vAlign w:val="center"/>
          </w:tcPr>
          <w:p w14:paraId="2880EA9C">
            <w:pPr>
              <w:widowControl/>
              <w:spacing w:line="28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31081FD7">
      <w:pPr>
        <w:widowControl/>
        <w:spacing w:line="280" w:lineRule="exact"/>
        <w:rPr>
          <w:rFonts w:ascii="宋体" w:hAnsi="宋体" w:cs="宋体"/>
          <w:color w:val="auto"/>
          <w:spacing w:val="8"/>
          <w:kern w:val="0"/>
          <w:sz w:val="24"/>
          <w:highlight w:val="none"/>
        </w:rPr>
      </w:pPr>
    </w:p>
    <w:p w14:paraId="01A58B34">
      <w:pPr>
        <w:widowControl/>
        <w:spacing w:line="480" w:lineRule="auto"/>
        <w:ind w:firstLine="452" w:firstLineChars="200"/>
        <w:rPr>
          <w:rFonts w:ascii="宋体" w:hAnsi="宋体" w:cs="宋体"/>
          <w:color w:val="auto"/>
          <w:spacing w:val="8"/>
          <w:kern w:val="0"/>
          <w:szCs w:val="21"/>
          <w:highlight w:val="none"/>
        </w:rPr>
      </w:pPr>
      <w:r>
        <w:rPr>
          <w:rFonts w:hint="eastAsia" w:ascii="宋体" w:hAnsi="宋体" w:cs="宋体"/>
          <w:color w:val="auto"/>
          <w:spacing w:val="8"/>
          <w:kern w:val="0"/>
          <w:szCs w:val="21"/>
          <w:highlight w:val="none"/>
        </w:rPr>
        <w:t>说明：</w:t>
      </w:r>
    </w:p>
    <w:p w14:paraId="2C8D9899">
      <w:pPr>
        <w:pStyle w:val="14"/>
        <w:adjustRightInd w:val="0"/>
        <w:spacing w:line="480" w:lineRule="auto"/>
        <w:ind w:firstLine="432" w:firstLineChars="200"/>
        <w:contextualSpacing/>
        <w:rPr>
          <w:rFonts w:hAnsi="宋体" w:cs="宋体"/>
          <w:color w:val="auto"/>
          <w:spacing w:val="8"/>
          <w:highlight w:val="none"/>
        </w:rPr>
      </w:pPr>
      <w:r>
        <w:rPr>
          <w:rFonts w:hint="eastAsia" w:hAnsi="宋体" w:cs="宋体"/>
          <w:color w:val="auto"/>
          <w:spacing w:val="8"/>
          <w:highlight w:val="none"/>
        </w:rPr>
        <w:t>1.大型、中型和小型企业须同时满足所列指标的下限，否则下划一档；微型企业只须满足所列指标中的一项即可。</w:t>
      </w:r>
    </w:p>
    <w:p w14:paraId="104EED47">
      <w:pPr>
        <w:pStyle w:val="14"/>
        <w:adjustRightInd w:val="0"/>
        <w:spacing w:line="480" w:lineRule="auto"/>
        <w:ind w:firstLine="432" w:firstLineChars="200"/>
        <w:contextualSpacing/>
        <w:rPr>
          <w:rFonts w:hAnsi="宋体" w:cs="宋体"/>
          <w:color w:val="auto"/>
          <w:spacing w:val="8"/>
          <w:highlight w:val="none"/>
        </w:rPr>
      </w:pPr>
      <w:r>
        <w:rPr>
          <w:rFonts w:hint="eastAsia" w:hAnsi="宋体" w:cs="宋体"/>
          <w:color w:val="auto"/>
          <w:spacing w:val="8"/>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5743869">
      <w:pPr>
        <w:pStyle w:val="14"/>
        <w:spacing w:line="480" w:lineRule="auto"/>
        <w:ind w:firstLine="432" w:firstLineChars="200"/>
        <w:rPr>
          <w:rFonts w:hAnsi="宋体" w:cs="宋体"/>
          <w:color w:val="auto"/>
          <w:spacing w:val="8"/>
          <w:sz w:val="24"/>
          <w:szCs w:val="24"/>
          <w:highlight w:val="none"/>
        </w:rPr>
      </w:pPr>
      <w:r>
        <w:rPr>
          <w:rFonts w:hint="eastAsia" w:hAnsi="宋体" w:cs="宋体"/>
          <w:color w:val="auto"/>
          <w:spacing w:val="8"/>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92B332A">
      <w:pPr>
        <w:pStyle w:val="2"/>
        <w:spacing w:line="480" w:lineRule="auto"/>
        <w:ind w:firstLine="643" w:firstLineChars="200"/>
        <w:jc w:val="center"/>
        <w:rPr>
          <w:rFonts w:ascii="Calibri" w:hAnsi="Calibri"/>
          <w:color w:val="auto"/>
          <w:highlight w:val="none"/>
        </w:rPr>
      </w:pPr>
      <w:bookmarkStart w:id="44" w:name="_Toc3319"/>
      <w:bookmarkStart w:id="45" w:name="_Toc80886927"/>
      <w:r>
        <w:rPr>
          <w:rFonts w:hint="eastAsia" w:ascii="Cambria" w:hAnsi="Cambria"/>
          <w:bCs w:val="0"/>
          <w:color w:val="auto"/>
          <w:sz w:val="32"/>
          <w:szCs w:val="32"/>
          <w:highlight w:val="none"/>
        </w:rPr>
        <w:br w:type="page"/>
      </w:r>
      <w:bookmarkStart w:id="46" w:name="_Toc19152"/>
      <w:bookmarkStart w:id="47" w:name="_Toc9239"/>
      <w:bookmarkStart w:id="48" w:name="_Toc24174"/>
      <w:bookmarkStart w:id="49" w:name="_Toc13614"/>
      <w:bookmarkStart w:id="50" w:name="_Toc2072"/>
      <w:bookmarkStart w:id="51" w:name="_Toc7704"/>
      <w:r>
        <w:rPr>
          <w:rFonts w:hint="eastAsia" w:ascii="Cambria" w:hAnsi="Cambria"/>
          <w:bCs w:val="0"/>
          <w:color w:val="auto"/>
          <w:sz w:val="32"/>
          <w:szCs w:val="32"/>
          <w:highlight w:val="none"/>
        </w:rPr>
        <w:t>第三章 供应商须知</w:t>
      </w:r>
      <w:bookmarkEnd w:id="44"/>
      <w:bookmarkEnd w:id="45"/>
      <w:bookmarkEnd w:id="46"/>
      <w:bookmarkEnd w:id="47"/>
      <w:bookmarkEnd w:id="48"/>
      <w:bookmarkEnd w:id="49"/>
      <w:bookmarkEnd w:id="50"/>
      <w:bookmarkEnd w:id="51"/>
    </w:p>
    <w:p w14:paraId="27E6DE46">
      <w:pPr>
        <w:pStyle w:val="3"/>
        <w:ind w:firstLine="640" w:firstLineChars="200"/>
        <w:jc w:val="center"/>
        <w:rPr>
          <w:b w:val="0"/>
          <w:color w:val="auto"/>
          <w:highlight w:val="none"/>
        </w:rPr>
      </w:pPr>
      <w:bookmarkStart w:id="52" w:name="_Toc9482"/>
      <w:bookmarkStart w:id="53" w:name="_Toc80886928"/>
      <w:bookmarkStart w:id="54" w:name="_Toc30660"/>
      <w:r>
        <w:rPr>
          <w:rFonts w:hint="eastAsia" w:ascii="宋体" w:hAnsi="宋体"/>
          <w:b w:val="0"/>
          <w:color w:val="auto"/>
          <w:highlight w:val="none"/>
        </w:rPr>
        <w:t>第一节 供应商须知前附表</w:t>
      </w:r>
      <w:bookmarkEnd w:id="52"/>
      <w:bookmarkEnd w:id="53"/>
      <w:bookmarkEnd w:id="54"/>
    </w:p>
    <w:tbl>
      <w:tblPr>
        <w:tblStyle w:val="28"/>
        <w:tblW w:w="103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3"/>
        <w:gridCol w:w="2548"/>
        <w:gridCol w:w="6853"/>
      </w:tblGrid>
      <w:tr w14:paraId="35111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63" w:type="dxa"/>
          </w:tcPr>
          <w:p w14:paraId="0FF9765C">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2548" w:type="dxa"/>
            <w:vAlign w:val="center"/>
          </w:tcPr>
          <w:p w14:paraId="1F9A841C">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6853" w:type="dxa"/>
          </w:tcPr>
          <w:p w14:paraId="7014C136">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27C87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7625E11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w:t>
            </w:r>
          </w:p>
        </w:tc>
        <w:tc>
          <w:tcPr>
            <w:tcW w:w="2548" w:type="dxa"/>
            <w:vAlign w:val="center"/>
          </w:tcPr>
          <w:p w14:paraId="1B5A30F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6853" w:type="dxa"/>
          </w:tcPr>
          <w:p w14:paraId="33C43022">
            <w:pPr>
              <w:spacing w:line="360" w:lineRule="auto"/>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5F4B1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10C95AA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2548" w:type="dxa"/>
            <w:vAlign w:val="center"/>
          </w:tcPr>
          <w:p w14:paraId="3173B10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6853" w:type="dxa"/>
            <w:vAlign w:val="center"/>
          </w:tcPr>
          <w:p w14:paraId="663FA63F">
            <w:pPr>
              <w:spacing w:line="360" w:lineRule="auto"/>
              <w:rPr>
                <w:rFonts w:ascii="宋体" w:hAnsi="宋体" w:cs="宋体"/>
                <w:color w:val="auto"/>
                <w:szCs w:val="21"/>
                <w:highlight w:val="none"/>
              </w:rPr>
            </w:pPr>
            <w:bookmarkStart w:id="55" w:name="PO_3000001868_PM007"/>
            <w:r>
              <w:rPr>
                <w:rFonts w:hint="eastAsia" w:ascii="宋体" w:hAnsi="宋体" w:cs="宋体"/>
                <w:color w:val="auto"/>
                <w:szCs w:val="21"/>
                <w:highlight w:val="none"/>
              </w:rPr>
              <w:t>详见竞争性磋商公告</w:t>
            </w:r>
            <w:bookmarkEnd w:id="55"/>
          </w:p>
        </w:tc>
      </w:tr>
      <w:tr w14:paraId="700A1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194B432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5.2</w:t>
            </w:r>
          </w:p>
        </w:tc>
        <w:tc>
          <w:tcPr>
            <w:tcW w:w="2548" w:type="dxa"/>
            <w:vAlign w:val="center"/>
          </w:tcPr>
          <w:p w14:paraId="63FB831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联合体竞标要求</w:t>
            </w:r>
          </w:p>
        </w:tc>
        <w:tc>
          <w:tcPr>
            <w:tcW w:w="6853" w:type="dxa"/>
            <w:vAlign w:val="center"/>
          </w:tcPr>
          <w:p w14:paraId="1573A468">
            <w:pPr>
              <w:spacing w:line="480" w:lineRule="exact"/>
              <w:rPr>
                <w:rFonts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359DD3AE">
            <w:pPr>
              <w:spacing w:line="480" w:lineRule="exact"/>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1DFA884C">
            <w:pPr>
              <w:spacing w:line="480" w:lineRule="exact"/>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本项目有特殊要求规定供应商特定条件的，联合体各方中至少有一方必须符合磋商文件规定的特定条件。</w:t>
            </w:r>
          </w:p>
          <w:p w14:paraId="7683FC91">
            <w:pPr>
              <w:spacing w:line="480" w:lineRule="exact"/>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并将联合竞标协议放入响应文件。联合体各方必须共同与采购人签订采购合同，就采购合同约定的事项对采购人承担连带责任。</w:t>
            </w:r>
          </w:p>
          <w:p w14:paraId="640327A6">
            <w:pPr>
              <w:spacing w:line="480" w:lineRule="exact"/>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49A3F5CE">
            <w:pPr>
              <w:spacing w:line="480" w:lineRule="exact"/>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4FB7C83C">
            <w:pPr>
              <w:spacing w:line="480" w:lineRule="exact"/>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503C7987">
            <w:pPr>
              <w:spacing w:line="48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tc>
      </w:tr>
      <w:tr w14:paraId="63944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4E265B6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6.1</w:t>
            </w:r>
          </w:p>
        </w:tc>
        <w:tc>
          <w:tcPr>
            <w:tcW w:w="2548" w:type="dxa"/>
            <w:vAlign w:val="center"/>
          </w:tcPr>
          <w:p w14:paraId="03A55C2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6853" w:type="dxa"/>
            <w:vAlign w:val="center"/>
          </w:tcPr>
          <w:p w14:paraId="76BFD1DE">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☑不允许分包</w:t>
            </w:r>
          </w:p>
          <w:p w14:paraId="41AF3C44">
            <w:pPr>
              <w:pStyle w:val="9"/>
              <w:spacing w:line="360" w:lineRule="auto"/>
              <w:rPr>
                <w:color w:val="auto"/>
                <w:highlight w:val="none"/>
              </w:rPr>
            </w:pPr>
            <w:r>
              <w:rPr>
                <w:rFonts w:hint="eastAsia" w:ascii="宋体" w:hAnsi="宋体" w:cs="宋体"/>
                <w:color w:val="auto"/>
                <w:szCs w:val="21"/>
                <w:highlight w:val="none"/>
              </w:rPr>
              <w:t>□允许分包</w:t>
            </w:r>
          </w:p>
        </w:tc>
      </w:tr>
      <w:tr w14:paraId="3EE4A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6A63EF1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2548" w:type="dxa"/>
            <w:vAlign w:val="center"/>
          </w:tcPr>
          <w:p w14:paraId="26E5F9A4">
            <w:pPr>
              <w:snapToGrid w:val="0"/>
              <w:spacing w:line="360" w:lineRule="auto"/>
              <w:jc w:val="center"/>
              <w:rPr>
                <w:rFonts w:ascii="宋体" w:hAnsi="宋体" w:cs="宋体"/>
                <w:color w:val="auto"/>
                <w:szCs w:val="21"/>
                <w:highlight w:val="none"/>
              </w:rPr>
            </w:pPr>
            <w:r>
              <w:rPr>
                <w:rFonts w:hint="eastAsia" w:ascii="宋体" w:hAnsi="宋体" w:cs="宋体"/>
                <w:b/>
                <w:color w:val="auto"/>
                <w:szCs w:val="21"/>
                <w:highlight w:val="none"/>
              </w:rPr>
              <w:t>资格证明文件组成</w:t>
            </w:r>
          </w:p>
        </w:tc>
        <w:tc>
          <w:tcPr>
            <w:tcW w:w="6853" w:type="dxa"/>
            <w:vAlign w:val="center"/>
          </w:tcPr>
          <w:p w14:paraId="3E3AF159">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324DF31">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u w:val="single"/>
              </w:rPr>
              <w:t>响应文件提交截止之日前半年内任意1个月</w:t>
            </w:r>
            <w:r>
              <w:rPr>
                <w:rFonts w:hint="eastAsia" w:ascii="宋体" w:hAnsi="宋体" w:cs="宋体"/>
                <w:color w:val="auto"/>
                <w:szCs w:val="21"/>
                <w:highlight w:val="none"/>
              </w:rPr>
              <w:t>的依法缴纳税收的凭据复印件；依法免税的，必须提供相应文件证明。从成立之日起到响应文件提交截止时间为止不足要求月数的，只需提供从成立之日起的依法缴纳税收相应证明文件）；</w:t>
            </w:r>
            <w:r>
              <w:rPr>
                <w:rFonts w:hint="eastAsia" w:ascii="宋体" w:hAnsi="宋体"/>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olor w:val="auto"/>
                <w:szCs w:val="21"/>
                <w:highlight w:val="none"/>
              </w:rPr>
              <w:t>）</w:t>
            </w:r>
          </w:p>
          <w:p w14:paraId="7CDD2E3E">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3.供应商依法缴纳社会保障资金的相关材料</w:t>
            </w:r>
            <w:r>
              <w:rPr>
                <w:rFonts w:ascii="宋体" w:hAnsi="宋体" w:cs="宋体"/>
                <w:color w:val="auto"/>
                <w:szCs w:val="21"/>
                <w:highlight w:val="none"/>
              </w:rPr>
              <w:t>[</w:t>
            </w:r>
            <w:r>
              <w:rPr>
                <w:rFonts w:hint="eastAsia" w:ascii="宋体" w:hAnsi="宋体" w:cs="宋体"/>
                <w:color w:val="auto"/>
                <w:szCs w:val="21"/>
                <w:highlight w:val="none"/>
                <w:u w:val="single"/>
              </w:rPr>
              <w:t>响应文件提交截止之日前半年内任意1个月</w:t>
            </w:r>
            <w:r>
              <w:rPr>
                <w:rFonts w:hint="eastAsia" w:ascii="宋体" w:hAnsi="宋体" w:cs="宋体"/>
                <w:color w:val="auto"/>
                <w:szCs w:val="21"/>
                <w:highlight w:val="none"/>
              </w:rPr>
              <w:t>的依法缴纳社会保障资金的缴费凭证（专用收据或者社会保险缴纳清单）复印件；依法不需要缴纳社会保障资金的，必须提供相应文件证明。从成立之日起到响应文件提交截止时间为止不足要求月数的只需提供从成立之日起一个月的依法缴纳社会保障资金的相应证明文件]</w:t>
            </w:r>
            <w:r>
              <w:rPr>
                <w:rFonts w:hint="eastAsia" w:ascii="宋体" w:hAnsi="宋体"/>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olor w:val="auto"/>
                <w:szCs w:val="21"/>
                <w:highlight w:val="none"/>
              </w:rPr>
              <w:t>）</w:t>
            </w:r>
          </w:p>
          <w:p w14:paraId="4DE4B400">
            <w:pPr>
              <w:snapToGrid w:val="0"/>
              <w:spacing w:line="360" w:lineRule="auto"/>
              <w:jc w:val="left"/>
              <w:rPr>
                <w:rFonts w:ascii="宋体" w:hAnsi="宋体"/>
                <w:color w:val="auto"/>
                <w:szCs w:val="21"/>
                <w:highlight w:val="none"/>
              </w:rPr>
            </w:pPr>
            <w:r>
              <w:rPr>
                <w:rFonts w:hint="eastAsia" w:ascii="宋体" w:hAnsi="宋体" w:cs="宋体"/>
                <w:color w:val="auto"/>
                <w:szCs w:val="21"/>
                <w:highlight w:val="none"/>
              </w:rPr>
              <w:t>4.供应商财务状况报告</w:t>
            </w:r>
            <w:r>
              <w:rPr>
                <w:rFonts w:ascii="宋体" w:hAnsi="宋体" w:cs="宋体"/>
                <w:color w:val="auto"/>
                <w:szCs w:val="21"/>
                <w:highlight w:val="none"/>
              </w:rPr>
              <w:t>[</w:t>
            </w:r>
            <w:r>
              <w:rPr>
                <w:rFonts w:hint="eastAsia" w:ascii="宋体" w:hAnsi="宋体" w:cs="宋体"/>
                <w:color w:val="auto"/>
                <w:szCs w:val="21"/>
                <w:highlight w:val="none"/>
              </w:rPr>
              <w:t>提供2025年财务状况报告复印件，或者银行出具的资信证明，或者中国人民银行征信中心出具的信用报告；供应商属于成立时间在规定年度之后的法人或其他组织，需提供成立之日起至响应文件提交截止时间上一个月的财务状况报告或银行出具的资信证明或中国人民银行征信中心出具的信用报告（</w:t>
            </w:r>
            <w:r>
              <w:rPr>
                <w:rFonts w:hint="eastAsia" w:ascii="宋体" w:hAnsi="宋体" w:cs="宋体"/>
                <w:b/>
                <w:bCs/>
                <w:color w:val="auto"/>
                <w:szCs w:val="21"/>
                <w:highlight w:val="none"/>
              </w:rPr>
              <w:t>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资信证明应在有效期内，未注明有效期的，银行出具时间至响应文件提交截止时间不超过一年</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bCs/>
                <w:color w:val="auto"/>
                <w:szCs w:val="21"/>
                <w:highlight w:val="none"/>
              </w:rPr>
              <w:t>格式自拟，</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olor w:val="auto"/>
                <w:szCs w:val="21"/>
                <w:highlight w:val="none"/>
              </w:rPr>
              <w:t>）</w:t>
            </w:r>
          </w:p>
          <w:p w14:paraId="2853866F">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5.供应商直接控股、管理关系信息表；（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7548CC9">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6.竞标声明函；（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42D5185">
            <w:pPr>
              <w:snapToGrid w:val="0"/>
              <w:spacing w:line="480" w:lineRule="exact"/>
              <w:jc w:val="left"/>
              <w:rPr>
                <w:rFonts w:ascii="宋体" w:hAnsi="宋体" w:cs="宋体"/>
                <w:color w:val="auto"/>
                <w:szCs w:val="21"/>
                <w:highlight w:val="none"/>
              </w:rPr>
            </w:pPr>
            <w:r>
              <w:rPr>
                <w:rFonts w:hint="eastAsia" w:ascii="宋体" w:hAnsi="宋体" w:cs="宋体"/>
                <w:color w:val="auto"/>
                <w:szCs w:val="21"/>
                <w:highlight w:val="none"/>
              </w:rPr>
              <w:t>7.联合体竞标协议书（格式后附）；（</w:t>
            </w:r>
            <w:r>
              <w:rPr>
                <w:rFonts w:hint="eastAsia" w:ascii="宋体" w:hAnsi="宋体" w:cs="宋体"/>
                <w:b/>
                <w:color w:val="auto"/>
                <w:szCs w:val="21"/>
                <w:highlight w:val="none"/>
              </w:rPr>
              <w:t>联合体竞标时必须提供，否则响应文件按无效响应处理</w:t>
            </w:r>
            <w:r>
              <w:rPr>
                <w:rFonts w:hint="eastAsia" w:ascii="宋体" w:hAnsi="宋体" w:cs="宋体"/>
                <w:color w:val="auto"/>
                <w:szCs w:val="21"/>
                <w:highlight w:val="none"/>
              </w:rPr>
              <w:t>）</w:t>
            </w:r>
          </w:p>
          <w:p w14:paraId="6A0CA041">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8.特定资格要求及特定条件设置供应商提供的资格证明材料：供应商须具备有效的林业调查规划设计</w:t>
            </w:r>
            <w:r>
              <w:rPr>
                <w:rFonts w:ascii="宋体" w:hAnsi="宋体" w:cs="宋体"/>
                <w:color w:val="auto"/>
                <w:szCs w:val="21"/>
                <w:highlight w:val="none"/>
              </w:rPr>
              <w:t>丙</w:t>
            </w:r>
            <w:r>
              <w:rPr>
                <w:rFonts w:hint="eastAsia" w:ascii="宋体" w:hAnsi="宋体" w:cs="宋体"/>
                <w:color w:val="auto"/>
                <w:szCs w:val="21"/>
                <w:highlight w:val="none"/>
              </w:rPr>
              <w:t>级（含）以上资质；（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D6626E8">
            <w:pPr>
              <w:snapToGrid w:val="0"/>
              <w:spacing w:line="360" w:lineRule="auto"/>
              <w:jc w:val="left"/>
              <w:rPr>
                <w:rFonts w:ascii="宋体" w:hAnsi="宋体" w:cs="宋体"/>
                <w:b/>
                <w:bCs/>
                <w:color w:val="auto"/>
                <w:szCs w:val="21"/>
                <w:highlight w:val="none"/>
              </w:rPr>
            </w:pPr>
            <w:r>
              <w:rPr>
                <w:rFonts w:hint="eastAsia" w:ascii="宋体" w:hAnsi="宋体" w:cs="宋体"/>
                <w:color w:val="auto"/>
                <w:szCs w:val="21"/>
                <w:highlight w:val="none"/>
              </w:rPr>
              <w:t>9.《中小企业声明函》或《残疾人福利性单位声明函》、由省级或以上监狱管理局、戒毒管理局（含新疆生产建设兵团）出具的属于监狱企业的证明文件复印件，供应商应符合以上其中一项，并根据情况提供材料。</w:t>
            </w:r>
            <w:r>
              <w:rPr>
                <w:rFonts w:hint="eastAsia" w:ascii="宋体" w:hAnsi="宋体" w:cs="宋体"/>
                <w:b/>
                <w:bCs/>
                <w:color w:val="auto"/>
                <w:szCs w:val="21"/>
                <w:highlight w:val="none"/>
              </w:rPr>
              <w:t>（必须提供，否则响应文件按无效响应处理）</w:t>
            </w:r>
          </w:p>
          <w:p w14:paraId="74CA8305">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10.除磋商文件规定必须提供以外，供应商认为需要提供的其他证明材料；（如有请提供）</w:t>
            </w:r>
          </w:p>
          <w:p w14:paraId="6F24A296">
            <w:pPr>
              <w:pStyle w:val="9"/>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注：</w:t>
            </w:r>
          </w:p>
          <w:p w14:paraId="2A229128">
            <w:pPr>
              <w:pStyle w:val="9"/>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1.以上标明“必须提供”的材料属于复印件的扫描件的，必须加盖供应商公章，否则响应文件按无效响应处理。</w:t>
            </w:r>
          </w:p>
        </w:tc>
      </w:tr>
      <w:tr w14:paraId="462D9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vAlign w:val="center"/>
          </w:tcPr>
          <w:p w14:paraId="6C5115A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2548" w:type="dxa"/>
            <w:vAlign w:val="center"/>
          </w:tcPr>
          <w:p w14:paraId="506A12F5">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6853" w:type="dxa"/>
            <w:vAlign w:val="center"/>
          </w:tcPr>
          <w:p w14:paraId="062938ED">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F1700DF">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2.法定代表人身份证明及法定代表人有效身份证正反面复印件（格式后附）；（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52A4AE6">
            <w:pPr>
              <w:spacing w:line="360" w:lineRule="auto"/>
              <w:rPr>
                <w:rFonts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259AACAE">
            <w:pPr>
              <w:spacing w:line="360" w:lineRule="auto"/>
              <w:rPr>
                <w:color w:val="auto"/>
                <w:highlight w:val="none"/>
              </w:rPr>
            </w:pPr>
            <w:r>
              <w:rPr>
                <w:rFonts w:hint="eastAsia" w:ascii="宋体" w:hAnsi="宋体" w:cs="宋体"/>
                <w:color w:val="auto"/>
                <w:szCs w:val="21"/>
                <w:highlight w:val="none"/>
              </w:rPr>
              <w:t>4.商务条款偏离表（格式后附）；（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05F3945">
            <w:pPr>
              <w:spacing w:line="360" w:lineRule="auto"/>
              <w:rPr>
                <w:rFonts w:ascii="宋体" w:hAnsi="宋体" w:cs="宋体"/>
                <w:color w:val="auto"/>
                <w:szCs w:val="21"/>
                <w:highlight w:val="none"/>
              </w:rPr>
            </w:pPr>
            <w:r>
              <w:rPr>
                <w:rFonts w:hint="eastAsia" w:ascii="宋体" w:hAnsi="宋体" w:cs="宋体"/>
                <w:color w:val="auto"/>
                <w:szCs w:val="21"/>
                <w:highlight w:val="none"/>
              </w:rPr>
              <w:t>5.供应商情况介绍（格式自拟）；</w:t>
            </w:r>
          </w:p>
          <w:p w14:paraId="3A2E6C4F">
            <w:pPr>
              <w:spacing w:line="360" w:lineRule="auto"/>
              <w:rPr>
                <w:rFonts w:ascii="宋体" w:hAnsi="宋体" w:cs="宋体"/>
                <w:color w:val="auto"/>
                <w:szCs w:val="21"/>
                <w:highlight w:val="none"/>
              </w:rPr>
            </w:pPr>
            <w:r>
              <w:rPr>
                <w:rFonts w:hint="eastAsia" w:ascii="宋体" w:hAnsi="宋体" w:cs="宋体"/>
                <w:color w:val="auto"/>
                <w:szCs w:val="21"/>
                <w:highlight w:val="none"/>
              </w:rPr>
              <w:t>6.对应采购需求的商务条款提供的其他文件资料（格式自拟）；</w:t>
            </w:r>
          </w:p>
          <w:p w14:paraId="2BC93A88">
            <w:pPr>
              <w:spacing w:line="360" w:lineRule="auto"/>
              <w:rPr>
                <w:rFonts w:ascii="宋体" w:hAnsi="宋体" w:cs="宋体"/>
                <w:color w:val="auto"/>
                <w:szCs w:val="21"/>
                <w:highlight w:val="none"/>
              </w:rPr>
            </w:pPr>
            <w:r>
              <w:rPr>
                <w:rFonts w:hint="eastAsia" w:ascii="宋体" w:hAnsi="宋体" w:cs="宋体"/>
                <w:color w:val="auto"/>
                <w:szCs w:val="21"/>
                <w:highlight w:val="none"/>
              </w:rPr>
              <w:t>7.供应商认为需要提供的其他有关资料（格式自拟）。</w:t>
            </w:r>
          </w:p>
          <w:p w14:paraId="14D0E2B9">
            <w:pPr>
              <w:snapToGrid w:val="0"/>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 xml:space="preserve">注： </w:t>
            </w:r>
          </w:p>
          <w:p w14:paraId="5B4A373E">
            <w:pPr>
              <w:snapToGrid w:val="0"/>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1.法定代表人授权委托书必须由法定代表人及其委托代理人签字，并加盖供应商公章，否则响应文件按无效响应处理。</w:t>
            </w:r>
          </w:p>
          <w:p w14:paraId="45DFF6C4">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2.以上标明“必须提供”的材料属于复印件的扫描件的，必须加盖供应商公章，否则响应文件按无效响应处理。</w:t>
            </w:r>
          </w:p>
        </w:tc>
      </w:tr>
      <w:tr w14:paraId="1D405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3" w:hRule="atLeast"/>
          <w:jc w:val="center"/>
        </w:trPr>
        <w:tc>
          <w:tcPr>
            <w:tcW w:w="963" w:type="dxa"/>
            <w:vMerge w:val="continue"/>
            <w:vAlign w:val="center"/>
          </w:tcPr>
          <w:p w14:paraId="2A6E7074">
            <w:pPr>
              <w:spacing w:line="360" w:lineRule="auto"/>
              <w:jc w:val="center"/>
              <w:rPr>
                <w:rFonts w:ascii="宋体" w:hAnsi="宋体" w:cs="宋体"/>
                <w:color w:val="auto"/>
                <w:szCs w:val="21"/>
                <w:highlight w:val="none"/>
              </w:rPr>
            </w:pPr>
          </w:p>
        </w:tc>
        <w:tc>
          <w:tcPr>
            <w:tcW w:w="2548" w:type="dxa"/>
            <w:vAlign w:val="center"/>
          </w:tcPr>
          <w:p w14:paraId="3C9D0727">
            <w:pPr>
              <w:spacing w:line="360" w:lineRule="auto"/>
              <w:jc w:val="center"/>
              <w:rPr>
                <w:rFonts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6853" w:type="dxa"/>
            <w:vAlign w:val="center"/>
          </w:tcPr>
          <w:p w14:paraId="52D3C3F3">
            <w:pPr>
              <w:spacing w:line="360" w:lineRule="auto"/>
              <w:rPr>
                <w:rFonts w:ascii="宋体" w:hAnsi="宋体" w:cs="宋体"/>
                <w:color w:val="auto"/>
                <w:szCs w:val="21"/>
                <w:highlight w:val="none"/>
              </w:rPr>
            </w:pPr>
            <w:r>
              <w:rPr>
                <w:rFonts w:hint="eastAsia" w:ascii="宋体" w:hAnsi="宋体" w:cs="宋体"/>
                <w:color w:val="auto"/>
                <w:szCs w:val="21"/>
                <w:highlight w:val="none"/>
              </w:rPr>
              <w:t>1.服务需求偏离表（格式后附）；（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A2F9DEF">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2.服务方案（部分格式后附）；（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9957AA1">
            <w:pPr>
              <w:snapToGrid w:val="0"/>
              <w:spacing w:line="360" w:lineRule="auto"/>
              <w:rPr>
                <w:rFonts w:ascii="宋体" w:hAnsi="宋体" w:cs="宋体"/>
                <w:color w:val="auto"/>
                <w:szCs w:val="21"/>
                <w:highlight w:val="none"/>
              </w:rPr>
            </w:pPr>
            <w:r>
              <w:rPr>
                <w:rFonts w:hint="eastAsia" w:ascii="宋体" w:hAnsi="宋体" w:cs="宋体"/>
                <w:color w:val="auto"/>
                <w:highlight w:val="none"/>
              </w:rPr>
              <w:t>3.售后服务承诺</w:t>
            </w:r>
            <w:r>
              <w:rPr>
                <w:rFonts w:hint="eastAsia" w:ascii="宋体" w:hAnsi="宋体" w:cs="宋体"/>
                <w:color w:val="auto"/>
                <w:szCs w:val="21"/>
                <w:highlight w:val="none"/>
              </w:rPr>
              <w:t>（部分格式后附）；（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07E426E">
            <w:pPr>
              <w:spacing w:line="360" w:lineRule="auto"/>
              <w:rPr>
                <w:rFonts w:ascii="宋体" w:hAnsi="宋体" w:cs="宋体"/>
                <w:color w:val="auto"/>
                <w:szCs w:val="21"/>
                <w:highlight w:val="none"/>
              </w:rPr>
            </w:pPr>
            <w:r>
              <w:rPr>
                <w:rFonts w:hint="eastAsia" w:ascii="宋体" w:hAnsi="宋体" w:cs="宋体"/>
                <w:color w:val="auto"/>
                <w:szCs w:val="21"/>
                <w:highlight w:val="none"/>
              </w:rPr>
              <w:t>4.项目实施人员一览表（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 xml:space="preserve">）； </w:t>
            </w:r>
          </w:p>
          <w:p w14:paraId="7B7EA4A8">
            <w:pPr>
              <w:spacing w:line="360" w:lineRule="auto"/>
              <w:rPr>
                <w:rFonts w:ascii="宋体" w:hAnsi="宋体" w:cs="宋体"/>
                <w:color w:val="auto"/>
                <w:szCs w:val="21"/>
                <w:highlight w:val="none"/>
              </w:rPr>
            </w:pPr>
            <w:r>
              <w:rPr>
                <w:rFonts w:hint="eastAsia" w:ascii="宋体" w:hAnsi="宋体" w:cs="宋体"/>
                <w:color w:val="auto"/>
                <w:szCs w:val="21"/>
                <w:highlight w:val="none"/>
              </w:rPr>
              <w:t>5.对应采购需求的服务需求提供的其他文件资料（格式自拟）；</w:t>
            </w:r>
          </w:p>
          <w:p w14:paraId="27F93721">
            <w:pPr>
              <w:spacing w:line="360" w:lineRule="auto"/>
              <w:rPr>
                <w:rFonts w:ascii="宋体" w:hAnsi="宋体" w:cs="宋体"/>
                <w:color w:val="auto"/>
                <w:szCs w:val="21"/>
                <w:highlight w:val="none"/>
              </w:rPr>
            </w:pPr>
            <w:r>
              <w:rPr>
                <w:rFonts w:hint="eastAsia" w:ascii="宋体" w:hAnsi="宋体" w:cs="宋体"/>
                <w:color w:val="auto"/>
                <w:szCs w:val="21"/>
                <w:highlight w:val="none"/>
              </w:rPr>
              <w:t>6.供应商认为需要提供的其他有关资料（格式自拟）。</w:t>
            </w:r>
          </w:p>
          <w:p w14:paraId="360C5D7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注：以上标明“必须提供”的材料属于复印件的扫描件的，必须加盖供应商公章，否则响应文件按无效响应处理。</w:t>
            </w:r>
          </w:p>
        </w:tc>
      </w:tr>
      <w:tr w14:paraId="651BC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04D4C2A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2548" w:type="dxa"/>
            <w:vAlign w:val="center"/>
          </w:tcPr>
          <w:p w14:paraId="2A972170">
            <w:pPr>
              <w:spacing w:line="360" w:lineRule="auto"/>
              <w:jc w:val="center"/>
              <w:rPr>
                <w:rFonts w:ascii="宋体" w:hAnsi="宋体" w:cs="宋体"/>
                <w:color w:val="auto"/>
                <w:szCs w:val="21"/>
                <w:highlight w:val="none"/>
              </w:rPr>
            </w:pPr>
            <w:r>
              <w:rPr>
                <w:rFonts w:hint="eastAsia" w:ascii="宋体" w:hAnsi="宋体" w:cs="宋体"/>
                <w:b/>
                <w:bCs/>
                <w:color w:val="auto"/>
                <w:szCs w:val="21"/>
                <w:highlight w:val="none"/>
              </w:rPr>
              <w:t>报价文件组成</w:t>
            </w:r>
          </w:p>
        </w:tc>
        <w:tc>
          <w:tcPr>
            <w:tcW w:w="6853" w:type="dxa"/>
            <w:vAlign w:val="center"/>
          </w:tcPr>
          <w:p w14:paraId="45289C2D">
            <w:pPr>
              <w:spacing w:line="360" w:lineRule="auto"/>
              <w:jc w:val="left"/>
              <w:rPr>
                <w:color w:val="auto"/>
                <w:highlight w:val="none"/>
              </w:rPr>
            </w:pPr>
            <w:r>
              <w:rPr>
                <w:rFonts w:hint="eastAsia"/>
                <w:color w:val="auto"/>
                <w:highlight w:val="none"/>
              </w:rPr>
              <w:t>1.响应函（格式后附）；（</w:t>
            </w:r>
            <w:r>
              <w:rPr>
                <w:rFonts w:hint="eastAsia"/>
                <w:b/>
                <w:bCs/>
                <w:color w:val="auto"/>
                <w:highlight w:val="none"/>
              </w:rPr>
              <w:t>必须提供，否则响应文件按无效响应处理</w:t>
            </w:r>
            <w:r>
              <w:rPr>
                <w:rFonts w:hint="eastAsia"/>
                <w:color w:val="auto"/>
                <w:highlight w:val="none"/>
              </w:rPr>
              <w:t>）</w:t>
            </w:r>
          </w:p>
          <w:p w14:paraId="6FF318CD">
            <w:pPr>
              <w:spacing w:line="360" w:lineRule="auto"/>
              <w:rPr>
                <w:color w:val="auto"/>
                <w:highlight w:val="none"/>
              </w:rPr>
            </w:pPr>
            <w:r>
              <w:rPr>
                <w:rFonts w:hint="eastAsia"/>
                <w:color w:val="auto"/>
                <w:highlight w:val="none"/>
              </w:rPr>
              <w:t>2.响应报价表（格式后附）；（</w:t>
            </w:r>
            <w:r>
              <w:rPr>
                <w:rFonts w:hint="eastAsia"/>
                <w:b/>
                <w:bCs/>
                <w:color w:val="auto"/>
                <w:highlight w:val="none"/>
              </w:rPr>
              <w:t>必须提供，否则响应文件按无效响应处理</w:t>
            </w:r>
            <w:r>
              <w:rPr>
                <w:rFonts w:hint="eastAsia"/>
                <w:color w:val="auto"/>
                <w:highlight w:val="none"/>
              </w:rPr>
              <w:t>）</w:t>
            </w:r>
          </w:p>
          <w:p w14:paraId="1DDBA2F2">
            <w:pPr>
              <w:spacing w:line="360" w:lineRule="auto"/>
              <w:rPr>
                <w:color w:val="auto"/>
                <w:highlight w:val="none"/>
              </w:rPr>
            </w:pPr>
            <w:r>
              <w:rPr>
                <w:rFonts w:hint="eastAsia"/>
                <w:color w:val="auto"/>
                <w:highlight w:val="none"/>
              </w:rPr>
              <w:t>3.供应商认为需要提供的其他有关资料（格式自拟）。</w:t>
            </w:r>
          </w:p>
        </w:tc>
      </w:tr>
      <w:tr w14:paraId="4986A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29A261D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12.2</w:t>
            </w:r>
          </w:p>
        </w:tc>
        <w:tc>
          <w:tcPr>
            <w:tcW w:w="2548" w:type="dxa"/>
            <w:vAlign w:val="center"/>
          </w:tcPr>
          <w:p w14:paraId="0BAE572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6853" w:type="dxa"/>
            <w:vAlign w:val="center"/>
          </w:tcPr>
          <w:p w14:paraId="0C1BE33F">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1.响应文件电子版要求：按照本采购文件“第五章 响应文件格式”编写（第五章未附格式的，由供应商自行拟定），并按要求加盖公章</w:t>
            </w:r>
            <w:r>
              <w:rPr>
                <w:rFonts w:hint="eastAsia"/>
                <w:color w:val="auto"/>
                <w:highlight w:val="none"/>
              </w:rPr>
              <w:t>。格式内容未做实质性响应的，</w:t>
            </w:r>
            <w:r>
              <w:rPr>
                <w:rFonts w:hint="eastAsia" w:ascii="宋体" w:hAnsi="宋体" w:cs="宋体"/>
                <w:b/>
                <w:color w:val="auto"/>
                <w:szCs w:val="21"/>
                <w:highlight w:val="none"/>
              </w:rPr>
              <w:t>响应文件按无效响应处理</w:t>
            </w:r>
            <w:r>
              <w:rPr>
                <w:rFonts w:hint="eastAsia" w:ascii="宋体" w:hAnsi="宋体" w:cs="宋体"/>
                <w:color w:val="auto"/>
                <w:szCs w:val="21"/>
                <w:highlight w:val="none"/>
              </w:rPr>
              <w:t>。</w:t>
            </w:r>
          </w:p>
          <w:p w14:paraId="46938B2D">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2.响应文件电子版密封方式：电子响应文件通过平台有效CA加密后在广西政府采购云平台投送。</w:t>
            </w:r>
          </w:p>
        </w:tc>
      </w:tr>
      <w:tr w14:paraId="7646B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0D912D5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2548" w:type="dxa"/>
            <w:vAlign w:val="center"/>
          </w:tcPr>
          <w:p w14:paraId="75D6A73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6853" w:type="dxa"/>
            <w:vAlign w:val="center"/>
          </w:tcPr>
          <w:p w14:paraId="59C27DA4">
            <w:pPr>
              <w:pStyle w:val="41"/>
              <w:ind w:firstLine="420" w:firstLineChars="200"/>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报价应包含“项目采购需求”规定的各项服务内容的价格，包含但不限于实施和完成本项目全部工作所需的劳务费、技术服务费、评审费、交通、通讯、保险、税费、利润和招标代理服务费等项目有关一切费用。对于本文件中未列明，而供应商认为必需的费用也需列入总报价。在合同实施时，采购人将不予支付成交供应商没有列入的项目费用，并认为此项目的费用已包括在总报价中。</w:t>
            </w:r>
          </w:p>
          <w:p w14:paraId="7D142F6C">
            <w:pPr>
              <w:snapToGrid w:val="0"/>
              <w:spacing w:line="360" w:lineRule="auto"/>
              <w:rPr>
                <w:rFonts w:ascii="宋体" w:hAnsi="宋体" w:cs="宋体"/>
                <w:color w:val="auto"/>
                <w:highlight w:val="none"/>
              </w:rPr>
            </w:pPr>
            <w:r>
              <w:rPr>
                <w:rFonts w:hint="eastAsia" w:ascii="宋体" w:hAnsi="宋体" w:cs="宋体"/>
                <w:b/>
                <w:color w:val="auto"/>
                <w:szCs w:val="21"/>
                <w:highlight w:val="none"/>
              </w:rPr>
              <w:t>响应报价包含验收费用</w:t>
            </w:r>
          </w:p>
        </w:tc>
      </w:tr>
      <w:tr w14:paraId="606F7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782E7AE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16.2</w:t>
            </w:r>
          </w:p>
        </w:tc>
        <w:tc>
          <w:tcPr>
            <w:tcW w:w="2548" w:type="dxa"/>
            <w:vAlign w:val="center"/>
          </w:tcPr>
          <w:p w14:paraId="4ABC0EE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6853" w:type="dxa"/>
            <w:vAlign w:val="center"/>
          </w:tcPr>
          <w:p w14:paraId="04B096AC">
            <w:pPr>
              <w:pStyle w:val="7"/>
              <w:tabs>
                <w:tab w:val="left" w:pos="720"/>
                <w:tab w:val="left" w:pos="840"/>
              </w:tabs>
              <w:snapToGrid w:val="0"/>
              <w:spacing w:line="360" w:lineRule="auto"/>
              <w:ind w:left="283" w:hanging="283" w:hangingChars="135"/>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 xml:space="preserve">  60  </w:t>
            </w:r>
            <w:r>
              <w:rPr>
                <w:rFonts w:hint="eastAsia" w:ascii="宋体" w:hAnsi="宋体" w:cs="宋体"/>
                <w:color w:val="auto"/>
                <w:szCs w:val="21"/>
                <w:highlight w:val="none"/>
              </w:rPr>
              <w:t>日。</w:t>
            </w:r>
          </w:p>
        </w:tc>
      </w:tr>
      <w:tr w14:paraId="56875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73DD2F3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2548" w:type="dxa"/>
            <w:vAlign w:val="center"/>
          </w:tcPr>
          <w:p w14:paraId="54EA8D7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磋商保证金</w:t>
            </w:r>
          </w:p>
        </w:tc>
        <w:tc>
          <w:tcPr>
            <w:tcW w:w="6853" w:type="dxa"/>
            <w:vAlign w:val="center"/>
          </w:tcPr>
          <w:p w14:paraId="368C6D46">
            <w:pPr>
              <w:spacing w:line="360" w:lineRule="auto"/>
              <w:rPr>
                <w:rFonts w:ascii="宋体" w:hAnsi="宋体" w:cs="宋体"/>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磋商保证金。</w:t>
            </w:r>
          </w:p>
        </w:tc>
      </w:tr>
      <w:tr w14:paraId="2400D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restart"/>
            <w:vAlign w:val="center"/>
          </w:tcPr>
          <w:p w14:paraId="7FBA01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2548" w:type="dxa"/>
            <w:vAlign w:val="center"/>
          </w:tcPr>
          <w:p w14:paraId="34D67EC6">
            <w:pPr>
              <w:spacing w:line="360" w:lineRule="auto"/>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首次响应文件提交截止时间</w:t>
            </w:r>
          </w:p>
        </w:tc>
        <w:tc>
          <w:tcPr>
            <w:tcW w:w="6853" w:type="dxa"/>
            <w:vAlign w:val="center"/>
          </w:tcPr>
          <w:p w14:paraId="31D6718B">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799CB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63" w:type="dxa"/>
            <w:vMerge w:val="continue"/>
            <w:vAlign w:val="center"/>
          </w:tcPr>
          <w:p w14:paraId="3073C07E">
            <w:pPr>
              <w:spacing w:line="360" w:lineRule="auto"/>
              <w:jc w:val="center"/>
              <w:rPr>
                <w:rFonts w:ascii="宋体" w:hAnsi="宋体" w:cs="宋体"/>
                <w:color w:val="auto"/>
                <w:szCs w:val="21"/>
                <w:highlight w:val="none"/>
              </w:rPr>
            </w:pPr>
          </w:p>
        </w:tc>
        <w:tc>
          <w:tcPr>
            <w:tcW w:w="2548" w:type="dxa"/>
            <w:vAlign w:val="center"/>
          </w:tcPr>
          <w:p w14:paraId="2D2895F7">
            <w:pPr>
              <w:spacing w:line="360" w:lineRule="auto"/>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首次响应文件开启</w:t>
            </w:r>
          </w:p>
          <w:p w14:paraId="0DADA48A">
            <w:pPr>
              <w:spacing w:line="360" w:lineRule="auto"/>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时间</w:t>
            </w:r>
          </w:p>
        </w:tc>
        <w:tc>
          <w:tcPr>
            <w:tcW w:w="6853" w:type="dxa"/>
            <w:vAlign w:val="center"/>
          </w:tcPr>
          <w:p w14:paraId="228D054A">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05A78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vMerge w:val="continue"/>
            <w:vAlign w:val="center"/>
          </w:tcPr>
          <w:p w14:paraId="01C25787">
            <w:pPr>
              <w:spacing w:line="360" w:lineRule="auto"/>
              <w:jc w:val="center"/>
              <w:rPr>
                <w:rFonts w:ascii="宋体" w:hAnsi="宋体" w:cs="宋体"/>
                <w:color w:val="auto"/>
                <w:szCs w:val="21"/>
                <w:highlight w:val="none"/>
              </w:rPr>
            </w:pPr>
          </w:p>
        </w:tc>
        <w:tc>
          <w:tcPr>
            <w:tcW w:w="2548" w:type="dxa"/>
            <w:vAlign w:val="center"/>
          </w:tcPr>
          <w:p w14:paraId="5736174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6853" w:type="dxa"/>
            <w:vAlign w:val="center"/>
          </w:tcPr>
          <w:p w14:paraId="5F5B69A2">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2E5FE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vAlign w:val="center"/>
          </w:tcPr>
          <w:p w14:paraId="23A6BB3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20.6</w:t>
            </w:r>
          </w:p>
        </w:tc>
        <w:tc>
          <w:tcPr>
            <w:tcW w:w="2548" w:type="dxa"/>
            <w:vAlign w:val="center"/>
          </w:tcPr>
          <w:p w14:paraId="51783D6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6853" w:type="dxa"/>
            <w:vAlign w:val="center"/>
          </w:tcPr>
          <w:p w14:paraId="37A2D0A6">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本项目不接受备份响应文件。</w:t>
            </w:r>
          </w:p>
        </w:tc>
      </w:tr>
      <w:tr w14:paraId="336D8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63" w:type="dxa"/>
            <w:vAlign w:val="center"/>
          </w:tcPr>
          <w:p w14:paraId="31EC5C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21</w:t>
            </w:r>
          </w:p>
        </w:tc>
        <w:tc>
          <w:tcPr>
            <w:tcW w:w="2548" w:type="dxa"/>
            <w:vAlign w:val="center"/>
          </w:tcPr>
          <w:p w14:paraId="17B63CE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6853" w:type="dxa"/>
            <w:vAlign w:val="center"/>
          </w:tcPr>
          <w:p w14:paraId="0184F2BB">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22309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63" w:type="dxa"/>
            <w:vMerge w:val="restart"/>
            <w:vAlign w:val="center"/>
          </w:tcPr>
          <w:p w14:paraId="59F017F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26.2</w:t>
            </w:r>
          </w:p>
        </w:tc>
        <w:tc>
          <w:tcPr>
            <w:tcW w:w="2548" w:type="dxa"/>
            <w:vAlign w:val="center"/>
          </w:tcPr>
          <w:p w14:paraId="6EF5131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负偏离要求</w:t>
            </w:r>
          </w:p>
        </w:tc>
        <w:tc>
          <w:tcPr>
            <w:tcW w:w="6853" w:type="dxa"/>
            <w:vAlign w:val="center"/>
          </w:tcPr>
          <w:p w14:paraId="49F2502A">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4C12E67D">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技术需求评审中允许负偏离的条款数为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tc>
      </w:tr>
      <w:tr w14:paraId="7AD11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vAlign w:val="center"/>
          </w:tcPr>
          <w:p w14:paraId="0D952A7E">
            <w:pPr>
              <w:spacing w:line="360" w:lineRule="auto"/>
              <w:jc w:val="center"/>
              <w:rPr>
                <w:rFonts w:ascii="宋体" w:hAnsi="宋体" w:cs="宋体"/>
                <w:color w:val="auto"/>
                <w:szCs w:val="21"/>
                <w:highlight w:val="none"/>
              </w:rPr>
            </w:pPr>
          </w:p>
        </w:tc>
        <w:tc>
          <w:tcPr>
            <w:tcW w:w="2548" w:type="dxa"/>
            <w:vAlign w:val="center"/>
          </w:tcPr>
          <w:p w14:paraId="093CA5E9">
            <w:pPr>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磋商的顺序</w:t>
            </w:r>
          </w:p>
        </w:tc>
        <w:tc>
          <w:tcPr>
            <w:tcW w:w="6853" w:type="dxa"/>
            <w:vAlign w:val="center"/>
          </w:tcPr>
          <w:p w14:paraId="4DC9EDCA">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☑按照提交首次响应文件的顺序，通知磋商时，若某供应商不在通知现场时，该供应商排序到最后磋商，按照签到的顺序由其下一位供应商先参与磋商。</w:t>
            </w:r>
          </w:p>
          <w:p w14:paraId="1D44525C">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sym w:font="Wingdings 2" w:char="00A3"/>
            </w:r>
            <w:r>
              <w:rPr>
                <w:rFonts w:hint="eastAsia" w:ascii="宋体" w:hAnsi="宋体" w:cs="宋体"/>
                <w:color w:val="auto"/>
                <w:szCs w:val="21"/>
                <w:highlight w:val="none"/>
              </w:rPr>
              <w:t>随机排序。</w:t>
            </w:r>
          </w:p>
          <w:p w14:paraId="0107E324">
            <w:pPr>
              <w:pStyle w:val="9"/>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参与磋商前，磋商小组如有要求，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361B1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492BDDD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28</w:t>
            </w:r>
          </w:p>
        </w:tc>
        <w:tc>
          <w:tcPr>
            <w:tcW w:w="2548" w:type="dxa"/>
            <w:vAlign w:val="center"/>
          </w:tcPr>
          <w:p w14:paraId="554B4FF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履约保证金</w:t>
            </w:r>
          </w:p>
        </w:tc>
        <w:tc>
          <w:tcPr>
            <w:tcW w:w="6853" w:type="dxa"/>
            <w:vAlign w:val="center"/>
          </w:tcPr>
          <w:p w14:paraId="366B0D40">
            <w:pPr>
              <w:spacing w:line="360" w:lineRule="auto"/>
              <w:rPr>
                <w:rFonts w:ascii="宋体" w:hAnsi="宋体" w:cs="宋体"/>
                <w:color w:val="auto"/>
                <w:szCs w:val="21"/>
                <w:highlight w:val="none"/>
              </w:rPr>
            </w:pP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履约保证金。</w:t>
            </w:r>
          </w:p>
        </w:tc>
      </w:tr>
      <w:tr w14:paraId="25C78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24CA6B8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29.5</w:t>
            </w:r>
          </w:p>
        </w:tc>
        <w:tc>
          <w:tcPr>
            <w:tcW w:w="2548" w:type="dxa"/>
            <w:vAlign w:val="center"/>
          </w:tcPr>
          <w:p w14:paraId="1CB07FE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签订合同携带的材料</w:t>
            </w:r>
          </w:p>
        </w:tc>
        <w:tc>
          <w:tcPr>
            <w:tcW w:w="6853" w:type="dxa"/>
            <w:vAlign w:val="center"/>
          </w:tcPr>
          <w:p w14:paraId="74BF5794">
            <w:pPr>
              <w:autoSpaceDE w:val="0"/>
              <w:autoSpaceDN w:val="0"/>
              <w:snapToGrid w:val="0"/>
              <w:spacing w:line="360" w:lineRule="auto"/>
              <w:ind w:firstLine="420" w:firstLineChars="200"/>
              <w:textAlignment w:val="bottom"/>
              <w:rPr>
                <w:rFonts w:ascii="宋体" w:hAnsi="宋体" w:cs="宋体"/>
                <w:color w:val="auto"/>
                <w:szCs w:val="21"/>
                <w:highlight w:val="none"/>
              </w:rPr>
            </w:pPr>
            <w:r>
              <w:rPr>
                <w:rFonts w:hint="eastAsia" w:ascii="宋体" w:hAnsi="宋体" w:cs="宋体"/>
                <w:color w:val="auto"/>
                <w:szCs w:val="21"/>
                <w:highlight w:val="none"/>
              </w:rPr>
              <w:t>委托代理人负责签订合同的，须携带有效的法定代表人授权委托书及其委托代理人身份证原件等其他资格证件。</w:t>
            </w:r>
          </w:p>
          <w:p w14:paraId="27F2A3F8">
            <w:pPr>
              <w:snapToGrid w:val="0"/>
              <w:spacing w:line="360" w:lineRule="auto"/>
              <w:ind w:firstLine="420" w:firstLineChars="200"/>
              <w:rPr>
                <w:rFonts w:ascii="宋体" w:hAnsi="宋体" w:cs="宋体"/>
                <w:b/>
                <w:bCs/>
                <w:i/>
                <w:iCs/>
                <w:color w:val="auto"/>
                <w:szCs w:val="21"/>
                <w:highlight w:val="none"/>
              </w:rPr>
            </w:pPr>
            <w:r>
              <w:rPr>
                <w:rFonts w:hint="eastAsia" w:ascii="宋体" w:hAnsi="宋体" w:cs="宋体"/>
                <w:color w:val="auto"/>
                <w:szCs w:val="21"/>
                <w:highlight w:val="none"/>
              </w:rPr>
              <w:t>法定代表人负责签订合同的，须携带法定代表人身份证明原件及身份证原件等其他证明材料。</w:t>
            </w:r>
          </w:p>
        </w:tc>
      </w:tr>
      <w:tr w14:paraId="786FA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restart"/>
            <w:vAlign w:val="center"/>
          </w:tcPr>
          <w:p w14:paraId="3161C8C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31.2</w:t>
            </w:r>
          </w:p>
        </w:tc>
        <w:tc>
          <w:tcPr>
            <w:tcW w:w="2548" w:type="dxa"/>
            <w:vAlign w:val="center"/>
          </w:tcPr>
          <w:p w14:paraId="5A8C445A">
            <w:pPr>
              <w:spacing w:line="380" w:lineRule="exact"/>
              <w:jc w:val="center"/>
              <w:rPr>
                <w:rFonts w:ascii="宋体" w:hAnsi="宋体" w:cs="宋体"/>
                <w:color w:val="auto"/>
                <w:szCs w:val="21"/>
                <w:highlight w:val="none"/>
              </w:rPr>
            </w:pPr>
            <w:r>
              <w:rPr>
                <w:rFonts w:hint="eastAsia" w:ascii="宋体" w:hAnsi="宋体" w:cs="宋体"/>
                <w:color w:val="auto"/>
                <w:szCs w:val="21"/>
                <w:highlight w:val="none"/>
              </w:rPr>
              <w:t>接收质疑函方式</w:t>
            </w:r>
          </w:p>
        </w:tc>
        <w:tc>
          <w:tcPr>
            <w:tcW w:w="6853" w:type="dxa"/>
            <w:vAlign w:val="center"/>
          </w:tcPr>
          <w:p w14:paraId="32231BEF">
            <w:pPr>
              <w:snapToGrid w:val="0"/>
              <w:spacing w:line="380" w:lineRule="exact"/>
              <w:rPr>
                <w:rFonts w:ascii="宋体" w:hAnsi="宋体" w:cs="宋体"/>
                <w:color w:val="auto"/>
                <w:szCs w:val="21"/>
                <w:highlight w:val="none"/>
              </w:rPr>
            </w:pPr>
            <w:r>
              <w:rPr>
                <w:rFonts w:hint="eastAsia" w:ascii="宋体" w:hAnsi="宋体" w:cs="宋体"/>
                <w:color w:val="auto"/>
                <w:szCs w:val="21"/>
                <w:highlight w:val="none"/>
              </w:rPr>
              <w:t>以书面形式</w:t>
            </w:r>
          </w:p>
        </w:tc>
      </w:tr>
      <w:tr w14:paraId="43EBD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vAlign w:val="center"/>
          </w:tcPr>
          <w:p w14:paraId="5B24563B">
            <w:pPr>
              <w:spacing w:line="360" w:lineRule="auto"/>
              <w:jc w:val="center"/>
              <w:rPr>
                <w:rFonts w:ascii="宋体" w:hAnsi="宋体" w:cs="宋体"/>
                <w:color w:val="auto"/>
                <w:szCs w:val="21"/>
                <w:highlight w:val="none"/>
              </w:rPr>
            </w:pPr>
          </w:p>
        </w:tc>
        <w:tc>
          <w:tcPr>
            <w:tcW w:w="2548" w:type="dxa"/>
            <w:vAlign w:val="center"/>
          </w:tcPr>
          <w:p w14:paraId="459100E4">
            <w:pPr>
              <w:spacing w:line="380" w:lineRule="exact"/>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质疑联系部门及联系</w:t>
            </w:r>
          </w:p>
          <w:p w14:paraId="74C9522B">
            <w:pPr>
              <w:spacing w:line="380" w:lineRule="exact"/>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方式</w:t>
            </w:r>
          </w:p>
        </w:tc>
        <w:tc>
          <w:tcPr>
            <w:tcW w:w="6853" w:type="dxa"/>
            <w:vAlign w:val="center"/>
          </w:tcPr>
          <w:p w14:paraId="1AE34636">
            <w:pPr>
              <w:snapToGrid w:val="0"/>
              <w:spacing w:line="400" w:lineRule="exact"/>
              <w:rPr>
                <w:rFonts w:ascii="宋体" w:hAnsi="宋体"/>
                <w:color w:val="auto"/>
                <w:szCs w:val="21"/>
                <w:highlight w:val="none"/>
              </w:rPr>
            </w:pPr>
            <w:r>
              <w:rPr>
                <w:rFonts w:hint="eastAsia" w:ascii="宋体" w:hAnsi="宋体"/>
                <w:color w:val="auto"/>
                <w:szCs w:val="21"/>
                <w:highlight w:val="none"/>
                <w:u w:val="single"/>
              </w:rPr>
              <w:t>（1）广西中鑫益项目管理有限公司</w:t>
            </w:r>
            <w:r>
              <w:rPr>
                <w:rFonts w:hint="eastAsia" w:ascii="宋体" w:hAnsi="宋体"/>
                <w:color w:val="auto"/>
                <w:szCs w:val="21"/>
                <w:highlight w:val="none"/>
              </w:rPr>
              <w:t>；</w:t>
            </w:r>
          </w:p>
          <w:p w14:paraId="7A500AF3">
            <w:pPr>
              <w:snapToGrid w:val="0"/>
              <w:spacing w:line="400" w:lineRule="exact"/>
              <w:rPr>
                <w:rFonts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 xml:space="preserve">0771-3301925 </w:t>
            </w:r>
            <w:r>
              <w:rPr>
                <w:rFonts w:hint="eastAsia" w:ascii="宋体" w:hAnsi="宋体"/>
                <w:color w:val="auto"/>
                <w:szCs w:val="21"/>
                <w:highlight w:val="none"/>
              </w:rPr>
              <w:t>，</w:t>
            </w:r>
          </w:p>
          <w:p w14:paraId="6C82DF56">
            <w:pPr>
              <w:snapToGrid w:val="0"/>
              <w:spacing w:line="400" w:lineRule="exact"/>
              <w:rPr>
                <w:rFonts w:ascii="宋体" w:hAnsi="宋体"/>
                <w:color w:val="auto"/>
                <w:szCs w:val="21"/>
                <w:highlight w:val="none"/>
              </w:rPr>
            </w:pPr>
            <w:r>
              <w:rPr>
                <w:rFonts w:hint="eastAsia" w:ascii="宋体" w:hAnsi="宋体"/>
                <w:color w:val="auto"/>
                <w:szCs w:val="21"/>
                <w:highlight w:val="none"/>
              </w:rPr>
              <w:t>通讯地址：</w:t>
            </w:r>
            <w:r>
              <w:rPr>
                <w:rFonts w:hint="eastAsia" w:ascii="宋体" w:hAnsi="宋体"/>
                <w:color w:val="auto"/>
                <w:szCs w:val="21"/>
                <w:highlight w:val="none"/>
                <w:u w:val="single"/>
              </w:rPr>
              <w:t>南宁市西乡塘区新峰路51号亿鼎安吉商业广场4号楼1515、1519、1520号</w:t>
            </w:r>
          </w:p>
          <w:p w14:paraId="48049D51">
            <w:pPr>
              <w:snapToGrid w:val="0"/>
              <w:spacing w:line="400" w:lineRule="exact"/>
              <w:rPr>
                <w:rFonts w:ascii="宋体" w:hAnsi="宋体"/>
                <w:color w:val="auto"/>
                <w:szCs w:val="21"/>
                <w:highlight w:val="none"/>
              </w:rPr>
            </w:pPr>
            <w:r>
              <w:rPr>
                <w:rFonts w:hint="eastAsia" w:ascii="宋体" w:hAnsi="宋体"/>
                <w:color w:val="auto"/>
                <w:szCs w:val="21"/>
                <w:highlight w:val="none"/>
                <w:u w:val="single"/>
              </w:rPr>
              <w:t>（2）广西九万山国家级自然保护区管理中心</w:t>
            </w:r>
            <w:r>
              <w:rPr>
                <w:rFonts w:hint="eastAsia" w:ascii="宋体" w:hAnsi="宋体"/>
                <w:color w:val="auto"/>
                <w:szCs w:val="21"/>
                <w:highlight w:val="none"/>
              </w:rPr>
              <w:t>；</w:t>
            </w:r>
          </w:p>
          <w:p w14:paraId="35106F54">
            <w:pPr>
              <w:snapToGrid w:val="0"/>
              <w:spacing w:line="400" w:lineRule="exact"/>
              <w:rPr>
                <w:rFonts w:ascii="宋体" w:hAnsi="宋体"/>
                <w:color w:val="auto"/>
                <w:szCs w:val="21"/>
                <w:highlight w:val="none"/>
              </w:rPr>
            </w:pPr>
            <w:r>
              <w:rPr>
                <w:rFonts w:hint="eastAsia" w:ascii="宋体" w:hAnsi="宋体"/>
                <w:color w:val="auto"/>
                <w:szCs w:val="21"/>
                <w:highlight w:val="none"/>
              </w:rPr>
              <w:t xml:space="preserve">联系电话 </w:t>
            </w:r>
            <w:r>
              <w:rPr>
                <w:rFonts w:hint="eastAsia" w:ascii="宋体" w:hAnsi="宋体"/>
                <w:color w:val="auto"/>
                <w:szCs w:val="21"/>
                <w:highlight w:val="none"/>
                <w:u w:val="single"/>
              </w:rPr>
              <w:t>：</w:t>
            </w:r>
            <w:r>
              <w:rPr>
                <w:rFonts w:ascii="宋体" w:hAnsi="宋体"/>
                <w:color w:val="auto"/>
                <w:szCs w:val="21"/>
                <w:highlight w:val="none"/>
                <w:u w:val="single"/>
              </w:rPr>
              <w:t>0772-51</w:t>
            </w:r>
            <w:r>
              <w:rPr>
                <w:rFonts w:hint="eastAsia" w:ascii="宋体" w:hAnsi="宋体"/>
                <w:color w:val="auto"/>
                <w:szCs w:val="21"/>
                <w:highlight w:val="none"/>
                <w:u w:val="single"/>
              </w:rPr>
              <w:t>20966</w:t>
            </w:r>
            <w:r>
              <w:rPr>
                <w:rFonts w:hint="eastAsia" w:ascii="宋体" w:hAnsi="宋体"/>
                <w:color w:val="auto"/>
                <w:szCs w:val="21"/>
                <w:highlight w:val="none"/>
              </w:rPr>
              <w:t>，</w:t>
            </w:r>
          </w:p>
          <w:p w14:paraId="05D34FAB">
            <w:pPr>
              <w:snapToGrid w:val="0"/>
              <w:spacing w:line="380" w:lineRule="exact"/>
              <w:rPr>
                <w:rFonts w:ascii="宋体" w:hAnsi="宋体" w:cs="宋体"/>
                <w:color w:val="auto"/>
                <w:szCs w:val="21"/>
                <w:highlight w:val="none"/>
              </w:rPr>
            </w:pPr>
            <w:r>
              <w:rPr>
                <w:rFonts w:hint="eastAsia" w:ascii="宋体" w:hAnsi="宋体"/>
                <w:color w:val="auto"/>
                <w:szCs w:val="21"/>
                <w:highlight w:val="none"/>
              </w:rPr>
              <w:t>通讯地址</w:t>
            </w:r>
            <w:r>
              <w:rPr>
                <w:rFonts w:hint="eastAsia" w:ascii="宋体" w:hAnsi="宋体" w:cs="Helvetica"/>
                <w:color w:val="auto"/>
                <w:szCs w:val="21"/>
                <w:highlight w:val="none"/>
              </w:rPr>
              <w:t>：</w:t>
            </w:r>
            <w:r>
              <w:rPr>
                <w:rFonts w:hint="eastAsia" w:ascii="宋体" w:hAnsi="宋体" w:cs="Helvetica"/>
                <w:color w:val="auto"/>
                <w:szCs w:val="21"/>
                <w:highlight w:val="none"/>
                <w:u w:val="single"/>
              </w:rPr>
              <w:t>柳州市融水苗族自治县融水镇民族路141号</w:t>
            </w:r>
            <w:r>
              <w:rPr>
                <w:rFonts w:hint="eastAsia" w:ascii="宋体" w:hAnsi="宋体" w:cs="宋体"/>
                <w:color w:val="auto"/>
                <w:spacing w:val="2"/>
                <w:szCs w:val="21"/>
                <w:highlight w:val="none"/>
                <w:u w:val="single"/>
              </w:rPr>
              <w:t xml:space="preserve"> </w:t>
            </w:r>
          </w:p>
        </w:tc>
      </w:tr>
      <w:tr w14:paraId="7B9B6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Merge w:val="continue"/>
            <w:vAlign w:val="center"/>
          </w:tcPr>
          <w:p w14:paraId="338D9645">
            <w:pPr>
              <w:spacing w:line="360" w:lineRule="auto"/>
              <w:jc w:val="center"/>
              <w:rPr>
                <w:rFonts w:ascii="宋体" w:hAnsi="宋体" w:cs="宋体"/>
                <w:color w:val="auto"/>
                <w:szCs w:val="21"/>
                <w:highlight w:val="none"/>
              </w:rPr>
            </w:pPr>
          </w:p>
        </w:tc>
        <w:tc>
          <w:tcPr>
            <w:tcW w:w="2548" w:type="dxa"/>
            <w:vAlign w:val="center"/>
          </w:tcPr>
          <w:p w14:paraId="28516657">
            <w:pPr>
              <w:spacing w:line="380" w:lineRule="exact"/>
              <w:ind w:firstLine="420" w:firstLineChars="200"/>
              <w:jc w:val="center"/>
              <w:rPr>
                <w:rFonts w:ascii="宋体" w:hAnsi="宋体" w:cs="宋体"/>
                <w:color w:val="auto"/>
                <w:szCs w:val="21"/>
                <w:highlight w:val="none"/>
              </w:rPr>
            </w:pPr>
            <w:r>
              <w:rPr>
                <w:rFonts w:hint="eastAsia" w:ascii="宋体" w:hAnsi="宋体" w:cs="宋体"/>
                <w:color w:val="auto"/>
                <w:highlight w:val="none"/>
              </w:rPr>
              <w:t>现场提交质疑办理业务时间</w:t>
            </w:r>
          </w:p>
        </w:tc>
        <w:tc>
          <w:tcPr>
            <w:tcW w:w="6853" w:type="dxa"/>
            <w:vAlign w:val="center"/>
          </w:tcPr>
          <w:p w14:paraId="7A312530">
            <w:pPr>
              <w:snapToGrid w:val="0"/>
              <w:spacing w:line="380" w:lineRule="exact"/>
              <w:rPr>
                <w:rFonts w:ascii="宋体" w:hAnsi="宋体" w:cs="宋体"/>
                <w:color w:val="auto"/>
                <w:szCs w:val="21"/>
                <w:highlight w:val="none"/>
              </w:rPr>
            </w:pPr>
            <w:r>
              <w:rPr>
                <w:rFonts w:hint="eastAsia" w:ascii="宋体" w:hAnsi="宋体" w:cs="宋体"/>
                <w:color w:val="auto"/>
                <w:highlight w:val="none"/>
              </w:rPr>
              <w:t>质疑期内每个工作日（北京时间）上午</w:t>
            </w:r>
            <w:r>
              <w:rPr>
                <w:rFonts w:hint="eastAsia" w:ascii="宋体" w:hAnsi="宋体" w:cs="宋体"/>
                <w:color w:val="auto"/>
                <w:highlight w:val="none"/>
                <w:u w:val="single"/>
              </w:rPr>
              <w:t>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分，下午3点</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6</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14:paraId="7F701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3FB3CEA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w:t>
            </w:r>
          </w:p>
        </w:tc>
        <w:tc>
          <w:tcPr>
            <w:tcW w:w="2548" w:type="dxa"/>
            <w:vAlign w:val="center"/>
          </w:tcPr>
          <w:p w14:paraId="3E6BCFB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采购代理服务费</w:t>
            </w:r>
          </w:p>
        </w:tc>
        <w:tc>
          <w:tcPr>
            <w:tcW w:w="6853" w:type="dxa"/>
            <w:vAlign w:val="center"/>
          </w:tcPr>
          <w:p w14:paraId="319D18C7">
            <w:pPr>
              <w:pStyle w:val="14"/>
              <w:snapToGrid w:val="0"/>
              <w:spacing w:line="400" w:lineRule="exact"/>
              <w:rPr>
                <w:rFonts w:hAnsi="宋体" w:cs="宋体"/>
                <w:color w:val="auto"/>
                <w:sz w:val="21"/>
                <w:highlight w:val="none"/>
              </w:rPr>
            </w:pPr>
            <w:r>
              <w:rPr>
                <w:rFonts w:hint="eastAsia" w:hAnsi="宋体" w:cs="宋体"/>
                <w:color w:val="auto"/>
                <w:sz w:val="21"/>
                <w:highlight w:val="none"/>
              </w:rPr>
              <w:t>采购代理费支付方式：</w:t>
            </w:r>
          </w:p>
          <w:p w14:paraId="34B38C5E">
            <w:pPr>
              <w:pStyle w:val="14"/>
              <w:snapToGrid w:val="0"/>
              <w:spacing w:line="400" w:lineRule="exact"/>
              <w:rPr>
                <w:rFonts w:hAnsi="宋体" w:cs="宋体"/>
                <w:color w:val="auto"/>
                <w:sz w:val="21"/>
                <w:highlight w:val="none"/>
              </w:rPr>
            </w:pPr>
            <w:r>
              <w:rPr>
                <w:rFonts w:hint="eastAsia" w:hAnsi="宋体" w:cs="宋体"/>
                <w:color w:val="auto"/>
                <w:sz w:val="21"/>
                <w:highlight w:val="none"/>
              </w:rPr>
              <w:t>☑本项目代理货物费由</w:t>
            </w:r>
            <w:r>
              <w:rPr>
                <w:rFonts w:hint="eastAsia" w:hAnsi="宋体" w:cs="宋体"/>
                <w:color w:val="auto"/>
                <w:sz w:val="21"/>
                <w:highlight w:val="none"/>
                <w:u w:val="single"/>
              </w:rPr>
              <w:t>成交人</w:t>
            </w:r>
            <w:r>
              <w:rPr>
                <w:rFonts w:hint="eastAsia" w:hAnsi="宋体" w:cs="宋体"/>
                <w:color w:val="auto"/>
                <w:sz w:val="21"/>
                <w:highlight w:val="none"/>
              </w:rPr>
              <w:t>在领取成交通知书前，一次性向采购代理机构支付。</w:t>
            </w:r>
          </w:p>
          <w:p w14:paraId="0889BC2E">
            <w:pPr>
              <w:pStyle w:val="14"/>
              <w:snapToGrid w:val="0"/>
              <w:spacing w:line="400" w:lineRule="exact"/>
              <w:rPr>
                <w:rFonts w:hAnsi="宋体" w:cs="宋体"/>
                <w:color w:val="auto"/>
                <w:sz w:val="21"/>
                <w:highlight w:val="none"/>
              </w:rPr>
            </w:pPr>
            <w:r>
              <w:rPr>
                <w:rFonts w:hint="eastAsia" w:hAnsi="宋体" w:cs="宋体"/>
                <w:color w:val="auto"/>
                <w:sz w:val="21"/>
                <w:highlight w:val="none"/>
              </w:rPr>
              <w:t>□采购人支付。</w:t>
            </w:r>
          </w:p>
          <w:p w14:paraId="27DFC2F2">
            <w:pPr>
              <w:pStyle w:val="14"/>
              <w:snapToGrid w:val="0"/>
              <w:spacing w:line="400" w:lineRule="exact"/>
              <w:rPr>
                <w:rFonts w:hAnsi="宋体" w:cs="宋体"/>
                <w:color w:val="auto"/>
                <w:sz w:val="21"/>
                <w:highlight w:val="none"/>
              </w:rPr>
            </w:pPr>
            <w:r>
              <w:rPr>
                <w:rFonts w:hint="eastAsia" w:hAnsi="宋体" w:cs="宋体"/>
                <w:color w:val="auto"/>
                <w:sz w:val="21"/>
                <w:highlight w:val="none"/>
              </w:rPr>
              <w:t>□本项目不收取代理货物费。</w:t>
            </w:r>
          </w:p>
          <w:p w14:paraId="6742885B">
            <w:pPr>
              <w:pStyle w:val="14"/>
              <w:snapToGrid w:val="0"/>
              <w:spacing w:line="400" w:lineRule="exact"/>
              <w:rPr>
                <w:rFonts w:hAnsi="宋体" w:cs="宋体"/>
                <w:color w:val="auto"/>
                <w:sz w:val="21"/>
                <w:highlight w:val="none"/>
              </w:rPr>
            </w:pPr>
            <w:r>
              <w:rPr>
                <w:rFonts w:hint="eastAsia" w:hAnsi="宋体" w:cs="宋体"/>
                <w:color w:val="auto"/>
                <w:sz w:val="21"/>
                <w:highlight w:val="none"/>
              </w:rPr>
              <w:t>采购代理费收取标准：</w:t>
            </w:r>
          </w:p>
          <w:p w14:paraId="5C1BB704">
            <w:pPr>
              <w:pStyle w:val="14"/>
              <w:snapToGrid w:val="0"/>
              <w:spacing w:line="380" w:lineRule="exact"/>
              <w:rPr>
                <w:rFonts w:hAnsi="宋体" w:cs="宋体"/>
                <w:color w:val="auto"/>
                <w:sz w:val="21"/>
                <w:highlight w:val="none"/>
              </w:rPr>
            </w:pPr>
            <w:r>
              <w:rPr>
                <w:rFonts w:hint="eastAsia" w:hAnsi="宋体" w:cs="宋体"/>
                <w:color w:val="auto"/>
                <w:sz w:val="21"/>
                <w:highlight w:val="none"/>
              </w:rPr>
              <w:t>☑按项目（☑中标金额/□采购预算/□暂定中标金额/□其他</w:t>
            </w:r>
            <w:r>
              <w:rPr>
                <w:rFonts w:hint="eastAsia" w:hAnsi="宋体" w:cs="宋体"/>
                <w:color w:val="auto"/>
                <w:sz w:val="21"/>
                <w:highlight w:val="none"/>
                <w:u w:val="single"/>
              </w:rPr>
              <w:t xml:space="preserve">   </w:t>
            </w:r>
            <w:r>
              <w:rPr>
                <w:rFonts w:hint="eastAsia" w:hAnsi="宋体" w:cs="宋体"/>
                <w:color w:val="auto"/>
                <w:sz w:val="21"/>
                <w:highlight w:val="none"/>
              </w:rPr>
              <w:t>）为计费额，按服务招标采用差额定率累进法计算出收费基准价格，采购代理收费以（☑收费基准价格/□收费基准价格下浮</w:t>
            </w:r>
            <w:r>
              <w:rPr>
                <w:rFonts w:hint="eastAsia" w:hAnsi="宋体" w:cs="宋体"/>
                <w:color w:val="auto"/>
                <w:sz w:val="21"/>
                <w:highlight w:val="none"/>
                <w:u w:val="single"/>
              </w:rPr>
              <w:t xml:space="preserve"> 30 %</w:t>
            </w:r>
            <w:r>
              <w:rPr>
                <w:rFonts w:hint="eastAsia" w:hAnsi="宋体" w:cs="宋体"/>
                <w:color w:val="auto"/>
                <w:sz w:val="21"/>
                <w:highlight w:val="none"/>
              </w:rPr>
              <w:t>/□收费基准价格上浮</w:t>
            </w:r>
            <w:r>
              <w:rPr>
                <w:rFonts w:hint="eastAsia" w:hAnsi="宋体" w:cs="宋体"/>
                <w:color w:val="auto"/>
                <w:sz w:val="21"/>
                <w:highlight w:val="none"/>
                <w:u w:val="single"/>
              </w:rPr>
              <w:t xml:space="preserve">   %</w:t>
            </w:r>
            <w:r>
              <w:rPr>
                <w:rFonts w:hint="eastAsia" w:hAnsi="宋体" w:cs="宋体"/>
                <w:color w:val="auto"/>
                <w:sz w:val="21"/>
                <w:highlight w:val="none"/>
              </w:rPr>
              <w:t>）收取。</w:t>
            </w:r>
          </w:p>
          <w:p w14:paraId="3A198D83">
            <w:pPr>
              <w:rPr>
                <w:rFonts w:ascii="宋体" w:hAnsi="宋体" w:cs="宋体"/>
                <w:color w:val="auto"/>
                <w:szCs w:val="21"/>
                <w:highlight w:val="none"/>
              </w:rPr>
            </w:pPr>
            <w:r>
              <w:rPr>
                <w:rFonts w:hint="eastAsia" w:ascii="宋体" w:hAnsi="宋体" w:cs="宋体"/>
                <w:color w:val="auto"/>
                <w:szCs w:val="21"/>
                <w:highlight w:val="none"/>
              </w:rPr>
              <w:t>□固定采购代理收费标：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2E6DF961">
            <w:pPr>
              <w:pStyle w:val="14"/>
              <w:snapToGrid w:val="0"/>
              <w:spacing w:line="400" w:lineRule="exact"/>
              <w:rPr>
                <w:rFonts w:hAnsi="宋体" w:cs="宋体"/>
                <w:color w:val="auto"/>
                <w:sz w:val="21"/>
                <w:highlight w:val="none"/>
              </w:rPr>
            </w:pPr>
            <w:r>
              <w:rPr>
                <w:rFonts w:hint="eastAsia" w:hAnsi="宋体" w:cs="宋体"/>
                <w:color w:val="auto"/>
                <w:sz w:val="21"/>
                <w:highlight w:val="none"/>
              </w:rPr>
              <w:t>采购代理费收取银行账户</w:t>
            </w:r>
          </w:p>
          <w:p w14:paraId="1EEDDC10">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账  户：广西中鑫益项目管理有限公司   </w:t>
            </w:r>
          </w:p>
          <w:p w14:paraId="437354EC">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开户行：中信银行股份有限公司南宁星光支行  </w:t>
            </w:r>
          </w:p>
          <w:p w14:paraId="2B4F6880">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帐  号：8113-0010-1350-0161-234</w:t>
            </w:r>
          </w:p>
        </w:tc>
      </w:tr>
      <w:tr w14:paraId="5CBF0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23FBB7E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34.1</w:t>
            </w:r>
          </w:p>
        </w:tc>
        <w:tc>
          <w:tcPr>
            <w:tcW w:w="2548" w:type="dxa"/>
            <w:vAlign w:val="center"/>
          </w:tcPr>
          <w:p w14:paraId="7198B759">
            <w:pPr>
              <w:spacing w:line="360" w:lineRule="auto"/>
              <w:jc w:val="center"/>
              <w:rPr>
                <w:rFonts w:ascii="宋体" w:hAnsi="宋体" w:cs="宋体"/>
                <w:color w:val="auto"/>
                <w:szCs w:val="21"/>
                <w:highlight w:val="none"/>
              </w:rPr>
            </w:pPr>
            <w:r>
              <w:rPr>
                <w:rFonts w:hint="eastAsia" w:ascii="宋体" w:hAnsi="宋体" w:cs="宋体"/>
                <w:color w:val="auto"/>
                <w:highlight w:val="none"/>
              </w:rPr>
              <w:t>解释</w:t>
            </w:r>
          </w:p>
        </w:tc>
        <w:tc>
          <w:tcPr>
            <w:tcW w:w="6853" w:type="dxa"/>
            <w:vAlign w:val="center"/>
          </w:tcPr>
          <w:p w14:paraId="173C5C4F">
            <w:pPr>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解释：</w:t>
            </w:r>
            <w:r>
              <w:rPr>
                <w:rFonts w:hint="eastAsia" w:ascii="宋体" w:hAnsi="宋体" w:cs="宋体"/>
                <w:color w:val="auto"/>
                <w:kern w:val="0"/>
                <w:szCs w:val="21"/>
                <w:highlight w:val="none"/>
              </w:rPr>
              <w:t>构成本竞争性磋商文件的各个组成文件应互为解释，互为说明；除竞争性磋商文件中有特别规定外，仅适用于竞标阶段的规定，按更正公告（澄清公告）、竞争性磋商公告、采购需求、供应商须知、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cs="宋体"/>
                <w:b/>
                <w:color w:val="auto"/>
                <w:kern w:val="0"/>
                <w:szCs w:val="21"/>
                <w:highlight w:val="none"/>
              </w:rPr>
              <w:t>由采购人或者采购代理机构负责解释。</w:t>
            </w:r>
          </w:p>
          <w:p w14:paraId="098AC4D1">
            <w:pPr>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法律责任：</w:t>
            </w:r>
          </w:p>
          <w:p w14:paraId="52F15D55">
            <w:pPr>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3C936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63" w:type="dxa"/>
            <w:vAlign w:val="center"/>
          </w:tcPr>
          <w:p w14:paraId="382BE2A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34.2</w:t>
            </w:r>
          </w:p>
        </w:tc>
        <w:tc>
          <w:tcPr>
            <w:tcW w:w="2548" w:type="dxa"/>
            <w:vAlign w:val="center"/>
          </w:tcPr>
          <w:p w14:paraId="0B56299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6853" w:type="dxa"/>
            <w:vAlign w:val="center"/>
          </w:tcPr>
          <w:p w14:paraId="2E90CF07">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1.本竞争性磋商文件中描述供应商的“公章”是指根据我国对公章的管理规定，用供应商法定主体行为名称制作的实物印章或供应商通过指定电子化政府采购平台办理数字证书（CA认证）获得的以法定主体行为名称制作的电子印章。除本竞争性磋商文件有特殊规定外，供应商的财务章、部门章、分公司章、工会章、合同章、投标专用章、业务专用章及银行的转账章、现金收讫章、现金付讫章等其他形式印章均不能代替公章。</w:t>
            </w:r>
          </w:p>
          <w:p w14:paraId="115BDF85">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2.本竞争性磋商文件中描述供应商的“签字”是指供应商通过指定电子化政府采购平台办理数字证书（CA认证）获得的以供应商法定代表人或者委托代理人姓名制作的电子印章或手写签字。</w:t>
            </w:r>
          </w:p>
          <w:p w14:paraId="03F9081C">
            <w:pPr>
              <w:pStyle w:val="9"/>
              <w:tabs>
                <w:tab w:val="center" w:pos="4153"/>
                <w:tab w:val="right" w:pos="8306"/>
              </w:tabs>
              <w:spacing w:line="360" w:lineRule="auto"/>
              <w:rPr>
                <w:rFonts w:ascii="宋体" w:hAnsi="宋体" w:cs="宋体"/>
                <w:color w:val="auto"/>
                <w:szCs w:val="21"/>
                <w:highlight w:val="none"/>
              </w:rPr>
            </w:pPr>
            <w:r>
              <w:rPr>
                <w:rFonts w:hint="eastAsia" w:ascii="宋体" w:hAnsi="宋体" w:cs="宋体"/>
                <w:color w:val="auto"/>
                <w:szCs w:val="21"/>
                <w:highlight w:val="none"/>
              </w:rPr>
              <w:t>3.本竞争性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2AAE237A">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4.供应商为其他组织或者自然人时，本竞争性磋商文件规定的法定代表人指负责人或者自然人。本竞争性磋商文件所称负责人是指参加竞标的其他组织营业执照上的负责人，本竞争性磋商文件所称自然人指参与竞标的自然人本人。</w:t>
            </w:r>
          </w:p>
          <w:p w14:paraId="19202287">
            <w:pPr>
              <w:pStyle w:val="9"/>
              <w:spacing w:line="360" w:lineRule="auto"/>
              <w:rPr>
                <w:rFonts w:ascii="宋体" w:hAnsi="宋体" w:cs="宋体"/>
                <w:color w:val="auto"/>
                <w:szCs w:val="21"/>
                <w:highlight w:val="none"/>
              </w:rPr>
            </w:pPr>
            <w:r>
              <w:rPr>
                <w:rFonts w:hint="eastAsia" w:ascii="宋体" w:hAnsi="宋体" w:cs="宋体"/>
                <w:color w:val="auto"/>
                <w:szCs w:val="21"/>
                <w:highlight w:val="none"/>
              </w:rPr>
              <w:t>5.自然人竞标的，竞争性磋商文件规定盖公章处由自然人摁手指指印。</w:t>
            </w:r>
          </w:p>
          <w:p w14:paraId="24E255AE">
            <w:pPr>
              <w:snapToGrid w:val="0"/>
              <w:spacing w:line="360" w:lineRule="auto"/>
              <w:rPr>
                <w:rFonts w:ascii="宋体" w:hAnsi="宋体" w:cs="宋体"/>
                <w:color w:val="auto"/>
                <w:kern w:val="0"/>
                <w:szCs w:val="21"/>
                <w:highlight w:val="none"/>
              </w:rPr>
            </w:pPr>
            <w:r>
              <w:rPr>
                <w:rFonts w:hint="eastAsia" w:ascii="宋体" w:hAnsi="宋体" w:cs="宋体"/>
                <w:color w:val="auto"/>
                <w:szCs w:val="21"/>
                <w:highlight w:val="none"/>
              </w:rPr>
              <w:t>6.本竞争性磋商文件所称的“以上”“以下”“以内”“届满”，包括本数；所称的“不满”“超过”“以外”，不包括本数。</w:t>
            </w:r>
          </w:p>
        </w:tc>
      </w:tr>
    </w:tbl>
    <w:p w14:paraId="4893D6C9">
      <w:pPr>
        <w:pStyle w:val="3"/>
        <w:spacing w:line="420" w:lineRule="exact"/>
        <w:ind w:firstLine="640" w:firstLineChars="200"/>
        <w:jc w:val="center"/>
        <w:rPr>
          <w:rFonts w:ascii="宋体" w:hAnsi="宋体"/>
          <w:b w:val="0"/>
          <w:color w:val="auto"/>
          <w:highlight w:val="none"/>
        </w:rPr>
      </w:pPr>
      <w:r>
        <w:rPr>
          <w:rFonts w:ascii="宋体" w:hAnsi="宋体"/>
          <w:b w:val="0"/>
          <w:color w:val="auto"/>
          <w:highlight w:val="none"/>
        </w:rPr>
        <w:br w:type="page"/>
      </w:r>
      <w:bookmarkStart w:id="56" w:name="_Toc30957"/>
      <w:bookmarkStart w:id="57" w:name="_Toc27094"/>
      <w:bookmarkStart w:id="58" w:name="_Toc80886929"/>
      <w:r>
        <w:rPr>
          <w:rFonts w:hint="eastAsia" w:ascii="宋体" w:hAnsi="宋体"/>
          <w:b w:val="0"/>
          <w:color w:val="auto"/>
          <w:highlight w:val="none"/>
        </w:rPr>
        <w:t>第二节 供应商须知正文</w:t>
      </w:r>
      <w:bookmarkEnd w:id="56"/>
      <w:bookmarkEnd w:id="57"/>
      <w:bookmarkEnd w:id="58"/>
    </w:p>
    <w:p w14:paraId="1333270B">
      <w:pPr>
        <w:pStyle w:val="4"/>
        <w:spacing w:before="0" w:after="0" w:line="360" w:lineRule="auto"/>
        <w:ind w:firstLine="640" w:firstLineChars="200"/>
        <w:rPr>
          <w:b w:val="0"/>
          <w:color w:val="auto"/>
          <w:highlight w:val="none"/>
        </w:rPr>
      </w:pPr>
      <w:bookmarkStart w:id="59" w:name="_Toc6457"/>
      <w:bookmarkStart w:id="60" w:name="_Toc80886930"/>
      <w:bookmarkStart w:id="61" w:name="_Toc26166"/>
      <w:r>
        <w:rPr>
          <w:rFonts w:hint="eastAsia"/>
          <w:b w:val="0"/>
          <w:color w:val="auto"/>
          <w:highlight w:val="none"/>
        </w:rPr>
        <w:t>一、总则</w:t>
      </w:r>
      <w:bookmarkEnd w:id="59"/>
      <w:bookmarkEnd w:id="60"/>
      <w:bookmarkEnd w:id="61"/>
    </w:p>
    <w:p w14:paraId="1062287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2FFE5E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4DB5B5B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本竞争性磋商文件（以下简称磋商文件）适用于本项目的所有采购程序和环节（法律、法规另有规定的，从其规定）。</w:t>
      </w:r>
    </w:p>
    <w:p w14:paraId="68142C69">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6C4414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5C7CC730">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100B214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4685A1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2.4“服务”是指除货物和工程以外的其他政府采购对象。</w:t>
      </w:r>
    </w:p>
    <w:p w14:paraId="6227877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2.5“竞标”是指供应商按照本项目竞争性磋商公告规定的方式获取磋商文件、提交响应文件并希望获得标的的行为。</w:t>
      </w:r>
    </w:p>
    <w:p w14:paraId="691007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2.6“响应文件”</w:t>
      </w:r>
      <w:r>
        <w:rPr>
          <w:rFonts w:hint="eastAsia" w:ascii="宋体" w:hAnsi="宋体" w:cs="宋体"/>
          <w:color w:val="auto"/>
          <w:spacing w:val="-6"/>
          <w:szCs w:val="21"/>
          <w:highlight w:val="none"/>
        </w:rPr>
        <w:t>是指：供应商根据本磋商文件要求，编制包含资格证明、</w:t>
      </w:r>
      <w:r>
        <w:rPr>
          <w:rFonts w:hint="eastAsia" w:ascii="宋体" w:hAnsi="宋体" w:cs="宋体"/>
          <w:color w:val="auto"/>
          <w:szCs w:val="21"/>
          <w:highlight w:val="none"/>
        </w:rPr>
        <w:t>报价文件、商务和技术文件</w:t>
      </w:r>
      <w:r>
        <w:rPr>
          <w:rFonts w:hint="eastAsia" w:ascii="宋体" w:hAnsi="宋体" w:cs="宋体"/>
          <w:color w:val="auto"/>
          <w:spacing w:val="-6"/>
          <w:szCs w:val="21"/>
          <w:highlight w:val="none"/>
        </w:rPr>
        <w:t>等所有内容的文件。</w:t>
      </w:r>
    </w:p>
    <w:p w14:paraId="5E6D32C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2.7“实质性要求”是指磋商文件中已经指明不满足则响应文件按无效响应处理的条款，或者不能负偏离的条款，或者采购需求中带“▲”的条款。</w:t>
      </w:r>
    </w:p>
    <w:p w14:paraId="49254E3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2.8“正偏离”，是指响应文件对磋商文件“采购需求”中有关条款作出的响应优于条款要求并有利于采购人的情形。</w:t>
      </w:r>
    </w:p>
    <w:p w14:paraId="4BFCEB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2.9“负偏离”，是指响应文件对磋商文件“采购需求”中有关条款作出的响应不满足条款要求，导致采购人要求不能得到满足的情形。</w:t>
      </w:r>
    </w:p>
    <w:p w14:paraId="2A8368D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5BA7BE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1910AE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33F4FF54">
      <w:pPr>
        <w:spacing w:line="360" w:lineRule="auto"/>
        <w:ind w:firstLine="420" w:firstLineChars="200"/>
        <w:rPr>
          <w:rFonts w:cs="宋体"/>
          <w:color w:val="auto"/>
          <w:szCs w:val="21"/>
          <w:highlight w:val="none"/>
        </w:rPr>
      </w:pPr>
      <w:r>
        <w:rPr>
          <w:rFonts w:hint="eastAsia" w:ascii="宋体" w:hAnsi="宋体" w:cs="宋体"/>
          <w:color w:val="auto"/>
          <w:szCs w:val="21"/>
          <w:highlight w:val="none"/>
        </w:rPr>
        <w:t>2.13“评审报价”是指供应商提</w:t>
      </w:r>
      <w:r>
        <w:rPr>
          <w:rFonts w:hint="eastAsia" w:cs="宋体"/>
          <w:color w:val="auto"/>
          <w:szCs w:val="21"/>
          <w:highlight w:val="none"/>
        </w:rPr>
        <w:t>交的最后报价并经修正（如有）和政策功能价格扣除（如有）后的价格。</w:t>
      </w:r>
    </w:p>
    <w:p w14:paraId="0D23870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19CF02AC">
      <w:pPr>
        <w:spacing w:line="360" w:lineRule="auto"/>
        <w:ind w:firstLine="420" w:firstLineChars="200"/>
        <w:rPr>
          <w:rFonts w:cs="宋体"/>
          <w:color w:val="auto"/>
          <w:szCs w:val="21"/>
          <w:highlight w:val="none"/>
        </w:rPr>
      </w:pPr>
      <w:r>
        <w:rPr>
          <w:rFonts w:hint="eastAsia" w:cs="宋体"/>
          <w:color w:val="auto"/>
          <w:szCs w:val="21"/>
          <w:highlight w:val="none"/>
        </w:rPr>
        <w:t>供应商的资格条件详见“供应商须知前附表”。</w:t>
      </w:r>
    </w:p>
    <w:p w14:paraId="4FC5065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4.磋商费用</w:t>
      </w:r>
    </w:p>
    <w:p w14:paraId="1ED63D2B">
      <w:pPr>
        <w:spacing w:line="360" w:lineRule="auto"/>
        <w:ind w:firstLine="420" w:firstLineChars="200"/>
        <w:rPr>
          <w:rFonts w:cs="宋体"/>
          <w:color w:val="auto"/>
          <w:szCs w:val="21"/>
          <w:highlight w:val="none"/>
        </w:rPr>
      </w:pPr>
      <w:r>
        <w:rPr>
          <w:rFonts w:hint="eastAsia"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27E67B9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0E3F39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28EB380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2719FAAD">
      <w:pPr>
        <w:spacing w:line="360" w:lineRule="auto"/>
        <w:ind w:firstLine="420" w:firstLineChars="200"/>
        <w:rPr>
          <w:bCs/>
          <w:color w:val="auto"/>
          <w:szCs w:val="21"/>
          <w:highlight w:val="none"/>
        </w:rPr>
      </w:pPr>
      <w:r>
        <w:rPr>
          <w:rFonts w:hint="eastAsia" w:ascii="宋体" w:hAnsi="宋体" w:cs="宋体"/>
          <w:color w:val="auto"/>
          <w:szCs w:val="21"/>
          <w:highlight w:val="none"/>
        </w:rPr>
        <w:t>5.3根据《政府采购促进中小企业发展管理办法》（财库[2020]46号）第九条及《广西壮族自治区财政厅关于贯彻落实政府采购支持中小企业发展政策的通知》（桂财采〔2022〕31号）规定，接受大中型企业与小微企业组成联合体的采购项目，对于联合协议约定小微企业的合同份额占到合同总金额 30%以上的，采购人、采购代理机构应当对联合体的报价给予 4%—6%的扣除，用扣除后的价格参加评审。组成联合体的小微企业与联合体内其他企业、分包企业之间存在直接控股、管理关系的，不享受价格扣除优惠政策。</w:t>
      </w:r>
    </w:p>
    <w:p w14:paraId="12D0892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641D90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6.1本项目不允许转包。</w:t>
      </w:r>
    </w:p>
    <w:p w14:paraId="2642D05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6.2本项目是否允许分包详见“供应商须知前附表”，本项目不允许违法分包。</w:t>
      </w:r>
    </w:p>
    <w:p w14:paraId="06D7983A">
      <w:pPr>
        <w:spacing w:line="360" w:lineRule="auto"/>
        <w:ind w:firstLine="420" w:firstLineChars="200"/>
        <w:rPr>
          <w:rFonts w:ascii="宋体" w:hAnsi="宋体" w:cs="宋体"/>
          <w:bCs/>
          <w:color w:val="auto"/>
          <w:szCs w:val="21"/>
          <w:highlight w:val="none"/>
        </w:rPr>
      </w:pPr>
      <w:r>
        <w:rPr>
          <w:rFonts w:hint="eastAsia" w:ascii="宋体" w:hAnsi="宋体" w:cs="宋体"/>
          <w:color w:val="auto"/>
          <w:szCs w:val="21"/>
          <w:highlight w:val="none"/>
        </w:rPr>
        <w:t>6.3根据《政府采购促进中小企业发展管理办法》（财库[2020]46号）第九条及《广西壮族自治区财政厅关于贯彻落实政府采购支持中小企业发展政策的通知》（桂财采〔2022〕31号）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r>
        <w:rPr>
          <w:rFonts w:hint="eastAsia" w:ascii="宋体" w:hAnsi="宋体" w:cs="宋体"/>
          <w:bCs/>
          <w:color w:val="auto"/>
          <w:szCs w:val="21"/>
          <w:highlight w:val="none"/>
        </w:rPr>
        <w:t>。</w:t>
      </w:r>
    </w:p>
    <w:p w14:paraId="49F102A9">
      <w:pPr>
        <w:spacing w:line="360" w:lineRule="auto"/>
        <w:ind w:firstLine="420" w:firstLineChars="200"/>
        <w:rPr>
          <w:rFonts w:cs="宋体"/>
          <w:color w:val="auto"/>
          <w:szCs w:val="21"/>
          <w:highlight w:val="none"/>
        </w:rPr>
      </w:pPr>
    </w:p>
    <w:p w14:paraId="3B645BE4">
      <w:pPr>
        <w:spacing w:line="360" w:lineRule="auto"/>
        <w:ind w:firstLine="482" w:firstLineChars="200"/>
        <w:rPr>
          <w:rFonts w:ascii="黑体" w:hAnsi="黑体" w:eastAsia="黑体" w:cs="宋体"/>
          <w:b/>
          <w:bCs/>
          <w:color w:val="auto"/>
          <w:sz w:val="24"/>
          <w:highlight w:val="none"/>
        </w:rPr>
      </w:pPr>
      <w:bookmarkStart w:id="62" w:name="_Toc254970532"/>
      <w:bookmarkStart w:id="63" w:name="_Toc254970673"/>
      <w:r>
        <w:rPr>
          <w:rFonts w:ascii="黑体" w:hAnsi="黑体" w:eastAsia="黑体" w:cs="宋体"/>
          <w:b/>
          <w:bCs/>
          <w:color w:val="auto"/>
          <w:sz w:val="24"/>
          <w:highlight w:val="none"/>
        </w:rPr>
        <w:t>7</w:t>
      </w:r>
      <w:r>
        <w:rPr>
          <w:rFonts w:hint="eastAsia" w:ascii="黑体" w:hAnsi="黑体" w:eastAsia="黑体" w:cs="宋体"/>
          <w:b/>
          <w:bCs/>
          <w:color w:val="auto"/>
          <w:sz w:val="24"/>
          <w:highlight w:val="none"/>
        </w:rPr>
        <w:t>6.特别说明</w:t>
      </w:r>
      <w:bookmarkEnd w:id="62"/>
      <w:bookmarkEnd w:id="63"/>
    </w:p>
    <w:p w14:paraId="5737CF8C">
      <w:pPr>
        <w:spacing w:line="360" w:lineRule="auto"/>
        <w:ind w:firstLine="420" w:firstLineChars="200"/>
        <w:rPr>
          <w:rFonts w:ascii="宋体" w:hAnsi="宋体" w:cs="宋体"/>
          <w:color w:val="auto"/>
          <w:szCs w:val="21"/>
          <w:highlight w:val="none"/>
        </w:rPr>
      </w:pPr>
      <w:bookmarkStart w:id="64" w:name="_8.1提供相同品牌产品且通过资格审查、符合性审查的不同投标人参加同一合"/>
      <w:bookmarkEnd w:id="64"/>
      <w:r>
        <w:rPr>
          <w:rFonts w:ascii="宋体" w:hAnsi="宋体" w:cs="宋体"/>
          <w:color w:val="auto"/>
          <w:szCs w:val="21"/>
          <w:highlight w:val="none"/>
        </w:rPr>
        <w:t>7</w:t>
      </w:r>
      <w:r>
        <w:rPr>
          <w:rFonts w:hint="eastAsia" w:ascii="宋体" w:hAnsi="宋体" w:cs="宋体"/>
          <w:color w:val="auto"/>
          <w:szCs w:val="21"/>
          <w:highlight w:val="none"/>
        </w:rPr>
        <w:t>6.1</w:t>
      </w:r>
      <w:bookmarkStart w:id="65" w:name="_Hlk65832145"/>
      <w:r>
        <w:rPr>
          <w:rFonts w:hint="eastAsia" w:ascii="宋体" w:hAnsi="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65"/>
    <w:p w14:paraId="6904176D">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7</w:t>
      </w:r>
      <w:r>
        <w:rPr>
          <w:rFonts w:hint="eastAsia" w:ascii="宋体" w:hAnsi="宋体" w:cs="宋体"/>
          <w:color w:val="auto"/>
          <w:szCs w:val="21"/>
          <w:highlight w:val="none"/>
        </w:rPr>
        <w:t>6.2供应商应仔细阅读磋商文件的所有内容，按照磋商文件的要求提交响应文件，并对所提供的全部资料的真实性承担法律责任。</w:t>
      </w:r>
    </w:p>
    <w:p w14:paraId="1A284132">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7</w:t>
      </w:r>
      <w:r>
        <w:rPr>
          <w:rFonts w:hint="eastAsia" w:ascii="宋体" w:hAnsi="宋体" w:cs="宋体"/>
          <w:color w:val="auto"/>
          <w:szCs w:val="21"/>
          <w:highlight w:val="none"/>
        </w:rPr>
        <w:t>6.3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767BD1DC">
      <w:pPr>
        <w:spacing w:line="360" w:lineRule="auto"/>
        <w:ind w:firstLine="420" w:firstLineChars="200"/>
        <w:rPr>
          <w:rFonts w:ascii="宋体" w:hAnsi="宋体" w:cs="宋体"/>
          <w:color w:val="auto"/>
          <w:sz w:val="24"/>
          <w:highlight w:val="none"/>
        </w:rPr>
      </w:pPr>
      <w:r>
        <w:rPr>
          <w:rFonts w:ascii="宋体" w:hAnsi="宋体" w:cs="宋体"/>
          <w:color w:val="auto"/>
          <w:szCs w:val="21"/>
          <w:highlight w:val="none"/>
        </w:rPr>
        <w:t>7</w:t>
      </w:r>
      <w:r>
        <w:rPr>
          <w:rFonts w:hint="eastAsia" w:ascii="宋体" w:hAnsi="宋体" w:cs="宋体"/>
          <w:color w:val="auto"/>
          <w:szCs w:val="21"/>
          <w:highlight w:val="none"/>
        </w:rPr>
        <w:t>6.</w:t>
      </w:r>
      <w:r>
        <w:rPr>
          <w:rFonts w:hint="eastAsia" w:ascii="宋体" w:hAnsi="宋体" w:cs="宋体"/>
          <w:color w:val="auto"/>
          <w:sz w:val="24"/>
          <w:highlight w:val="none"/>
        </w:rPr>
        <w:t>4在政府采购活动中，采购人员及相关人员与供应商有下列利害关系之一的，应当回避：</w:t>
      </w:r>
    </w:p>
    <w:p w14:paraId="52368E2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（1）参加采购活动前3年内与供应商存在劳动关系；</w:t>
      </w:r>
    </w:p>
    <w:p w14:paraId="61343FD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（2）参加采购活动前3年内担任供应商的董事、监事；</w:t>
      </w:r>
    </w:p>
    <w:p w14:paraId="0F2AA1B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（3）参加采购活动前3年内是供应商的控股股东或者实际控制人；</w:t>
      </w:r>
    </w:p>
    <w:p w14:paraId="462447B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（4）与供应商的法定代表人或者负责人有夫妻、直系血亲、三代以内旁系血亲或者近姻亲关系；</w:t>
      </w:r>
    </w:p>
    <w:p w14:paraId="62706ED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（5）与供应商有其他可能影响政府采购活动公平、公正进行的关系。</w:t>
      </w:r>
    </w:p>
    <w:p w14:paraId="3B22598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EFEA80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76.5有下列情形之一的视为供应商相互串通竞标，响应文件将被视为无效：</w:t>
      </w:r>
    </w:p>
    <w:p w14:paraId="4CD6A74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（1）不同供应商的响应文件由同一单位或者个人编制；或者不同供应商报名的IP地址一致的； </w:t>
      </w:r>
    </w:p>
    <w:p w14:paraId="044B53C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0BFEA7D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7DF3CDA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（4）不同供应商的响应文件异常一致或者报价呈规律性差异；</w:t>
      </w:r>
    </w:p>
    <w:p w14:paraId="0A0AB06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490B331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（6）不同供应商的磋商保证金从同一单位或者个人账户转出。</w:t>
      </w:r>
      <w:r>
        <w:rPr>
          <w:rFonts w:hint="eastAsia" w:ascii="宋体" w:hAnsi="宋体" w:cs="宋体"/>
          <w:color w:val="auto"/>
          <w:sz w:val="24"/>
          <w:highlight w:val="none"/>
        </w:rPr>
        <w:tab/>
      </w:r>
    </w:p>
    <w:p w14:paraId="6025541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76.6供应商有下列情形之一的，属于恶意串通行为，将报同级监督管理部门：</w:t>
      </w:r>
    </w:p>
    <w:p w14:paraId="4360A0D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5A73669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5DB346A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（3）供应商之间协商报价、技术方案等响应文件的实质性内容；</w:t>
      </w:r>
    </w:p>
    <w:p w14:paraId="1C9ACEC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4C49DD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（5）供应商之间事先约定一致抬高或者压低报价，或者在政府采购活动中事先约定轮流以高价位或者低价位成交，或者事先约定由某一特定供应商成交，然后再参加竞标；</w:t>
      </w:r>
    </w:p>
    <w:p w14:paraId="2C97B50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55E038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（7）供应商与采购人或者采购代理机构之间、供应商相互之间，为谋求特定供应商成交或者排斥其他供应商的其他串通行为。</w:t>
      </w:r>
    </w:p>
    <w:p w14:paraId="56979D2B">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7.其他说明：无。</w:t>
      </w:r>
    </w:p>
    <w:p w14:paraId="2A1802DF">
      <w:pPr>
        <w:pStyle w:val="4"/>
        <w:spacing w:before="0" w:after="0" w:line="360" w:lineRule="auto"/>
        <w:ind w:firstLine="640" w:firstLineChars="200"/>
        <w:rPr>
          <w:b w:val="0"/>
          <w:bCs w:val="0"/>
          <w:color w:val="auto"/>
          <w:highlight w:val="none"/>
        </w:rPr>
      </w:pPr>
      <w:bookmarkStart w:id="66" w:name="_Toc254970675"/>
      <w:bookmarkStart w:id="67" w:name="_Toc12713"/>
      <w:bookmarkStart w:id="68" w:name="_Toc254970534"/>
      <w:bookmarkStart w:id="69" w:name="_Toc80886931"/>
      <w:bookmarkStart w:id="70" w:name="_Toc27583"/>
      <w:r>
        <w:rPr>
          <w:rFonts w:hint="eastAsia"/>
          <w:b w:val="0"/>
          <w:bCs w:val="0"/>
          <w:color w:val="auto"/>
          <w:highlight w:val="none"/>
        </w:rPr>
        <w:t>二、磋商文件</w:t>
      </w:r>
      <w:bookmarkEnd w:id="66"/>
      <w:bookmarkEnd w:id="67"/>
      <w:bookmarkEnd w:id="68"/>
      <w:bookmarkEnd w:id="69"/>
      <w:bookmarkEnd w:id="70"/>
    </w:p>
    <w:p w14:paraId="43E9A7C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3F052272">
      <w:pPr>
        <w:spacing w:line="360" w:lineRule="auto"/>
        <w:ind w:firstLine="420" w:firstLineChars="200"/>
        <w:jc w:val="left"/>
        <w:rPr>
          <w:color w:val="auto"/>
          <w:szCs w:val="21"/>
          <w:highlight w:val="none"/>
        </w:rPr>
      </w:pPr>
      <w:r>
        <w:rPr>
          <w:rFonts w:hint="eastAsia"/>
          <w:color w:val="auto"/>
          <w:szCs w:val="21"/>
          <w:highlight w:val="none"/>
        </w:rPr>
        <w:t>第一章 竞争性磋商公告；</w:t>
      </w:r>
    </w:p>
    <w:p w14:paraId="437AF917">
      <w:pPr>
        <w:spacing w:line="360" w:lineRule="auto"/>
        <w:ind w:firstLine="420" w:firstLineChars="200"/>
        <w:jc w:val="left"/>
        <w:rPr>
          <w:color w:val="auto"/>
          <w:szCs w:val="21"/>
          <w:highlight w:val="none"/>
        </w:rPr>
      </w:pPr>
      <w:r>
        <w:rPr>
          <w:rFonts w:hint="eastAsia"/>
          <w:color w:val="auto"/>
          <w:szCs w:val="21"/>
          <w:highlight w:val="none"/>
        </w:rPr>
        <w:t>第二章 采购需求；</w:t>
      </w:r>
    </w:p>
    <w:p w14:paraId="1311F8CD">
      <w:pPr>
        <w:spacing w:line="360" w:lineRule="auto"/>
        <w:ind w:firstLine="420" w:firstLineChars="200"/>
        <w:jc w:val="left"/>
        <w:rPr>
          <w:color w:val="auto"/>
          <w:szCs w:val="21"/>
          <w:highlight w:val="none"/>
        </w:rPr>
      </w:pPr>
      <w:r>
        <w:rPr>
          <w:rFonts w:hint="eastAsia"/>
          <w:color w:val="auto"/>
          <w:szCs w:val="21"/>
          <w:highlight w:val="none"/>
        </w:rPr>
        <w:t xml:space="preserve">第三章 供应商须知； </w:t>
      </w:r>
    </w:p>
    <w:p w14:paraId="427DD879">
      <w:pPr>
        <w:spacing w:line="360" w:lineRule="auto"/>
        <w:ind w:firstLine="420" w:firstLineChars="200"/>
        <w:jc w:val="left"/>
        <w:rPr>
          <w:color w:val="auto"/>
          <w:szCs w:val="21"/>
          <w:highlight w:val="none"/>
        </w:rPr>
      </w:pPr>
      <w:r>
        <w:rPr>
          <w:rFonts w:hint="eastAsia"/>
          <w:color w:val="auto"/>
          <w:szCs w:val="21"/>
          <w:highlight w:val="none"/>
        </w:rPr>
        <w:t>第四章 评审程序、评审方法和评审标准；</w:t>
      </w:r>
    </w:p>
    <w:p w14:paraId="01280E8F">
      <w:pPr>
        <w:spacing w:line="360" w:lineRule="auto"/>
        <w:ind w:firstLine="420" w:firstLineChars="200"/>
        <w:jc w:val="left"/>
        <w:rPr>
          <w:color w:val="auto"/>
          <w:szCs w:val="21"/>
          <w:highlight w:val="none"/>
        </w:rPr>
      </w:pPr>
      <w:r>
        <w:rPr>
          <w:rFonts w:hint="eastAsia"/>
          <w:color w:val="auto"/>
          <w:szCs w:val="21"/>
          <w:highlight w:val="none"/>
        </w:rPr>
        <w:t>第五章 响应文件格式；</w:t>
      </w:r>
    </w:p>
    <w:p w14:paraId="60D9CE86">
      <w:pPr>
        <w:spacing w:line="360" w:lineRule="auto"/>
        <w:ind w:firstLine="420" w:firstLineChars="200"/>
        <w:jc w:val="left"/>
        <w:rPr>
          <w:color w:val="auto"/>
          <w:szCs w:val="21"/>
          <w:highlight w:val="none"/>
        </w:rPr>
      </w:pPr>
      <w:r>
        <w:rPr>
          <w:rFonts w:hint="eastAsia"/>
          <w:color w:val="auto"/>
          <w:szCs w:val="21"/>
          <w:highlight w:val="none"/>
        </w:rPr>
        <w:t>第六章 合同文本；</w:t>
      </w:r>
    </w:p>
    <w:p w14:paraId="2CC78E2B">
      <w:pPr>
        <w:spacing w:line="360" w:lineRule="auto"/>
        <w:ind w:firstLine="420" w:firstLineChars="200"/>
        <w:jc w:val="left"/>
        <w:rPr>
          <w:color w:val="auto"/>
          <w:szCs w:val="21"/>
          <w:highlight w:val="none"/>
        </w:rPr>
      </w:pPr>
      <w:r>
        <w:rPr>
          <w:rFonts w:hint="eastAsia"/>
          <w:color w:val="auto"/>
          <w:szCs w:val="21"/>
          <w:highlight w:val="none"/>
        </w:rPr>
        <w:t>第七章 质疑、投诉材料格式。</w:t>
      </w:r>
    </w:p>
    <w:p w14:paraId="19D930D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D085C27">
      <w:pPr>
        <w:spacing w:line="360" w:lineRule="auto"/>
        <w:ind w:firstLine="420" w:firstLineChars="200"/>
        <w:rPr>
          <w:color w:val="auto"/>
          <w:szCs w:val="21"/>
          <w:highlight w:val="none"/>
        </w:rPr>
      </w:pPr>
      <w:r>
        <w:rPr>
          <w:rFonts w:hint="eastAsia"/>
          <w:color w:val="auto"/>
          <w:szCs w:val="21"/>
          <w:highlight w:val="none"/>
        </w:rPr>
        <w:t>供应商应认真阅读磋商文件的采购需求，如供应商对磋商文件有疑问的，如要求采购人作出澄清或者修改的，供应商应在</w:t>
      </w:r>
      <w:r>
        <w:rPr>
          <w:color w:val="auto"/>
          <w:szCs w:val="21"/>
          <w:highlight w:val="none"/>
        </w:rPr>
        <w:t>提交首次响应文件截止之日前</w:t>
      </w:r>
      <w:r>
        <w:rPr>
          <w:rFonts w:hint="eastAsia"/>
          <w:color w:val="auto"/>
          <w:szCs w:val="21"/>
          <w:highlight w:val="none"/>
        </w:rPr>
        <w:t>，以书面形式向</w:t>
      </w:r>
      <w:r>
        <w:rPr>
          <w:color w:val="auto"/>
          <w:szCs w:val="21"/>
          <w:highlight w:val="none"/>
        </w:rPr>
        <w:t>采购人、采购代理机构</w:t>
      </w:r>
      <w:r>
        <w:rPr>
          <w:rFonts w:hint="eastAsia"/>
          <w:color w:val="auto"/>
          <w:szCs w:val="21"/>
          <w:highlight w:val="none"/>
        </w:rPr>
        <w:t>提出。</w:t>
      </w:r>
    </w:p>
    <w:p w14:paraId="4C7051F8">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4390EEF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47953D6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6C8EA5C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时间。澄清或者更正公告在竞争性磋商公告发布媒体上发布，一经发布，视作已以书面形式通知所有获取竞争性磋商文件的潜在供应商，不再另行通知，所有潜在供应商应密切关注竞争性磋商公告发布媒体，因未能及时获知，由此产生的后果均应自行承担。</w:t>
      </w:r>
    </w:p>
    <w:p w14:paraId="2557AD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0913B42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采购人和采购代理机构可以视采购具体情况，变更提交首次响应文件截止时间和竞谈时间，将变更时间将在竞争性磋商公告中“七、其他补充事宜2.网上查询地址”规定的政府采购信息发布媒体上发布更正公告。</w:t>
      </w:r>
    </w:p>
    <w:p w14:paraId="71568237">
      <w:pPr>
        <w:spacing w:line="36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w:t>
      </w:r>
      <w:r>
        <w:rPr>
          <w:rFonts w:hint="eastAsia" w:ascii="宋体" w:hAnsi="宋体" w:cs="宋体"/>
          <w:b/>
          <w:color w:val="auto"/>
          <w:kern w:val="0"/>
          <w:sz w:val="20"/>
          <w:szCs w:val="21"/>
          <w:highlight w:val="none"/>
        </w:rPr>
        <w:t>响应文件未按磋商文件的澄清、修改的内容编制，又不符合实质性要求的，其响应文件按无效处理。</w:t>
      </w:r>
    </w:p>
    <w:p w14:paraId="5F4D140E">
      <w:pPr>
        <w:pStyle w:val="4"/>
        <w:spacing w:before="0" w:after="0" w:line="360" w:lineRule="auto"/>
        <w:ind w:firstLine="643" w:firstLineChars="200"/>
        <w:rPr>
          <w:color w:val="auto"/>
          <w:highlight w:val="none"/>
        </w:rPr>
      </w:pPr>
      <w:bookmarkStart w:id="71" w:name="_Toc21690"/>
      <w:bookmarkStart w:id="72" w:name="_Toc21480"/>
      <w:bookmarkStart w:id="73" w:name="_Toc80886932"/>
      <w:r>
        <w:rPr>
          <w:rFonts w:hint="eastAsia"/>
          <w:color w:val="auto"/>
          <w:highlight w:val="none"/>
        </w:rPr>
        <w:t>三、响应文件的编制</w:t>
      </w:r>
      <w:bookmarkEnd w:id="71"/>
      <w:bookmarkEnd w:id="72"/>
      <w:bookmarkEnd w:id="73"/>
    </w:p>
    <w:p w14:paraId="05A3C5E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5010D91B">
      <w:pPr>
        <w:spacing w:line="360" w:lineRule="auto"/>
        <w:ind w:firstLine="420" w:firstLineChars="200"/>
        <w:rPr>
          <w:rFonts w:cs="宋体"/>
          <w:color w:val="auto"/>
          <w:szCs w:val="21"/>
          <w:highlight w:val="none"/>
        </w:rPr>
      </w:pPr>
      <w:r>
        <w:rPr>
          <w:rFonts w:hint="eastAsia" w:cs="宋体"/>
          <w:color w:val="auto"/>
          <w:szCs w:val="21"/>
          <w:highlight w:val="none"/>
        </w:rPr>
        <w:t>供应商必须按照磋商文件的要求编制响应文件，并对其提交的响应文件的真实性、合法性承担法律责任。响应文件必须对磋商文件作出实质性响应。</w:t>
      </w:r>
    </w:p>
    <w:p w14:paraId="26AA39D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0E6B73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32D04F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7E3AFD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12.1.2商务技术文件：详见供应商须知前附表</w:t>
      </w:r>
    </w:p>
    <w:p w14:paraId="4F8D42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12.1.3报价文件：详见供应商须知前附表</w:t>
      </w:r>
    </w:p>
    <w:p w14:paraId="1644B5E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12.2响应文件电子版：详见供应商须知前附表</w:t>
      </w:r>
    </w:p>
    <w:p w14:paraId="50444A1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EABAF46">
      <w:pPr>
        <w:spacing w:line="360" w:lineRule="auto"/>
        <w:ind w:firstLine="420" w:firstLineChars="200"/>
        <w:rPr>
          <w:rFonts w:cs="宋体"/>
          <w:color w:val="auto"/>
          <w:szCs w:val="21"/>
          <w:highlight w:val="none"/>
        </w:rPr>
      </w:pPr>
      <w:r>
        <w:rPr>
          <w:rFonts w:hint="eastAsia"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78EA0F3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4711B1AD">
      <w:pPr>
        <w:spacing w:line="360" w:lineRule="auto"/>
        <w:ind w:firstLine="420" w:firstLineChars="200"/>
        <w:rPr>
          <w:rFonts w:cs="宋体"/>
          <w:color w:val="auto"/>
          <w:szCs w:val="21"/>
          <w:highlight w:val="none"/>
        </w:rPr>
      </w:pPr>
      <w:r>
        <w:rPr>
          <w:rFonts w:hint="eastAsia" w:cs="宋体"/>
          <w:color w:val="auto"/>
          <w:szCs w:val="21"/>
          <w:highlight w:val="none"/>
        </w:rPr>
        <w:t>供应商没有按照磋商文件要求提供全部资料，或者供应商没有对磋商文件在各方面作出实质性响应可能导致其响应无效，是供应商应当考虑的风险。</w:t>
      </w:r>
    </w:p>
    <w:p w14:paraId="13C6145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15.响应报价要求和构成</w:t>
      </w:r>
    </w:p>
    <w:p w14:paraId="0A7C23AB">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587F697B">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160902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15.3响应报价要求</w:t>
      </w:r>
    </w:p>
    <w:p w14:paraId="6F6B381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6E4D3A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（1）供应商必须就“采购需求”中所竞标的项目的全部内容分别作完整唯一总价报价，不得存在漏项报价；</w:t>
      </w:r>
    </w:p>
    <w:p w14:paraId="2075BF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（2）供应商必须就所竞标的项目的单项内容作唯一报价。</w:t>
      </w:r>
    </w:p>
    <w:p w14:paraId="5D741D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15.3.2响应报价（包含首次报价、最后报价）超过所竞标项目规定的采购预算金额或者最高限价的（如本项目公布了最高限价），其响应文件将按无效处理。</w:t>
      </w:r>
    </w:p>
    <w:p w14:paraId="3F3C2B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15.3.3</w:t>
      </w:r>
      <w:bookmarkStart w:id="74" w:name="_Hlk42592874"/>
      <w:r>
        <w:rPr>
          <w:rFonts w:hint="eastAsia" w:ascii="宋体" w:hAnsi="宋体" w:cs="宋体"/>
          <w:color w:val="auto"/>
          <w:szCs w:val="21"/>
          <w:highlight w:val="none"/>
        </w:rPr>
        <w:t>响应报价（包含首次报价、最后报价）超过分项采购预算金额或者最高限价的（如本项目公布了最高限价），其响应文件将按无效处理。</w:t>
      </w:r>
    </w:p>
    <w:bookmarkEnd w:id="74"/>
    <w:p w14:paraId="6B619E8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69E3A48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58DDE8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54D091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3B76E7D1">
      <w:pPr>
        <w:spacing w:line="360" w:lineRule="auto"/>
        <w:ind w:firstLine="482" w:firstLineChars="200"/>
        <w:rPr>
          <w:rFonts w:ascii="黑体" w:hAnsi="黑体" w:eastAsia="黑体" w:cs="宋体"/>
          <w:b/>
          <w:bCs/>
          <w:i/>
          <w:iCs/>
          <w:color w:val="auto"/>
          <w:sz w:val="24"/>
          <w:highlight w:val="none"/>
        </w:rPr>
      </w:pPr>
      <w:r>
        <w:rPr>
          <w:rFonts w:hint="eastAsia" w:ascii="黑体" w:hAnsi="黑体" w:eastAsia="黑体" w:cs="宋体"/>
          <w:b/>
          <w:bCs/>
          <w:color w:val="auto"/>
          <w:sz w:val="24"/>
          <w:highlight w:val="none"/>
        </w:rPr>
        <w:t>17.磋商保证金</w:t>
      </w:r>
    </w:p>
    <w:p w14:paraId="3444E3B8">
      <w:pPr>
        <w:spacing w:line="360" w:lineRule="auto"/>
        <w:ind w:left="420" w:leftChars="200" w:firstLine="420" w:firstLineChars="200"/>
        <w:rPr>
          <w:rFonts w:cs="宋体"/>
          <w:color w:val="auto"/>
          <w:szCs w:val="21"/>
          <w:highlight w:val="none"/>
        </w:rPr>
      </w:pPr>
      <w:r>
        <w:rPr>
          <w:rFonts w:hint="eastAsia" w:ascii="宋体" w:hAnsi="宋体" w:cs="宋体"/>
          <w:color w:val="auto"/>
          <w:szCs w:val="21"/>
          <w:highlight w:val="none"/>
        </w:rPr>
        <w:t>17.1 本项目不收取磋商保证金。</w:t>
      </w:r>
    </w:p>
    <w:p w14:paraId="26755FC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7A9047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6D7919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18.2响应文件应按资格证明文件、报价文件分别编制，商务技术文件合并编制，本磋商只接受电子版响应文件，要求见本章“12.2响应文件电子版要求”。</w:t>
      </w:r>
    </w:p>
    <w:p w14:paraId="46922C2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w:t>
      </w:r>
      <w:bookmarkStart w:id="75" w:name="_Hlk65832699"/>
      <w:r>
        <w:rPr>
          <w:rFonts w:hint="eastAsia" w:ascii="宋体" w:hAnsi="宋体" w:cs="宋体"/>
          <w:color w:val="auto"/>
          <w:szCs w:val="21"/>
          <w:highlight w:val="none"/>
        </w:rPr>
        <w:t>3响应文件须由供应商按</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第五章 响应文件格式</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要求进行签署、盖章</w:t>
      </w:r>
      <w:bookmarkEnd w:id="75"/>
      <w:r>
        <w:rPr>
          <w:rFonts w:hint="eastAsia" w:ascii="宋体" w:hAnsi="宋体" w:cs="宋体"/>
          <w:color w:val="auto"/>
          <w:szCs w:val="21"/>
          <w:highlight w:val="none"/>
        </w:rPr>
        <w:t>，</w:t>
      </w:r>
      <w:r>
        <w:rPr>
          <w:rFonts w:hint="eastAsia" w:ascii="宋体" w:hAnsi="宋体" w:cs="宋体"/>
          <w:b/>
          <w:bCs/>
          <w:color w:val="auto"/>
          <w:szCs w:val="21"/>
          <w:highlight w:val="none"/>
        </w:rPr>
        <w:t>否则其响应文件按无效响应处理</w:t>
      </w:r>
      <w:r>
        <w:rPr>
          <w:rFonts w:hint="eastAsia" w:ascii="宋体" w:hAnsi="宋体" w:cs="宋体"/>
          <w:color w:val="auto"/>
          <w:szCs w:val="21"/>
          <w:highlight w:val="none"/>
        </w:rPr>
        <w:t>。</w:t>
      </w:r>
    </w:p>
    <w:p w14:paraId="309680B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18.4响应文件中标注的供应商名称应与营业执照（事业单位法人证书、执业许可证、自然人身份证）及供应商公章一致，</w:t>
      </w:r>
      <w:r>
        <w:rPr>
          <w:rFonts w:hint="eastAsia" w:ascii="宋体" w:hAnsi="宋体" w:cs="宋体"/>
          <w:b/>
          <w:bCs/>
          <w:color w:val="auto"/>
          <w:szCs w:val="21"/>
          <w:highlight w:val="none"/>
        </w:rPr>
        <w:t>否则其响应文件按无效响应处理。</w:t>
      </w:r>
    </w:p>
    <w:p w14:paraId="14B80F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18.5响应文件应避免涂改、行间插字或者删除。</w:t>
      </w:r>
    </w:p>
    <w:p w14:paraId="41EA89B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19.响应文件的密封和标记</w:t>
      </w:r>
    </w:p>
    <w:p w14:paraId="7CBDBD41">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19.1供应商进行电子交易应安装客户端软件—“广西政府采购云平台客户端”，并按照磋商文件和电子交易平台的要求编制并加密响应文件。供应商未按规定加密的响应文件，电子交易平台将拒收并提示。</w:t>
      </w:r>
    </w:p>
    <w:p w14:paraId="7EE697A4">
      <w:pPr>
        <w:spacing w:line="360" w:lineRule="auto"/>
        <w:ind w:firstLine="420" w:firstLineChars="200"/>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19.2使用“广西政府采购云平台客户端”需要提前申领CA数字证书。</w:t>
      </w:r>
    </w:p>
    <w:p w14:paraId="43D6408F">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2AB9238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1CDFF6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2C968EC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7671B1C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20.3 在提交“最后报价”后，供应商不能退出磋商。</w:t>
      </w:r>
    </w:p>
    <w:p w14:paraId="279E401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0BBAEA1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75468224">
      <w:pPr>
        <w:spacing w:line="360" w:lineRule="auto"/>
        <w:ind w:firstLine="420" w:firstLineChars="200"/>
        <w:rPr>
          <w:rFonts w:ascii="宋体" w:hAnsi="宋体" w:cs="宋体"/>
          <w:color w:val="auto"/>
          <w:sz w:val="24"/>
          <w:highlight w:val="none"/>
        </w:rPr>
      </w:pPr>
      <w:r>
        <w:rPr>
          <w:rFonts w:hint="eastAsia" w:ascii="宋体" w:hAnsi="宋体" w:cs="宋体"/>
          <w:color w:val="auto"/>
          <w:szCs w:val="21"/>
          <w:highlight w:val="none"/>
        </w:rPr>
        <w:t>20.6备份响应文件。</w:t>
      </w:r>
      <w:r>
        <w:rPr>
          <w:rFonts w:hint="eastAsia" w:ascii="宋体" w:hAnsi="宋体" w:cs="宋体"/>
          <w:bCs/>
          <w:color w:val="auto"/>
          <w:szCs w:val="21"/>
          <w:highlight w:val="none"/>
        </w:rPr>
        <w:t>详见“供应商须知前附表”。</w:t>
      </w:r>
    </w:p>
    <w:p w14:paraId="0B25EB3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2B237D18">
      <w:pPr>
        <w:spacing w:line="360" w:lineRule="auto"/>
        <w:ind w:firstLine="420" w:firstLineChars="200"/>
        <w:rPr>
          <w:rFonts w:cs="宋体"/>
          <w:color w:val="auto"/>
          <w:szCs w:val="21"/>
          <w:highlight w:val="none"/>
        </w:rPr>
      </w:pPr>
      <w:r>
        <w:rPr>
          <w:rFonts w:hint="eastAsia" w:cs="宋体"/>
          <w:color w:val="auto"/>
          <w:szCs w:val="21"/>
          <w:highlight w:val="none"/>
        </w:rPr>
        <w:t>详见“供应商须知前附表”。</w:t>
      </w:r>
    </w:p>
    <w:p w14:paraId="21000883">
      <w:pPr>
        <w:spacing w:line="360" w:lineRule="auto"/>
        <w:ind w:firstLine="482" w:firstLineChars="200"/>
        <w:rPr>
          <w:rFonts w:ascii="黑体" w:hAnsi="黑体" w:eastAsia="黑体" w:cs="宋体"/>
          <w:b/>
          <w:bCs/>
          <w:color w:val="auto"/>
          <w:sz w:val="24"/>
          <w:highlight w:val="none"/>
        </w:rPr>
      </w:pPr>
      <w:bookmarkStart w:id="76" w:name="_Hlk45702405"/>
      <w:r>
        <w:rPr>
          <w:rFonts w:hint="eastAsia" w:ascii="黑体" w:hAnsi="黑体" w:eastAsia="黑体" w:cs="宋体"/>
          <w:b/>
          <w:bCs/>
          <w:color w:val="auto"/>
          <w:sz w:val="24"/>
          <w:highlight w:val="none"/>
        </w:rPr>
        <w:t>22. 首次响应文件的退回</w:t>
      </w:r>
    </w:p>
    <w:p w14:paraId="677328E5">
      <w:pPr>
        <w:spacing w:line="360" w:lineRule="auto"/>
        <w:ind w:firstLine="420" w:firstLineChars="200"/>
        <w:rPr>
          <w:rFonts w:cs="宋体"/>
          <w:color w:val="auto"/>
          <w:szCs w:val="21"/>
          <w:highlight w:val="none"/>
        </w:rPr>
      </w:pPr>
      <w:r>
        <w:rPr>
          <w:rFonts w:hint="eastAsia"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0D91F162">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 截止时间后的撤回</w:t>
      </w:r>
    </w:p>
    <w:p w14:paraId="7DBF8346">
      <w:pPr>
        <w:spacing w:line="360" w:lineRule="auto"/>
        <w:ind w:firstLine="420" w:firstLineChars="200"/>
        <w:rPr>
          <w:rFonts w:cs="宋体"/>
          <w:color w:val="auto"/>
          <w:szCs w:val="21"/>
          <w:highlight w:val="none"/>
        </w:rPr>
      </w:pPr>
      <w:r>
        <w:rPr>
          <w:rFonts w:hint="eastAsia" w:cs="宋体"/>
          <w:color w:val="auto"/>
          <w:szCs w:val="21"/>
          <w:highlight w:val="none"/>
        </w:rPr>
        <w:t>本项目不收取磋商保证金，供应商在首次响应文件提交截止时间后可向采购人、采购代理机构书面申请撤回电子响应文件。</w:t>
      </w:r>
      <w:bookmarkEnd w:id="76"/>
    </w:p>
    <w:p w14:paraId="0ADA6749">
      <w:pPr>
        <w:pStyle w:val="4"/>
        <w:spacing w:before="0" w:after="0" w:line="360" w:lineRule="auto"/>
        <w:ind w:firstLine="640" w:firstLineChars="200"/>
        <w:rPr>
          <w:b w:val="0"/>
          <w:bCs w:val="0"/>
          <w:color w:val="auto"/>
          <w:highlight w:val="none"/>
        </w:rPr>
      </w:pPr>
      <w:bookmarkStart w:id="77" w:name="_Toc17876"/>
      <w:bookmarkStart w:id="78" w:name="_Toc80886933"/>
      <w:bookmarkStart w:id="79" w:name="_Toc20044"/>
      <w:r>
        <w:rPr>
          <w:rFonts w:hint="eastAsia"/>
          <w:b w:val="0"/>
          <w:bCs w:val="0"/>
          <w:color w:val="auto"/>
          <w:highlight w:val="none"/>
        </w:rPr>
        <w:t>四、评审及磋商</w:t>
      </w:r>
      <w:bookmarkEnd w:id="77"/>
      <w:bookmarkEnd w:id="78"/>
      <w:bookmarkEnd w:id="79"/>
    </w:p>
    <w:p w14:paraId="08CD2C5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18BAF7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88DA1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w:t>
      </w:r>
    </w:p>
    <w:p w14:paraId="0E55FD5E">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w:t>
      </w:r>
    </w:p>
    <w:p w14:paraId="295CF8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25.1首次响应文件由磋商小组或者采购代理机构在“供应商须知前附表”规定的时间开启。</w:t>
      </w:r>
    </w:p>
    <w:p w14:paraId="67938D89">
      <w:pPr>
        <w:spacing w:line="360" w:lineRule="auto"/>
        <w:ind w:firstLine="420" w:firstLineChars="200"/>
        <w:rPr>
          <w:rFonts w:ascii="宋体" w:hAnsi="宋体" w:cs="宋体"/>
          <w:bCs/>
          <w:color w:val="auto"/>
          <w:kern w:val="0"/>
          <w:szCs w:val="21"/>
          <w:highlight w:val="none"/>
        </w:rPr>
      </w:pPr>
      <w:r>
        <w:rPr>
          <w:rFonts w:hint="eastAsia" w:ascii="宋体" w:hAnsi="宋体" w:cs="宋体"/>
          <w:color w:val="auto"/>
          <w:kern w:val="0"/>
          <w:szCs w:val="21"/>
          <w:highlight w:val="none"/>
        </w:rPr>
        <w:t xml:space="preserve">25.2 </w:t>
      </w:r>
      <w:r>
        <w:rPr>
          <w:rFonts w:hint="eastAsia" w:ascii="宋体" w:hAnsi="宋体" w:cs="宋体"/>
          <w:bCs/>
          <w:color w:val="auto"/>
          <w:kern w:val="0"/>
          <w:szCs w:val="21"/>
          <w:highlight w:val="none"/>
        </w:rPr>
        <w:t>响应文件解密</w:t>
      </w:r>
    </w:p>
    <w:p w14:paraId="509E6BE7">
      <w:pPr>
        <w:snapToGrid w:val="0"/>
        <w:spacing w:line="360" w:lineRule="auto"/>
        <w:ind w:firstLine="420" w:firstLineChars="200"/>
        <w:rPr>
          <w:rFonts w:ascii="宋体" w:hAnsi="宋体" w:cs="宋体"/>
          <w:color w:val="auto"/>
          <w:kern w:val="0"/>
          <w:szCs w:val="21"/>
          <w:highlight w:val="none"/>
        </w:rPr>
      </w:pPr>
      <w:r>
        <w:rPr>
          <w:rFonts w:hint="eastAsia" w:ascii="宋体" w:hAnsi="宋体" w:cs="宋体"/>
          <w:bCs/>
          <w:color w:val="auto"/>
          <w:kern w:val="0"/>
          <w:szCs w:val="21"/>
          <w:highlight w:val="none"/>
        </w:rPr>
        <w:t>采购代理机构将在“供应商须知前附表”规定的时</w:t>
      </w:r>
      <w:r>
        <w:rPr>
          <w:rFonts w:hint="eastAsia" w:ascii="宋体" w:hAnsi="宋体" w:cs="宋体"/>
          <w:color w:val="auto"/>
          <w:kern w:val="0"/>
          <w:szCs w:val="21"/>
          <w:highlight w:val="none"/>
        </w:rPr>
        <w:t>间通过电子交易平台组织响应文件开启，采购机构依托电子交易平台发起开始解密指令，供应商的法定代表人或其委托代理人</w:t>
      </w:r>
      <w:r>
        <w:rPr>
          <w:rFonts w:hint="eastAsia" w:ascii="宋体" w:hAnsi="宋体" w:cs="宋体"/>
          <w:b/>
          <w:color w:val="auto"/>
          <w:kern w:val="0"/>
          <w:szCs w:val="21"/>
          <w:highlight w:val="none"/>
        </w:rPr>
        <w:t>须携带加密时所用的CA锁按平台提示和采购文件的规定登录到广西政府采购云平台电子开标大厅签到并在规定的时间内完成对电子响应文件在线解密</w:t>
      </w:r>
      <w:r>
        <w:rPr>
          <w:rFonts w:hint="eastAsia" w:ascii="宋体" w:hAnsi="宋体" w:cs="宋体"/>
          <w:color w:val="auto"/>
          <w:kern w:val="0"/>
          <w:szCs w:val="21"/>
          <w:highlight w:val="none"/>
        </w:rPr>
        <w:t>。</w:t>
      </w:r>
      <w:r>
        <w:rPr>
          <w:rFonts w:hint="eastAsia" w:ascii="宋体" w:hAnsi="宋体" w:cs="宋体"/>
          <w:color w:val="auto"/>
          <w:kern w:val="1"/>
          <w:szCs w:val="21"/>
          <w:highlight w:val="none"/>
        </w:rPr>
        <w:t>响应文件未按时解密的</w:t>
      </w:r>
      <w:r>
        <w:rPr>
          <w:rFonts w:hint="eastAsia" w:ascii="宋体" w:hAnsi="宋体" w:cs="宋体"/>
          <w:color w:val="auto"/>
          <w:kern w:val="0"/>
          <w:szCs w:val="21"/>
          <w:highlight w:val="none"/>
        </w:rPr>
        <w:t>，</w:t>
      </w:r>
      <w:r>
        <w:rPr>
          <w:rFonts w:hint="eastAsia" w:ascii="宋体" w:hAnsi="宋体" w:cs="宋体"/>
          <w:b/>
          <w:color w:val="auto"/>
          <w:kern w:val="0"/>
          <w:szCs w:val="21"/>
          <w:highlight w:val="none"/>
        </w:rPr>
        <w:t>视为响应文件无效。</w:t>
      </w:r>
      <w:r>
        <w:rPr>
          <w:rFonts w:hint="eastAsia" w:ascii="宋体" w:hAnsi="宋体" w:cs="宋体"/>
          <w:color w:val="auto"/>
          <w:kern w:val="0"/>
          <w:szCs w:val="21"/>
          <w:highlight w:val="none"/>
        </w:rPr>
        <w:t>（解密</w:t>
      </w:r>
      <w:r>
        <w:rPr>
          <w:rFonts w:hint="eastAsia" w:ascii="宋体" w:hAnsi="宋体" w:cs="宋体"/>
          <w:bCs/>
          <w:color w:val="auto"/>
          <w:kern w:val="0"/>
          <w:szCs w:val="21"/>
          <w:highlight w:val="none"/>
        </w:rPr>
        <w:t>异常情况处理：详见本章</w:t>
      </w:r>
      <w:r>
        <w:rPr>
          <w:rFonts w:hint="eastAsia" w:ascii="宋体" w:hAnsi="宋体" w:cs="宋体"/>
          <w:color w:val="auto"/>
          <w:kern w:val="0"/>
          <w:szCs w:val="21"/>
          <w:highlight w:val="none"/>
        </w:rPr>
        <w:t>26.4电子交易活动的中止。）</w:t>
      </w:r>
    </w:p>
    <w:p w14:paraId="74F22BA1">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如</w:t>
      </w:r>
      <w:r>
        <w:rPr>
          <w:rFonts w:hint="eastAsia" w:ascii="宋体" w:hAnsi="宋体" w:cs="宋体"/>
          <w:bCs/>
          <w:color w:val="auto"/>
          <w:kern w:val="0"/>
          <w:szCs w:val="21"/>
          <w:highlight w:val="none"/>
        </w:rPr>
        <w:t>供应商成功解密响应文件，但未在“广西政府采购云平台”电子开标大厅参加磋商的，视同认可磋商过程和结果，</w:t>
      </w:r>
      <w:r>
        <w:rPr>
          <w:rFonts w:hint="eastAsia" w:ascii="宋体" w:hAnsi="宋体" w:cs="宋体"/>
          <w:color w:val="auto"/>
          <w:kern w:val="0"/>
          <w:szCs w:val="21"/>
          <w:highlight w:val="none"/>
        </w:rPr>
        <w:t>由此产生的后果由供应商自行负责。 参与磋商的供应商不足3家的，不得磋商。</w:t>
      </w:r>
    </w:p>
    <w:p w14:paraId="3CD74839">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519D6B9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26.1磋商小组按照“第四章 评审程序、评审方法和评审标准”规定的方法、评审因素、标准和程序对响应文件进行评审。</w:t>
      </w:r>
    </w:p>
    <w:p w14:paraId="17432B78">
      <w:pPr>
        <w:pStyle w:val="11"/>
        <w:ind w:firstLine="420" w:firstLineChars="200"/>
        <w:rPr>
          <w:rFonts w:ascii="宋体" w:hAnsi="宋体" w:cs="宋体"/>
          <w:color w:val="auto"/>
          <w:highlight w:val="none"/>
        </w:rPr>
      </w:pPr>
      <w:r>
        <w:rPr>
          <w:rFonts w:hint="eastAsia" w:ascii="宋体" w:hAnsi="宋体" w:cs="宋体"/>
          <w:color w:val="auto"/>
          <w:szCs w:val="21"/>
          <w:highlight w:val="none"/>
        </w:rPr>
        <w:t>26.2磋商文件内容违反国家有关强制性规定的，磋商小组应当停止评审并向采购人或者采购代理机构说明情况，并在评审报告中书面体现。</w:t>
      </w:r>
    </w:p>
    <w:p w14:paraId="55A74F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26.3 采购需求负偏离要求及磋商顺序详见“供应商须知前附表”。</w:t>
      </w:r>
    </w:p>
    <w:p w14:paraId="206BA3B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26.4电子交易活动的中止。采购过程中出现以下情形，导致电子交易平台无法正常运行，或者无法保证电子交易的公平、公正和安全时，采购机构可中止电子交易活动：</w:t>
      </w:r>
    </w:p>
    <w:p w14:paraId="7266EBE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72EB796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3E70790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44E873D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xml:space="preserve">（4）病毒发作导致不能进行正常操作的； </w:t>
      </w:r>
    </w:p>
    <w:p w14:paraId="2058CFB9">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（5）其他无法保证电子交易的公平、公正和安全的情况。</w:t>
      </w:r>
    </w:p>
    <w:p w14:paraId="4604F48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26.5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035BD73">
      <w:pPr>
        <w:pStyle w:val="4"/>
        <w:spacing w:before="0" w:after="0" w:line="360" w:lineRule="auto"/>
        <w:ind w:firstLine="640" w:firstLineChars="200"/>
        <w:rPr>
          <w:b w:val="0"/>
          <w:bCs w:val="0"/>
          <w:color w:val="auto"/>
          <w:highlight w:val="none"/>
        </w:rPr>
      </w:pPr>
      <w:bookmarkStart w:id="80" w:name="_Toc17745"/>
      <w:bookmarkStart w:id="81" w:name="_Toc80886934"/>
      <w:bookmarkStart w:id="82" w:name="_Toc12018"/>
      <w:r>
        <w:rPr>
          <w:rFonts w:hint="eastAsia"/>
          <w:b w:val="0"/>
          <w:bCs w:val="0"/>
          <w:color w:val="auto"/>
          <w:highlight w:val="none"/>
        </w:rPr>
        <w:t>五、成交及合同</w:t>
      </w:r>
      <w:bookmarkEnd w:id="80"/>
      <w:bookmarkEnd w:id="81"/>
      <w:bookmarkEnd w:id="82"/>
    </w:p>
    <w:p w14:paraId="131D836F">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644125E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27.1确定成交供应商。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7C022E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27.2成交通知及成交结果公告。采购代理机构应当在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w:t>
      </w:r>
    </w:p>
    <w:p w14:paraId="135D652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依法确定排名第二的成交候选人为成交供应商。排名第二的成交候选人因上述规定的同样原因被取消成交资格的，采购人可以依法确定排名第三的成交候选人为成交供应商，以此类推。以上信息查询记录及相关证据与磋商文件一并保存。成交供应商享受《政府采购促进中小企业发展管理办法》（财库〔2020〕46号）规定的中小企业扶持政策的，采购人、采购代理机构应当随成交结果公开成交供应商的《中小企业声明函》。</w:t>
      </w:r>
    </w:p>
    <w:p w14:paraId="6AFF1E8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BE610CB">
      <w:pPr>
        <w:spacing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27.5排名第一的成交候选人放弃成交、因不可抗力提出不能履行合同，采购人可以按照评审报告推荐的成交候选人名单排序，依法确定下一候选人为成交</w:t>
      </w:r>
      <w:r>
        <w:rPr>
          <w:rFonts w:hint="eastAsia" w:ascii="宋体" w:hAnsi="宋体" w:cs="宋体"/>
          <w:color w:val="auto"/>
          <w:szCs w:val="21"/>
          <w:highlight w:val="none"/>
        </w:rPr>
        <w:t>供应商</w:t>
      </w:r>
      <w:r>
        <w:rPr>
          <w:rFonts w:hint="eastAsia" w:ascii="宋体" w:hAnsi="宋体" w:cs="宋体"/>
          <w:bCs/>
          <w:color w:val="auto"/>
          <w:szCs w:val="21"/>
          <w:highlight w:val="none"/>
        </w:rPr>
        <w:t>，也可以重新开展政府采购活动</w:t>
      </w:r>
      <w:r>
        <w:rPr>
          <w:rFonts w:hint="eastAsia" w:ascii="宋体" w:hAnsi="宋体" w:cs="宋体"/>
          <w:color w:val="auto"/>
          <w:szCs w:val="21"/>
          <w:highlight w:val="none"/>
        </w:rPr>
        <w:t>。</w:t>
      </w:r>
    </w:p>
    <w:p w14:paraId="0728233F">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5D2785AF">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签订合同，采购人可以按照评审报告推荐的成交候选人名单排序，依法确定下一候选人为成交供应商，也可以重新开展政府采购活动。</w:t>
      </w:r>
    </w:p>
    <w:p w14:paraId="70F935C5">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.2签订合同后，如成交供应商不按双方签订的合同规定履约，则没收其全部履约保证金，履约保证金不足以赔偿损失的，按实际损失赔偿。</w:t>
      </w:r>
    </w:p>
    <w:p w14:paraId="220D5B51">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在履约保证金退还日期前，若成交供应商的开户名称、开户银行、账号有变动的，请以书面形式通知履约保证金收取单位，否则由此产生的后果由成交供应商自行承担。</w:t>
      </w:r>
    </w:p>
    <w:p w14:paraId="730F43EC">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59469E14">
      <w:pPr>
        <w:pStyle w:val="42"/>
        <w:snapToGrid w:val="0"/>
        <w:spacing w:before="0"/>
        <w:ind w:firstLine="420"/>
        <w:rPr>
          <w:rFonts w:ascii="宋体" w:hAnsi="宋体" w:cs="宋体"/>
          <w:color w:val="auto"/>
          <w:sz w:val="21"/>
          <w:szCs w:val="21"/>
          <w:highlight w:val="none"/>
          <w:lang w:val="zh-CN"/>
        </w:rPr>
      </w:pPr>
      <w:r>
        <w:rPr>
          <w:rFonts w:hint="eastAsia" w:ascii="宋体" w:hAnsi="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color w:val="auto"/>
          <w:sz w:val="21"/>
          <w:szCs w:val="21"/>
          <w:highlight w:val="none"/>
          <w:lang w:val="zh-CN"/>
        </w:rPr>
        <w:t>如成交供应商为联合体的，由联合体成员各方法定代表人或其授权代表与采购人代表签订合同。</w:t>
      </w:r>
    </w:p>
    <w:p w14:paraId="7A02CAC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27E159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29.3成交供应商拒绝签订政府采购合同的，采购人可以按照评审报告推荐的成交候选人名单排序，依法确定下一候选人为成交供应商，也可以重新开展采购活动。拒绝签订政府采购合同的成交供应商不得参加对该项目重新开展的采购活动。</w:t>
      </w:r>
    </w:p>
    <w:p w14:paraId="696460B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29.4如签订合同并生效后，供应商无故拒绝或延期，除按照合同条款处理外，列入不良行为记录，并给予通报。</w:t>
      </w:r>
    </w:p>
    <w:p w14:paraId="09F44352">
      <w:pPr>
        <w:spacing w:line="360" w:lineRule="auto"/>
        <w:ind w:firstLine="420" w:firstLineChars="200"/>
        <w:rPr>
          <w:rFonts w:ascii="宋体" w:hAnsi="宋体" w:cs="宋体"/>
          <w:i/>
          <w:iCs/>
          <w:color w:val="auto"/>
          <w:szCs w:val="21"/>
          <w:highlight w:val="none"/>
        </w:rPr>
      </w:pPr>
      <w:r>
        <w:rPr>
          <w:rFonts w:hint="eastAsia" w:ascii="宋体" w:hAnsi="宋体" w:cs="宋体"/>
          <w:color w:val="auto"/>
          <w:szCs w:val="21"/>
          <w:highlight w:val="none"/>
        </w:rPr>
        <w:t>29.5采购合同由采购人与成交供应商根据磋商文件、响应文件等内容签订，成交供应商应当在签订合同时向采购人出示相关证明材料，具体内容详见 “供应商须知前附表”，经采购人核验合格后方可签订合同。</w:t>
      </w:r>
    </w:p>
    <w:p w14:paraId="6A3E920D">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3EC8505A">
      <w:pPr>
        <w:spacing w:line="360" w:lineRule="auto"/>
        <w:ind w:firstLine="420" w:firstLineChars="200"/>
        <w:rPr>
          <w:rFonts w:ascii="Calibri"/>
          <w:color w:val="auto"/>
          <w:highlight w:val="none"/>
        </w:rPr>
      </w:pPr>
      <w:r>
        <w:rPr>
          <w:rFonts w:hint="eastAsia" w:ascii="宋体" w:hAnsi="宋体" w:cs="宋体"/>
          <w:color w:val="auto"/>
          <w:szCs w:val="21"/>
          <w:highlight w:val="none"/>
        </w:rPr>
        <w:t>采购人应当自政府采购合同签订之日起2个工作日内，将政府采购合同在省级以上人民政府财政部门指定的媒体上公告，但政府采购合同中涉及国家秘密、商业秘密的内容除外</w:t>
      </w:r>
      <w:r>
        <w:rPr>
          <w:rFonts w:ascii="Calibri"/>
          <w:color w:val="auto"/>
          <w:highlight w:val="none"/>
        </w:rPr>
        <w:t>。</w:t>
      </w:r>
    </w:p>
    <w:p w14:paraId="6A7117D1">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7175452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31.1供应商对政府采购活动事项有疑问的，可以向采购人或者采购代理机构提出询问，采购人或者采购代理机构应当在3个工作日内对供应商依法提出的询问作出答复。</w:t>
      </w:r>
    </w:p>
    <w:p w14:paraId="06D5B64A">
      <w:pPr>
        <w:spacing w:line="360" w:lineRule="auto"/>
        <w:ind w:firstLine="420" w:firstLineChars="200"/>
        <w:rPr>
          <w:rFonts w:ascii="宋体" w:hAnsi="宋体" w:cs="宋体"/>
          <w:b/>
          <w:color w:val="auto"/>
          <w:szCs w:val="21"/>
          <w:highlight w:val="none"/>
        </w:rPr>
      </w:pPr>
      <w:r>
        <w:rPr>
          <w:rFonts w:hint="eastAsia" w:ascii="宋体" w:hAnsi="宋体" w:cs="宋体"/>
          <w:color w:val="auto"/>
          <w:highlight w:val="none"/>
        </w:rPr>
        <w:t>31.2供应商认为磋商文件、采购过程或者成交结果使自己的合法权益受到损害的，应当在知道或者应知其权益受到损害之日起7个工作日内，以书面形式向采购人或者采购代理机构提出质疑，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cs="宋体"/>
          <w:b/>
          <w:color w:val="auto"/>
          <w:szCs w:val="21"/>
          <w:highlight w:val="none"/>
        </w:rPr>
        <w:t xml:space="preserve">具体质疑起算时间及处理方式如下： </w:t>
      </w:r>
    </w:p>
    <w:p w14:paraId="5AA235CC">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（1）潜在供应商依法获取采购文件后，认为采购文件使自己的权益受到损害的，应当在竞争性磋商文件公告期限届满之日起7个工作日内提出质疑。</w:t>
      </w:r>
      <w:r>
        <w:rPr>
          <w:rFonts w:hint="eastAsia" w:ascii="宋体" w:hAnsi="宋体" w:cs="宋体"/>
          <w:color w:val="auto"/>
          <w:highlight w:val="none"/>
        </w:rPr>
        <w:t>委托代理协议无特殊约定的，</w:t>
      </w:r>
      <w:r>
        <w:rPr>
          <w:rFonts w:hint="eastAsia" w:ascii="宋体" w:hAnsi="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0C6451B">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者采购代理机构提出，由采购人或者采购代理机构受理并负责答复；对采购过程中采购执行程序的质疑由采购代理机构受理并负责答复。</w:t>
      </w:r>
    </w:p>
    <w:p w14:paraId="5C9A281A">
      <w:pP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（3）供应商认为成交结果使自己的权益受到损害的，应当在成交结果公告期限届满之日起7个工作日内提出质疑，由采购人受理并负责答复。</w:t>
      </w:r>
    </w:p>
    <w:p w14:paraId="35F205B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B4C0735">
      <w:pPr>
        <w:spacing w:line="360" w:lineRule="auto"/>
        <w:ind w:firstLine="422" w:firstLineChars="200"/>
        <w:rPr>
          <w:rFonts w:ascii="宋体" w:hAnsi="宋体" w:cs="宋体"/>
          <w:color w:val="auto"/>
          <w:highlight w:val="none"/>
        </w:rPr>
      </w:pPr>
      <w:r>
        <w:rPr>
          <w:rFonts w:hint="eastAsia" w:ascii="宋体" w:hAnsi="宋体" w:cs="宋体"/>
          <w:b/>
          <w:bCs/>
          <w:color w:val="auto"/>
          <w:highlight w:val="none"/>
        </w:rPr>
        <w:t>31.4 供应商提出质疑应当提交质疑函和必要的证明材料，针对同一采购程序环节的质疑必须在法定质疑期内一次性提出。质疑函应当包括下列内容（质疑函格式后附）：</w:t>
      </w:r>
    </w:p>
    <w:p w14:paraId="6A4622B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51FFE8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6DE63EC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639A7CA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360BDA1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77E2E58F">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6F0014D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BC06D4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63E0A7C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3590032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25C5E91">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1BCAF173">
      <w:pPr>
        <w:spacing w:line="360" w:lineRule="auto"/>
        <w:ind w:firstLine="422" w:firstLineChars="200"/>
        <w:rPr>
          <w:rFonts w:ascii="宋体" w:hAnsi="宋体" w:cs="宋体"/>
          <w:color w:val="auto"/>
          <w:highlight w:val="none"/>
        </w:rPr>
      </w:pPr>
      <w:r>
        <w:rPr>
          <w:rFonts w:hint="eastAsia" w:ascii="宋体" w:hAnsi="宋体" w:cs="宋体"/>
          <w:b/>
          <w:bCs/>
          <w:color w:val="auto"/>
          <w:highlight w:val="none"/>
        </w:rPr>
        <w:t>31.6投诉的权利。质疑供应商对采购人或采购代理机构的答复不满意，或者采购人或采购代理机构未在规定时间内作出答复的，可以在答复期满后15个工作日内向《政府采购质疑和投诉办法》（财政部令第94号）第六条规定的财政部门提起投诉（投诉书格式后附）</w:t>
      </w:r>
      <w:r>
        <w:rPr>
          <w:rFonts w:hint="eastAsia" w:ascii="宋体" w:hAnsi="宋体" w:cs="宋体"/>
          <w:color w:val="auto"/>
          <w:highlight w:val="none"/>
        </w:rPr>
        <w:t>。</w:t>
      </w:r>
      <w:bookmarkStart w:id="83" w:name="_Toc80205930"/>
    </w:p>
    <w:p w14:paraId="5BBAA869">
      <w:pPr>
        <w:pStyle w:val="4"/>
        <w:spacing w:before="0" w:after="0" w:line="360" w:lineRule="auto"/>
        <w:ind w:firstLine="643" w:firstLineChars="200"/>
        <w:rPr>
          <w:b w:val="0"/>
          <w:color w:val="auto"/>
          <w:highlight w:val="none"/>
        </w:rPr>
      </w:pPr>
      <w:bookmarkStart w:id="84" w:name="_Toc80886935"/>
      <w:bookmarkStart w:id="85" w:name="_Toc9275"/>
      <w:bookmarkStart w:id="86" w:name="_Toc26989"/>
      <w:r>
        <w:rPr>
          <w:rFonts w:hint="eastAsia"/>
          <w:color w:val="auto"/>
          <w:highlight w:val="none"/>
        </w:rPr>
        <w:t>六</w:t>
      </w:r>
      <w:r>
        <w:rPr>
          <w:rFonts w:hint="eastAsia"/>
          <w:b w:val="0"/>
          <w:color w:val="auto"/>
          <w:highlight w:val="none"/>
        </w:rPr>
        <w:t>、验收</w:t>
      </w:r>
      <w:bookmarkEnd w:id="83"/>
      <w:bookmarkEnd w:id="84"/>
      <w:bookmarkEnd w:id="85"/>
      <w:bookmarkEnd w:id="86"/>
    </w:p>
    <w:p w14:paraId="4146B294">
      <w:pPr>
        <w:tabs>
          <w:tab w:val="left" w:pos="0"/>
        </w:tabs>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32.验收</w:t>
      </w:r>
    </w:p>
    <w:p w14:paraId="39A94FCD">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CB62F87">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18480BCE">
      <w:pPr>
        <w:tabs>
          <w:tab w:val="left" w:pos="0"/>
        </w:tabs>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履约验收的各项资料应当存档备查。</w:t>
      </w:r>
    </w:p>
    <w:p w14:paraId="4589EA8C">
      <w:pPr>
        <w:tabs>
          <w:tab w:val="left" w:pos="0"/>
        </w:tabs>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EAE08FA">
      <w:pPr>
        <w:pStyle w:val="4"/>
        <w:spacing w:before="0" w:after="0" w:line="360" w:lineRule="auto"/>
        <w:ind w:firstLine="640" w:firstLineChars="200"/>
        <w:rPr>
          <w:b w:val="0"/>
          <w:bCs w:val="0"/>
          <w:color w:val="auto"/>
          <w:highlight w:val="none"/>
        </w:rPr>
      </w:pPr>
      <w:bookmarkStart w:id="87" w:name="_Toc80886936"/>
      <w:bookmarkStart w:id="88" w:name="_Toc10913"/>
      <w:bookmarkStart w:id="89" w:name="_Toc1170"/>
      <w:r>
        <w:rPr>
          <w:rFonts w:hint="eastAsia"/>
          <w:b w:val="0"/>
          <w:bCs w:val="0"/>
          <w:color w:val="auto"/>
          <w:highlight w:val="none"/>
        </w:rPr>
        <w:t>七、其他事项</w:t>
      </w:r>
      <w:bookmarkEnd w:id="87"/>
      <w:bookmarkEnd w:id="88"/>
      <w:bookmarkEnd w:id="89"/>
    </w:p>
    <w:p w14:paraId="22C0F7FE">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3.采购代理服务费</w:t>
      </w:r>
    </w:p>
    <w:p w14:paraId="2F6402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33.1 采购代理服务费收费标准及缴费账户详见“供应商须知前附表”，供应商为联合体的，可以由联合体中的一方或者多方共同缴纳采购代理服务费。</w:t>
      </w:r>
    </w:p>
    <w:p w14:paraId="432C34C0">
      <w:pPr>
        <w:pStyle w:val="11"/>
        <w:ind w:firstLine="420" w:firstLineChars="200"/>
        <w:rPr>
          <w:rFonts w:ascii="宋体" w:hAnsi="宋体" w:cs="宋体"/>
          <w:color w:val="auto"/>
          <w:highlight w:val="none"/>
        </w:rPr>
      </w:pPr>
      <w:r>
        <w:rPr>
          <w:rFonts w:hint="eastAsia" w:ascii="宋体" w:hAnsi="宋体" w:cs="宋体"/>
          <w:color w:val="auto"/>
          <w:szCs w:val="21"/>
          <w:highlight w:val="none"/>
        </w:rPr>
        <w:t>33.2采购代理服务费收费计算标准：</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61F4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187274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               费率</w:t>
            </w:r>
          </w:p>
          <w:p w14:paraId="02FDC7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金额</w:t>
            </w:r>
          </w:p>
        </w:tc>
        <w:tc>
          <w:tcPr>
            <w:tcW w:w="1659" w:type="dxa"/>
            <w:vAlign w:val="center"/>
          </w:tcPr>
          <w:p w14:paraId="224CDF90">
            <w:pPr>
              <w:spacing w:line="360" w:lineRule="auto"/>
              <w:ind w:firstLine="105" w:firstLineChars="50"/>
              <w:jc w:val="center"/>
              <w:rPr>
                <w:rFonts w:ascii="宋体" w:hAnsi="宋体" w:cs="宋体"/>
                <w:color w:val="auto"/>
                <w:szCs w:val="21"/>
                <w:highlight w:val="none"/>
              </w:rPr>
            </w:pPr>
            <w:r>
              <w:rPr>
                <w:rFonts w:hint="eastAsia" w:ascii="宋体" w:hAnsi="宋体" w:cs="宋体"/>
                <w:color w:val="auto"/>
                <w:szCs w:val="21"/>
                <w:highlight w:val="none"/>
              </w:rPr>
              <w:t>货物类</w:t>
            </w:r>
          </w:p>
        </w:tc>
        <w:tc>
          <w:tcPr>
            <w:tcW w:w="1532" w:type="dxa"/>
            <w:vAlign w:val="center"/>
          </w:tcPr>
          <w:p w14:paraId="700B4C8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服务类</w:t>
            </w:r>
          </w:p>
        </w:tc>
        <w:tc>
          <w:tcPr>
            <w:tcW w:w="1546" w:type="dxa"/>
            <w:vAlign w:val="center"/>
          </w:tcPr>
          <w:p w14:paraId="5279D16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工程类</w:t>
            </w:r>
          </w:p>
        </w:tc>
      </w:tr>
      <w:tr w14:paraId="7C8A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71CAD15">
            <w:pPr>
              <w:spacing w:line="360" w:lineRule="auto"/>
              <w:rPr>
                <w:rFonts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14:paraId="4EBB7E1B">
            <w:pPr>
              <w:spacing w:line="360" w:lineRule="auto"/>
              <w:rPr>
                <w:rFonts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tcPr>
          <w:p w14:paraId="27DDCA1D">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1.5%</w:t>
            </w:r>
          </w:p>
        </w:tc>
        <w:tc>
          <w:tcPr>
            <w:tcW w:w="1546" w:type="dxa"/>
          </w:tcPr>
          <w:p w14:paraId="73646654">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3409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C30A276">
            <w:pPr>
              <w:spacing w:line="360" w:lineRule="auto"/>
              <w:rPr>
                <w:rFonts w:ascii="宋体" w:hAnsi="宋体" w:cs="宋体"/>
                <w:color w:val="auto"/>
                <w:szCs w:val="21"/>
                <w:highlight w:val="none"/>
              </w:rPr>
            </w:pPr>
            <w:r>
              <w:rPr>
                <w:rFonts w:hint="eastAsia" w:ascii="宋体" w:hAnsi="宋体" w:cs="宋体"/>
                <w:color w:val="auto"/>
                <w:szCs w:val="21"/>
                <w:highlight w:val="none"/>
              </w:rPr>
              <w:t>100万～500万元</w:t>
            </w:r>
          </w:p>
        </w:tc>
        <w:tc>
          <w:tcPr>
            <w:tcW w:w="1659" w:type="dxa"/>
          </w:tcPr>
          <w:p w14:paraId="2D90307E">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tcPr>
          <w:p w14:paraId="1A5A73BC">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0.8%</w:t>
            </w:r>
          </w:p>
        </w:tc>
        <w:tc>
          <w:tcPr>
            <w:tcW w:w="1546" w:type="dxa"/>
          </w:tcPr>
          <w:p w14:paraId="0582CA01">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5FC1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656E2B7">
            <w:pPr>
              <w:spacing w:line="360" w:lineRule="auto"/>
              <w:rPr>
                <w:rFonts w:ascii="宋体" w:hAnsi="宋体" w:cs="宋体"/>
                <w:color w:val="auto"/>
                <w:szCs w:val="21"/>
                <w:highlight w:val="none"/>
              </w:rPr>
            </w:pPr>
            <w:r>
              <w:rPr>
                <w:rFonts w:hint="eastAsia" w:ascii="宋体" w:hAnsi="宋体" w:cs="宋体"/>
                <w:color w:val="auto"/>
                <w:szCs w:val="21"/>
                <w:highlight w:val="none"/>
              </w:rPr>
              <w:t>500万～1000万元</w:t>
            </w:r>
          </w:p>
        </w:tc>
        <w:tc>
          <w:tcPr>
            <w:tcW w:w="1659" w:type="dxa"/>
          </w:tcPr>
          <w:p w14:paraId="0383054B">
            <w:pPr>
              <w:spacing w:line="360" w:lineRule="auto"/>
              <w:rPr>
                <w:rFonts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tcPr>
          <w:p w14:paraId="7E27E453">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0.45%</w:t>
            </w:r>
          </w:p>
        </w:tc>
        <w:tc>
          <w:tcPr>
            <w:tcW w:w="1546" w:type="dxa"/>
          </w:tcPr>
          <w:p w14:paraId="44275BCD">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0.55%</w:t>
            </w:r>
          </w:p>
        </w:tc>
      </w:tr>
      <w:tr w14:paraId="45F9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5BE86D2">
            <w:pPr>
              <w:spacing w:line="360" w:lineRule="auto"/>
              <w:rPr>
                <w:rFonts w:ascii="宋体" w:hAnsi="宋体" w:cs="宋体"/>
                <w:color w:val="auto"/>
                <w:szCs w:val="21"/>
                <w:highlight w:val="none"/>
              </w:rPr>
            </w:pPr>
            <w:r>
              <w:rPr>
                <w:rFonts w:hint="eastAsia" w:ascii="宋体" w:hAnsi="宋体" w:cs="宋体"/>
                <w:color w:val="auto"/>
                <w:szCs w:val="21"/>
                <w:highlight w:val="none"/>
              </w:rPr>
              <w:t>1000万～5000万元</w:t>
            </w:r>
          </w:p>
        </w:tc>
        <w:tc>
          <w:tcPr>
            <w:tcW w:w="1659" w:type="dxa"/>
          </w:tcPr>
          <w:p w14:paraId="4061C349">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tcPr>
          <w:p w14:paraId="30BE2C8B">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0.25%</w:t>
            </w:r>
          </w:p>
        </w:tc>
        <w:tc>
          <w:tcPr>
            <w:tcW w:w="1546" w:type="dxa"/>
          </w:tcPr>
          <w:p w14:paraId="61605475">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1EBBC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03FAD61">
            <w:pPr>
              <w:spacing w:line="360" w:lineRule="auto"/>
              <w:rPr>
                <w:rFonts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14:paraId="7AEEB25A">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tcPr>
          <w:p w14:paraId="11B91B32">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0.1%</w:t>
            </w:r>
          </w:p>
        </w:tc>
        <w:tc>
          <w:tcPr>
            <w:tcW w:w="1546" w:type="dxa"/>
          </w:tcPr>
          <w:p w14:paraId="70286ED3">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0.2%</w:t>
            </w:r>
          </w:p>
        </w:tc>
      </w:tr>
      <w:tr w14:paraId="1497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D53A47B">
            <w:pPr>
              <w:spacing w:line="360" w:lineRule="auto"/>
              <w:rPr>
                <w:rFonts w:ascii="宋体" w:hAnsi="宋体" w:cs="宋体"/>
                <w:color w:val="auto"/>
                <w:szCs w:val="21"/>
                <w:highlight w:val="none"/>
              </w:rPr>
            </w:pPr>
            <w:r>
              <w:rPr>
                <w:rFonts w:hint="eastAsia" w:ascii="宋体" w:hAnsi="宋体" w:cs="宋体"/>
                <w:color w:val="auto"/>
                <w:szCs w:val="21"/>
                <w:highlight w:val="none"/>
              </w:rPr>
              <w:t>1亿～5亿元</w:t>
            </w:r>
          </w:p>
        </w:tc>
        <w:tc>
          <w:tcPr>
            <w:tcW w:w="1659" w:type="dxa"/>
          </w:tcPr>
          <w:p w14:paraId="4E2B2049">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0.05%</w:t>
            </w:r>
          </w:p>
        </w:tc>
        <w:tc>
          <w:tcPr>
            <w:tcW w:w="1532" w:type="dxa"/>
          </w:tcPr>
          <w:p w14:paraId="29E3B933">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tcPr>
          <w:p w14:paraId="7A886425">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r>
      <w:tr w14:paraId="2F86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DB0A36D">
            <w:pPr>
              <w:spacing w:line="360" w:lineRule="auto"/>
              <w:rPr>
                <w:rFonts w:ascii="宋体" w:hAnsi="宋体" w:cs="宋体"/>
                <w:color w:val="auto"/>
                <w:szCs w:val="21"/>
                <w:highlight w:val="none"/>
              </w:rPr>
            </w:pPr>
            <w:r>
              <w:rPr>
                <w:rFonts w:hint="eastAsia" w:ascii="宋体" w:hAnsi="宋体" w:cs="宋体"/>
                <w:color w:val="auto"/>
                <w:szCs w:val="21"/>
                <w:highlight w:val="none"/>
              </w:rPr>
              <w:t>5亿～10亿元</w:t>
            </w:r>
          </w:p>
        </w:tc>
        <w:tc>
          <w:tcPr>
            <w:tcW w:w="1659" w:type="dxa"/>
          </w:tcPr>
          <w:p w14:paraId="582F502F">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0.035%</w:t>
            </w:r>
          </w:p>
        </w:tc>
        <w:tc>
          <w:tcPr>
            <w:tcW w:w="1532" w:type="dxa"/>
          </w:tcPr>
          <w:p w14:paraId="0B43120F">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tcPr>
          <w:p w14:paraId="4714AAA3">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0.035%</w:t>
            </w:r>
          </w:p>
        </w:tc>
      </w:tr>
      <w:tr w14:paraId="6CCB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B9A5F0F">
            <w:pPr>
              <w:spacing w:line="360" w:lineRule="auto"/>
              <w:rPr>
                <w:rFonts w:ascii="宋体" w:hAnsi="宋体" w:cs="宋体"/>
                <w:color w:val="auto"/>
                <w:szCs w:val="21"/>
                <w:highlight w:val="none"/>
              </w:rPr>
            </w:pPr>
            <w:r>
              <w:rPr>
                <w:rFonts w:hint="eastAsia" w:ascii="宋体" w:hAnsi="宋体" w:cs="宋体"/>
                <w:color w:val="auto"/>
                <w:szCs w:val="21"/>
                <w:highlight w:val="none"/>
              </w:rPr>
              <w:t>10亿～50亿元</w:t>
            </w:r>
          </w:p>
        </w:tc>
        <w:tc>
          <w:tcPr>
            <w:tcW w:w="1659" w:type="dxa"/>
          </w:tcPr>
          <w:p w14:paraId="2533B14C">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0.008%</w:t>
            </w:r>
          </w:p>
        </w:tc>
        <w:tc>
          <w:tcPr>
            <w:tcW w:w="1532" w:type="dxa"/>
          </w:tcPr>
          <w:p w14:paraId="00E20F6A">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0.008%</w:t>
            </w:r>
          </w:p>
        </w:tc>
        <w:tc>
          <w:tcPr>
            <w:tcW w:w="1546" w:type="dxa"/>
          </w:tcPr>
          <w:p w14:paraId="4C6C03C2">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0.008%</w:t>
            </w:r>
          </w:p>
        </w:tc>
      </w:tr>
      <w:tr w14:paraId="0CA4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1B7311D">
            <w:pPr>
              <w:spacing w:line="360" w:lineRule="auto"/>
              <w:rPr>
                <w:rFonts w:ascii="宋体" w:hAnsi="宋体" w:cs="宋体"/>
                <w:color w:val="auto"/>
                <w:szCs w:val="21"/>
                <w:highlight w:val="none"/>
              </w:rPr>
            </w:pPr>
            <w:r>
              <w:rPr>
                <w:rFonts w:hint="eastAsia" w:ascii="宋体" w:hAnsi="宋体" w:cs="宋体"/>
                <w:color w:val="auto"/>
                <w:szCs w:val="21"/>
                <w:highlight w:val="none"/>
              </w:rPr>
              <w:t>50亿～100亿元</w:t>
            </w:r>
          </w:p>
        </w:tc>
        <w:tc>
          <w:tcPr>
            <w:tcW w:w="1659" w:type="dxa"/>
          </w:tcPr>
          <w:p w14:paraId="7785F3D9">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tcPr>
          <w:p w14:paraId="682712D5">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0.006%</w:t>
            </w:r>
          </w:p>
        </w:tc>
        <w:tc>
          <w:tcPr>
            <w:tcW w:w="1546" w:type="dxa"/>
          </w:tcPr>
          <w:p w14:paraId="4187C9AC">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0.006%</w:t>
            </w:r>
          </w:p>
        </w:tc>
      </w:tr>
      <w:tr w14:paraId="6A75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0E91C94">
            <w:pPr>
              <w:spacing w:line="360" w:lineRule="auto"/>
              <w:rPr>
                <w:rFonts w:ascii="宋体" w:hAnsi="宋体" w:cs="宋体"/>
                <w:color w:val="auto"/>
                <w:szCs w:val="21"/>
                <w:highlight w:val="none"/>
              </w:rPr>
            </w:pPr>
            <w:r>
              <w:rPr>
                <w:rFonts w:hint="eastAsia" w:ascii="宋体" w:hAnsi="宋体" w:cs="宋体"/>
                <w:color w:val="auto"/>
                <w:szCs w:val="21"/>
                <w:highlight w:val="none"/>
              </w:rPr>
              <w:t>100亿元以上</w:t>
            </w:r>
          </w:p>
        </w:tc>
        <w:tc>
          <w:tcPr>
            <w:tcW w:w="1659" w:type="dxa"/>
          </w:tcPr>
          <w:p w14:paraId="2C4AC55C">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tcPr>
          <w:p w14:paraId="4BC0592C">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0.004%</w:t>
            </w:r>
          </w:p>
        </w:tc>
        <w:tc>
          <w:tcPr>
            <w:tcW w:w="1546" w:type="dxa"/>
          </w:tcPr>
          <w:p w14:paraId="3711F39B">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0.004%</w:t>
            </w:r>
          </w:p>
        </w:tc>
      </w:tr>
    </w:tbl>
    <w:p w14:paraId="00B255A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注：</w:t>
      </w:r>
    </w:p>
    <w:p w14:paraId="36EA176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（1）按本表费率计算的收费为采购代理的收费基准价格；</w:t>
      </w:r>
    </w:p>
    <w:p w14:paraId="6F08D083">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（2）采购代理收费按差额定率累进法计算。</w:t>
      </w:r>
    </w:p>
    <w:p w14:paraId="38A849DE">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例如：某服务采购代理业务成交金额或者暂定价为150万元，计算采购代理收费额如下：</w:t>
      </w:r>
    </w:p>
    <w:p w14:paraId="1D7A247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100 万元 ×l.5 ％＝ 1.5 万元</w:t>
      </w:r>
    </w:p>
    <w:p w14:paraId="4010E17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 150 － 100 ）万元 ×0.8％＝ 0.4万元</w:t>
      </w:r>
    </w:p>
    <w:p w14:paraId="5ACBF2BE">
      <w:pPr>
        <w:ind w:firstLine="420" w:firstLineChars="200"/>
        <w:rPr>
          <w:rFonts w:ascii="宋体" w:hAnsi="宋体" w:cs="宋体"/>
          <w:color w:val="auto"/>
          <w:highlight w:val="none"/>
        </w:rPr>
      </w:pPr>
      <w:r>
        <w:rPr>
          <w:rFonts w:hint="eastAsia" w:ascii="宋体" w:hAnsi="宋体" w:cs="宋体"/>
          <w:color w:val="auto"/>
          <w:highlight w:val="none"/>
        </w:rPr>
        <w:t>合计收费＝ 1.5 ＋ 0.4＝ 1.9 万元</w:t>
      </w:r>
    </w:p>
    <w:p w14:paraId="1473D4E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34</w:t>
      </w:r>
      <w:r>
        <w:rPr>
          <w:rFonts w:ascii="黑体" w:hAnsi="黑体" w:eastAsia="黑体" w:cs="宋体"/>
          <w:b/>
          <w:bCs/>
          <w:color w:val="auto"/>
          <w:sz w:val="24"/>
          <w:highlight w:val="none"/>
        </w:rPr>
        <w:t>.需要补充的其他内容</w:t>
      </w:r>
    </w:p>
    <w:p w14:paraId="2021B506">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34.1本磋商文件解释规则详见“供应商须知前附表”。</w:t>
      </w:r>
    </w:p>
    <w:p w14:paraId="3610EA63">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34.2 其他事项详见“供应商须知前附表”。</w:t>
      </w:r>
    </w:p>
    <w:p w14:paraId="7CFAFAE7">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cs="宋体"/>
          <w:color w:val="auto"/>
          <w:kern w:val="0"/>
          <w:szCs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宋体" w:hAnsi="宋体" w:cs="宋体"/>
          <w:color w:val="auto"/>
          <w:szCs w:val="21"/>
          <w:highlight w:val="none"/>
        </w:rPr>
        <w:t>，享受本文件规定的中小企业扶持政策。</w:t>
      </w:r>
    </w:p>
    <w:p w14:paraId="7819BF3E">
      <w:pPr>
        <w:spacing w:line="360" w:lineRule="auto"/>
        <w:ind w:firstLine="420" w:firstLineChars="200"/>
        <w:textAlignment w:val="center"/>
        <w:rPr>
          <w:rFonts w:ascii="宋体" w:hAnsi="宋体" w:cs="宋体"/>
          <w:color w:val="auto"/>
          <w:szCs w:val="21"/>
          <w:highlight w:val="none"/>
        </w:rPr>
      </w:pPr>
      <w:r>
        <w:rPr>
          <w:rFonts w:hint="eastAsia" w:ascii="宋体" w:hAnsi="宋体" w:cs="宋体"/>
          <w:color w:val="auto"/>
          <w:szCs w:val="21"/>
          <w:highlight w:val="none"/>
        </w:rPr>
        <w:t>以联合体形式参加政府采购活动，联合体各方均为中小企业的，联合体视同中小企业。其中，联合体各方均为小微企业的，联合体视同小微企业。</w:t>
      </w:r>
    </w:p>
    <w:p w14:paraId="2CFDC4B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 广西线上“政采贷”政策告知函</w:t>
      </w:r>
    </w:p>
    <w:p w14:paraId="25A9EFCB">
      <w:pPr>
        <w:spacing w:line="580" w:lineRule="exact"/>
        <w:jc w:val="center"/>
        <w:rPr>
          <w:rFonts w:ascii="宋体" w:hAnsi="宋体" w:cs="宋体"/>
          <w:color w:val="auto"/>
          <w:sz w:val="32"/>
          <w:szCs w:val="32"/>
          <w:highlight w:val="none"/>
        </w:rPr>
      </w:pPr>
    </w:p>
    <w:p w14:paraId="7C2E0CAC">
      <w:pPr>
        <w:spacing w:line="580" w:lineRule="exact"/>
        <w:ind w:firstLine="640" w:firstLineChars="200"/>
        <w:jc w:val="center"/>
        <w:rPr>
          <w:rFonts w:ascii="宋体" w:hAnsi="宋体" w:cs="宋体"/>
          <w:color w:val="auto"/>
          <w:sz w:val="32"/>
          <w:szCs w:val="32"/>
          <w:highlight w:val="none"/>
        </w:rPr>
      </w:pPr>
      <w:r>
        <w:rPr>
          <w:rFonts w:hint="eastAsia" w:ascii="宋体" w:hAnsi="宋体" w:cs="宋体"/>
          <w:color w:val="auto"/>
          <w:sz w:val="32"/>
          <w:szCs w:val="32"/>
          <w:highlight w:val="none"/>
        </w:rPr>
        <w:t>广西线上“政采贷”政策告知函</w:t>
      </w:r>
    </w:p>
    <w:p w14:paraId="42D1741A">
      <w:pPr>
        <w:spacing w:line="580" w:lineRule="exact"/>
        <w:ind w:firstLine="420" w:firstLineChars="200"/>
        <w:rPr>
          <w:rFonts w:ascii="宋体" w:hAnsi="宋体" w:cs="宋体"/>
          <w:color w:val="auto"/>
          <w:szCs w:val="32"/>
          <w:highlight w:val="none"/>
        </w:rPr>
      </w:pPr>
    </w:p>
    <w:p w14:paraId="1A5CAC80">
      <w:pPr>
        <w:spacing w:line="5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各供应商：</w:t>
      </w:r>
    </w:p>
    <w:p w14:paraId="25504193">
      <w:pPr>
        <w:spacing w:line="5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欢迎贵公司参与广西政府采购活动！</w:t>
      </w:r>
    </w:p>
    <w:p w14:paraId="43AB8C8B">
      <w:pPr>
        <w:spacing w:line="5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698A67F6">
      <w:pPr>
        <w:spacing w:line="5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32"/>
          <w:rFonts w:hint="eastAsia" w:ascii="宋体" w:hAnsi="宋体" w:cs="宋体"/>
          <w:color w:val="auto"/>
          <w:szCs w:val="21"/>
          <w:highlight w:val="none"/>
        </w:rPr>
        <w:t>https://www.crcrfsp.com/</w:t>
      </w:r>
      <w:r>
        <w:rPr>
          <w:rStyle w:val="32"/>
          <w:rFonts w:hint="eastAsia" w:ascii="宋体" w:hAnsi="宋体" w:cs="宋体"/>
          <w:color w:val="auto"/>
          <w:szCs w:val="21"/>
          <w:highlight w:val="none"/>
        </w:rPr>
        <w:fldChar w:fldCharType="end"/>
      </w:r>
      <w:r>
        <w:rPr>
          <w:rFonts w:hint="eastAsia" w:ascii="宋体" w:hAnsi="宋体" w:cs="宋体"/>
          <w:color w:val="auto"/>
          <w:szCs w:val="21"/>
          <w:highlight w:val="none"/>
        </w:rPr>
        <w:t>，客服电话：400-009-0001）。</w:t>
      </w:r>
    </w:p>
    <w:p w14:paraId="04A95CCE">
      <w:pPr>
        <w:pStyle w:val="2"/>
        <w:ind w:firstLine="883" w:firstLineChars="200"/>
        <w:jc w:val="center"/>
        <w:rPr>
          <w:rFonts w:ascii="Calibri" w:hAnsi="Calibri"/>
          <w:color w:val="auto"/>
          <w:highlight w:val="none"/>
        </w:rPr>
      </w:pPr>
      <w:r>
        <w:rPr>
          <w:rFonts w:hint="eastAsia" w:ascii="宋体" w:hAnsi="宋体" w:cs="宋体"/>
          <w:color w:val="auto"/>
          <w:szCs w:val="21"/>
          <w:highlight w:val="none"/>
        </w:rPr>
        <w:br w:type="page"/>
      </w:r>
      <w:bookmarkStart w:id="90" w:name="_Toc17511"/>
      <w:bookmarkStart w:id="91" w:name="_Toc3879"/>
      <w:bookmarkStart w:id="92" w:name="_Toc1088"/>
      <w:bookmarkStart w:id="93" w:name="_Toc28979"/>
      <w:bookmarkStart w:id="94" w:name="_Toc8412"/>
      <w:bookmarkStart w:id="95" w:name="_Toc8593"/>
      <w:bookmarkStart w:id="96" w:name="_Toc3976"/>
      <w:bookmarkStart w:id="97" w:name="_Toc80886937"/>
      <w:r>
        <w:rPr>
          <w:rFonts w:hint="eastAsia" w:ascii="Calibri" w:hAnsi="Calibri"/>
          <w:color w:val="auto"/>
          <w:highlight w:val="none"/>
        </w:rPr>
        <w:t>第四章  评审程序、评审方法和评审标准</w:t>
      </w:r>
      <w:bookmarkEnd w:id="90"/>
      <w:bookmarkEnd w:id="91"/>
      <w:bookmarkEnd w:id="92"/>
      <w:bookmarkEnd w:id="93"/>
      <w:bookmarkEnd w:id="94"/>
      <w:bookmarkEnd w:id="95"/>
      <w:bookmarkEnd w:id="96"/>
      <w:bookmarkEnd w:id="97"/>
    </w:p>
    <w:p w14:paraId="29FA35F1">
      <w:pPr>
        <w:pStyle w:val="3"/>
        <w:ind w:firstLine="640" w:firstLineChars="200"/>
        <w:jc w:val="center"/>
        <w:rPr>
          <w:rFonts w:ascii="宋体" w:hAnsi="宋体"/>
          <w:b w:val="0"/>
          <w:color w:val="auto"/>
          <w:highlight w:val="none"/>
        </w:rPr>
      </w:pPr>
      <w:bookmarkStart w:id="98" w:name="_Toc17424"/>
      <w:bookmarkStart w:id="99" w:name="_Toc80886938"/>
      <w:bookmarkStart w:id="100" w:name="_Toc11607"/>
      <w:r>
        <w:rPr>
          <w:rFonts w:hint="eastAsia" w:ascii="宋体" w:hAnsi="宋体"/>
          <w:b w:val="0"/>
          <w:color w:val="auto"/>
          <w:highlight w:val="none"/>
        </w:rPr>
        <w:t>第一节 评审程序和评审方法</w:t>
      </w:r>
      <w:bookmarkEnd w:id="98"/>
      <w:bookmarkEnd w:id="99"/>
      <w:bookmarkEnd w:id="100"/>
    </w:p>
    <w:p w14:paraId="2844352B">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.确认磋商文件</w:t>
      </w:r>
    </w:p>
    <w:p w14:paraId="23B14B4E">
      <w:pPr>
        <w:spacing w:line="360" w:lineRule="auto"/>
        <w:ind w:firstLine="420" w:firstLineChars="200"/>
        <w:rPr>
          <w:rFonts w:cs="宋体"/>
          <w:color w:val="auto"/>
          <w:szCs w:val="21"/>
          <w:highlight w:val="none"/>
        </w:rPr>
      </w:pPr>
      <w:r>
        <w:rPr>
          <w:rFonts w:hint="eastAsia" w:cs="宋体"/>
          <w:color w:val="auto"/>
          <w:szCs w:val="21"/>
          <w:highlight w:val="none"/>
        </w:rPr>
        <w:t>由磋商小组确认磋商文件。</w:t>
      </w:r>
    </w:p>
    <w:p w14:paraId="5AED160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2.资格审查</w:t>
      </w:r>
    </w:p>
    <w:p w14:paraId="2D8BE8F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2.1响应文件开启后，磋商小组依法对供应商的资格证明文件进行审查。</w:t>
      </w:r>
    </w:p>
    <w:p w14:paraId="7C15B961">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7C409EB0">
      <w:pPr>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33"/>
          <w:rFonts w:hint="eastAsia" w:ascii="宋体" w:hAnsi="宋体" w:cs="宋体"/>
          <w:color w:val="auto"/>
          <w:highlight w:val="none"/>
        </w:rPr>
        <w:t>www.creditchina.gov.cn</w:t>
      </w:r>
      <w:r>
        <w:rPr>
          <w:rStyle w:val="33"/>
          <w:rFonts w:hint="eastAsia" w:ascii="宋体" w:hAnsi="宋体" w:cs="宋体"/>
          <w:color w:val="auto"/>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33"/>
          <w:rFonts w:hint="eastAsia" w:ascii="宋体" w:hAnsi="宋体" w:cs="宋体"/>
          <w:color w:val="auto"/>
          <w:highlight w:val="none"/>
        </w:rPr>
        <w:t>www.ccgp.gov.cn</w:t>
      </w:r>
      <w:r>
        <w:rPr>
          <w:rStyle w:val="33"/>
          <w:rFonts w:hint="eastAsia" w:ascii="宋体" w:hAnsi="宋体" w:cs="宋体"/>
          <w:color w:val="auto"/>
          <w:highlight w:val="none"/>
        </w:rPr>
        <w:fldChar w:fldCharType="end"/>
      </w:r>
      <w:r>
        <w:rPr>
          <w:rFonts w:hint="eastAsia" w:ascii="宋体" w:hAnsi="宋体" w:cs="宋体"/>
          <w:color w:val="auto"/>
          <w:szCs w:val="21"/>
          <w:highlight w:val="none"/>
        </w:rPr>
        <w:t>)、</w:t>
      </w:r>
      <w:r>
        <w:rPr>
          <w:rFonts w:hint="eastAsia" w:ascii="宋体" w:hAnsi="宋体" w:cs="宋体"/>
          <w:color w:val="auto"/>
          <w:szCs w:val="21"/>
          <w:highlight w:val="none"/>
          <w:lang w:bidi="ar"/>
        </w:rPr>
        <w:t>中国执行信息公开网（https://zxgk.court.gov.cn/）</w:t>
      </w:r>
      <w:r>
        <w:rPr>
          <w:rFonts w:hint="eastAsia" w:ascii="宋体" w:hAnsi="宋体" w:cs="宋体"/>
          <w:color w:val="auto"/>
          <w:szCs w:val="21"/>
          <w:highlight w:val="none"/>
        </w:rPr>
        <w:t>链接入口。</w:t>
      </w:r>
    </w:p>
    <w:p w14:paraId="146C440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C1182D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459F916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w:t>
      </w:r>
      <w:r>
        <w:rPr>
          <w:rFonts w:hint="eastAsia" w:ascii="宋体" w:hAnsi="宋体" w:cs="宋体"/>
          <w:color w:val="auto"/>
          <w:szCs w:val="21"/>
          <w:highlight w:val="none"/>
          <w:lang w:bidi="ar"/>
        </w:rPr>
        <w:t>中国执行信息公开网（https://zxgk.court.gov.cn/）</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CF295C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15D12AE1">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2.3供应商有下列情形之一的，资格审查不通过，其响应文件按无效响应处理：</w:t>
      </w:r>
    </w:p>
    <w:p w14:paraId="066AC9C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（1）不具备磋商文件中规定的资格要求的；</w:t>
      </w:r>
    </w:p>
    <w:p w14:paraId="30A1FDF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6C0B44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32DC8DEB">
      <w:pPr>
        <w:spacing w:line="360" w:lineRule="auto"/>
        <w:ind w:firstLine="420" w:firstLineChars="200"/>
        <w:rPr>
          <w:rFonts w:ascii="宋体" w:hAnsi="宋体" w:cs="宋体"/>
          <w:color w:val="auto"/>
          <w:szCs w:val="21"/>
          <w:highlight w:val="none"/>
        </w:rPr>
      </w:pPr>
      <w:bookmarkStart w:id="101"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101"/>
    </w:p>
    <w:p w14:paraId="50B0AEA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4CADDDA0">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4AC67E5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6955EB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E8E2E39">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3.3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供应商公章</w:t>
      </w:r>
      <w:r>
        <w:rPr>
          <w:rFonts w:hint="eastAsia" w:ascii="宋体" w:hAnsi="宋体" w:cs="宋体"/>
          <w:color w:val="auto"/>
          <w:spacing w:val="-6"/>
          <w:szCs w:val="21"/>
          <w:highlight w:val="none"/>
        </w:rPr>
        <w:t>。供应商为自然人的，必须由本人签字并附身份证明。</w:t>
      </w:r>
    </w:p>
    <w:p w14:paraId="44DCD915">
      <w:pPr>
        <w:spacing w:line="360" w:lineRule="auto"/>
        <w:ind w:firstLine="396" w:firstLineChars="200"/>
        <w:rPr>
          <w:rFonts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1872B0C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（1）响应文件中响应报价表内容与响应文件中相应内容不一致的，以响应报价表为准；</w:t>
      </w:r>
    </w:p>
    <w:p w14:paraId="1E83567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0C15A04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（3）单价金额小数点或者百分比有明显错位的，以响应报价表的总价为准，并修改单价；</w:t>
      </w:r>
    </w:p>
    <w:p w14:paraId="598B15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1A84C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1836F0A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3.5商务技术、报价评审</w:t>
      </w:r>
    </w:p>
    <w:p w14:paraId="7A664606">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在评审时，如发现下列情形之一的，将被视为响应文件无效处理：</w:t>
      </w:r>
    </w:p>
    <w:p w14:paraId="053C41A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339A9E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5EA025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5AF99D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6E0F02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4）商务条款中标“▲”的条款发生负偏离的或者允许负偏离的条款数超过“供应商须知前附表”规定项数的或者标明实质性的要求发生负偏离；</w:t>
      </w:r>
    </w:p>
    <w:p w14:paraId="2DBDDC2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635FC89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080C00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3518B1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0C35066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47E2FD8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3D11AC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11）虚假竞标，或者出现其他情形而导致被磋商小组认定无效；</w:t>
      </w:r>
    </w:p>
    <w:p w14:paraId="6A761FB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12）竞标技术方案不明确，磋商文件未允许但响应文件中存在一个或者一个以上备选（替代）竞标方案；</w:t>
      </w:r>
    </w:p>
    <w:p w14:paraId="57B3BF5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13）响应文件标注的项目名称或者项目编号与竞争性磋商文件标注的项目名称或者项目编号不一致的；</w:t>
      </w:r>
    </w:p>
    <w:p w14:paraId="7643289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14）未响应磋商文件实质性要求；</w:t>
      </w:r>
    </w:p>
    <w:p w14:paraId="02833234">
      <w:pPr>
        <w:pStyle w:val="11"/>
        <w:ind w:firstLine="420" w:firstLineChars="200"/>
        <w:rPr>
          <w:rFonts w:ascii="宋体" w:hAnsi="宋体" w:cs="宋体"/>
          <w:color w:val="auto"/>
          <w:highlight w:val="none"/>
        </w:rPr>
      </w:pPr>
      <w:r>
        <w:rPr>
          <w:rFonts w:hint="eastAsia" w:ascii="宋体" w:hAnsi="宋体" w:cs="宋体"/>
          <w:color w:val="auto"/>
          <w:szCs w:val="21"/>
          <w:highlight w:val="none"/>
        </w:rPr>
        <w:t>15）提交的磋商保证金无效的或者未按照磋商文件的规定提交磋商保证金；</w:t>
      </w:r>
    </w:p>
    <w:p w14:paraId="76CFE5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16）法律、法规和磋商文件规定的其他无效情形。</w:t>
      </w:r>
    </w:p>
    <w:p w14:paraId="576B05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（2）报价评审</w:t>
      </w:r>
    </w:p>
    <w:p w14:paraId="0EF857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7135BD6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70B0336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未就所竞标项目进行报价或者存在漏项报价；供应商未就所竞标项目的单项内容作唯一报价；供应商未就所竞标项目的全部内容作唯一总价报价；供应商响应文件中存在有选择、有条件报价的（磋商文件允许有备选方案或者其他约定的除外）；</w:t>
      </w:r>
    </w:p>
    <w:p w14:paraId="3A7C465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报价（包含首次报价、最后报价）超过所竞标项目规定的采购预算金额或者最高限价的（如本项目公布了最高限价）；响应报价（包含首次报价、最后报价）超过磋商文件分项采购预算金额或者最高限价的（如本项目公布了最高限价）；</w:t>
      </w:r>
    </w:p>
    <w:p w14:paraId="78B8C85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项目规定的采购预算金额或者最高限价（如本项目公布了最高限价）；或者经供应商确认修正后响应报价（包含首次报价、最后报价）超过磋商文件分项采购预算金额或者最高限价的（如本项目公布了最高限价）。</w:t>
      </w:r>
    </w:p>
    <w:p w14:paraId="09B3C9E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6）响应文件响应的标的数量及单位与竞争性磋商文件要求实质性不一致的。</w:t>
      </w:r>
    </w:p>
    <w:p w14:paraId="1E4EB73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755AB85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7D77D71E">
      <w:pPr>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4.磋商程序</w:t>
      </w:r>
    </w:p>
    <w:p w14:paraId="225FB5F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4.1磋商小组按照“供应商须知前附表”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59930F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044EAF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4.3对磋商文件作出的实质性变动是磋商文件的有效组成部分，由磋商小组及时以电子澄清函形式同时通知所有参加磋商的供应商。</w:t>
      </w:r>
    </w:p>
    <w:p w14:paraId="474246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4.4供应商必须按照磋商文件的变动情况和磋商小组的要求以回函的形式重新提交响应文件，并加盖供应商公章。供应商为自然人的，必须由本人签字并附身份证明。参加磋商的供应商未在规定时间内重新提交响应文件的，视同退出磋商。</w:t>
      </w:r>
    </w:p>
    <w:p w14:paraId="19B6E1F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4.5磋商中，</w:t>
      </w:r>
      <w:r>
        <w:rPr>
          <w:rFonts w:hint="eastAsia" w:ascii="宋体" w:hAnsi="宋体" w:cs="宋体"/>
          <w:color w:val="auto"/>
          <w:spacing w:val="-6"/>
          <w:szCs w:val="21"/>
          <w:highlight w:val="none"/>
        </w:rPr>
        <w:t>磋商的任何一方不得透露与磋商有关的其他供应商的技术资料、价格和其他信息。</w:t>
      </w:r>
    </w:p>
    <w:p w14:paraId="36249612">
      <w:pPr>
        <w:widowControl/>
        <w:tabs>
          <w:tab w:val="left" w:pos="540"/>
        </w:tabs>
        <w:spacing w:line="360" w:lineRule="auto"/>
        <w:ind w:firstLine="420" w:firstLineChars="200"/>
        <w:jc w:val="left"/>
        <w:rPr>
          <w:rFonts w:ascii="宋体" w:hAnsi="宋体" w:cs="宋体"/>
          <w:b/>
          <w:color w:val="auto"/>
          <w:highlight w:val="none"/>
        </w:rPr>
      </w:pPr>
      <w:r>
        <w:rPr>
          <w:rFonts w:hint="eastAsia" w:ascii="宋体" w:hAnsi="宋体" w:cs="宋体"/>
          <w:color w:val="auto"/>
          <w:szCs w:val="21"/>
          <w:highlight w:val="none"/>
        </w:rPr>
        <w:t>4.6磋商小组应对磋商过程和重要磋商内容进行记录，作为评审报告一部分，磋商小组在记录上签字确认。</w:t>
      </w:r>
      <w:r>
        <w:rPr>
          <w:rFonts w:hint="eastAsia" w:ascii="宋体" w:hAnsi="宋体" w:cs="宋体"/>
          <w:b/>
          <w:color w:val="auto"/>
          <w:highlight w:val="none"/>
        </w:rPr>
        <w:t>主要内容包括：</w:t>
      </w:r>
    </w:p>
    <w:p w14:paraId="3D1F8B74">
      <w:pPr>
        <w:pStyle w:val="42"/>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284A259F">
      <w:pPr>
        <w:pStyle w:val="42"/>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（2）磋商日期和地点，磋商人员名单；</w:t>
      </w:r>
    </w:p>
    <w:p w14:paraId="33F63C4B">
      <w:pPr>
        <w:pStyle w:val="42"/>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678FAF9C">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4.7磋商过程中重新提交的响应文件，供应商可以在开启前补充、修改。</w:t>
      </w:r>
    </w:p>
    <w:p w14:paraId="5F056BCC">
      <w:pPr>
        <w:tabs>
          <w:tab w:val="left" w:pos="2835"/>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7D567A7C">
      <w:pPr>
        <w:ind w:firstLine="482" w:firstLineChars="200"/>
        <w:rPr>
          <w:rFonts w:ascii="宋体" w:hAnsi="宋体" w:cs="宋体"/>
          <w:color w:val="auto"/>
          <w:szCs w:val="21"/>
          <w:highlight w:val="none"/>
        </w:rPr>
      </w:pPr>
      <w:r>
        <w:rPr>
          <w:rFonts w:hint="eastAsia" w:ascii="宋体" w:hAnsi="宋体" w:cs="宋体"/>
          <w:b/>
          <w:bCs/>
          <w:color w:val="auto"/>
          <w:sz w:val="24"/>
          <w:highlight w:val="none"/>
        </w:rPr>
        <w:t>5. 最后报价</w:t>
      </w:r>
    </w:p>
    <w:p w14:paraId="450A8CF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57BEB2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B547F6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2E24E6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5.4已经提交响应文件的供应商，在提交最后报价之前，可以根据磋商情况退出磋商，退出磋商的供应商的响应文件按无效响应处理。</w:t>
      </w:r>
    </w:p>
    <w:p w14:paraId="0548C1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5.5供应商未在规定时间内提交最后报价的，视同退出磋商，其响应文件按无效处理。</w:t>
      </w:r>
    </w:p>
    <w:p w14:paraId="1A43C2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5.6磋商小组收齐项目最后报价后统一开启，磋商小组对最后报价进行有效性、完整性和响应程度的审查。</w:t>
      </w:r>
    </w:p>
    <w:p w14:paraId="70D5BB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5.7最终响应文件的报价出现前后不一致的，按照本章第3.4条的规定修正。 </w:t>
      </w:r>
    </w:p>
    <w:p w14:paraId="20B02A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5.8修正后的最后报价出现下列情形的，按无效响应处理：</w:t>
      </w:r>
    </w:p>
    <w:p w14:paraId="0BA969D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0CF499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（2）经供应商确认修正后的响应报价（包含首次报价、最后报价）超过所竞标项目规定的采购预算金额或者最高限价的（如本项目公布了最高限价）；</w:t>
      </w:r>
    </w:p>
    <w:p w14:paraId="3445A1F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0D6FEF0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5.9经供应商确认修正后的最后报价作为评审及签订合同的依据。</w:t>
      </w:r>
    </w:p>
    <w:p w14:paraId="28663F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s="宋体"/>
          <w:color w:val="auto"/>
          <w:sz w:val="22"/>
          <w:szCs w:val="22"/>
          <w:highlight w:val="none"/>
        </w:rPr>
        <w:t>，磋商小组应当告知有关供应商</w:t>
      </w:r>
      <w:r>
        <w:rPr>
          <w:rFonts w:hint="eastAsia" w:ascii="宋体" w:hAnsi="宋体" w:cs="宋体"/>
          <w:color w:val="auto"/>
          <w:szCs w:val="21"/>
          <w:highlight w:val="none"/>
        </w:rPr>
        <w:t>。</w:t>
      </w:r>
    </w:p>
    <w:p w14:paraId="6884312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5.11最后报价结束后，磋商小组不得再与供应商进行任何形式的商谈。</w:t>
      </w:r>
    </w:p>
    <w:p w14:paraId="102AE040">
      <w:pPr>
        <w:pStyle w:val="17"/>
        <w:spacing w:line="360" w:lineRule="auto"/>
        <w:ind w:firstLine="422" w:firstLineChars="200"/>
        <w:rPr>
          <w:color w:val="auto"/>
          <w:highlight w:val="none"/>
        </w:rPr>
      </w:pPr>
      <w:r>
        <w:rPr>
          <w:rFonts w:hint="eastAsia" w:ascii="宋体" w:hAnsi="宋体" w:cs="宋体"/>
          <w:b/>
          <w:bCs/>
          <w:color w:val="auto"/>
          <w:sz w:val="21"/>
          <w:szCs w:val="21"/>
          <w:highlight w:val="none"/>
        </w:rPr>
        <w:t>注：</w:t>
      </w:r>
      <w:r>
        <w:rPr>
          <w:rFonts w:hint="eastAsia"/>
          <w:b/>
          <w:bCs/>
          <w:color w:val="auto"/>
          <w:sz w:val="21"/>
          <w:szCs w:val="21"/>
          <w:highlight w:val="none"/>
        </w:rPr>
        <w:t>如磋商小组要求提供最后报价附件的，需按规定的时间提供。最后报价有时间限制，供应商可参照竞争性磋商文件“第五章 响应文件格式”的最后报价表提前准备，以免耽误最后报价</w:t>
      </w:r>
      <w:r>
        <w:rPr>
          <w:rFonts w:hint="eastAsia" w:ascii="宋体" w:hAnsi="宋体" w:cs="宋体"/>
          <w:b/>
          <w:bCs/>
          <w:color w:val="auto"/>
          <w:sz w:val="21"/>
          <w:szCs w:val="21"/>
          <w:highlight w:val="none"/>
          <w:lang w:val="zh-CN"/>
        </w:rPr>
        <w:t>。</w:t>
      </w:r>
    </w:p>
    <w:p w14:paraId="657641D6">
      <w:pPr>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6</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3934841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6.1评审方法：综合评分法。</w:t>
      </w:r>
    </w:p>
    <w:p w14:paraId="6D12E65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（1）磋商小组按照采购文件中规定的评审方法及评审标准，对资格及符合性审查合格的响应文件进行商务和技术评估，综合比较与评价。</w:t>
      </w:r>
    </w:p>
    <w:p w14:paraId="7E28EDA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（2）磋商小组独立对每个供应商的响应文件进行评价，并汇总每个供应商的得分。</w:t>
      </w:r>
    </w:p>
    <w:p w14:paraId="74C7ABB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1）磋商小组在评审中发出现下列情形之一的，应当启动异常低价投标审查程序：</w:t>
      </w:r>
    </w:p>
    <w:p w14:paraId="56FA1D8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①磋商报价低于全部通过资格及符合性审查供应商磋商报价平均值</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的，即磋商报价＜全部通过资格及符合性审查供应商磋商报价平均值×</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3AA91868">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②磋商报价低于通过符合性审查的次低报价供应商磋商报价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的，即磋商报价＜通过资格及符合性审查的次低报价供应商磋商报价×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1BE826D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③磋商报价低于采购项目最高限价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的，即磋商报价＜采购项目最高限价×</w:t>
      </w:r>
      <w:r>
        <w:rPr>
          <w:rFonts w:ascii="宋体" w:hAnsi="宋体"/>
          <w:color w:val="auto"/>
          <w:szCs w:val="21"/>
          <w:highlight w:val="none"/>
          <w:u w:val="single"/>
        </w:rPr>
        <w:t xml:space="preserve"> </w:t>
      </w:r>
      <w:r>
        <w:rPr>
          <w:rFonts w:hint="eastAsia" w:ascii="宋体" w:hAnsi="宋体"/>
          <w:color w:val="auto"/>
          <w:szCs w:val="21"/>
          <w:highlight w:val="none"/>
          <w:u w:val="single"/>
        </w:rPr>
        <w:t>50%</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0043FA3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5F0C39D9">
      <w:pPr>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磋商小组启动异常低价投标审查后，属于前述第1项至第4项情形的，应当要求相关供应商在评审现场合理的时间内对磋商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2B73521">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供应商不能提供书面说明、证明材料，或者提供的书面说明、证明材料不能证明其报价合理性的，磋商小组应当将其作为无效竞标处理。</w:t>
      </w:r>
    </w:p>
    <w:p w14:paraId="33D9D32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60C7F7F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6.3评审时，磋商小组各成员应当独立对每个有效响应的文件进行评价、打分，然后汇总每个供应商每项评分因素的得分。</w:t>
      </w:r>
    </w:p>
    <w:p w14:paraId="792B1D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磋商小组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368A6A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（2）磋商小组按照磋商文件中规定的评审标准计算各供应商的报价得分。项目评审过程中，不得去掉最后报价中的最高报价和最低报价。</w:t>
      </w:r>
    </w:p>
    <w:p w14:paraId="14C61799">
      <w:pPr>
        <w:spacing w:line="360" w:lineRule="auto"/>
        <w:ind w:firstLine="420" w:firstLineChars="200"/>
        <w:rPr>
          <w:rFonts w:ascii="宋体" w:hAnsi="宋体" w:cs="宋体"/>
          <w:color w:val="auto"/>
          <w:highlight w:val="none"/>
        </w:rPr>
      </w:pPr>
      <w:r>
        <w:rPr>
          <w:rFonts w:hint="eastAsia" w:ascii="宋体" w:hAnsi="宋体" w:cs="宋体"/>
          <w:color w:val="auto"/>
          <w:szCs w:val="21"/>
          <w:highlight w:val="none"/>
        </w:rPr>
        <w:t>（3）各供应商的得分为磋商小组所有成员的有效评分的算术平均数。</w:t>
      </w:r>
    </w:p>
    <w:p w14:paraId="163F5C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6.4评审</w:t>
      </w:r>
      <w:r>
        <w:rPr>
          <w:rFonts w:hint="eastAsia" w:ascii="宋体" w:hAnsi="宋体" w:cs="宋体"/>
          <w:color w:val="auto"/>
          <w:highlight w:val="none"/>
        </w:rPr>
        <w:t>报价</w:t>
      </w:r>
      <w:r>
        <w:rPr>
          <w:rFonts w:hint="eastAsia" w:ascii="宋体" w:hAnsi="宋体" w:cs="宋体"/>
          <w:color w:val="auto"/>
          <w:szCs w:val="21"/>
          <w:highlight w:val="none"/>
        </w:rPr>
        <w:t>为供应商的最后报价进行政策性扣除后的价格，评审</w:t>
      </w:r>
      <w:r>
        <w:rPr>
          <w:rFonts w:hint="eastAsia" w:ascii="宋体" w:hAnsi="宋体" w:cs="宋体"/>
          <w:color w:val="auto"/>
          <w:highlight w:val="none"/>
        </w:rPr>
        <w:t>报价</w:t>
      </w:r>
      <w:r>
        <w:rPr>
          <w:rFonts w:hint="eastAsia" w:ascii="宋体" w:hAnsi="宋体" w:cs="宋体"/>
          <w:color w:val="auto"/>
          <w:szCs w:val="21"/>
          <w:highlight w:val="none"/>
        </w:rPr>
        <w:t>只是作为评审时使用。最终成交供应商的成交金额等于最后报价（如有修正，以确认修正后的最后报价为准）。</w:t>
      </w:r>
    </w:p>
    <w:p w14:paraId="0C4C9D1A">
      <w:pPr>
        <w:spacing w:line="360" w:lineRule="auto"/>
        <w:ind w:firstLine="420" w:firstLineChars="200"/>
        <w:rPr>
          <w:rFonts w:ascii="宋体" w:hAnsi="宋体" w:cs="宋体"/>
          <w:color w:val="auto"/>
          <w:kern w:val="0"/>
          <w:szCs w:val="21"/>
          <w:highlight w:val="none"/>
        </w:rPr>
      </w:pPr>
      <w:r>
        <w:rPr>
          <w:rFonts w:hint="eastAsia" w:ascii="宋体" w:hAnsi="宋体" w:cs="宋体"/>
          <w:color w:val="auto"/>
          <w:szCs w:val="21"/>
          <w:highlight w:val="none"/>
        </w:rPr>
        <w:t>6.5由磋商小组根据综合评分情况，按照评审得分由高到低顺序推荐3名以上成交候选供应商，并编写评</w:t>
      </w:r>
      <w:r>
        <w:rPr>
          <w:rFonts w:hint="eastAsia" w:ascii="宋体" w:hAnsi="宋体" w:cs="宋体"/>
          <w:color w:val="auto"/>
          <w:kern w:val="0"/>
          <w:szCs w:val="21"/>
          <w:highlight w:val="none"/>
        </w:rPr>
        <w:t>审报告。符合本章第5.3条情形的，可以推荐2家成交候选供应商。评审得分相同的，</w:t>
      </w:r>
      <w:r>
        <w:rPr>
          <w:rFonts w:hint="eastAsia" w:ascii="宋体" w:hAnsi="宋体" w:cs="宋体"/>
          <w:bCs/>
          <w:color w:val="auto"/>
          <w:szCs w:val="21"/>
          <w:highlight w:val="none"/>
        </w:rPr>
        <w:t>按照最后报价（不计算价格折扣）由低到高的顺序推荐。评审得分且最后报价（不计算价格折扣）相同的，按照技术指标优劣顺序推荐（按技术分得分由高到低排序，技术分得分相同的按照商务分</w:t>
      </w:r>
      <w:r>
        <w:rPr>
          <w:rFonts w:hint="eastAsia"/>
          <w:color w:val="auto"/>
          <w:highlight w:val="none"/>
        </w:rPr>
        <w:t>得分</w:t>
      </w:r>
      <w:r>
        <w:rPr>
          <w:rFonts w:hint="eastAsia" w:ascii="宋体" w:hAnsi="宋体" w:cs="宋体"/>
          <w:bCs/>
          <w:color w:val="auto"/>
          <w:szCs w:val="21"/>
          <w:highlight w:val="none"/>
        </w:rPr>
        <w:t>由高到低排序）。评审得分、最后报价（不计算价格折扣）、技术分得分、商务分</w:t>
      </w:r>
      <w:r>
        <w:rPr>
          <w:rFonts w:hint="eastAsia"/>
          <w:color w:val="auto"/>
          <w:highlight w:val="none"/>
        </w:rPr>
        <w:t>得分</w:t>
      </w:r>
      <w:r>
        <w:rPr>
          <w:rFonts w:hint="eastAsia" w:ascii="宋体" w:hAnsi="宋体" w:cs="宋体"/>
          <w:bCs/>
          <w:color w:val="auto"/>
          <w:szCs w:val="21"/>
          <w:highlight w:val="none"/>
        </w:rPr>
        <w:t>均相同的，由磋商小组随机抽取推荐</w:t>
      </w:r>
      <w:r>
        <w:rPr>
          <w:rFonts w:hint="eastAsia" w:ascii="宋体" w:hAnsi="宋体" w:cs="宋体"/>
          <w:color w:val="auto"/>
          <w:kern w:val="0"/>
          <w:szCs w:val="21"/>
          <w:highlight w:val="none"/>
        </w:rPr>
        <w:t>。</w:t>
      </w:r>
    </w:p>
    <w:p w14:paraId="41554699">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61F5BA0">
      <w:pPr>
        <w:ind w:firstLine="200"/>
        <w:rPr>
          <w:rFonts w:ascii="黑体" w:hAnsi="黑体" w:eastAsia="黑体" w:cs="宋体"/>
          <w:b/>
          <w:bCs/>
          <w:color w:val="auto"/>
          <w:sz w:val="24"/>
          <w:highlight w:val="none"/>
        </w:rPr>
      </w:pPr>
    </w:p>
    <w:p w14:paraId="2A053414">
      <w:pPr>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7</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评审标准</w:t>
      </w:r>
    </w:p>
    <w:p w14:paraId="5D2CEDD2">
      <w:pPr>
        <w:spacing w:line="360" w:lineRule="auto"/>
        <w:ind w:firstLine="420" w:firstLineChars="200"/>
        <w:rPr>
          <w:rFonts w:ascii="宋体" w:hAnsi="宋体" w:cs="宋体"/>
          <w:bCs/>
          <w:color w:val="auto"/>
          <w:szCs w:val="21"/>
          <w:highlight w:val="none"/>
        </w:rPr>
      </w:pPr>
      <w:r>
        <w:rPr>
          <w:rFonts w:hint="eastAsia" w:ascii="宋体" w:hAnsi="宋体" w:cs="宋体"/>
          <w:bCs/>
          <w:color w:val="auto"/>
          <w:highlight w:val="none"/>
        </w:rPr>
        <w:t>7.</w:t>
      </w:r>
      <w:r>
        <w:rPr>
          <w:rFonts w:hint="eastAsia" w:ascii="宋体" w:hAnsi="宋体" w:cs="宋体"/>
          <w:bCs/>
          <w:color w:val="auto"/>
          <w:szCs w:val="21"/>
          <w:highlight w:val="none"/>
        </w:rPr>
        <w:t>1评审依据：磋商小组将以响应文件为评审依据，对供应商的报价、技术、商务等方面内容按百分制打分。（计分方法按四舍五入取至百分位）</w:t>
      </w:r>
    </w:p>
    <w:p w14:paraId="07369D3F">
      <w:pPr>
        <w:spacing w:line="360" w:lineRule="auto"/>
        <w:rPr>
          <w:rFonts w:ascii="宋体" w:hAnsi="宋体" w:cs="宋体"/>
          <w:color w:val="auto"/>
          <w:highlight w:val="none"/>
        </w:rPr>
      </w:pPr>
      <w:bookmarkStart w:id="102" w:name="_Toc80205935"/>
    </w:p>
    <w:tbl>
      <w:tblPr>
        <w:tblStyle w:val="28"/>
        <w:tblW w:w="498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5"/>
        <w:gridCol w:w="1555"/>
        <w:gridCol w:w="6261"/>
      </w:tblGrid>
      <w:tr w14:paraId="7CE0F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68158126">
            <w:pPr>
              <w:spacing w:line="500" w:lineRule="exact"/>
              <w:jc w:val="center"/>
              <w:rPr>
                <w:rFonts w:ascii="宋体" w:hAnsi="宋体"/>
                <w:bCs/>
                <w:color w:val="auto"/>
                <w:szCs w:val="21"/>
                <w:highlight w:val="none"/>
              </w:rPr>
            </w:pPr>
            <w:r>
              <w:rPr>
                <w:rFonts w:hint="eastAsia" w:ascii="宋体" w:hAnsi="宋体"/>
                <w:bCs/>
                <w:color w:val="auto"/>
                <w:szCs w:val="21"/>
                <w:highlight w:val="none"/>
              </w:rPr>
              <w:t>评标项目</w:t>
            </w:r>
          </w:p>
        </w:tc>
        <w:tc>
          <w:tcPr>
            <w:tcW w:w="791" w:type="pct"/>
            <w:tcBorders>
              <w:top w:val="single" w:color="000000" w:sz="4" w:space="0"/>
              <w:left w:val="single" w:color="000000" w:sz="4" w:space="0"/>
              <w:bottom w:val="single" w:color="000000" w:sz="4" w:space="0"/>
              <w:right w:val="single" w:color="000000" w:sz="4" w:space="0"/>
            </w:tcBorders>
            <w:vAlign w:val="center"/>
          </w:tcPr>
          <w:p w14:paraId="14DA5B7A">
            <w:pPr>
              <w:spacing w:line="500" w:lineRule="exact"/>
              <w:jc w:val="center"/>
              <w:rPr>
                <w:rFonts w:ascii="宋体" w:hAnsi="宋体"/>
                <w:bCs/>
                <w:color w:val="auto"/>
                <w:szCs w:val="21"/>
                <w:highlight w:val="none"/>
              </w:rPr>
            </w:pPr>
            <w:r>
              <w:rPr>
                <w:rFonts w:hint="eastAsia" w:ascii="宋体" w:hAnsi="宋体"/>
                <w:bCs/>
                <w:color w:val="auto"/>
                <w:szCs w:val="21"/>
                <w:highlight w:val="none"/>
              </w:rPr>
              <w:t>评标分值</w:t>
            </w:r>
          </w:p>
        </w:tc>
        <w:tc>
          <w:tcPr>
            <w:tcW w:w="3184" w:type="pct"/>
            <w:tcBorders>
              <w:top w:val="single" w:color="000000" w:sz="4" w:space="0"/>
              <w:left w:val="single" w:color="000000" w:sz="4" w:space="0"/>
              <w:bottom w:val="single" w:color="000000" w:sz="4" w:space="0"/>
              <w:right w:val="single" w:color="000000" w:sz="4" w:space="0"/>
            </w:tcBorders>
            <w:vAlign w:val="center"/>
          </w:tcPr>
          <w:p w14:paraId="6947B06B">
            <w:pPr>
              <w:spacing w:line="500" w:lineRule="exact"/>
              <w:jc w:val="center"/>
              <w:rPr>
                <w:rFonts w:ascii="宋体" w:hAnsi="宋体"/>
                <w:bCs/>
                <w:color w:val="auto"/>
                <w:szCs w:val="21"/>
                <w:highlight w:val="none"/>
              </w:rPr>
            </w:pPr>
            <w:r>
              <w:rPr>
                <w:rFonts w:hint="eastAsia" w:ascii="宋体" w:hAnsi="宋体"/>
                <w:bCs/>
                <w:color w:val="auto"/>
                <w:szCs w:val="21"/>
                <w:highlight w:val="none"/>
              </w:rPr>
              <w:t>评标方法描述</w:t>
            </w:r>
          </w:p>
        </w:tc>
      </w:tr>
      <w:tr w14:paraId="7B632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176B509F">
            <w:pPr>
              <w:widowControl/>
              <w:spacing w:line="500" w:lineRule="exact"/>
              <w:jc w:val="center"/>
              <w:rPr>
                <w:rFonts w:ascii="宋体" w:hAnsi="宋体"/>
                <w:bCs/>
                <w:color w:val="auto"/>
                <w:szCs w:val="21"/>
                <w:highlight w:val="none"/>
              </w:rPr>
            </w:pPr>
            <w:r>
              <w:rPr>
                <w:rFonts w:hint="eastAsia" w:ascii="宋体" w:hAnsi="宋体" w:cs="Tahoma"/>
                <w:b/>
                <w:color w:val="auto"/>
                <w:kern w:val="0"/>
                <w:szCs w:val="21"/>
                <w:highlight w:val="none"/>
              </w:rPr>
              <w:t>价格分</w:t>
            </w:r>
          </w:p>
        </w:tc>
        <w:tc>
          <w:tcPr>
            <w:tcW w:w="791" w:type="pct"/>
            <w:tcBorders>
              <w:top w:val="single" w:color="000000" w:sz="4" w:space="0"/>
              <w:left w:val="single" w:color="000000" w:sz="4" w:space="0"/>
              <w:bottom w:val="single" w:color="000000" w:sz="4" w:space="0"/>
              <w:right w:val="single" w:color="000000" w:sz="4" w:space="0"/>
            </w:tcBorders>
            <w:vAlign w:val="center"/>
          </w:tcPr>
          <w:p w14:paraId="39548009">
            <w:pPr>
              <w:spacing w:line="500" w:lineRule="exact"/>
              <w:jc w:val="center"/>
              <w:rPr>
                <w:rFonts w:ascii="宋体" w:hAnsi="宋体" w:cs="宋体"/>
                <w:bCs/>
                <w:color w:val="auto"/>
                <w:szCs w:val="21"/>
                <w:highlight w:val="none"/>
              </w:rPr>
            </w:pPr>
            <w:r>
              <w:rPr>
                <w:rFonts w:hint="eastAsia" w:ascii="宋体" w:hAnsi="宋体" w:cs="宋体"/>
                <w:bCs/>
                <w:color w:val="auto"/>
                <w:szCs w:val="21"/>
                <w:highlight w:val="none"/>
              </w:rPr>
              <w:t>10分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11E6FD14">
            <w:pPr>
              <w:spacing w:line="500" w:lineRule="exact"/>
              <w:rPr>
                <w:rFonts w:ascii="宋体" w:hAnsi="宋体" w:cs="宋体"/>
                <w:bCs/>
                <w:color w:val="auto"/>
                <w:szCs w:val="21"/>
                <w:highlight w:val="none"/>
              </w:rPr>
            </w:pPr>
            <w:r>
              <w:rPr>
                <w:rFonts w:hint="eastAsia" w:ascii="宋体" w:hAnsi="宋体" w:cs="宋体"/>
                <w:bCs/>
                <w:color w:val="auto"/>
                <w:szCs w:val="21"/>
                <w:highlight w:val="none"/>
              </w:rPr>
              <w:t>（1）评审报价为磋商供应商的磋商报价进行政策性扣除后的价格，评审报价只作为评审时使用。最终成交供应商的成交金额等于最后磋商报价。</w:t>
            </w:r>
          </w:p>
          <w:p w14:paraId="6FD7C118">
            <w:pPr>
              <w:spacing w:line="500" w:lineRule="exact"/>
              <w:rPr>
                <w:rFonts w:ascii="宋体" w:hAnsi="宋体" w:cs="宋体"/>
                <w:bCs/>
                <w:color w:val="auto"/>
                <w:szCs w:val="21"/>
                <w:highlight w:val="none"/>
              </w:rPr>
            </w:pPr>
            <w:r>
              <w:rPr>
                <w:rFonts w:hint="eastAsia" w:ascii="宋体" w:hAnsi="宋体" w:cs="宋体"/>
                <w:bCs/>
                <w:color w:val="auto"/>
                <w:szCs w:val="21"/>
                <w:highlight w:val="none"/>
              </w:rPr>
              <w:t>（2）政策性扣除计算方法：本项目属于专门面向中小企业采购的项目，评审报价=磋商总报价。</w:t>
            </w:r>
          </w:p>
          <w:p w14:paraId="3EB9667C">
            <w:pPr>
              <w:spacing w:line="500" w:lineRule="exact"/>
              <w:rPr>
                <w:rFonts w:ascii="宋体" w:hAnsi="宋体" w:cs="宋体"/>
                <w:bCs/>
                <w:color w:val="auto"/>
                <w:szCs w:val="21"/>
                <w:highlight w:val="none"/>
              </w:rPr>
            </w:pPr>
            <w:r>
              <w:rPr>
                <w:rFonts w:hint="eastAsia" w:ascii="宋体" w:hAnsi="宋体" w:cs="宋体"/>
                <w:bCs/>
                <w:color w:val="auto"/>
                <w:szCs w:val="21"/>
                <w:highlight w:val="none"/>
              </w:rPr>
              <w:t>（3）满足采购文件要求且评审报价最低的评审报价为评审基准价，其价格分为满分。</w:t>
            </w:r>
          </w:p>
          <w:p w14:paraId="298E7BF4">
            <w:pPr>
              <w:spacing w:line="500" w:lineRule="exact"/>
              <w:rPr>
                <w:rFonts w:ascii="宋体" w:hAnsi="宋体" w:cs="宋体"/>
                <w:bCs/>
                <w:color w:val="auto"/>
                <w:szCs w:val="21"/>
                <w:highlight w:val="none"/>
              </w:rPr>
            </w:pPr>
            <w:r>
              <w:rPr>
                <w:rFonts w:hint="eastAsia" w:ascii="宋体" w:hAnsi="宋体" w:cs="宋体"/>
                <w:bCs/>
                <w:color w:val="auto"/>
                <w:szCs w:val="21"/>
                <w:highlight w:val="none"/>
              </w:rPr>
              <w:t>（4）价格分计算公式：</w:t>
            </w:r>
          </w:p>
          <w:p w14:paraId="0293101E">
            <w:pPr>
              <w:spacing w:line="500" w:lineRule="exact"/>
              <w:rPr>
                <w:rFonts w:ascii="宋体" w:hAnsi="宋体" w:cs="宋体"/>
                <w:bCs/>
                <w:color w:val="auto"/>
                <w:szCs w:val="21"/>
                <w:highlight w:val="none"/>
              </w:rPr>
            </w:pPr>
            <w:r>
              <w:rPr>
                <w:rFonts w:hint="eastAsia" w:ascii="宋体" w:hAnsi="宋体" w:cs="宋体"/>
                <w:bCs/>
                <w:color w:val="auto"/>
                <w:szCs w:val="21"/>
                <w:highlight w:val="none"/>
              </w:rPr>
              <w:t>价格分=（评审基准价/评审报价）×10分</w:t>
            </w:r>
          </w:p>
        </w:tc>
      </w:tr>
      <w:tr w14:paraId="4948D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04957064">
            <w:pPr>
              <w:pStyle w:val="44"/>
              <w:spacing w:line="500" w:lineRule="exact"/>
              <w:ind w:firstLine="0" w:firstLineChars="0"/>
              <w:jc w:val="center"/>
              <w:rPr>
                <w:rFonts w:ascii="宋体" w:hAnsi="宋体" w:cs="宋体"/>
                <w:bCs/>
                <w:color w:val="auto"/>
                <w:szCs w:val="21"/>
                <w:highlight w:val="none"/>
              </w:rPr>
            </w:pPr>
            <w:r>
              <w:rPr>
                <w:rFonts w:hint="eastAsia" w:ascii="宋体" w:hAnsi="宋体" w:cs="Tahoma"/>
                <w:b/>
                <w:color w:val="auto"/>
                <w:kern w:val="0"/>
                <w:szCs w:val="21"/>
                <w:highlight w:val="none"/>
              </w:rPr>
              <w:t>技术分（满分6</w:t>
            </w:r>
            <w:r>
              <w:rPr>
                <w:rFonts w:hint="eastAsia" w:ascii="宋体" w:hAnsi="宋体" w:cs="Tahoma"/>
                <w:b/>
                <w:color w:val="auto"/>
                <w:kern w:val="0"/>
                <w:szCs w:val="21"/>
                <w:highlight w:val="none"/>
                <w:lang w:val="en-US" w:eastAsia="zh-CN"/>
              </w:rPr>
              <w:t>6</w:t>
            </w:r>
            <w:r>
              <w:rPr>
                <w:rFonts w:hint="eastAsia" w:ascii="宋体" w:hAnsi="宋体" w:cs="Tahoma"/>
                <w:b/>
                <w:color w:val="auto"/>
                <w:kern w:val="0"/>
                <w:szCs w:val="21"/>
                <w:highlight w:val="none"/>
              </w:rPr>
              <w:t>分）</w:t>
            </w:r>
          </w:p>
        </w:tc>
      </w:tr>
      <w:tr w14:paraId="61D33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3B2ADCB7">
            <w:pPr>
              <w:adjustRightInd w:val="0"/>
              <w:spacing w:line="500" w:lineRule="exact"/>
              <w:ind w:left="-105" w:leftChars="-50" w:right="-105" w:rightChars="-50"/>
              <w:jc w:val="center"/>
              <w:textAlignment w:val="baseline"/>
              <w:rPr>
                <w:rFonts w:ascii="宋体" w:hAnsi="宋体"/>
                <w:b/>
                <w:bCs/>
                <w:color w:val="auto"/>
                <w:szCs w:val="21"/>
                <w:highlight w:val="none"/>
              </w:rPr>
            </w:pPr>
            <w:r>
              <w:rPr>
                <w:rFonts w:hint="eastAsia" w:ascii="宋体" w:hAnsi="宋体"/>
                <w:b/>
                <w:bCs/>
                <w:color w:val="auto"/>
                <w:szCs w:val="21"/>
                <w:highlight w:val="none"/>
              </w:rPr>
              <w:t>项目理解与工作思路</w:t>
            </w:r>
          </w:p>
        </w:tc>
        <w:tc>
          <w:tcPr>
            <w:tcW w:w="791" w:type="pct"/>
            <w:tcBorders>
              <w:top w:val="single" w:color="000000" w:sz="4" w:space="0"/>
              <w:left w:val="single" w:color="000000" w:sz="4" w:space="0"/>
              <w:bottom w:val="single" w:color="000000" w:sz="4" w:space="0"/>
              <w:right w:val="single" w:color="000000" w:sz="4" w:space="0"/>
            </w:tcBorders>
            <w:vAlign w:val="center"/>
          </w:tcPr>
          <w:p w14:paraId="2BB3EF4A">
            <w:pPr>
              <w:spacing w:line="500" w:lineRule="exact"/>
              <w:jc w:val="center"/>
              <w:rPr>
                <w:rFonts w:ascii="宋体" w:hAnsi="宋体" w:cs="宋体"/>
                <w:color w:val="auto"/>
                <w:szCs w:val="21"/>
                <w:highlight w:val="none"/>
              </w:rPr>
            </w:pPr>
            <w:r>
              <w:rPr>
                <w:rFonts w:hint="eastAsia" w:ascii="宋体" w:hAnsi="宋体" w:cs="宋体"/>
                <w:color w:val="auto"/>
                <w:szCs w:val="21"/>
                <w:highlight w:val="none"/>
              </w:rPr>
              <w:t>满分1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69EFFE7D">
            <w:pPr>
              <w:tabs>
                <w:tab w:val="center" w:pos="4153"/>
                <w:tab w:val="right" w:pos="8306"/>
              </w:tabs>
              <w:snapToGrid w:val="0"/>
              <w:spacing w:line="360" w:lineRule="exact"/>
              <w:ind w:firstLine="424" w:firstLineChars="200"/>
              <w:rPr>
                <w:rFonts w:ascii="宋体" w:hAnsi="宋体" w:cs="宋体"/>
                <w:color w:val="auto"/>
                <w:spacing w:val="6"/>
                <w:sz w:val="20"/>
                <w:szCs w:val="20"/>
                <w:highlight w:val="none"/>
              </w:rPr>
            </w:pPr>
            <w:r>
              <w:rPr>
                <w:rFonts w:hint="eastAsia" w:ascii="宋体" w:hAnsi="宋体" w:cs="宋体"/>
                <w:color w:val="auto"/>
                <w:spacing w:val="6"/>
                <w:sz w:val="20"/>
                <w:szCs w:val="20"/>
                <w:highlight w:val="none"/>
              </w:rPr>
              <w:t>磋商小组对各供应商提供的对项目背景、普查范围、工作目标、古树名木普查技术要点、质量管控要求等方面完整性、可行性、针对性进行综合评审，确定所属档次并独立打分：</w:t>
            </w:r>
          </w:p>
          <w:p w14:paraId="0F70EFE8">
            <w:pPr>
              <w:pStyle w:val="52"/>
              <w:spacing w:before="3" w:line="431" w:lineRule="auto"/>
              <w:ind w:left="112" w:right="109" w:firstLine="424"/>
              <w:rPr>
                <w:color w:val="auto"/>
                <w:highlight w:val="none"/>
                <w:lang w:eastAsia="zh-CN"/>
              </w:rPr>
            </w:pPr>
            <w:r>
              <w:rPr>
                <w:rFonts w:hint="eastAsia"/>
                <w:color w:val="auto"/>
                <w:spacing w:val="6"/>
                <w:highlight w:val="none"/>
                <w:lang w:eastAsia="zh-CN"/>
              </w:rPr>
              <w:t>一</w:t>
            </w:r>
            <w:r>
              <w:rPr>
                <w:color w:val="auto"/>
                <w:spacing w:val="6"/>
                <w:highlight w:val="none"/>
                <w:lang w:eastAsia="zh-CN"/>
              </w:rPr>
              <w:t>档（</w:t>
            </w:r>
            <w:r>
              <w:rPr>
                <w:rFonts w:hint="eastAsia"/>
                <w:color w:val="auto"/>
                <w:spacing w:val="6"/>
                <w:highlight w:val="none"/>
                <w:lang w:val="en-US" w:eastAsia="zh-CN"/>
              </w:rPr>
              <w:t>5</w:t>
            </w:r>
            <w:r>
              <w:rPr>
                <w:color w:val="auto"/>
                <w:spacing w:val="6"/>
                <w:highlight w:val="none"/>
                <w:lang w:eastAsia="zh-CN"/>
              </w:rPr>
              <w:t>分）：对项目背景、普查范围、工作目标理</w:t>
            </w:r>
            <w:r>
              <w:rPr>
                <w:color w:val="auto"/>
                <w:spacing w:val="12"/>
                <w:highlight w:val="none"/>
                <w:lang w:eastAsia="zh-CN"/>
              </w:rPr>
              <w:t>解不完整，工作思路简单，未结合自然保护区古树名木普查特点编</w:t>
            </w:r>
            <w:r>
              <w:rPr>
                <w:color w:val="auto"/>
                <w:highlight w:val="none"/>
                <w:lang w:eastAsia="zh-CN"/>
              </w:rPr>
              <w:t>制。</w:t>
            </w:r>
          </w:p>
          <w:p w14:paraId="1334DE07">
            <w:pPr>
              <w:pStyle w:val="52"/>
              <w:spacing w:line="432" w:lineRule="auto"/>
              <w:ind w:left="114" w:right="109" w:firstLine="419"/>
              <w:rPr>
                <w:color w:val="auto"/>
                <w:highlight w:val="none"/>
                <w:lang w:eastAsia="zh-CN"/>
              </w:rPr>
            </w:pPr>
            <w:r>
              <w:rPr>
                <w:rFonts w:hint="eastAsia"/>
                <w:color w:val="auto"/>
                <w:spacing w:val="11"/>
                <w:highlight w:val="none"/>
                <w:lang w:eastAsia="zh-CN"/>
              </w:rPr>
              <w:t>二</w:t>
            </w:r>
            <w:r>
              <w:rPr>
                <w:color w:val="auto"/>
                <w:spacing w:val="11"/>
                <w:highlight w:val="none"/>
                <w:lang w:eastAsia="zh-CN"/>
              </w:rPr>
              <w:t>档（</w:t>
            </w:r>
            <w:r>
              <w:rPr>
                <w:rFonts w:hint="eastAsia"/>
                <w:color w:val="auto"/>
                <w:spacing w:val="11"/>
                <w:highlight w:val="none"/>
                <w:lang w:val="en-US" w:eastAsia="zh-CN"/>
              </w:rPr>
              <w:t>10</w:t>
            </w:r>
            <w:r>
              <w:rPr>
                <w:color w:val="auto"/>
                <w:spacing w:val="11"/>
                <w:highlight w:val="none"/>
                <w:lang w:eastAsia="zh-CN"/>
              </w:rPr>
              <w:t>分</w:t>
            </w:r>
            <w:r>
              <w:rPr>
                <w:color w:val="auto"/>
                <w:spacing w:val="24"/>
                <w:highlight w:val="none"/>
                <w:lang w:eastAsia="zh-CN"/>
              </w:rPr>
              <w:t>）：</w:t>
            </w:r>
            <w:r>
              <w:rPr>
                <w:color w:val="auto"/>
                <w:spacing w:val="11"/>
                <w:highlight w:val="none"/>
                <w:lang w:eastAsia="zh-CN"/>
              </w:rPr>
              <w:t>对项目背景、普查范围、工作目标</w:t>
            </w:r>
            <w:r>
              <w:rPr>
                <w:color w:val="auto"/>
                <w:spacing w:val="12"/>
                <w:highlight w:val="none"/>
                <w:lang w:eastAsia="zh-CN"/>
              </w:rPr>
              <w:t>理解基本完整，工作思路清晰，基本符合自然保护区古树普查工作</w:t>
            </w:r>
            <w:r>
              <w:rPr>
                <w:color w:val="auto"/>
                <w:spacing w:val="2"/>
                <w:highlight w:val="none"/>
                <w:lang w:eastAsia="zh-CN"/>
              </w:rPr>
              <w:t>要求。</w:t>
            </w:r>
          </w:p>
          <w:p w14:paraId="22EB8EC1">
            <w:pPr>
              <w:pStyle w:val="52"/>
              <w:spacing w:before="2" w:line="400" w:lineRule="auto"/>
              <w:ind w:left="112" w:right="109" w:firstLine="440"/>
              <w:rPr>
                <w:color w:val="auto"/>
                <w:spacing w:val="8"/>
                <w:highlight w:val="none"/>
                <w:lang w:eastAsia="zh-CN"/>
              </w:rPr>
            </w:pPr>
            <w:r>
              <w:rPr>
                <w:rFonts w:hint="eastAsia"/>
                <w:color w:val="auto"/>
                <w:spacing w:val="6"/>
                <w:highlight w:val="none"/>
                <w:lang w:eastAsia="zh-CN"/>
              </w:rPr>
              <w:t>三</w:t>
            </w:r>
            <w:r>
              <w:rPr>
                <w:color w:val="auto"/>
                <w:spacing w:val="6"/>
                <w:highlight w:val="none"/>
                <w:lang w:eastAsia="zh-CN"/>
              </w:rPr>
              <w:t>档（</w:t>
            </w:r>
            <w:r>
              <w:rPr>
                <w:rFonts w:hint="eastAsia"/>
                <w:color w:val="auto"/>
                <w:spacing w:val="6"/>
                <w:highlight w:val="none"/>
                <w:lang w:val="en-US" w:eastAsia="zh-CN"/>
              </w:rPr>
              <w:t>16</w:t>
            </w:r>
            <w:r>
              <w:rPr>
                <w:color w:val="auto"/>
                <w:spacing w:val="6"/>
                <w:highlight w:val="none"/>
                <w:lang w:eastAsia="zh-CN"/>
              </w:rPr>
              <w:t>分</w:t>
            </w:r>
            <w:r>
              <w:rPr>
                <w:color w:val="auto"/>
                <w:spacing w:val="13"/>
                <w:highlight w:val="none"/>
                <w:lang w:eastAsia="zh-CN"/>
              </w:rPr>
              <w:t>）：</w:t>
            </w:r>
            <w:r>
              <w:rPr>
                <w:color w:val="auto"/>
                <w:spacing w:val="6"/>
                <w:highlight w:val="none"/>
                <w:lang w:eastAsia="zh-CN"/>
              </w:rPr>
              <w:t>对项目背景、</w:t>
            </w:r>
            <w:r>
              <w:rPr>
                <w:rFonts w:hint="eastAsia"/>
                <w:color w:val="auto"/>
                <w:spacing w:val="6"/>
                <w:highlight w:val="none"/>
                <w:lang w:eastAsia="zh-CN"/>
              </w:rPr>
              <w:t>普查范围</w:t>
            </w:r>
            <w:r>
              <w:rPr>
                <w:color w:val="auto"/>
                <w:spacing w:val="6"/>
                <w:highlight w:val="none"/>
                <w:lang w:eastAsia="zh-CN"/>
              </w:rPr>
              <w:t>、</w:t>
            </w:r>
            <w:r>
              <w:rPr>
                <w:rFonts w:hint="eastAsia"/>
                <w:color w:val="auto"/>
                <w:spacing w:val="6"/>
                <w:highlight w:val="none"/>
                <w:lang w:eastAsia="zh-CN"/>
              </w:rPr>
              <w:t>工作目标、古树名木普查技术要点、</w:t>
            </w:r>
            <w:r>
              <w:rPr>
                <w:color w:val="auto"/>
                <w:spacing w:val="12"/>
                <w:highlight w:val="none"/>
                <w:lang w:eastAsia="zh-CN"/>
              </w:rPr>
              <w:t>质量管控要求理解全面透彻，工作思路科学严谨、逻辑清晰、针对性强、符合国家及自治</w:t>
            </w:r>
            <w:r>
              <w:rPr>
                <w:color w:val="auto"/>
                <w:spacing w:val="8"/>
                <w:highlight w:val="none"/>
                <w:lang w:eastAsia="zh-CN"/>
              </w:rPr>
              <w:t>区普查技术方案要求。</w:t>
            </w:r>
          </w:p>
          <w:p w14:paraId="0E20E8CE">
            <w:pPr>
              <w:pStyle w:val="47"/>
              <w:spacing w:line="560" w:lineRule="exact"/>
              <w:ind w:firstLine="422" w:firstLineChars="200"/>
              <w:rPr>
                <w:rFonts w:ascii="宋体" w:hAnsi="宋体" w:cs="宋体"/>
                <w:bCs/>
                <w:color w:val="auto"/>
                <w:szCs w:val="21"/>
                <w:highlight w:val="none"/>
              </w:rPr>
            </w:pPr>
            <w:r>
              <w:rPr>
                <w:rFonts w:hint="eastAsia"/>
                <w:b/>
                <w:color w:val="auto"/>
                <w:kern w:val="0"/>
                <w:szCs w:val="21"/>
                <w:highlight w:val="none"/>
              </w:rPr>
              <w:t>注：未</w:t>
            </w:r>
            <w:r>
              <w:rPr>
                <w:b/>
                <w:color w:val="auto"/>
                <w:kern w:val="0"/>
                <w:szCs w:val="21"/>
                <w:highlight w:val="none"/>
              </w:rPr>
              <w:t>提供或</w:t>
            </w:r>
            <w:r>
              <w:rPr>
                <w:rFonts w:hint="eastAsia"/>
                <w:b/>
                <w:color w:val="auto"/>
                <w:kern w:val="0"/>
                <w:szCs w:val="21"/>
                <w:highlight w:val="none"/>
              </w:rPr>
              <w:t>不符合最低入档条件的按不入档计0分</w:t>
            </w:r>
            <w:r>
              <w:rPr>
                <w:rFonts w:hint="eastAsia"/>
                <w:b/>
                <w:color w:val="auto"/>
                <w:szCs w:val="21"/>
                <w:highlight w:val="none"/>
              </w:rPr>
              <w:t>。</w:t>
            </w:r>
          </w:p>
        </w:tc>
      </w:tr>
      <w:tr w14:paraId="21220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79D401CA">
            <w:pPr>
              <w:spacing w:line="500" w:lineRule="exact"/>
              <w:jc w:val="center"/>
              <w:rPr>
                <w:rFonts w:ascii="宋体" w:hAnsi="宋体"/>
                <w:bCs/>
                <w:color w:val="auto"/>
                <w:szCs w:val="21"/>
                <w:highlight w:val="none"/>
              </w:rPr>
            </w:pPr>
            <w:r>
              <w:rPr>
                <w:rFonts w:ascii="宋体" w:hAnsi="宋体"/>
                <w:b/>
                <w:color w:val="auto"/>
                <w:szCs w:val="21"/>
                <w:highlight w:val="none"/>
              </w:rPr>
              <w:t>项目工作方案</w:t>
            </w:r>
          </w:p>
        </w:tc>
        <w:tc>
          <w:tcPr>
            <w:tcW w:w="791" w:type="pct"/>
            <w:tcBorders>
              <w:top w:val="single" w:color="000000" w:sz="4" w:space="0"/>
              <w:left w:val="single" w:color="000000" w:sz="4" w:space="0"/>
              <w:bottom w:val="single" w:color="000000" w:sz="4" w:space="0"/>
              <w:right w:val="single" w:color="000000" w:sz="4" w:space="0"/>
            </w:tcBorders>
            <w:vAlign w:val="center"/>
          </w:tcPr>
          <w:p w14:paraId="3753B3CE">
            <w:pPr>
              <w:spacing w:line="500" w:lineRule="exact"/>
              <w:jc w:val="center"/>
              <w:rPr>
                <w:rFonts w:ascii="宋体" w:hAnsi="宋体" w:cs="宋体"/>
                <w:bCs/>
                <w:color w:val="auto"/>
                <w:szCs w:val="21"/>
                <w:highlight w:val="none"/>
              </w:rPr>
            </w:pPr>
            <w:r>
              <w:rPr>
                <w:rFonts w:ascii="宋体" w:hAnsi="宋体" w:cs="宋体"/>
                <w:bCs/>
                <w:color w:val="auto"/>
                <w:szCs w:val="21"/>
                <w:highlight w:val="none"/>
              </w:rPr>
              <w:t>满分</w:t>
            </w:r>
            <w:r>
              <w:rPr>
                <w:rFonts w:hint="eastAsia" w:ascii="宋体" w:hAnsi="宋体" w:cs="宋体"/>
                <w:bCs/>
                <w:color w:val="auto"/>
                <w:szCs w:val="21"/>
                <w:highlight w:val="none"/>
              </w:rPr>
              <w:t>20</w:t>
            </w:r>
            <w:r>
              <w:rPr>
                <w:rFonts w:ascii="宋体" w:hAnsi="宋体" w:cs="宋体"/>
                <w:bCs/>
                <w:color w:val="auto"/>
                <w:szCs w:val="21"/>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73D45F6E">
            <w:pPr>
              <w:pStyle w:val="52"/>
              <w:spacing w:before="130" w:line="432" w:lineRule="auto"/>
              <w:ind w:left="118" w:right="109" w:firstLine="440"/>
              <w:rPr>
                <w:color w:val="auto"/>
                <w:highlight w:val="none"/>
                <w:lang w:eastAsia="zh-CN"/>
              </w:rPr>
            </w:pPr>
            <w:r>
              <w:rPr>
                <w:color w:val="auto"/>
                <w:spacing w:val="11"/>
                <w:highlight w:val="none"/>
                <w:lang w:eastAsia="zh-CN"/>
              </w:rPr>
              <w:t>磋商小组根据各供应商提供的项目工作方案</w:t>
            </w:r>
            <w:r>
              <w:rPr>
                <w:rFonts w:hint="eastAsia"/>
                <w:color w:val="auto"/>
                <w:spacing w:val="11"/>
                <w:highlight w:val="none"/>
                <w:lang w:eastAsia="zh-CN"/>
              </w:rPr>
              <w:t>中“包含但不限于</w:t>
            </w:r>
            <w:r>
              <w:rPr>
                <w:color w:val="auto"/>
                <w:spacing w:val="11"/>
                <w:highlight w:val="none"/>
                <w:lang w:eastAsia="zh-CN"/>
              </w:rPr>
              <w:t>①普查目的</w:t>
            </w:r>
            <w:r>
              <w:rPr>
                <w:rFonts w:hint="eastAsia"/>
                <w:color w:val="auto"/>
                <w:spacing w:val="11"/>
                <w:highlight w:val="none"/>
                <w:lang w:eastAsia="zh-CN"/>
              </w:rPr>
              <w:t>；②</w:t>
            </w:r>
            <w:r>
              <w:rPr>
                <w:color w:val="auto"/>
                <w:spacing w:val="11"/>
                <w:highlight w:val="none"/>
                <w:lang w:eastAsia="zh-CN"/>
              </w:rPr>
              <w:t>依据、原则；</w:t>
            </w:r>
            <w:r>
              <w:rPr>
                <w:rFonts w:hint="eastAsia"/>
                <w:color w:val="auto"/>
                <w:spacing w:val="11"/>
                <w:highlight w:val="none"/>
                <w:lang w:eastAsia="zh-CN"/>
              </w:rPr>
              <w:t>③</w:t>
            </w:r>
            <w:r>
              <w:rPr>
                <w:color w:val="auto"/>
                <w:spacing w:val="11"/>
                <w:highlight w:val="none"/>
                <w:lang w:eastAsia="zh-CN"/>
              </w:rPr>
              <w:t>技术路线；</w:t>
            </w:r>
            <w:r>
              <w:rPr>
                <w:rFonts w:hint="eastAsia"/>
                <w:color w:val="auto"/>
                <w:spacing w:val="11"/>
                <w:highlight w:val="none"/>
                <w:lang w:eastAsia="zh-CN"/>
              </w:rPr>
              <w:t>④调查</w:t>
            </w:r>
            <w:r>
              <w:rPr>
                <w:color w:val="auto"/>
                <w:spacing w:val="11"/>
                <w:highlight w:val="none"/>
                <w:lang w:eastAsia="zh-CN"/>
              </w:rPr>
              <w:t>内容；</w:t>
            </w:r>
            <w:r>
              <w:rPr>
                <w:rFonts w:hint="eastAsia"/>
                <w:color w:val="auto"/>
                <w:spacing w:val="11"/>
                <w:highlight w:val="none"/>
                <w:lang w:eastAsia="zh-CN"/>
              </w:rPr>
              <w:t>⑤调查</w:t>
            </w:r>
            <w:r>
              <w:rPr>
                <w:color w:val="auto"/>
                <w:spacing w:val="11"/>
                <w:highlight w:val="none"/>
                <w:lang w:eastAsia="zh-CN"/>
              </w:rPr>
              <w:t>方法与要求；</w:t>
            </w:r>
            <w:r>
              <w:rPr>
                <w:rFonts w:hint="eastAsia"/>
                <w:color w:val="auto"/>
                <w:spacing w:val="11"/>
                <w:highlight w:val="none"/>
                <w:lang w:eastAsia="zh-CN"/>
              </w:rPr>
              <w:t>⑥</w:t>
            </w:r>
            <w:r>
              <w:rPr>
                <w:color w:val="auto"/>
                <w:spacing w:val="11"/>
                <w:highlight w:val="none"/>
                <w:lang w:eastAsia="zh-CN"/>
              </w:rPr>
              <w:t>调查设备配置</w:t>
            </w:r>
            <w:r>
              <w:rPr>
                <w:rFonts w:hint="eastAsia"/>
                <w:color w:val="auto"/>
                <w:spacing w:val="11"/>
                <w:highlight w:val="none"/>
                <w:lang w:eastAsia="zh-CN"/>
              </w:rPr>
              <w:t>”</w:t>
            </w:r>
            <w:r>
              <w:rPr>
                <w:rFonts w:hint="eastAsia"/>
                <w:color w:val="auto"/>
                <w:highlight w:val="none"/>
                <w:lang w:eastAsia="zh-CN"/>
              </w:rPr>
              <w:t>等内容进行综合评审，并独立打分：</w:t>
            </w:r>
          </w:p>
          <w:p w14:paraId="0E34B711">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一档(</w:t>
            </w:r>
            <w:r>
              <w:rPr>
                <w:rFonts w:hint="eastAsia" w:ascii="宋体" w:hAnsi="宋体" w:cs="宋体"/>
                <w:color w:val="auto"/>
                <w:spacing w:val="11"/>
                <w:sz w:val="20"/>
                <w:szCs w:val="20"/>
                <w:highlight w:val="none"/>
                <w:lang w:val="en-US" w:eastAsia="zh-CN"/>
              </w:rPr>
              <w:t>3</w:t>
            </w:r>
            <w:r>
              <w:rPr>
                <w:rFonts w:hint="eastAsia" w:ascii="宋体" w:hAnsi="宋体" w:cs="宋体"/>
                <w:color w:val="auto"/>
                <w:spacing w:val="11"/>
                <w:sz w:val="20"/>
                <w:szCs w:val="20"/>
                <w:highlight w:val="none"/>
              </w:rPr>
              <w:t>分):</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项评审因素有一项内容经评审合理、可行且具有针对性的。</w:t>
            </w:r>
          </w:p>
          <w:p w14:paraId="6C53FC13">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二档(</w:t>
            </w:r>
            <w:r>
              <w:rPr>
                <w:rFonts w:hint="eastAsia" w:ascii="宋体" w:hAnsi="宋体" w:cs="宋体"/>
                <w:color w:val="auto"/>
                <w:spacing w:val="11"/>
                <w:sz w:val="20"/>
                <w:szCs w:val="20"/>
                <w:highlight w:val="none"/>
                <w:lang w:val="en-US" w:eastAsia="zh-CN"/>
              </w:rPr>
              <w:t>7</w:t>
            </w:r>
            <w:r>
              <w:rPr>
                <w:rFonts w:hint="eastAsia" w:ascii="宋体" w:hAnsi="宋体" w:cs="宋体"/>
                <w:color w:val="auto"/>
                <w:spacing w:val="11"/>
                <w:sz w:val="20"/>
                <w:szCs w:val="20"/>
                <w:highlight w:val="none"/>
              </w:rPr>
              <w:t xml:space="preserve">分): </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项评审因素有两项内容经评审合理、可行且具有针对性的.</w:t>
            </w:r>
          </w:p>
          <w:p w14:paraId="14B3D919">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三档(</w:t>
            </w:r>
            <w:r>
              <w:rPr>
                <w:rFonts w:hint="eastAsia" w:ascii="宋体" w:hAnsi="宋体" w:cs="宋体"/>
                <w:color w:val="auto"/>
                <w:spacing w:val="11"/>
                <w:sz w:val="20"/>
                <w:szCs w:val="20"/>
                <w:highlight w:val="none"/>
                <w:lang w:val="en-US" w:eastAsia="zh-CN"/>
              </w:rPr>
              <w:t>10</w:t>
            </w:r>
            <w:r>
              <w:rPr>
                <w:rFonts w:hint="eastAsia" w:ascii="宋体" w:hAnsi="宋体" w:cs="宋体"/>
                <w:color w:val="auto"/>
                <w:spacing w:val="11"/>
                <w:sz w:val="20"/>
                <w:szCs w:val="20"/>
                <w:highlight w:val="none"/>
              </w:rPr>
              <w:t xml:space="preserve">分): </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项评审因素有三项内容经评审合理、可行且具有针对性的；</w:t>
            </w:r>
          </w:p>
          <w:p w14:paraId="2B8923AD">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四档(1</w:t>
            </w:r>
            <w:r>
              <w:rPr>
                <w:rFonts w:hint="eastAsia" w:ascii="宋体" w:hAnsi="宋体" w:cs="宋体"/>
                <w:color w:val="auto"/>
                <w:spacing w:val="11"/>
                <w:sz w:val="20"/>
                <w:szCs w:val="20"/>
                <w:highlight w:val="none"/>
                <w:lang w:val="en-US" w:eastAsia="zh-CN"/>
              </w:rPr>
              <w:t>3</w:t>
            </w:r>
            <w:r>
              <w:rPr>
                <w:rFonts w:hint="eastAsia" w:ascii="宋体" w:hAnsi="宋体" w:cs="宋体"/>
                <w:color w:val="auto"/>
                <w:spacing w:val="11"/>
                <w:sz w:val="20"/>
                <w:szCs w:val="20"/>
                <w:highlight w:val="none"/>
              </w:rPr>
              <w:t xml:space="preserve">分): </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项评审因素有四项内容经评审合理、可行且具有针对性的。</w:t>
            </w:r>
          </w:p>
          <w:p w14:paraId="63D1DBD8">
            <w:pPr>
              <w:tabs>
                <w:tab w:val="center" w:pos="4153"/>
                <w:tab w:val="right" w:pos="8306"/>
              </w:tabs>
              <w:snapToGrid w:val="0"/>
              <w:spacing w:line="360" w:lineRule="exact"/>
              <w:ind w:firstLine="444" w:firstLineChars="200"/>
              <w:rPr>
                <w:rFonts w:hint="eastAsia" w:ascii="宋体" w:hAnsi="宋体" w:cs="宋体"/>
                <w:color w:val="auto"/>
                <w:spacing w:val="11"/>
                <w:sz w:val="20"/>
                <w:szCs w:val="20"/>
                <w:highlight w:val="none"/>
              </w:rPr>
            </w:pPr>
            <w:bookmarkStart w:id="103" w:name="OLE_LINK160"/>
            <w:bookmarkStart w:id="104" w:name="OLE_LINK159"/>
            <w:r>
              <w:rPr>
                <w:rFonts w:hint="eastAsia" w:ascii="宋体" w:hAnsi="宋体" w:cs="宋体"/>
                <w:color w:val="auto"/>
                <w:spacing w:val="11"/>
                <w:sz w:val="20"/>
                <w:szCs w:val="20"/>
                <w:highlight w:val="none"/>
              </w:rPr>
              <w:t>五档(</w:t>
            </w:r>
            <w:r>
              <w:rPr>
                <w:rFonts w:hint="eastAsia" w:ascii="宋体" w:hAnsi="宋体" w:cs="宋体"/>
                <w:color w:val="auto"/>
                <w:spacing w:val="11"/>
                <w:sz w:val="20"/>
                <w:szCs w:val="20"/>
                <w:highlight w:val="none"/>
                <w:lang w:val="en-US" w:eastAsia="zh-CN"/>
              </w:rPr>
              <w:t>16</w:t>
            </w:r>
            <w:r>
              <w:rPr>
                <w:rFonts w:hint="eastAsia" w:ascii="宋体" w:hAnsi="宋体" w:cs="宋体"/>
                <w:color w:val="auto"/>
                <w:spacing w:val="11"/>
                <w:sz w:val="20"/>
                <w:szCs w:val="20"/>
                <w:highlight w:val="none"/>
              </w:rPr>
              <w:t>分)：</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w:t>
            </w:r>
            <w:r>
              <w:rPr>
                <w:rFonts w:hint="eastAsia" w:ascii="宋体" w:hAnsi="宋体" w:cs="宋体"/>
                <w:color w:val="auto"/>
                <w:spacing w:val="11"/>
                <w:sz w:val="20"/>
                <w:szCs w:val="20"/>
                <w:highlight w:val="none"/>
                <w:lang w:eastAsia="zh-CN"/>
              </w:rPr>
              <w:t>有五项</w:t>
            </w:r>
            <w:r>
              <w:rPr>
                <w:rFonts w:hint="eastAsia" w:ascii="宋体" w:hAnsi="宋体" w:cs="宋体"/>
                <w:color w:val="auto"/>
                <w:spacing w:val="11"/>
                <w:sz w:val="20"/>
                <w:szCs w:val="20"/>
                <w:highlight w:val="none"/>
              </w:rPr>
              <w:t>内容经评审均合理、可行且具有针对性的。</w:t>
            </w:r>
            <w:bookmarkStart w:id="154" w:name="_GoBack"/>
            <w:bookmarkEnd w:id="154"/>
          </w:p>
          <w:p w14:paraId="14691DCE">
            <w:pPr>
              <w:tabs>
                <w:tab w:val="center" w:pos="4153"/>
                <w:tab w:val="right" w:pos="8306"/>
              </w:tabs>
              <w:snapToGrid w:val="0"/>
              <w:spacing w:line="360" w:lineRule="exact"/>
              <w:ind w:firstLine="444" w:firstLineChars="200"/>
              <w:rPr>
                <w:rFonts w:hint="eastAsia" w:ascii="宋体" w:hAnsi="宋体" w:cs="宋体"/>
                <w:color w:val="auto"/>
                <w:spacing w:val="11"/>
                <w:sz w:val="20"/>
                <w:szCs w:val="20"/>
                <w:highlight w:val="none"/>
              </w:rPr>
            </w:pP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档(20分)：</w:t>
            </w:r>
            <w:r>
              <w:rPr>
                <w:rFonts w:hint="eastAsia" w:ascii="宋体" w:hAnsi="宋体" w:cs="宋体"/>
                <w:color w:val="auto"/>
                <w:spacing w:val="11"/>
                <w:sz w:val="20"/>
                <w:szCs w:val="20"/>
                <w:highlight w:val="none"/>
                <w:lang w:eastAsia="zh-CN"/>
              </w:rPr>
              <w:t>六</w:t>
            </w:r>
            <w:r>
              <w:rPr>
                <w:rFonts w:hint="eastAsia" w:ascii="宋体" w:hAnsi="宋体" w:cs="宋体"/>
                <w:color w:val="auto"/>
                <w:spacing w:val="11"/>
                <w:sz w:val="20"/>
                <w:szCs w:val="20"/>
                <w:highlight w:val="none"/>
              </w:rPr>
              <w:t>项评审因素</w:t>
            </w:r>
            <w:r>
              <w:rPr>
                <w:rFonts w:hint="eastAsia" w:ascii="宋体" w:hAnsi="宋体" w:cs="宋体"/>
                <w:color w:val="auto"/>
                <w:spacing w:val="11"/>
                <w:sz w:val="20"/>
                <w:szCs w:val="20"/>
                <w:highlight w:val="none"/>
                <w:lang w:eastAsia="zh-CN"/>
              </w:rPr>
              <w:t>全部</w:t>
            </w:r>
            <w:r>
              <w:rPr>
                <w:rFonts w:hint="eastAsia" w:ascii="宋体" w:hAnsi="宋体" w:cs="宋体"/>
                <w:color w:val="auto"/>
                <w:spacing w:val="11"/>
                <w:sz w:val="20"/>
                <w:szCs w:val="20"/>
                <w:highlight w:val="none"/>
              </w:rPr>
              <w:t>内容经评审均合理、可行且具有针对性的。</w:t>
            </w:r>
          </w:p>
          <w:bookmarkEnd w:id="103"/>
          <w:bookmarkEnd w:id="104"/>
          <w:p w14:paraId="186D3AB7">
            <w:pPr>
              <w:spacing w:line="500" w:lineRule="exact"/>
              <w:rPr>
                <w:rFonts w:ascii="宋体" w:hAnsi="宋体" w:cs="宋体"/>
                <w:bCs/>
                <w:color w:val="auto"/>
                <w:szCs w:val="21"/>
                <w:highlight w:val="none"/>
              </w:rPr>
            </w:pPr>
            <w:r>
              <w:rPr>
                <w:rFonts w:hint="eastAsia"/>
                <w:b/>
                <w:color w:val="auto"/>
                <w:highlight w:val="none"/>
              </w:rPr>
              <w:t>注：未提供</w:t>
            </w:r>
            <w:r>
              <w:rPr>
                <w:rFonts w:hint="eastAsia"/>
                <w:b/>
                <w:bCs/>
                <w:color w:val="auto"/>
                <w:kern w:val="0"/>
                <w:highlight w:val="none"/>
              </w:rPr>
              <w:t>项目工作方案</w:t>
            </w:r>
            <w:r>
              <w:rPr>
                <w:rFonts w:hint="eastAsia"/>
                <w:b/>
                <w:color w:val="auto"/>
                <w:highlight w:val="none"/>
              </w:rPr>
              <w:t>的，得0分。</w:t>
            </w:r>
          </w:p>
        </w:tc>
      </w:tr>
      <w:tr w14:paraId="21162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5871D848">
            <w:pPr>
              <w:spacing w:line="500" w:lineRule="exact"/>
              <w:jc w:val="center"/>
              <w:rPr>
                <w:rFonts w:ascii="宋体" w:hAnsi="宋体"/>
                <w:bCs/>
                <w:color w:val="auto"/>
                <w:szCs w:val="21"/>
                <w:highlight w:val="none"/>
              </w:rPr>
            </w:pPr>
            <w:r>
              <w:rPr>
                <w:rFonts w:ascii="宋体" w:hAnsi="宋体"/>
                <w:b/>
                <w:color w:val="auto"/>
                <w:szCs w:val="21"/>
                <w:highlight w:val="none"/>
              </w:rPr>
              <w:t>质量保障措施</w:t>
            </w:r>
          </w:p>
        </w:tc>
        <w:tc>
          <w:tcPr>
            <w:tcW w:w="791" w:type="pct"/>
            <w:tcBorders>
              <w:top w:val="single" w:color="000000" w:sz="4" w:space="0"/>
              <w:left w:val="single" w:color="000000" w:sz="4" w:space="0"/>
              <w:bottom w:val="single" w:color="000000" w:sz="4" w:space="0"/>
              <w:right w:val="single" w:color="000000" w:sz="4" w:space="0"/>
            </w:tcBorders>
            <w:vAlign w:val="center"/>
          </w:tcPr>
          <w:p w14:paraId="762F4FEF">
            <w:pPr>
              <w:spacing w:line="500" w:lineRule="exact"/>
              <w:jc w:val="center"/>
              <w:rPr>
                <w:rFonts w:ascii="宋体" w:hAnsi="宋体" w:cs="宋体"/>
                <w:bCs/>
                <w:color w:val="auto"/>
                <w:szCs w:val="21"/>
                <w:highlight w:val="none"/>
              </w:rPr>
            </w:pPr>
            <w:r>
              <w:rPr>
                <w:rFonts w:hint="eastAsia" w:ascii="宋体" w:hAnsi="宋体" w:cs="宋体"/>
                <w:bCs/>
                <w:color w:val="auto"/>
                <w:szCs w:val="21"/>
                <w:highlight w:val="none"/>
              </w:rPr>
              <w:t>满分10分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74F2C023">
            <w:pPr>
              <w:pStyle w:val="52"/>
              <w:spacing w:before="170" w:line="432" w:lineRule="auto"/>
              <w:ind w:right="109" w:firstLine="444" w:firstLineChars="200"/>
              <w:rPr>
                <w:color w:val="auto"/>
                <w:spacing w:val="11"/>
                <w:highlight w:val="none"/>
                <w:lang w:eastAsia="zh-CN"/>
              </w:rPr>
            </w:pPr>
            <w:r>
              <w:rPr>
                <w:color w:val="auto"/>
                <w:spacing w:val="11"/>
                <w:highlight w:val="none"/>
                <w:lang w:eastAsia="zh-CN"/>
              </w:rPr>
              <w:t>磋商小组根据各供应商提供的</w:t>
            </w:r>
            <w:r>
              <w:rPr>
                <w:rFonts w:hint="eastAsia"/>
                <w:color w:val="auto"/>
                <w:spacing w:val="11"/>
                <w:highlight w:val="none"/>
                <w:lang w:eastAsia="zh-CN"/>
              </w:rPr>
              <w:t>质量保证措施中“包含但不限于</w:t>
            </w:r>
            <w:r>
              <w:rPr>
                <w:color w:val="auto"/>
                <w:spacing w:val="11"/>
                <w:highlight w:val="none"/>
                <w:lang w:eastAsia="zh-CN"/>
              </w:rPr>
              <w:t>①</w:t>
            </w:r>
            <w:r>
              <w:rPr>
                <w:rFonts w:hint="eastAsia"/>
                <w:color w:val="auto"/>
                <w:spacing w:val="11"/>
                <w:highlight w:val="none"/>
                <w:lang w:eastAsia="zh-CN"/>
              </w:rPr>
              <w:t>三级质量核查管控体系</w:t>
            </w:r>
            <w:r>
              <w:rPr>
                <w:color w:val="auto"/>
                <w:spacing w:val="11"/>
                <w:highlight w:val="none"/>
                <w:lang w:eastAsia="zh-CN"/>
              </w:rPr>
              <w:t>；②</w:t>
            </w:r>
            <w:r>
              <w:rPr>
                <w:rFonts w:hint="eastAsia"/>
                <w:color w:val="auto"/>
                <w:spacing w:val="11"/>
                <w:highlight w:val="none"/>
                <w:lang w:eastAsia="zh-CN"/>
              </w:rPr>
              <w:t>野外作业安全保障方案</w:t>
            </w:r>
            <w:r>
              <w:rPr>
                <w:color w:val="auto"/>
                <w:spacing w:val="11"/>
                <w:highlight w:val="none"/>
                <w:lang w:eastAsia="zh-CN"/>
              </w:rPr>
              <w:t>；③</w:t>
            </w:r>
            <w:r>
              <w:rPr>
                <w:rFonts w:hint="eastAsia"/>
                <w:color w:val="auto"/>
                <w:spacing w:val="11"/>
                <w:highlight w:val="none"/>
                <w:lang w:eastAsia="zh-CN"/>
              </w:rPr>
              <w:t>数据与成果保密管理措施”等内容进行综合评审，并独立打分：</w:t>
            </w:r>
          </w:p>
          <w:p w14:paraId="0BB93245">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一档(3分):三项评审因素有一项内容经评审合理、可行且具有针对性的。</w:t>
            </w:r>
          </w:p>
          <w:p w14:paraId="64943047">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二档(7分): 三项评审因素有两项内容经评审合理、可行且具有针对性的.</w:t>
            </w:r>
          </w:p>
          <w:p w14:paraId="36C876D1">
            <w:pPr>
              <w:tabs>
                <w:tab w:val="center" w:pos="4153"/>
                <w:tab w:val="right" w:pos="8306"/>
              </w:tabs>
              <w:snapToGrid w:val="0"/>
              <w:spacing w:line="360" w:lineRule="exact"/>
              <w:ind w:firstLine="444" w:firstLineChars="200"/>
              <w:rPr>
                <w:rFonts w:ascii="宋体" w:hAnsi="宋体" w:cs="宋体"/>
                <w:color w:val="auto"/>
                <w:spacing w:val="11"/>
                <w:highlight w:val="none"/>
              </w:rPr>
            </w:pPr>
            <w:r>
              <w:rPr>
                <w:rFonts w:hint="eastAsia" w:ascii="宋体" w:hAnsi="宋体" w:cs="宋体"/>
                <w:color w:val="auto"/>
                <w:spacing w:val="11"/>
                <w:sz w:val="20"/>
                <w:szCs w:val="20"/>
                <w:highlight w:val="none"/>
              </w:rPr>
              <w:t>三档(10分): 三项评审因素内容经评审合理、可行且具有针对性的。</w:t>
            </w:r>
          </w:p>
          <w:p w14:paraId="5D0F5A93">
            <w:pPr>
              <w:spacing w:line="500" w:lineRule="exact"/>
              <w:rPr>
                <w:rFonts w:ascii="宋体" w:hAnsi="宋体" w:cs="宋体"/>
                <w:bCs/>
                <w:color w:val="auto"/>
                <w:szCs w:val="21"/>
                <w:highlight w:val="none"/>
              </w:rPr>
            </w:pPr>
            <w:r>
              <w:rPr>
                <w:rFonts w:hint="eastAsia"/>
                <w:b/>
                <w:color w:val="auto"/>
                <w:kern w:val="0"/>
                <w:szCs w:val="21"/>
                <w:highlight w:val="none"/>
              </w:rPr>
              <w:t>注：未</w:t>
            </w:r>
            <w:r>
              <w:rPr>
                <w:b/>
                <w:color w:val="auto"/>
                <w:kern w:val="0"/>
                <w:szCs w:val="21"/>
                <w:highlight w:val="none"/>
              </w:rPr>
              <w:t>提供或</w:t>
            </w:r>
            <w:r>
              <w:rPr>
                <w:rFonts w:hint="eastAsia"/>
                <w:b/>
                <w:color w:val="auto"/>
                <w:kern w:val="0"/>
                <w:szCs w:val="21"/>
                <w:highlight w:val="none"/>
              </w:rPr>
              <w:t>不符合最低入档条件的按不入档计0分</w:t>
            </w:r>
            <w:r>
              <w:rPr>
                <w:rFonts w:hint="eastAsia"/>
                <w:b/>
                <w:color w:val="auto"/>
                <w:szCs w:val="21"/>
                <w:highlight w:val="none"/>
              </w:rPr>
              <w:t>。</w:t>
            </w:r>
          </w:p>
        </w:tc>
      </w:tr>
      <w:tr w14:paraId="72BDD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62A73742">
            <w:pPr>
              <w:spacing w:line="500" w:lineRule="exact"/>
              <w:jc w:val="center"/>
              <w:rPr>
                <w:rFonts w:ascii="宋体" w:hAnsi="宋体"/>
                <w:b/>
                <w:color w:val="auto"/>
                <w:szCs w:val="21"/>
                <w:highlight w:val="none"/>
              </w:rPr>
            </w:pPr>
            <w:r>
              <w:rPr>
                <w:rFonts w:ascii="宋体" w:hAnsi="宋体"/>
                <w:b/>
                <w:color w:val="auto"/>
                <w:szCs w:val="21"/>
                <w:highlight w:val="none"/>
              </w:rPr>
              <w:t>进度</w:t>
            </w:r>
            <w:r>
              <w:rPr>
                <w:rFonts w:hint="eastAsia" w:ascii="宋体" w:hAnsi="宋体"/>
                <w:b/>
                <w:color w:val="auto"/>
                <w:szCs w:val="21"/>
                <w:highlight w:val="none"/>
                <w:lang w:eastAsia="zh-CN"/>
              </w:rPr>
              <w:t>安排</w:t>
            </w:r>
            <w:r>
              <w:rPr>
                <w:rFonts w:ascii="宋体" w:hAnsi="宋体"/>
                <w:b/>
                <w:color w:val="auto"/>
                <w:szCs w:val="21"/>
                <w:highlight w:val="none"/>
              </w:rPr>
              <w:t>与安全保障</w:t>
            </w:r>
          </w:p>
        </w:tc>
        <w:tc>
          <w:tcPr>
            <w:tcW w:w="791" w:type="pct"/>
            <w:tcBorders>
              <w:top w:val="single" w:color="000000" w:sz="4" w:space="0"/>
              <w:left w:val="single" w:color="000000" w:sz="4" w:space="0"/>
              <w:bottom w:val="single" w:color="000000" w:sz="4" w:space="0"/>
              <w:right w:val="single" w:color="000000" w:sz="4" w:space="0"/>
            </w:tcBorders>
            <w:vAlign w:val="center"/>
          </w:tcPr>
          <w:p w14:paraId="09502BC2">
            <w:pPr>
              <w:spacing w:line="500" w:lineRule="exact"/>
              <w:jc w:val="center"/>
              <w:rPr>
                <w:rFonts w:ascii="宋体" w:hAnsi="宋体" w:cs="宋体"/>
                <w:bCs/>
                <w:color w:val="auto"/>
                <w:szCs w:val="21"/>
                <w:highlight w:val="none"/>
              </w:rPr>
            </w:pPr>
            <w:r>
              <w:rPr>
                <w:color w:val="auto"/>
                <w:spacing w:val="-1"/>
                <w:highlight w:val="none"/>
              </w:rPr>
              <w:t>满分</w:t>
            </w:r>
            <w:r>
              <w:rPr>
                <w:color w:val="auto"/>
                <w:spacing w:val="-27"/>
                <w:highlight w:val="none"/>
              </w:rPr>
              <w:t xml:space="preserve"> </w:t>
            </w:r>
            <w:r>
              <w:rPr>
                <w:color w:val="auto"/>
                <w:spacing w:val="-1"/>
                <w:highlight w:val="none"/>
              </w:rPr>
              <w:t>1</w:t>
            </w:r>
            <w:r>
              <w:rPr>
                <w:rFonts w:hint="eastAsia"/>
                <w:color w:val="auto"/>
                <w:spacing w:val="-1"/>
                <w:highlight w:val="none"/>
              </w:rPr>
              <w:t>2</w:t>
            </w:r>
            <w:r>
              <w:rPr>
                <w:color w:val="auto"/>
                <w:spacing w:val="-38"/>
                <w:highlight w:val="none"/>
              </w:rPr>
              <w:t xml:space="preserve"> </w:t>
            </w:r>
            <w:r>
              <w:rPr>
                <w:color w:val="auto"/>
                <w:spacing w:val="-1"/>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63F7F4F7">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ascii="宋体" w:hAnsi="宋体" w:cs="宋体"/>
                <w:color w:val="auto"/>
                <w:spacing w:val="11"/>
                <w:sz w:val="20"/>
                <w:szCs w:val="20"/>
                <w:highlight w:val="none"/>
              </w:rPr>
              <w:t>磋商小组根据各供应商提供的项目工作方案</w:t>
            </w:r>
            <w:r>
              <w:rPr>
                <w:rFonts w:hint="eastAsia" w:ascii="宋体" w:hAnsi="宋体" w:cs="宋体"/>
                <w:color w:val="auto"/>
                <w:spacing w:val="11"/>
                <w:sz w:val="20"/>
                <w:szCs w:val="20"/>
                <w:highlight w:val="none"/>
              </w:rPr>
              <w:t>中“包含但不限于</w:t>
            </w:r>
            <w:r>
              <w:rPr>
                <w:rFonts w:ascii="宋体" w:hAnsi="宋体" w:cs="宋体"/>
                <w:color w:val="auto"/>
                <w:spacing w:val="11"/>
                <w:sz w:val="20"/>
                <w:szCs w:val="20"/>
                <w:highlight w:val="none"/>
              </w:rPr>
              <w:t>①</w:t>
            </w:r>
            <w:r>
              <w:rPr>
                <w:rFonts w:hint="eastAsia" w:ascii="宋体" w:hAnsi="宋体" w:cs="宋体"/>
                <w:color w:val="auto"/>
                <w:spacing w:val="11"/>
                <w:sz w:val="20"/>
                <w:szCs w:val="20"/>
                <w:highlight w:val="none"/>
              </w:rPr>
              <w:t>工作进度保障措施</w:t>
            </w:r>
            <w:r>
              <w:rPr>
                <w:rFonts w:ascii="宋体" w:hAnsi="宋体" w:cs="宋体"/>
                <w:color w:val="auto"/>
                <w:spacing w:val="11"/>
                <w:sz w:val="20"/>
                <w:szCs w:val="20"/>
                <w:highlight w:val="none"/>
              </w:rPr>
              <w:t>；</w:t>
            </w:r>
            <w:r>
              <w:rPr>
                <w:rFonts w:hint="eastAsia" w:ascii="宋体" w:hAnsi="宋体" w:cs="宋体"/>
                <w:color w:val="auto"/>
                <w:spacing w:val="11"/>
                <w:sz w:val="20"/>
                <w:szCs w:val="20"/>
                <w:highlight w:val="none"/>
              </w:rPr>
              <w:t>②</w:t>
            </w:r>
            <w:r>
              <w:rPr>
                <w:rFonts w:hint="eastAsia" w:ascii="宋体" w:hAnsi="宋体" w:cs="宋体"/>
                <w:color w:val="auto"/>
                <w:spacing w:val="11"/>
                <w:sz w:val="20"/>
                <w:szCs w:val="20"/>
                <w:highlight w:val="none"/>
                <w:lang w:eastAsia="zh-CN"/>
              </w:rPr>
              <w:t>工作安排管理措施；</w:t>
            </w:r>
            <w:r>
              <w:rPr>
                <w:rFonts w:ascii="宋体" w:hAnsi="宋体" w:cs="宋体"/>
                <w:color w:val="auto"/>
                <w:spacing w:val="11"/>
                <w:sz w:val="20"/>
                <w:szCs w:val="20"/>
                <w:highlight w:val="none"/>
              </w:rPr>
              <w:t>③</w:t>
            </w:r>
            <w:r>
              <w:rPr>
                <w:rFonts w:hint="eastAsia" w:ascii="宋体" w:hAnsi="宋体" w:cs="宋体"/>
                <w:color w:val="auto"/>
                <w:spacing w:val="11"/>
                <w:sz w:val="20"/>
                <w:szCs w:val="20"/>
                <w:highlight w:val="none"/>
              </w:rPr>
              <w:t>野外作业安全管理制度；</w:t>
            </w:r>
            <w:r>
              <w:rPr>
                <w:rFonts w:hint="eastAsia" w:ascii="微软雅黑" w:hAnsi="微软雅黑" w:eastAsia="微软雅黑" w:cs="微软雅黑"/>
                <w:color w:val="auto"/>
                <w:spacing w:val="11"/>
                <w:sz w:val="20"/>
                <w:szCs w:val="20"/>
                <w:highlight w:val="none"/>
              </w:rPr>
              <w:t>④</w:t>
            </w:r>
            <w:r>
              <w:rPr>
                <w:rFonts w:hint="eastAsia" w:ascii="宋体" w:hAnsi="宋体" w:cs="宋体"/>
                <w:color w:val="auto"/>
                <w:spacing w:val="11"/>
                <w:sz w:val="20"/>
                <w:szCs w:val="20"/>
                <w:highlight w:val="none"/>
              </w:rPr>
              <w:t>安全事故应急处置预案”等内容进行综合评审，并独立打分：</w:t>
            </w:r>
          </w:p>
          <w:p w14:paraId="2CC1A19C">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一档(</w:t>
            </w:r>
            <w:r>
              <w:rPr>
                <w:rFonts w:hint="eastAsia" w:ascii="宋体" w:hAnsi="宋体" w:cs="宋体"/>
                <w:color w:val="auto"/>
                <w:spacing w:val="11"/>
                <w:sz w:val="20"/>
                <w:szCs w:val="20"/>
                <w:highlight w:val="none"/>
                <w:lang w:val="en-US" w:eastAsia="zh-CN"/>
              </w:rPr>
              <w:t>3</w:t>
            </w:r>
            <w:r>
              <w:rPr>
                <w:rFonts w:hint="eastAsia" w:ascii="宋体" w:hAnsi="宋体" w:cs="宋体"/>
                <w:color w:val="auto"/>
                <w:spacing w:val="11"/>
                <w:sz w:val="20"/>
                <w:szCs w:val="20"/>
                <w:highlight w:val="none"/>
              </w:rPr>
              <w:t>分):</w:t>
            </w:r>
            <w:r>
              <w:rPr>
                <w:rFonts w:hint="eastAsia" w:ascii="宋体" w:hAnsi="宋体" w:cs="宋体"/>
                <w:color w:val="auto"/>
                <w:spacing w:val="11"/>
                <w:sz w:val="20"/>
                <w:szCs w:val="20"/>
                <w:highlight w:val="none"/>
                <w:lang w:eastAsia="zh-CN"/>
              </w:rPr>
              <w:t>四</w:t>
            </w:r>
            <w:r>
              <w:rPr>
                <w:rFonts w:hint="eastAsia" w:ascii="宋体" w:hAnsi="宋体" w:cs="宋体"/>
                <w:color w:val="auto"/>
                <w:spacing w:val="11"/>
                <w:sz w:val="20"/>
                <w:szCs w:val="20"/>
                <w:highlight w:val="none"/>
              </w:rPr>
              <w:t>项评审因素有一项内容经评审合理、可行且具有针对性的。</w:t>
            </w:r>
          </w:p>
          <w:p w14:paraId="1DBF9A58">
            <w:pPr>
              <w:tabs>
                <w:tab w:val="center" w:pos="4153"/>
                <w:tab w:val="right" w:pos="8306"/>
              </w:tabs>
              <w:snapToGrid w:val="0"/>
              <w:spacing w:line="360" w:lineRule="exact"/>
              <w:ind w:firstLine="444" w:firstLineChars="200"/>
              <w:rPr>
                <w:rFonts w:hint="eastAsia" w:ascii="宋体" w:hAnsi="宋体" w:cs="宋体"/>
                <w:color w:val="auto"/>
                <w:spacing w:val="11"/>
                <w:sz w:val="20"/>
                <w:szCs w:val="20"/>
                <w:highlight w:val="none"/>
                <w:lang w:eastAsia="zh-CN"/>
              </w:rPr>
            </w:pPr>
            <w:r>
              <w:rPr>
                <w:rFonts w:hint="eastAsia" w:ascii="宋体" w:hAnsi="宋体" w:cs="宋体"/>
                <w:color w:val="auto"/>
                <w:spacing w:val="11"/>
                <w:sz w:val="20"/>
                <w:szCs w:val="20"/>
                <w:highlight w:val="none"/>
              </w:rPr>
              <w:t>二档(</w:t>
            </w:r>
            <w:r>
              <w:rPr>
                <w:rFonts w:hint="eastAsia" w:ascii="宋体" w:hAnsi="宋体" w:cs="宋体"/>
                <w:color w:val="auto"/>
                <w:spacing w:val="11"/>
                <w:sz w:val="20"/>
                <w:szCs w:val="20"/>
                <w:highlight w:val="none"/>
                <w:lang w:val="en-US" w:eastAsia="zh-CN"/>
              </w:rPr>
              <w:t>6</w:t>
            </w:r>
            <w:r>
              <w:rPr>
                <w:rFonts w:hint="eastAsia" w:ascii="宋体" w:hAnsi="宋体" w:cs="宋体"/>
                <w:color w:val="auto"/>
                <w:spacing w:val="11"/>
                <w:sz w:val="20"/>
                <w:szCs w:val="20"/>
                <w:highlight w:val="none"/>
              </w:rPr>
              <w:t>分):</w:t>
            </w:r>
            <w:r>
              <w:rPr>
                <w:rFonts w:hint="eastAsia" w:ascii="宋体" w:hAnsi="宋体" w:cs="宋体"/>
                <w:color w:val="auto"/>
                <w:spacing w:val="11"/>
                <w:sz w:val="20"/>
                <w:szCs w:val="20"/>
                <w:highlight w:val="none"/>
                <w:lang w:eastAsia="zh-CN"/>
              </w:rPr>
              <w:t>四</w:t>
            </w:r>
            <w:r>
              <w:rPr>
                <w:rFonts w:hint="eastAsia" w:ascii="宋体" w:hAnsi="宋体" w:cs="宋体"/>
                <w:color w:val="auto"/>
                <w:spacing w:val="11"/>
                <w:sz w:val="20"/>
                <w:szCs w:val="20"/>
                <w:highlight w:val="none"/>
              </w:rPr>
              <w:t>项评审因素有两项内容经评审合理、可行且具有针对性的</w:t>
            </w:r>
            <w:r>
              <w:rPr>
                <w:rFonts w:hint="eastAsia" w:ascii="宋体" w:hAnsi="宋体" w:cs="宋体"/>
                <w:color w:val="auto"/>
                <w:spacing w:val="11"/>
                <w:sz w:val="20"/>
                <w:szCs w:val="20"/>
                <w:highlight w:val="none"/>
                <w:lang w:eastAsia="zh-CN"/>
              </w:rPr>
              <w:t>；</w:t>
            </w:r>
          </w:p>
          <w:p w14:paraId="75556BA9">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三档(</w:t>
            </w:r>
            <w:r>
              <w:rPr>
                <w:rFonts w:hint="eastAsia" w:ascii="宋体" w:hAnsi="宋体" w:cs="宋体"/>
                <w:color w:val="auto"/>
                <w:spacing w:val="11"/>
                <w:sz w:val="20"/>
                <w:szCs w:val="20"/>
                <w:highlight w:val="none"/>
                <w:lang w:val="en-US" w:eastAsia="zh-CN"/>
              </w:rPr>
              <w:t>9</w:t>
            </w:r>
            <w:r>
              <w:rPr>
                <w:rFonts w:hint="eastAsia" w:ascii="宋体" w:hAnsi="宋体" w:cs="宋体"/>
                <w:color w:val="auto"/>
                <w:spacing w:val="11"/>
                <w:sz w:val="20"/>
                <w:szCs w:val="20"/>
                <w:highlight w:val="none"/>
              </w:rPr>
              <w:t xml:space="preserve">分): </w:t>
            </w:r>
            <w:r>
              <w:rPr>
                <w:rFonts w:hint="eastAsia" w:ascii="宋体" w:hAnsi="宋体" w:cs="宋体"/>
                <w:color w:val="auto"/>
                <w:spacing w:val="11"/>
                <w:sz w:val="20"/>
                <w:szCs w:val="20"/>
                <w:highlight w:val="none"/>
                <w:lang w:eastAsia="zh-CN"/>
              </w:rPr>
              <w:t>四</w:t>
            </w:r>
            <w:r>
              <w:rPr>
                <w:rFonts w:hint="eastAsia" w:ascii="宋体" w:hAnsi="宋体" w:cs="宋体"/>
                <w:color w:val="auto"/>
                <w:spacing w:val="11"/>
                <w:sz w:val="20"/>
                <w:szCs w:val="20"/>
                <w:highlight w:val="none"/>
              </w:rPr>
              <w:t>项评审因素有三项内容经评审合理、可行且具有针对性的；</w:t>
            </w:r>
          </w:p>
          <w:p w14:paraId="303DBB40">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四档(1</w:t>
            </w:r>
            <w:r>
              <w:rPr>
                <w:rFonts w:hint="eastAsia" w:ascii="宋体" w:hAnsi="宋体" w:cs="宋体"/>
                <w:color w:val="auto"/>
                <w:spacing w:val="11"/>
                <w:sz w:val="20"/>
                <w:szCs w:val="20"/>
                <w:highlight w:val="none"/>
                <w:lang w:val="en-US" w:eastAsia="zh-CN"/>
              </w:rPr>
              <w:t>2</w:t>
            </w:r>
            <w:r>
              <w:rPr>
                <w:rFonts w:hint="eastAsia" w:ascii="宋体" w:hAnsi="宋体" w:cs="宋体"/>
                <w:color w:val="auto"/>
                <w:spacing w:val="11"/>
                <w:sz w:val="20"/>
                <w:szCs w:val="20"/>
                <w:highlight w:val="none"/>
              </w:rPr>
              <w:t xml:space="preserve">分): </w:t>
            </w:r>
            <w:r>
              <w:rPr>
                <w:rFonts w:hint="eastAsia" w:ascii="宋体" w:hAnsi="宋体" w:cs="宋体"/>
                <w:color w:val="auto"/>
                <w:spacing w:val="11"/>
                <w:sz w:val="20"/>
                <w:szCs w:val="20"/>
                <w:highlight w:val="none"/>
                <w:lang w:eastAsia="zh-CN"/>
              </w:rPr>
              <w:t>四</w:t>
            </w:r>
            <w:r>
              <w:rPr>
                <w:rFonts w:hint="eastAsia" w:ascii="宋体" w:hAnsi="宋体" w:cs="宋体"/>
                <w:color w:val="auto"/>
                <w:spacing w:val="11"/>
                <w:sz w:val="20"/>
                <w:szCs w:val="20"/>
                <w:highlight w:val="none"/>
              </w:rPr>
              <w:t>项评审因素有四项内容经评审合理、可行且具有针对性的。</w:t>
            </w:r>
          </w:p>
          <w:p w14:paraId="16D826FE">
            <w:pPr>
              <w:spacing w:line="500" w:lineRule="exact"/>
              <w:rPr>
                <w:b/>
                <w:color w:val="auto"/>
                <w:kern w:val="0"/>
                <w:szCs w:val="21"/>
                <w:highlight w:val="none"/>
              </w:rPr>
            </w:pPr>
            <w:r>
              <w:rPr>
                <w:rFonts w:hint="eastAsia"/>
                <w:b/>
                <w:color w:val="auto"/>
                <w:kern w:val="0"/>
                <w:szCs w:val="21"/>
                <w:highlight w:val="none"/>
              </w:rPr>
              <w:t>注：未</w:t>
            </w:r>
            <w:r>
              <w:rPr>
                <w:b/>
                <w:color w:val="auto"/>
                <w:kern w:val="0"/>
                <w:szCs w:val="21"/>
                <w:highlight w:val="none"/>
              </w:rPr>
              <w:t>提供或</w:t>
            </w:r>
            <w:r>
              <w:rPr>
                <w:rFonts w:hint="eastAsia"/>
                <w:b/>
                <w:color w:val="auto"/>
                <w:kern w:val="0"/>
                <w:szCs w:val="21"/>
                <w:highlight w:val="none"/>
              </w:rPr>
              <w:t>不符合最低入档条件的按不入档计0分</w:t>
            </w:r>
            <w:r>
              <w:rPr>
                <w:rFonts w:hint="eastAsia"/>
                <w:b/>
                <w:color w:val="auto"/>
                <w:szCs w:val="21"/>
                <w:highlight w:val="none"/>
              </w:rPr>
              <w:t>。</w:t>
            </w:r>
          </w:p>
        </w:tc>
      </w:tr>
      <w:tr w14:paraId="3C513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040A50CC">
            <w:pPr>
              <w:spacing w:line="500" w:lineRule="exact"/>
              <w:jc w:val="center"/>
              <w:rPr>
                <w:rFonts w:ascii="宋体" w:hAnsi="宋体"/>
                <w:b/>
                <w:color w:val="auto"/>
                <w:szCs w:val="21"/>
                <w:highlight w:val="none"/>
              </w:rPr>
            </w:pPr>
            <w:r>
              <w:rPr>
                <w:rFonts w:hint="eastAsia" w:ascii="宋体" w:hAnsi="宋体"/>
                <w:b/>
                <w:color w:val="auto"/>
                <w:szCs w:val="21"/>
                <w:highlight w:val="none"/>
              </w:rPr>
              <w:t>售后</w:t>
            </w:r>
            <w:r>
              <w:rPr>
                <w:rFonts w:ascii="宋体" w:hAnsi="宋体"/>
                <w:b/>
                <w:color w:val="auto"/>
                <w:szCs w:val="21"/>
                <w:highlight w:val="none"/>
              </w:rPr>
              <w:t>服务承诺</w:t>
            </w:r>
            <w:r>
              <w:rPr>
                <w:rFonts w:hint="eastAsia" w:ascii="宋体" w:hAnsi="宋体"/>
                <w:b/>
                <w:color w:val="auto"/>
                <w:szCs w:val="21"/>
                <w:highlight w:val="none"/>
              </w:rPr>
              <w:t>方案</w:t>
            </w:r>
          </w:p>
        </w:tc>
        <w:tc>
          <w:tcPr>
            <w:tcW w:w="791" w:type="pct"/>
            <w:tcBorders>
              <w:top w:val="single" w:color="000000" w:sz="4" w:space="0"/>
              <w:left w:val="single" w:color="000000" w:sz="4" w:space="0"/>
              <w:bottom w:val="single" w:color="000000" w:sz="4" w:space="0"/>
              <w:right w:val="single" w:color="000000" w:sz="4" w:space="0"/>
            </w:tcBorders>
            <w:vAlign w:val="center"/>
          </w:tcPr>
          <w:p w14:paraId="6C99B3FF">
            <w:pPr>
              <w:spacing w:line="500" w:lineRule="exact"/>
              <w:jc w:val="center"/>
              <w:rPr>
                <w:rFonts w:ascii="宋体" w:hAnsi="宋体" w:cs="宋体"/>
                <w:bCs/>
                <w:color w:val="auto"/>
                <w:szCs w:val="21"/>
                <w:highlight w:val="none"/>
              </w:rPr>
            </w:pPr>
            <w:r>
              <w:rPr>
                <w:color w:val="auto"/>
                <w:spacing w:val="-3"/>
                <w:highlight w:val="none"/>
              </w:rPr>
              <w:t>满分</w:t>
            </w:r>
            <w:r>
              <w:rPr>
                <w:rFonts w:hint="eastAsia"/>
                <w:color w:val="auto"/>
                <w:spacing w:val="-23"/>
                <w:highlight w:val="none"/>
              </w:rPr>
              <w:t>8</w:t>
            </w:r>
            <w:r>
              <w:rPr>
                <w:color w:val="auto"/>
                <w:spacing w:val="-38"/>
                <w:highlight w:val="none"/>
              </w:rPr>
              <w:t xml:space="preserve"> </w:t>
            </w:r>
            <w:r>
              <w:rPr>
                <w:color w:val="auto"/>
                <w:spacing w:val="-3"/>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66771100">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磋商小组根据各供应商所提供服务承诺方案中“包含但不限于：①售后服务内容；②售后服务保障措施；③售后处理问题响应时间、联系人及联系方式”等内容进行综合评审，并独立打分：</w:t>
            </w:r>
          </w:p>
          <w:p w14:paraId="30FEB5F5">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bookmarkStart w:id="105" w:name="OLE_LINK242"/>
            <w:bookmarkStart w:id="106" w:name="OLE_LINK243"/>
            <w:r>
              <w:rPr>
                <w:rFonts w:hint="eastAsia" w:ascii="宋体" w:hAnsi="宋体" w:cs="宋体"/>
                <w:color w:val="auto"/>
                <w:spacing w:val="11"/>
                <w:sz w:val="20"/>
                <w:szCs w:val="20"/>
                <w:highlight w:val="none"/>
              </w:rPr>
              <w:t>一档(2分):三项评审因素有一项内容经评审合理、可行且具有针对性的。</w:t>
            </w:r>
          </w:p>
          <w:p w14:paraId="64034732">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二档(</w:t>
            </w:r>
            <w:r>
              <w:rPr>
                <w:rFonts w:hint="eastAsia" w:ascii="宋体" w:hAnsi="宋体" w:cs="宋体"/>
                <w:color w:val="auto"/>
                <w:spacing w:val="11"/>
                <w:sz w:val="20"/>
                <w:szCs w:val="20"/>
                <w:highlight w:val="none"/>
                <w:lang w:val="en-US" w:eastAsia="zh-CN"/>
              </w:rPr>
              <w:t>5</w:t>
            </w:r>
            <w:r>
              <w:rPr>
                <w:rFonts w:hint="eastAsia" w:ascii="宋体" w:hAnsi="宋体" w:cs="宋体"/>
                <w:color w:val="auto"/>
                <w:spacing w:val="11"/>
                <w:sz w:val="20"/>
                <w:szCs w:val="20"/>
                <w:highlight w:val="none"/>
              </w:rPr>
              <w:t>分):三项评审因素有两项内容经评审合理、可行且具有针对性的。</w:t>
            </w:r>
          </w:p>
          <w:p w14:paraId="7D5809A4">
            <w:pPr>
              <w:tabs>
                <w:tab w:val="center" w:pos="4153"/>
                <w:tab w:val="right" w:pos="8306"/>
              </w:tabs>
              <w:snapToGrid w:val="0"/>
              <w:spacing w:line="360" w:lineRule="exact"/>
              <w:ind w:firstLine="444" w:firstLineChars="200"/>
              <w:rPr>
                <w:rFonts w:ascii="宋体" w:hAnsi="宋体" w:cs="宋体"/>
                <w:color w:val="auto"/>
                <w:spacing w:val="11"/>
                <w:sz w:val="20"/>
                <w:szCs w:val="20"/>
                <w:highlight w:val="none"/>
              </w:rPr>
            </w:pPr>
            <w:r>
              <w:rPr>
                <w:rFonts w:hint="eastAsia" w:ascii="宋体" w:hAnsi="宋体" w:cs="宋体"/>
                <w:color w:val="auto"/>
                <w:spacing w:val="11"/>
                <w:sz w:val="20"/>
                <w:szCs w:val="20"/>
                <w:highlight w:val="none"/>
              </w:rPr>
              <w:t>三档(</w:t>
            </w:r>
            <w:r>
              <w:rPr>
                <w:rFonts w:hint="eastAsia" w:ascii="宋体" w:hAnsi="宋体" w:cs="宋体"/>
                <w:color w:val="auto"/>
                <w:spacing w:val="11"/>
                <w:sz w:val="20"/>
                <w:szCs w:val="20"/>
                <w:highlight w:val="none"/>
                <w:lang w:val="en-US" w:eastAsia="zh-CN"/>
              </w:rPr>
              <w:t>8</w:t>
            </w:r>
            <w:r>
              <w:rPr>
                <w:rFonts w:hint="eastAsia" w:ascii="宋体" w:hAnsi="宋体" w:cs="宋体"/>
                <w:color w:val="auto"/>
                <w:spacing w:val="11"/>
                <w:sz w:val="20"/>
                <w:szCs w:val="20"/>
                <w:highlight w:val="none"/>
              </w:rPr>
              <w:t>分):三项评审因素有三项内容经评审合理、可行且具有针对性的。</w:t>
            </w:r>
          </w:p>
          <w:bookmarkEnd w:id="105"/>
          <w:bookmarkEnd w:id="106"/>
          <w:p w14:paraId="591AFDA2">
            <w:pPr>
              <w:spacing w:line="500" w:lineRule="exact"/>
              <w:rPr>
                <w:b/>
                <w:color w:val="auto"/>
                <w:kern w:val="0"/>
                <w:szCs w:val="21"/>
                <w:highlight w:val="none"/>
              </w:rPr>
            </w:pPr>
            <w:r>
              <w:rPr>
                <w:rFonts w:hint="eastAsia"/>
                <w:b/>
                <w:color w:val="auto"/>
                <w:kern w:val="0"/>
                <w:szCs w:val="21"/>
                <w:highlight w:val="none"/>
              </w:rPr>
              <w:t>注：未</w:t>
            </w:r>
            <w:r>
              <w:rPr>
                <w:b/>
                <w:color w:val="auto"/>
                <w:kern w:val="0"/>
                <w:szCs w:val="21"/>
                <w:highlight w:val="none"/>
              </w:rPr>
              <w:t>提供或</w:t>
            </w:r>
            <w:r>
              <w:rPr>
                <w:rFonts w:hint="eastAsia"/>
                <w:b/>
                <w:color w:val="auto"/>
                <w:kern w:val="0"/>
                <w:szCs w:val="21"/>
                <w:highlight w:val="none"/>
              </w:rPr>
              <w:t>不符合最低入档条件的按不入档计0分</w:t>
            </w:r>
            <w:r>
              <w:rPr>
                <w:rFonts w:hint="eastAsia"/>
                <w:b/>
                <w:color w:val="auto"/>
                <w:szCs w:val="21"/>
                <w:highlight w:val="none"/>
              </w:rPr>
              <w:t>。</w:t>
            </w:r>
          </w:p>
        </w:tc>
      </w:tr>
      <w:tr w14:paraId="767B4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4E250A7B">
            <w:pPr>
              <w:spacing w:line="500" w:lineRule="exact"/>
              <w:jc w:val="center"/>
              <w:rPr>
                <w:b/>
                <w:color w:val="auto"/>
                <w:kern w:val="0"/>
                <w:szCs w:val="21"/>
                <w:highlight w:val="none"/>
              </w:rPr>
            </w:pPr>
            <w:r>
              <w:rPr>
                <w:rFonts w:hint="eastAsia" w:ascii="宋体" w:hAnsi="宋体"/>
                <w:b/>
                <w:bCs/>
                <w:color w:val="auto"/>
                <w:szCs w:val="21"/>
                <w:highlight w:val="none"/>
              </w:rPr>
              <w:t>商务分（满分</w:t>
            </w:r>
            <w:r>
              <w:rPr>
                <w:rFonts w:hint="eastAsia" w:ascii="宋体" w:hAnsi="宋体"/>
                <w:b/>
                <w:bCs/>
                <w:color w:val="auto"/>
                <w:szCs w:val="21"/>
                <w:highlight w:val="none"/>
                <w:lang w:val="en-US" w:eastAsia="zh-CN"/>
              </w:rPr>
              <w:t>24</w:t>
            </w:r>
            <w:r>
              <w:rPr>
                <w:rFonts w:hint="eastAsia" w:ascii="宋体" w:hAnsi="宋体"/>
                <w:b/>
                <w:bCs/>
                <w:color w:val="auto"/>
                <w:szCs w:val="21"/>
                <w:highlight w:val="none"/>
              </w:rPr>
              <w:t>分）</w:t>
            </w:r>
          </w:p>
        </w:tc>
      </w:tr>
      <w:tr w14:paraId="32A59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01317A7E">
            <w:pPr>
              <w:spacing w:line="500" w:lineRule="exact"/>
              <w:jc w:val="center"/>
              <w:rPr>
                <w:rFonts w:ascii="宋体" w:hAnsi="宋体"/>
                <w:b/>
                <w:color w:val="auto"/>
                <w:szCs w:val="21"/>
                <w:highlight w:val="none"/>
              </w:rPr>
            </w:pPr>
            <w:r>
              <w:rPr>
                <w:rFonts w:hint="eastAsia" w:ascii="宋体" w:hAnsi="宋体"/>
                <w:b/>
                <w:color w:val="auto"/>
                <w:szCs w:val="21"/>
                <w:highlight w:val="none"/>
              </w:rPr>
              <w:t>人员配置</w:t>
            </w:r>
          </w:p>
        </w:tc>
        <w:tc>
          <w:tcPr>
            <w:tcW w:w="791" w:type="pct"/>
            <w:tcBorders>
              <w:top w:val="single" w:color="000000" w:sz="4" w:space="0"/>
              <w:left w:val="single" w:color="000000" w:sz="4" w:space="0"/>
              <w:bottom w:val="single" w:color="000000" w:sz="4" w:space="0"/>
              <w:right w:val="single" w:color="000000" w:sz="4" w:space="0"/>
            </w:tcBorders>
            <w:vAlign w:val="center"/>
          </w:tcPr>
          <w:p w14:paraId="30361838">
            <w:pPr>
              <w:spacing w:line="500" w:lineRule="exact"/>
              <w:jc w:val="center"/>
              <w:rPr>
                <w:rFonts w:ascii="宋体" w:hAnsi="宋体" w:cs="宋体"/>
                <w:bCs/>
                <w:color w:val="auto"/>
                <w:szCs w:val="21"/>
                <w:highlight w:val="none"/>
              </w:rPr>
            </w:pPr>
            <w:r>
              <w:rPr>
                <w:color w:val="auto"/>
                <w:spacing w:val="-1"/>
                <w:highlight w:val="none"/>
              </w:rPr>
              <w:t>满分</w:t>
            </w:r>
            <w:r>
              <w:rPr>
                <w:rFonts w:hint="eastAsia"/>
                <w:color w:val="auto"/>
                <w:spacing w:val="-29"/>
                <w:highlight w:val="none"/>
                <w:lang w:val="en-US" w:eastAsia="zh-CN"/>
              </w:rPr>
              <w:t>14</w:t>
            </w:r>
            <w:r>
              <w:rPr>
                <w:color w:val="auto"/>
                <w:spacing w:val="-1"/>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4B25A68A">
            <w:pPr>
              <w:pStyle w:val="52"/>
              <w:spacing w:before="131" w:line="432" w:lineRule="auto"/>
              <w:ind w:left="115" w:right="109" w:firstLine="432"/>
              <w:rPr>
                <w:color w:val="auto"/>
                <w:spacing w:val="6"/>
                <w:highlight w:val="none"/>
                <w:lang w:eastAsia="zh-CN"/>
              </w:rPr>
            </w:pPr>
            <w:r>
              <w:rPr>
                <w:rFonts w:hint="eastAsia"/>
                <w:color w:val="auto"/>
                <w:spacing w:val="6"/>
                <w:highlight w:val="none"/>
                <w:lang w:eastAsia="zh-CN"/>
              </w:rPr>
              <w:t xml:space="preserve">①拟投入本项目的实施人员具有林学或植物学或生态学或森林经理或森林资源调查类相关专业正高级工程师职称的，每有1位，得3分，满分6分； </w:t>
            </w:r>
          </w:p>
          <w:p w14:paraId="40628379">
            <w:pPr>
              <w:pStyle w:val="52"/>
              <w:spacing w:before="131" w:line="432" w:lineRule="auto"/>
              <w:ind w:left="115" w:right="109" w:firstLine="432"/>
              <w:rPr>
                <w:color w:val="auto"/>
                <w:spacing w:val="6"/>
                <w:highlight w:val="none"/>
                <w:lang w:eastAsia="zh-CN"/>
              </w:rPr>
            </w:pPr>
            <w:r>
              <w:rPr>
                <w:rFonts w:hint="eastAsia"/>
                <w:color w:val="auto"/>
                <w:spacing w:val="6"/>
                <w:highlight w:val="none"/>
                <w:lang w:eastAsia="zh-CN"/>
              </w:rPr>
              <w:t>②拟投入本项目的实施人员具有林学或植物学或生态学或森林经理或森林资源调查类相关专业中级及以上职称的，每有1位，得1分，满分8分。</w:t>
            </w:r>
          </w:p>
          <w:p w14:paraId="3B0AFF8F">
            <w:pPr>
              <w:pStyle w:val="52"/>
              <w:spacing w:before="131" w:line="432" w:lineRule="auto"/>
              <w:ind w:left="115" w:right="109" w:firstLine="432"/>
              <w:rPr>
                <w:color w:val="auto"/>
                <w:spacing w:val="6"/>
                <w:highlight w:val="none"/>
                <w:lang w:eastAsia="zh-CN"/>
              </w:rPr>
            </w:pPr>
            <w:r>
              <w:rPr>
                <w:rFonts w:hint="eastAsia"/>
                <w:color w:val="auto"/>
                <w:spacing w:val="6"/>
                <w:highlight w:val="none"/>
                <w:lang w:eastAsia="zh-CN"/>
              </w:rPr>
              <w:t>注：需提供人员的职称证书、毕业证书、身份证复印件以及投标截止时间前半年内任意1个月的投标人为其缴纳的社保证明（或劳动合同复印件）；一人持双证或多证，同一类证书只按一证计算，以最高职称证书计分，不叠加计算得分。</w:t>
            </w:r>
          </w:p>
          <w:p w14:paraId="18C02786">
            <w:pPr>
              <w:spacing w:line="500" w:lineRule="exact"/>
              <w:rPr>
                <w:b/>
                <w:color w:val="auto"/>
                <w:kern w:val="0"/>
                <w:szCs w:val="21"/>
                <w:highlight w:val="none"/>
              </w:rPr>
            </w:pPr>
          </w:p>
        </w:tc>
      </w:tr>
      <w:tr w14:paraId="5C8E3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5" w:type="pct"/>
            <w:tcBorders>
              <w:top w:val="single" w:color="000000" w:sz="4" w:space="0"/>
              <w:left w:val="single" w:color="000000" w:sz="4" w:space="0"/>
              <w:bottom w:val="single" w:color="000000" w:sz="4" w:space="0"/>
              <w:right w:val="single" w:color="000000" w:sz="4" w:space="0"/>
            </w:tcBorders>
            <w:vAlign w:val="center"/>
          </w:tcPr>
          <w:p w14:paraId="10BC605C">
            <w:pPr>
              <w:spacing w:line="500" w:lineRule="exact"/>
              <w:jc w:val="center"/>
              <w:rPr>
                <w:b/>
                <w:bCs/>
                <w:color w:val="auto"/>
                <w:spacing w:val="-1"/>
                <w:highlight w:val="none"/>
              </w:rPr>
            </w:pPr>
            <w:r>
              <w:rPr>
                <w:b/>
                <w:bCs/>
                <w:color w:val="auto"/>
                <w:spacing w:val="-1"/>
                <w:highlight w:val="none"/>
              </w:rPr>
              <w:t>业绩分</w:t>
            </w:r>
          </w:p>
        </w:tc>
        <w:tc>
          <w:tcPr>
            <w:tcW w:w="791" w:type="pct"/>
            <w:tcBorders>
              <w:top w:val="single" w:color="000000" w:sz="4" w:space="0"/>
              <w:left w:val="single" w:color="000000" w:sz="4" w:space="0"/>
              <w:bottom w:val="single" w:color="000000" w:sz="4" w:space="0"/>
              <w:right w:val="single" w:color="000000" w:sz="4" w:space="0"/>
            </w:tcBorders>
            <w:vAlign w:val="center"/>
          </w:tcPr>
          <w:p w14:paraId="2253AEC8">
            <w:pPr>
              <w:spacing w:line="500" w:lineRule="exact"/>
              <w:jc w:val="center"/>
              <w:rPr>
                <w:color w:val="auto"/>
                <w:spacing w:val="-1"/>
                <w:highlight w:val="none"/>
              </w:rPr>
            </w:pPr>
            <w:r>
              <w:rPr>
                <w:color w:val="auto"/>
                <w:spacing w:val="-2"/>
                <w:highlight w:val="none"/>
              </w:rPr>
              <w:t>满分</w:t>
            </w:r>
            <w:r>
              <w:rPr>
                <w:rFonts w:hint="eastAsia"/>
                <w:color w:val="auto"/>
                <w:spacing w:val="-33"/>
                <w:highlight w:val="none"/>
              </w:rPr>
              <w:t>10</w:t>
            </w:r>
            <w:r>
              <w:rPr>
                <w:color w:val="auto"/>
                <w:spacing w:val="-35"/>
                <w:highlight w:val="none"/>
              </w:rPr>
              <w:t xml:space="preserve"> </w:t>
            </w:r>
            <w:r>
              <w:rPr>
                <w:color w:val="auto"/>
                <w:spacing w:val="-2"/>
                <w:highlight w:val="none"/>
              </w:rPr>
              <w:t>分</w:t>
            </w:r>
          </w:p>
        </w:tc>
        <w:tc>
          <w:tcPr>
            <w:tcW w:w="3184" w:type="pct"/>
            <w:tcBorders>
              <w:top w:val="single" w:color="000000" w:sz="4" w:space="0"/>
              <w:left w:val="single" w:color="000000" w:sz="4" w:space="0"/>
              <w:bottom w:val="single" w:color="000000" w:sz="4" w:space="0"/>
              <w:right w:val="single" w:color="000000" w:sz="4" w:space="0"/>
            </w:tcBorders>
            <w:vAlign w:val="center"/>
          </w:tcPr>
          <w:p w14:paraId="0132CF98">
            <w:pPr>
              <w:pStyle w:val="52"/>
              <w:spacing w:before="99" w:line="371" w:lineRule="auto"/>
              <w:ind w:left="114" w:right="109" w:firstLine="419"/>
              <w:rPr>
                <w:color w:val="auto"/>
                <w:highlight w:val="none"/>
                <w:lang w:eastAsia="zh-CN"/>
              </w:rPr>
            </w:pPr>
            <w:r>
              <w:rPr>
                <w:rFonts w:hint="eastAsia"/>
                <w:color w:val="auto"/>
                <w:kern w:val="0"/>
                <w:szCs w:val="21"/>
                <w:highlight w:val="none"/>
                <w:lang w:eastAsia="zh-CN"/>
              </w:rPr>
              <w:t>供应商自2023年1月1日以来，承接过古树名木资源普查或自然保护区考察或野生动植物资源调查或森林资源规划设计调查等技术服务类项目的，每个项目业绩得1分，本项满分10分。</w:t>
            </w:r>
          </w:p>
          <w:p w14:paraId="090FA19E">
            <w:pPr>
              <w:pStyle w:val="52"/>
              <w:spacing w:before="75" w:line="405" w:lineRule="auto"/>
              <w:ind w:left="117" w:right="159" w:hanging="4"/>
              <w:rPr>
                <w:color w:val="auto"/>
                <w:highlight w:val="none"/>
                <w:lang w:eastAsia="zh-CN"/>
              </w:rPr>
            </w:pPr>
            <w:r>
              <w:rPr>
                <w:b/>
                <w:bCs/>
                <w:color w:val="auto"/>
                <w:spacing w:val="8"/>
                <w:highlight w:val="none"/>
                <w:lang w:eastAsia="zh-CN"/>
              </w:rPr>
              <w:t>注：需提供项目业绩合同或中标（成交）通知书复印件并加盖供应</w:t>
            </w:r>
            <w:r>
              <w:rPr>
                <w:b/>
                <w:bCs/>
                <w:color w:val="auto"/>
                <w:spacing w:val="6"/>
                <w:highlight w:val="none"/>
                <w:lang w:eastAsia="zh-CN"/>
              </w:rPr>
              <w:t>商公章，否则不予计分。</w:t>
            </w:r>
          </w:p>
          <w:p w14:paraId="4478CC46">
            <w:pPr>
              <w:spacing w:line="500" w:lineRule="exact"/>
              <w:rPr>
                <w:b/>
                <w:color w:val="auto"/>
                <w:kern w:val="0"/>
                <w:szCs w:val="21"/>
                <w:highlight w:val="none"/>
              </w:rPr>
            </w:pPr>
          </w:p>
        </w:tc>
      </w:tr>
      <w:tr w14:paraId="546AC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5E7DFCDC">
            <w:pPr>
              <w:spacing w:line="500" w:lineRule="exact"/>
              <w:rPr>
                <w:rFonts w:ascii="宋体" w:hAnsi="宋体" w:cs="Arial"/>
                <w:bCs/>
                <w:color w:val="auto"/>
                <w:szCs w:val="21"/>
                <w:highlight w:val="none"/>
              </w:rPr>
            </w:pPr>
            <w:r>
              <w:rPr>
                <w:rFonts w:hint="eastAsia" w:ascii="宋体" w:hAnsi="宋体" w:cs="Arial"/>
                <w:b/>
                <w:color w:val="auto"/>
                <w:szCs w:val="21"/>
                <w:highlight w:val="none"/>
              </w:rPr>
              <w:t>总得分=价格分+技术分+商务分</w:t>
            </w:r>
          </w:p>
        </w:tc>
      </w:tr>
    </w:tbl>
    <w:p w14:paraId="30CF891E">
      <w:pPr>
        <w:spacing w:line="360" w:lineRule="auto"/>
        <w:ind w:firstLine="420" w:firstLineChars="200"/>
        <w:rPr>
          <w:rFonts w:ascii="宋体" w:hAnsi="宋体" w:cs="宋体"/>
          <w:color w:val="auto"/>
          <w:highlight w:val="none"/>
        </w:rPr>
      </w:pPr>
    </w:p>
    <w:p w14:paraId="4D5E1F66">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7.2终止竞争性磋商采购活动</w:t>
      </w:r>
    </w:p>
    <w:p w14:paraId="2A8ABCE5">
      <w:pPr>
        <w:spacing w:line="360" w:lineRule="auto"/>
        <w:ind w:firstLine="420" w:firstLineChars="200"/>
        <w:rPr>
          <w:rFonts w:ascii="宋体" w:hAnsi="宋体"/>
          <w:b/>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75E9DF0">
      <w:pPr>
        <w:spacing w:line="360" w:lineRule="auto"/>
        <w:ind w:firstLine="420"/>
        <w:rPr>
          <w:rFonts w:ascii="宋体" w:hAnsi="宋体" w:cs="宋体"/>
          <w:color w:val="auto"/>
          <w:highlight w:val="none"/>
        </w:rPr>
      </w:pPr>
      <w:r>
        <w:rPr>
          <w:rFonts w:hint="eastAsia" w:ascii="宋体" w:hAnsi="宋体" w:cs="宋体"/>
          <w:color w:val="auto"/>
          <w:highlight w:val="none"/>
        </w:rPr>
        <w:t>7.3中标候选人推荐原则</w:t>
      </w:r>
    </w:p>
    <w:p w14:paraId="34486325">
      <w:pPr>
        <w:spacing w:line="360" w:lineRule="auto"/>
        <w:ind w:firstLine="420" w:firstLineChars="200"/>
        <w:rPr>
          <w:color w:val="auto"/>
          <w:szCs w:val="21"/>
          <w:highlight w:val="none"/>
        </w:rPr>
      </w:pPr>
      <w:r>
        <w:rPr>
          <w:rFonts w:hint="eastAsia"/>
          <w:color w:val="auto"/>
          <w:szCs w:val="21"/>
          <w:highlight w:val="none"/>
        </w:rPr>
        <w:t>磋商小组将按评审后得分由高到低顺序排列（得分相同的，按报价由低到高顺序排列，得分相同且投标报价相同的，按技术指标优劣顺序排列并推荐中标候选人名单）。采购人应当确定排名第一的成交候选人为成交人。除非有法定事由，如排名第一的成交候选人放弃中标、因不可抗力不能履行合同，或者被查实存在影响中标结果的违法行为等情形，不符合成交条件的。该等情况下，采购人可以按照磋商小组提出的成交候选人名单排序依法确定其他成交候选人为成交人，也可以重新开展采购活动。</w:t>
      </w:r>
    </w:p>
    <w:p w14:paraId="218A938D">
      <w:pPr>
        <w:pStyle w:val="3"/>
        <w:spacing w:before="0" w:after="0" w:line="360" w:lineRule="auto"/>
        <w:ind w:firstLine="640" w:firstLineChars="200"/>
        <w:jc w:val="center"/>
        <w:rPr>
          <w:rFonts w:ascii="宋体" w:hAnsi="宋体"/>
          <w:b w:val="0"/>
          <w:color w:val="auto"/>
          <w:highlight w:val="none"/>
        </w:rPr>
      </w:pPr>
      <w:bookmarkStart w:id="107" w:name="_Toc80886939"/>
      <w:r>
        <w:rPr>
          <w:rFonts w:hint="eastAsia" w:ascii="宋体" w:hAnsi="宋体"/>
          <w:b w:val="0"/>
          <w:color w:val="auto"/>
          <w:highlight w:val="none"/>
        </w:rPr>
        <w:br w:type="page"/>
      </w:r>
      <w:bookmarkStart w:id="108" w:name="_Toc11595"/>
      <w:bookmarkStart w:id="109" w:name="_Toc22545"/>
      <w:r>
        <w:rPr>
          <w:rFonts w:hint="eastAsia" w:ascii="宋体" w:hAnsi="宋体"/>
          <w:b w:val="0"/>
          <w:color w:val="auto"/>
          <w:highlight w:val="none"/>
        </w:rPr>
        <w:t>第二节 评审报告</w:t>
      </w:r>
      <w:bookmarkEnd w:id="102"/>
      <w:bookmarkEnd w:id="107"/>
      <w:bookmarkEnd w:id="108"/>
      <w:bookmarkEnd w:id="109"/>
    </w:p>
    <w:p w14:paraId="79A7426B">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1.成交标准</w:t>
      </w:r>
    </w:p>
    <w:p w14:paraId="3976CEEC">
      <w:pPr>
        <w:spacing w:line="360" w:lineRule="auto"/>
        <w:ind w:firstLine="420" w:firstLineChars="200"/>
        <w:rPr>
          <w:rFonts w:ascii="宋体" w:hAnsi="宋体" w:cs="宋体"/>
          <w:color w:val="auto"/>
          <w:sz w:val="24"/>
          <w:highlight w:val="none"/>
        </w:rPr>
      </w:pPr>
      <w:r>
        <w:rPr>
          <w:rFonts w:hint="eastAsia" w:ascii="宋体" w:hAnsi="宋体" w:cs="宋体"/>
          <w:bCs/>
          <w:color w:val="auto"/>
          <w:szCs w:val="21"/>
          <w:highlight w:val="none"/>
        </w:rPr>
        <w:t>由磋商小组根据综合评分情况，按照评审得分由高到低顺序推荐3名以上成交候选供应商，</w:t>
      </w:r>
      <w:r>
        <w:rPr>
          <w:rFonts w:hint="eastAsia" w:ascii="宋体" w:hAnsi="宋体" w:cs="宋体"/>
          <w:color w:val="auto"/>
          <w:highlight w:val="none"/>
        </w:rPr>
        <w:t>并在线编写电子评审报告</w:t>
      </w:r>
      <w:r>
        <w:rPr>
          <w:rFonts w:hint="eastAsia" w:ascii="宋体" w:hAnsi="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分得分由高到低排序，技术分得分相同的按照商务分</w:t>
      </w:r>
      <w:r>
        <w:rPr>
          <w:rFonts w:hint="eastAsia"/>
          <w:color w:val="auto"/>
          <w:highlight w:val="none"/>
        </w:rPr>
        <w:t>得分</w:t>
      </w:r>
      <w:r>
        <w:rPr>
          <w:rFonts w:hint="eastAsia" w:ascii="宋体" w:hAnsi="宋体" w:cs="宋体"/>
          <w:bCs/>
          <w:color w:val="auto"/>
          <w:szCs w:val="21"/>
          <w:highlight w:val="none"/>
        </w:rPr>
        <w:t>由高到低排序）。评审得分、最后报价（不计算价格折扣）、技术分得分、商务分</w:t>
      </w:r>
      <w:r>
        <w:rPr>
          <w:rFonts w:hint="eastAsia"/>
          <w:color w:val="auto"/>
          <w:highlight w:val="none"/>
        </w:rPr>
        <w:t>得分</w:t>
      </w:r>
      <w:r>
        <w:rPr>
          <w:rFonts w:hint="eastAsia" w:ascii="宋体" w:hAnsi="宋体" w:cs="宋体"/>
          <w:bCs/>
          <w:color w:val="auto"/>
          <w:szCs w:val="21"/>
          <w:highlight w:val="none"/>
        </w:rPr>
        <w:t>均相同的，由磋商小组随机抽取推荐。</w:t>
      </w:r>
    </w:p>
    <w:p w14:paraId="2848C8BE">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2.评标争议</w:t>
      </w:r>
      <w:r>
        <w:rPr>
          <w:rFonts w:ascii="黑体" w:hAnsi="黑体" w:eastAsia="黑体" w:cs="宋体"/>
          <w:color w:val="auto"/>
          <w:sz w:val="24"/>
          <w:szCs w:val="32"/>
          <w:highlight w:val="none"/>
        </w:rPr>
        <w:t>事项</w:t>
      </w:r>
      <w:r>
        <w:rPr>
          <w:rFonts w:hint="eastAsia" w:ascii="黑体" w:hAnsi="黑体" w:eastAsia="黑体" w:cs="宋体"/>
          <w:color w:val="auto"/>
          <w:sz w:val="24"/>
          <w:szCs w:val="32"/>
          <w:highlight w:val="none"/>
        </w:rPr>
        <w:t>处理</w:t>
      </w:r>
    </w:p>
    <w:p w14:paraId="37817B5D">
      <w:pPr>
        <w:pStyle w:val="42"/>
        <w:spacing w:before="0"/>
        <w:ind w:firstLine="420"/>
        <w:rPr>
          <w:rFonts w:ascii="宋体" w:hAnsi="宋体" w:cs="宋体"/>
          <w:color w:val="auto"/>
          <w:kern w:val="2"/>
          <w:sz w:val="21"/>
          <w:szCs w:val="24"/>
          <w:highlight w:val="none"/>
        </w:rPr>
      </w:pPr>
      <w:r>
        <w:rPr>
          <w:rFonts w:hint="eastAsia" w:ascii="宋体" w:hAnsi="宋体" w:cs="宋体"/>
          <w:color w:val="auto"/>
          <w:kern w:val="2"/>
          <w:sz w:val="21"/>
          <w:szCs w:val="24"/>
          <w:highlight w:val="none"/>
        </w:rPr>
        <w:t>磋商小组成员对需要共同认定的事项存在争议的，应当按照少数服从多数的原则作出结论。持不同意见的磋商小组成员应当在评审报告上签署不同意见及理由，否则视为同意评审报告。</w:t>
      </w:r>
    </w:p>
    <w:p w14:paraId="195EFEFE">
      <w:pPr>
        <w:pStyle w:val="11"/>
        <w:spacing w:line="360" w:lineRule="auto"/>
        <w:ind w:firstLine="420" w:firstLineChars="200"/>
        <w:rPr>
          <w:rFonts w:ascii="宋体" w:hAnsi="宋体" w:cs="宋体"/>
          <w:color w:val="auto"/>
          <w:kern w:val="0"/>
          <w:szCs w:val="21"/>
          <w:highlight w:val="none"/>
        </w:rPr>
      </w:pPr>
    </w:p>
    <w:p w14:paraId="29530280">
      <w:pPr>
        <w:pStyle w:val="42"/>
        <w:spacing w:before="0"/>
        <w:ind w:firstLine="420"/>
        <w:rPr>
          <w:rFonts w:cs="宋体"/>
          <w:color w:val="auto"/>
          <w:kern w:val="2"/>
          <w:sz w:val="21"/>
          <w:szCs w:val="24"/>
          <w:highlight w:val="none"/>
        </w:rPr>
      </w:pPr>
    </w:p>
    <w:p w14:paraId="02C21563">
      <w:pPr>
        <w:pStyle w:val="3"/>
        <w:spacing w:before="0" w:after="0" w:line="360" w:lineRule="auto"/>
        <w:ind w:firstLine="640" w:firstLineChars="200"/>
        <w:jc w:val="center"/>
        <w:rPr>
          <w:rFonts w:ascii="宋体" w:hAnsi="宋体"/>
          <w:b w:val="0"/>
          <w:color w:val="auto"/>
          <w:highlight w:val="none"/>
        </w:rPr>
      </w:pPr>
      <w:bookmarkStart w:id="110" w:name="_Toc80886940"/>
      <w:bookmarkStart w:id="111" w:name="_Toc2025"/>
      <w:bookmarkStart w:id="112" w:name="_Toc80205936"/>
      <w:bookmarkStart w:id="113" w:name="_Toc20045"/>
      <w:r>
        <w:rPr>
          <w:rFonts w:hint="eastAsia" w:ascii="宋体" w:hAnsi="宋体"/>
          <w:b w:val="0"/>
          <w:color w:val="auto"/>
          <w:highlight w:val="none"/>
        </w:rPr>
        <w:t>第三节 评审过程的保密与录像</w:t>
      </w:r>
      <w:bookmarkEnd w:id="110"/>
      <w:bookmarkEnd w:id="111"/>
      <w:bookmarkEnd w:id="112"/>
      <w:bookmarkEnd w:id="113"/>
    </w:p>
    <w:p w14:paraId="53DC5002">
      <w:pPr>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1.保密。</w:t>
      </w:r>
    </w:p>
    <w:p w14:paraId="33C2E373">
      <w:pPr>
        <w:widowControl/>
        <w:spacing w:line="360" w:lineRule="auto"/>
        <w:ind w:firstLine="420" w:firstLineChars="200"/>
        <w:rPr>
          <w:rFonts w:cs="宋体"/>
          <w:color w:val="auto"/>
          <w:highlight w:val="none"/>
        </w:rPr>
      </w:pPr>
      <w:r>
        <w:rPr>
          <w:rFonts w:cs="宋体"/>
          <w:color w:val="auto"/>
          <w:highlight w:val="none"/>
        </w:rPr>
        <w:t>评审活动在严格保密的情况下进行。评审过程中凡是与响应文件评审和比较、中标成交供应商推荐等评审有关的情况，以及涉及国家秘密和商业秘密等信息，</w:t>
      </w:r>
      <w:r>
        <w:rPr>
          <w:rFonts w:hint="eastAsia" w:cs="宋体"/>
          <w:color w:val="auto"/>
          <w:highlight w:val="none"/>
        </w:rPr>
        <w:t>磋商小组</w:t>
      </w:r>
      <w:r>
        <w:rPr>
          <w:rFonts w:cs="宋体"/>
          <w:color w:val="auto"/>
          <w:highlight w:val="none"/>
        </w:rPr>
        <w:t>成员、采购人和采购</w:t>
      </w:r>
      <w:r>
        <w:rPr>
          <w:rFonts w:hint="eastAsia" w:cs="宋体"/>
          <w:color w:val="auto"/>
          <w:highlight w:val="none"/>
        </w:rPr>
        <w:t>代理</w:t>
      </w:r>
      <w:r>
        <w:rPr>
          <w:rFonts w:cs="宋体"/>
          <w:color w:val="auto"/>
          <w:highlight w:val="none"/>
        </w:rPr>
        <w:t>机构工作人员、相关监督人员等与评审有关的人员应当予以保密。</w:t>
      </w:r>
    </w:p>
    <w:p w14:paraId="487E3CE7">
      <w:pPr>
        <w:widowControl/>
        <w:spacing w:line="360" w:lineRule="auto"/>
        <w:ind w:firstLine="480" w:firstLineChars="200"/>
        <w:rPr>
          <w:rFonts w:ascii="黑体" w:hAnsi="黑体" w:eastAsia="黑体" w:cs="宋体"/>
          <w:color w:val="auto"/>
          <w:sz w:val="24"/>
          <w:szCs w:val="32"/>
          <w:highlight w:val="none"/>
        </w:rPr>
      </w:pPr>
      <w:r>
        <w:rPr>
          <w:rFonts w:hint="eastAsia" w:ascii="黑体" w:hAnsi="黑体" w:eastAsia="黑体" w:cs="宋体"/>
          <w:color w:val="auto"/>
          <w:sz w:val="24"/>
          <w:szCs w:val="32"/>
          <w:highlight w:val="none"/>
        </w:rPr>
        <w:t>2.录音录像。</w:t>
      </w:r>
    </w:p>
    <w:p w14:paraId="50E22961">
      <w:pPr>
        <w:spacing w:line="360" w:lineRule="auto"/>
        <w:ind w:firstLine="420" w:firstLineChars="200"/>
        <w:rPr>
          <w:rFonts w:cs="宋体"/>
          <w:color w:val="auto"/>
          <w:highlight w:val="none"/>
        </w:rPr>
      </w:pPr>
      <w:r>
        <w:rPr>
          <w:rFonts w:hint="eastAsia" w:cs="宋体"/>
          <w:color w:val="auto"/>
          <w:highlight w:val="none"/>
        </w:rPr>
        <w:t>采购代理机构对评审工作现场及操作屏幕进行全过程录音录像，录音录像资料作为采购项目文件随其他文件一并存档。</w:t>
      </w:r>
    </w:p>
    <w:p w14:paraId="7AB39582">
      <w:pPr>
        <w:spacing w:line="400" w:lineRule="exact"/>
        <w:ind w:firstLine="420" w:firstLineChars="200"/>
        <w:rPr>
          <w:rFonts w:cs="宋体"/>
          <w:color w:val="auto"/>
          <w:highlight w:val="none"/>
        </w:rPr>
      </w:pPr>
    </w:p>
    <w:p w14:paraId="042D45DC">
      <w:pPr>
        <w:spacing w:line="400" w:lineRule="exact"/>
        <w:ind w:firstLine="420" w:firstLineChars="200"/>
        <w:rPr>
          <w:rFonts w:cs="宋体"/>
          <w:color w:val="auto"/>
          <w:highlight w:val="none"/>
        </w:rPr>
      </w:pPr>
    </w:p>
    <w:p w14:paraId="443CED6B">
      <w:pPr>
        <w:spacing w:line="360" w:lineRule="auto"/>
        <w:ind w:firstLine="420" w:firstLineChars="200"/>
        <w:rPr>
          <w:color w:val="auto"/>
          <w:szCs w:val="21"/>
          <w:highlight w:val="none"/>
        </w:rPr>
      </w:pPr>
    </w:p>
    <w:p w14:paraId="4AD8D8A7">
      <w:pPr>
        <w:spacing w:line="360" w:lineRule="auto"/>
        <w:ind w:firstLine="420"/>
        <w:rPr>
          <w:color w:val="auto"/>
          <w:highlight w:val="none"/>
        </w:rPr>
      </w:pPr>
      <w:r>
        <w:rPr>
          <w:color w:val="auto"/>
          <w:highlight w:val="none"/>
        </w:rPr>
        <w:br w:type="page"/>
      </w:r>
    </w:p>
    <w:p w14:paraId="68081756">
      <w:pPr>
        <w:spacing w:line="360" w:lineRule="auto"/>
        <w:ind w:firstLine="420" w:firstLineChars="200"/>
        <w:rPr>
          <w:color w:val="auto"/>
          <w:highlight w:val="none"/>
        </w:rPr>
      </w:pPr>
    </w:p>
    <w:p w14:paraId="5599FFD0">
      <w:pPr>
        <w:spacing w:line="360" w:lineRule="auto"/>
        <w:ind w:firstLine="420" w:firstLineChars="200"/>
        <w:rPr>
          <w:color w:val="auto"/>
          <w:szCs w:val="21"/>
          <w:highlight w:val="none"/>
        </w:rPr>
      </w:pPr>
    </w:p>
    <w:p w14:paraId="3AB03A64">
      <w:pPr>
        <w:spacing w:line="360" w:lineRule="auto"/>
        <w:ind w:firstLine="420" w:firstLineChars="200"/>
        <w:rPr>
          <w:color w:val="auto"/>
          <w:highlight w:val="none"/>
        </w:rPr>
      </w:pPr>
    </w:p>
    <w:p w14:paraId="01399AC3">
      <w:pPr>
        <w:spacing w:line="360" w:lineRule="auto"/>
        <w:ind w:firstLine="420" w:firstLineChars="200"/>
        <w:rPr>
          <w:color w:val="auto"/>
          <w:highlight w:val="none"/>
        </w:rPr>
      </w:pPr>
    </w:p>
    <w:p w14:paraId="378B2562">
      <w:pPr>
        <w:spacing w:line="360" w:lineRule="auto"/>
        <w:ind w:firstLine="420" w:firstLineChars="200"/>
        <w:rPr>
          <w:color w:val="auto"/>
          <w:highlight w:val="none"/>
        </w:rPr>
      </w:pPr>
    </w:p>
    <w:p w14:paraId="6874EAED">
      <w:pPr>
        <w:pStyle w:val="2"/>
        <w:ind w:firstLine="883" w:firstLineChars="200"/>
        <w:jc w:val="center"/>
        <w:rPr>
          <w:color w:val="auto"/>
          <w:highlight w:val="none"/>
        </w:rPr>
        <w:sectPr>
          <w:footerReference r:id="rId12" w:type="first"/>
          <w:footerReference r:id="rId11" w:type="default"/>
          <w:pgSz w:w="11911" w:h="16838"/>
          <w:pgMar w:top="1134" w:right="1134" w:bottom="1134" w:left="1134" w:header="720" w:footer="720" w:gutter="0"/>
          <w:cols w:space="720" w:num="1"/>
        </w:sectPr>
      </w:pPr>
      <w:bookmarkStart w:id="114" w:name="_Toc5005"/>
      <w:bookmarkStart w:id="115" w:name="_Toc27282"/>
      <w:bookmarkStart w:id="116" w:name="_Toc22302"/>
      <w:bookmarkStart w:id="117" w:name="_Toc12890"/>
      <w:bookmarkStart w:id="118" w:name="_Toc80886941"/>
      <w:bookmarkStart w:id="119" w:name="_Toc17404"/>
      <w:bookmarkStart w:id="120" w:name="_Toc26272"/>
      <w:bookmarkStart w:id="121" w:name="_Toc7776"/>
      <w:r>
        <w:rPr>
          <w:rFonts w:hint="eastAsia" w:ascii="Calibri" w:hAnsi="Calibri"/>
          <w:color w:val="auto"/>
          <w:highlight w:val="none"/>
        </w:rPr>
        <w:t>第五章 响应文件格式</w:t>
      </w:r>
      <w:bookmarkEnd w:id="114"/>
      <w:bookmarkEnd w:id="115"/>
      <w:bookmarkEnd w:id="116"/>
      <w:bookmarkEnd w:id="117"/>
      <w:bookmarkEnd w:id="118"/>
      <w:bookmarkEnd w:id="119"/>
      <w:bookmarkEnd w:id="120"/>
      <w:bookmarkEnd w:id="121"/>
    </w:p>
    <w:p w14:paraId="22FEC260">
      <w:pPr>
        <w:pStyle w:val="3"/>
        <w:ind w:firstLine="643" w:firstLineChars="200"/>
        <w:jc w:val="center"/>
        <w:rPr>
          <w:rFonts w:ascii="宋体" w:hAnsi="宋体"/>
          <w:bCs w:val="0"/>
          <w:color w:val="auto"/>
          <w:highlight w:val="none"/>
        </w:rPr>
      </w:pPr>
      <w:bookmarkStart w:id="122" w:name="_Toc80886943"/>
      <w:bookmarkStart w:id="123" w:name="_Toc12994"/>
      <w:bookmarkStart w:id="124" w:name="_Toc80205939"/>
      <w:bookmarkStart w:id="125" w:name="_Toc22245"/>
      <w:r>
        <w:rPr>
          <w:rFonts w:hint="eastAsia" w:ascii="宋体" w:hAnsi="宋体"/>
          <w:bCs w:val="0"/>
          <w:color w:val="auto"/>
          <w:highlight w:val="none"/>
        </w:rPr>
        <w:t>第一节 资格证明文件格式</w:t>
      </w:r>
      <w:bookmarkEnd w:id="122"/>
      <w:bookmarkEnd w:id="123"/>
      <w:bookmarkEnd w:id="124"/>
      <w:bookmarkEnd w:id="125"/>
    </w:p>
    <w:p w14:paraId="18274C55">
      <w:pPr>
        <w:snapToGrid w:val="0"/>
        <w:spacing w:before="120" w:beforeLines="50" w:after="50"/>
        <w:ind w:firstLine="562" w:firstLineChars="200"/>
        <w:jc w:val="left"/>
        <w:rPr>
          <w:color w:val="auto"/>
          <w:sz w:val="24"/>
          <w:highlight w:val="none"/>
        </w:rPr>
      </w:pPr>
      <w:r>
        <w:rPr>
          <w:rFonts w:hint="eastAsia" w:hAnsi="宋体" w:cs="宋体"/>
          <w:b/>
          <w:bCs/>
          <w:color w:val="auto"/>
          <w:sz w:val="28"/>
          <w:szCs w:val="28"/>
          <w:highlight w:val="none"/>
        </w:rPr>
        <w:t>1.资格证明文件封面的格式</w:t>
      </w:r>
      <w:r>
        <w:rPr>
          <w:rFonts w:hint="eastAsia" w:ascii="宋体" w:hAnsi="宋体" w:cs="宋体"/>
          <w:b/>
          <w:color w:val="auto"/>
          <w:sz w:val="28"/>
          <w:szCs w:val="28"/>
          <w:highlight w:val="none"/>
        </w:rPr>
        <w:t>（参照此格式自拟）</w:t>
      </w:r>
      <w:r>
        <w:rPr>
          <w:rFonts w:hint="eastAsia" w:hAnsi="宋体" w:cs="宋体"/>
          <w:b/>
          <w:bCs/>
          <w:color w:val="auto"/>
          <w:sz w:val="28"/>
          <w:szCs w:val="28"/>
          <w:highlight w:val="none"/>
        </w:rPr>
        <w:t>：</w:t>
      </w:r>
      <w:r>
        <w:rPr>
          <w:rFonts w:hint="eastAsia"/>
          <w:color w:val="auto"/>
          <w:sz w:val="24"/>
          <w:highlight w:val="none"/>
        </w:rPr>
        <w:t xml:space="preserve">                                      </w:t>
      </w:r>
    </w:p>
    <w:p w14:paraId="127215A8">
      <w:pPr>
        <w:snapToGrid w:val="0"/>
        <w:spacing w:before="120" w:beforeLines="50" w:after="50"/>
        <w:ind w:firstLine="420" w:firstLineChars="200"/>
        <w:rPr>
          <w:bCs/>
          <w:color w:val="auto"/>
          <w:sz w:val="32"/>
          <w:szCs w:val="20"/>
          <w:highlight w:val="none"/>
        </w:rPr>
      </w:pPr>
      <w:r>
        <w:rPr>
          <w:rFonts w:hint="eastAsia"/>
          <w:bCs/>
          <w:color w:val="auto"/>
          <w:highlight w:val="none"/>
        </w:rPr>
        <w:t>全流程电子文件</w:t>
      </w:r>
    </w:p>
    <w:p w14:paraId="0B83E7F2">
      <w:pPr>
        <w:snapToGrid w:val="0"/>
        <w:spacing w:before="120" w:beforeLines="50" w:after="50"/>
        <w:rPr>
          <w:color w:val="auto"/>
          <w:sz w:val="24"/>
          <w:szCs w:val="20"/>
          <w:highlight w:val="none"/>
        </w:rPr>
      </w:pPr>
    </w:p>
    <w:p w14:paraId="4B33581F">
      <w:pPr>
        <w:snapToGrid w:val="0"/>
        <w:spacing w:before="120" w:beforeLines="50" w:after="50"/>
        <w:rPr>
          <w:color w:val="auto"/>
          <w:sz w:val="24"/>
          <w:szCs w:val="20"/>
          <w:highlight w:val="none"/>
        </w:rPr>
      </w:pPr>
    </w:p>
    <w:p w14:paraId="545D2687">
      <w:pPr>
        <w:snapToGrid w:val="0"/>
        <w:spacing w:before="120" w:beforeLines="50" w:after="50"/>
        <w:ind w:firstLine="880" w:firstLineChars="200"/>
        <w:jc w:val="center"/>
        <w:rPr>
          <w:rFonts w:ascii="微软雅黑" w:hAnsi="微软雅黑" w:eastAsia="微软雅黑" w:cs="微软雅黑"/>
          <w:bCs/>
          <w:color w:val="auto"/>
          <w:sz w:val="44"/>
          <w:szCs w:val="44"/>
          <w:highlight w:val="none"/>
        </w:rPr>
      </w:pPr>
      <w:r>
        <w:rPr>
          <w:rFonts w:hint="eastAsia" w:ascii="微软雅黑" w:hAnsi="微软雅黑" w:eastAsia="微软雅黑" w:cs="微软雅黑"/>
          <w:bCs/>
          <w:color w:val="auto"/>
          <w:sz w:val="44"/>
          <w:szCs w:val="44"/>
          <w:highlight w:val="none"/>
        </w:rPr>
        <w:t>资  格  证  明  文  件</w:t>
      </w:r>
    </w:p>
    <w:p w14:paraId="1F7AFBC4">
      <w:pPr>
        <w:snapToGrid w:val="0"/>
        <w:spacing w:before="120" w:beforeLines="50" w:after="50"/>
        <w:rPr>
          <w:bCs/>
          <w:color w:val="auto"/>
          <w:sz w:val="24"/>
          <w:szCs w:val="20"/>
          <w:highlight w:val="none"/>
        </w:rPr>
      </w:pPr>
    </w:p>
    <w:p w14:paraId="7EF3E4B9">
      <w:pPr>
        <w:snapToGrid w:val="0"/>
        <w:spacing w:before="120" w:beforeLines="50" w:after="50"/>
        <w:rPr>
          <w:bCs/>
          <w:color w:val="auto"/>
          <w:sz w:val="24"/>
          <w:szCs w:val="20"/>
          <w:highlight w:val="none"/>
        </w:rPr>
      </w:pPr>
    </w:p>
    <w:p w14:paraId="47F459DF">
      <w:pPr>
        <w:snapToGrid w:val="0"/>
        <w:spacing w:before="120" w:beforeLines="50" w:after="50"/>
        <w:rPr>
          <w:bCs/>
          <w:color w:val="auto"/>
          <w:sz w:val="24"/>
          <w:szCs w:val="20"/>
          <w:highlight w:val="none"/>
        </w:rPr>
      </w:pPr>
    </w:p>
    <w:p w14:paraId="54A06729">
      <w:pPr>
        <w:snapToGrid w:val="0"/>
        <w:spacing w:before="120" w:beforeLines="50" w:after="50"/>
        <w:rPr>
          <w:bCs/>
          <w:color w:val="auto"/>
          <w:sz w:val="24"/>
          <w:szCs w:val="20"/>
          <w:highlight w:val="none"/>
        </w:rPr>
      </w:pPr>
    </w:p>
    <w:p w14:paraId="3448F24B">
      <w:pPr>
        <w:snapToGrid w:val="0"/>
        <w:spacing w:before="120" w:beforeLines="50" w:after="50"/>
        <w:rPr>
          <w:bCs/>
          <w:color w:val="auto"/>
          <w:sz w:val="24"/>
          <w:szCs w:val="20"/>
          <w:highlight w:val="none"/>
        </w:rPr>
      </w:pPr>
    </w:p>
    <w:p w14:paraId="3FF7261E">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项目名称：</w:t>
      </w:r>
    </w:p>
    <w:p w14:paraId="1569E26A">
      <w:pPr>
        <w:snapToGrid w:val="0"/>
        <w:spacing w:before="120" w:beforeLines="50" w:after="50"/>
        <w:ind w:firstLine="720" w:firstLineChars="225"/>
        <w:rPr>
          <w:rFonts w:cs="仿宋_GB2312"/>
          <w:bCs/>
          <w:color w:val="auto"/>
          <w:sz w:val="32"/>
          <w:szCs w:val="32"/>
          <w:highlight w:val="none"/>
        </w:rPr>
      </w:pPr>
    </w:p>
    <w:p w14:paraId="1EECB141">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项目编号：</w:t>
      </w:r>
    </w:p>
    <w:p w14:paraId="6C6388A3">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 xml:space="preserve"> </w:t>
      </w:r>
    </w:p>
    <w:p w14:paraId="4A5B6E6D">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所竞分标（如有则填写，无分标时填写“无”或者留空）：</w:t>
      </w:r>
    </w:p>
    <w:p w14:paraId="140BDEA1">
      <w:pPr>
        <w:snapToGrid w:val="0"/>
        <w:spacing w:before="120" w:beforeLines="50" w:after="50"/>
        <w:ind w:firstLine="720" w:firstLineChars="225"/>
        <w:rPr>
          <w:rFonts w:cs="仿宋_GB2312"/>
          <w:bCs/>
          <w:color w:val="auto"/>
          <w:sz w:val="32"/>
          <w:szCs w:val="32"/>
          <w:highlight w:val="none"/>
        </w:rPr>
      </w:pPr>
    </w:p>
    <w:p w14:paraId="20147A8E">
      <w:pPr>
        <w:pStyle w:val="8"/>
        <w:snapToGrid w:val="0"/>
        <w:spacing w:before="50" w:after="50"/>
        <w:ind w:firstLine="640" w:firstLineChars="200"/>
        <w:rPr>
          <w:rFonts w:cs="仿宋_GB2312"/>
          <w:bCs/>
          <w:color w:val="auto"/>
          <w:sz w:val="32"/>
          <w:szCs w:val="32"/>
          <w:highlight w:val="none"/>
        </w:rPr>
      </w:pPr>
      <w:r>
        <w:rPr>
          <w:rFonts w:hint="eastAsia" w:cs="仿宋_GB2312"/>
          <w:bCs/>
          <w:color w:val="auto"/>
          <w:sz w:val="32"/>
          <w:szCs w:val="32"/>
          <w:highlight w:val="none"/>
        </w:rPr>
        <w:t>供应商名称：</w:t>
      </w:r>
    </w:p>
    <w:p w14:paraId="66A9A228">
      <w:pPr>
        <w:pStyle w:val="8"/>
        <w:snapToGrid w:val="0"/>
        <w:spacing w:before="50" w:after="50"/>
        <w:ind w:firstLine="720" w:firstLineChars="225"/>
        <w:rPr>
          <w:rFonts w:cs="仿宋_GB2312"/>
          <w:bCs/>
          <w:color w:val="auto"/>
          <w:sz w:val="32"/>
          <w:szCs w:val="32"/>
          <w:highlight w:val="none"/>
        </w:rPr>
      </w:pPr>
    </w:p>
    <w:p w14:paraId="400A373D">
      <w:pPr>
        <w:pStyle w:val="8"/>
        <w:snapToGrid w:val="0"/>
        <w:spacing w:before="50" w:after="50"/>
        <w:ind w:firstLine="720" w:firstLineChars="225"/>
        <w:rPr>
          <w:rFonts w:cs="仿宋_GB2312"/>
          <w:bCs/>
          <w:color w:val="auto"/>
          <w:sz w:val="32"/>
          <w:szCs w:val="32"/>
          <w:highlight w:val="none"/>
        </w:rPr>
      </w:pPr>
    </w:p>
    <w:p w14:paraId="66AFB949">
      <w:pPr>
        <w:pStyle w:val="8"/>
        <w:snapToGrid w:val="0"/>
        <w:spacing w:before="50" w:after="50"/>
        <w:ind w:firstLine="720" w:firstLineChars="225"/>
        <w:rPr>
          <w:rFonts w:cs="仿宋_GB2312"/>
          <w:bCs/>
          <w:color w:val="auto"/>
          <w:sz w:val="32"/>
          <w:szCs w:val="32"/>
          <w:highlight w:val="none"/>
        </w:rPr>
      </w:pPr>
    </w:p>
    <w:p w14:paraId="32DE2536">
      <w:pPr>
        <w:pStyle w:val="8"/>
        <w:snapToGrid w:val="0"/>
        <w:spacing w:before="50" w:after="50"/>
        <w:ind w:firstLine="1280" w:firstLineChars="400"/>
        <w:rPr>
          <w:rFonts w:cs="仿宋_GB2312"/>
          <w:bCs/>
          <w:color w:val="auto"/>
          <w:sz w:val="32"/>
          <w:szCs w:val="32"/>
          <w:highlight w:val="none"/>
        </w:rPr>
      </w:pPr>
    </w:p>
    <w:p w14:paraId="43B833F5">
      <w:pPr>
        <w:snapToGrid w:val="0"/>
        <w:spacing w:before="120" w:beforeLines="50" w:after="50"/>
        <w:ind w:firstLine="640" w:firstLineChars="200"/>
        <w:jc w:val="center"/>
        <w:rPr>
          <w:rFonts w:cs="仿宋_GB2312"/>
          <w:color w:val="auto"/>
          <w:sz w:val="32"/>
          <w:szCs w:val="32"/>
          <w:highlight w:val="none"/>
        </w:rPr>
      </w:pPr>
      <w:r>
        <w:rPr>
          <w:rFonts w:hint="eastAsia" w:cs="仿宋_GB2312"/>
          <w:color w:val="auto"/>
          <w:sz w:val="32"/>
          <w:szCs w:val="32"/>
          <w:highlight w:val="none"/>
        </w:rPr>
        <w:t>年    月    日</w:t>
      </w:r>
    </w:p>
    <w:p w14:paraId="37E4CF11">
      <w:pPr>
        <w:snapToGrid w:val="0"/>
        <w:spacing w:before="120" w:beforeLines="50" w:after="50"/>
        <w:ind w:left="142"/>
        <w:jc w:val="left"/>
        <w:rPr>
          <w:rFonts w:ascii="宋体" w:hAnsi="宋体" w:cs="宋体"/>
          <w:b/>
          <w:bCs/>
          <w:color w:val="auto"/>
          <w:sz w:val="32"/>
          <w:szCs w:val="32"/>
          <w:highlight w:val="none"/>
        </w:rPr>
      </w:pPr>
      <w:r>
        <w:rPr>
          <w:color w:val="auto"/>
          <w:sz w:val="24"/>
          <w:highlight w:val="none"/>
        </w:rPr>
        <w:br w:type="page"/>
      </w:r>
      <w:r>
        <w:rPr>
          <w:rFonts w:hint="eastAsia" w:ascii="宋体" w:hAnsi="宋体" w:cs="宋体"/>
          <w:b/>
          <w:bCs/>
          <w:color w:val="auto"/>
          <w:sz w:val="32"/>
          <w:szCs w:val="32"/>
          <w:highlight w:val="none"/>
        </w:rPr>
        <w:t>2.资格证明文件目录</w:t>
      </w:r>
    </w:p>
    <w:p w14:paraId="5CF1719A">
      <w:pPr>
        <w:snapToGrid w:val="0"/>
        <w:spacing w:before="120" w:beforeLines="50" w:after="50" w:line="360" w:lineRule="auto"/>
        <w:ind w:firstLine="645"/>
        <w:rPr>
          <w:rFonts w:ascii="宋体" w:hAnsi="宋体" w:cs="宋体"/>
          <w:color w:val="auto"/>
          <w:sz w:val="28"/>
          <w:szCs w:val="28"/>
          <w:highlight w:val="none"/>
        </w:rPr>
      </w:pPr>
      <w:r>
        <w:rPr>
          <w:rFonts w:hint="eastAsia" w:ascii="宋体" w:hAnsi="宋体" w:cs="宋体"/>
          <w:color w:val="auto"/>
          <w:sz w:val="28"/>
          <w:szCs w:val="28"/>
          <w:highlight w:val="none"/>
        </w:rPr>
        <w:t>根据磋商文件规定及供应商提供的材料自行编写目录（部分格式后附）。</w:t>
      </w:r>
    </w:p>
    <w:p w14:paraId="1DEC144B">
      <w:pPr>
        <w:snapToGrid w:val="0"/>
        <w:spacing w:before="120" w:beforeLines="50" w:after="50"/>
        <w:rPr>
          <w:rFonts w:ascii="宋体" w:hAnsi="宋体" w:cs="宋体"/>
          <w:color w:val="auto"/>
          <w:szCs w:val="21"/>
          <w:highlight w:val="none"/>
        </w:rPr>
      </w:pPr>
    </w:p>
    <w:p w14:paraId="2567AB2C">
      <w:pPr>
        <w:spacing w:line="300" w:lineRule="auto"/>
        <w:rPr>
          <w:rFonts w:ascii="宋体" w:hAnsi="宋体" w:cs="宋体"/>
          <w:color w:val="auto"/>
          <w:szCs w:val="21"/>
          <w:highlight w:val="none"/>
        </w:rPr>
      </w:pPr>
    </w:p>
    <w:p w14:paraId="4AFB9720">
      <w:pPr>
        <w:spacing w:line="300" w:lineRule="auto"/>
        <w:rPr>
          <w:rFonts w:ascii="宋体" w:hAnsi="宋体" w:cs="宋体"/>
          <w:color w:val="auto"/>
          <w:szCs w:val="21"/>
          <w:highlight w:val="none"/>
        </w:rPr>
      </w:pPr>
    </w:p>
    <w:p w14:paraId="4E4FF7CB">
      <w:pPr>
        <w:spacing w:line="300" w:lineRule="auto"/>
        <w:rPr>
          <w:rFonts w:ascii="宋体" w:hAnsi="宋体" w:cs="宋体"/>
          <w:color w:val="auto"/>
          <w:szCs w:val="21"/>
          <w:highlight w:val="none"/>
        </w:rPr>
      </w:pPr>
    </w:p>
    <w:p w14:paraId="70C67D1F">
      <w:pPr>
        <w:spacing w:line="300" w:lineRule="auto"/>
        <w:rPr>
          <w:rFonts w:ascii="宋体" w:hAnsi="宋体" w:cs="宋体"/>
          <w:color w:val="auto"/>
          <w:szCs w:val="21"/>
          <w:highlight w:val="none"/>
        </w:rPr>
      </w:pPr>
    </w:p>
    <w:p w14:paraId="35033064">
      <w:pPr>
        <w:spacing w:line="300" w:lineRule="auto"/>
        <w:rPr>
          <w:rFonts w:ascii="宋体" w:hAnsi="宋体" w:cs="宋体"/>
          <w:color w:val="auto"/>
          <w:szCs w:val="21"/>
          <w:highlight w:val="none"/>
        </w:rPr>
      </w:pPr>
    </w:p>
    <w:p w14:paraId="63A95835">
      <w:pPr>
        <w:spacing w:line="300" w:lineRule="auto"/>
        <w:rPr>
          <w:rFonts w:ascii="宋体" w:hAnsi="宋体" w:cs="宋体"/>
          <w:color w:val="auto"/>
          <w:szCs w:val="21"/>
          <w:highlight w:val="none"/>
        </w:rPr>
      </w:pPr>
    </w:p>
    <w:p w14:paraId="510578D2">
      <w:pPr>
        <w:jc w:val="center"/>
        <w:rPr>
          <w:rFonts w:ascii="宋体" w:hAnsi="宋体" w:cs="宋体"/>
          <w:b/>
          <w:color w:val="auto"/>
          <w:sz w:val="32"/>
          <w:szCs w:val="32"/>
          <w:highlight w:val="none"/>
        </w:rPr>
      </w:pPr>
      <w:r>
        <w:rPr>
          <w:rFonts w:hint="eastAsia" w:ascii="宋体" w:hAnsi="宋体" w:cs="宋体"/>
          <w:color w:val="auto"/>
          <w:szCs w:val="21"/>
          <w:highlight w:val="none"/>
        </w:rPr>
        <w:br w:type="page"/>
      </w:r>
    </w:p>
    <w:p w14:paraId="61B2401E">
      <w:pPr>
        <w:jc w:val="center"/>
        <w:rPr>
          <w:rFonts w:ascii="宋体" w:hAnsi="宋体" w:cs="宋体"/>
          <w:b/>
          <w:color w:val="auto"/>
          <w:sz w:val="32"/>
          <w:szCs w:val="32"/>
          <w:highlight w:val="none"/>
        </w:rPr>
      </w:pPr>
      <w:r>
        <w:rPr>
          <w:rFonts w:hint="eastAsia" w:ascii="宋体" w:hAnsi="宋体" w:cs="宋体"/>
          <w:b/>
          <w:color w:val="auto"/>
          <w:sz w:val="32"/>
          <w:szCs w:val="32"/>
          <w:highlight w:val="none"/>
        </w:rPr>
        <w:t>供应商直接控股、管理关系信息表</w:t>
      </w:r>
    </w:p>
    <w:p w14:paraId="5C6BB1D7">
      <w:pPr>
        <w:jc w:val="center"/>
        <w:rPr>
          <w:rFonts w:ascii="宋体" w:hAnsi="宋体" w:cs="宋体"/>
          <w:b/>
          <w:color w:val="auto"/>
          <w:sz w:val="32"/>
          <w:szCs w:val="32"/>
          <w:highlight w:val="none"/>
        </w:rPr>
      </w:pPr>
      <w:r>
        <w:rPr>
          <w:rFonts w:hint="eastAsia" w:ascii="宋体" w:hAnsi="宋体" w:cs="宋体"/>
          <w:b/>
          <w:color w:val="auto"/>
          <w:sz w:val="32"/>
          <w:szCs w:val="32"/>
          <w:highlight w:val="none"/>
        </w:rPr>
        <w:t>（一）供应商</w:t>
      </w:r>
      <w:r>
        <w:rPr>
          <w:rFonts w:hint="eastAsia" w:ascii="宋体" w:hAnsi="宋体" w:cs="宋体"/>
          <w:b/>
          <w:color w:val="auto"/>
          <w:kern w:val="0"/>
          <w:sz w:val="32"/>
          <w:szCs w:val="32"/>
          <w:highlight w:val="none"/>
        </w:rPr>
        <w:t>直接控股股东信息表</w:t>
      </w:r>
    </w:p>
    <w:p w14:paraId="1380403F">
      <w:pPr>
        <w:snapToGrid w:val="0"/>
        <w:spacing w:before="120" w:beforeLines="50" w:after="50"/>
        <w:jc w:val="center"/>
        <w:rPr>
          <w:rFonts w:ascii="宋体" w:hAnsi="宋体" w:cs="宋体"/>
          <w:b/>
          <w:color w:val="auto"/>
          <w:sz w:val="24"/>
          <w:highlight w:val="none"/>
        </w:rPr>
      </w:pPr>
    </w:p>
    <w:p w14:paraId="062E79FC">
      <w:pPr>
        <w:spacing w:line="360" w:lineRule="auto"/>
        <w:contextualSpacing/>
        <w:jc w:val="center"/>
        <w:rPr>
          <w:rFonts w:ascii="宋体" w:hAnsi="宋体" w:cs="宋体"/>
          <w:b/>
          <w:color w:val="auto"/>
          <w:sz w:val="24"/>
          <w:highlight w:val="none"/>
        </w:rPr>
      </w:pPr>
    </w:p>
    <w:tbl>
      <w:tblPr>
        <w:tblStyle w:val="28"/>
        <w:tblW w:w="9557" w:type="dxa"/>
        <w:jc w:val="center"/>
        <w:shd w:val="clear" w:color="auto" w:fill="FBFBFB"/>
        <w:tblLayout w:type="fixed"/>
        <w:tblCellMar>
          <w:top w:w="0" w:type="dxa"/>
          <w:left w:w="0" w:type="dxa"/>
          <w:bottom w:w="0" w:type="dxa"/>
          <w:right w:w="0" w:type="dxa"/>
        </w:tblCellMar>
      </w:tblPr>
      <w:tblGrid>
        <w:gridCol w:w="828"/>
        <w:gridCol w:w="2500"/>
        <w:gridCol w:w="1371"/>
        <w:gridCol w:w="4039"/>
        <w:gridCol w:w="819"/>
      </w:tblGrid>
      <w:tr w14:paraId="5A007730">
        <w:tblPrEx>
          <w:shd w:val="clear" w:color="auto" w:fill="FBFBFB"/>
          <w:tblCellMar>
            <w:top w:w="0" w:type="dxa"/>
            <w:left w:w="0" w:type="dxa"/>
            <w:bottom w:w="0" w:type="dxa"/>
            <w:right w:w="0" w:type="dxa"/>
          </w:tblCellMar>
        </w:tblPrEx>
        <w:trPr>
          <w:trHeight w:val="532" w:hRule="atLeast"/>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448F06">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CBDFAF">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96711B">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B987B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9D1AF8">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7FC2990">
        <w:tblPrEx>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6FC3F3">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C1E3B1">
            <w:pPr>
              <w:widowControl/>
              <w:spacing w:line="360" w:lineRule="auto"/>
              <w:contextualSpacing/>
              <w:jc w:val="center"/>
              <w:rPr>
                <w:rFonts w:ascii="宋体" w:hAnsi="宋体" w:cs="宋体"/>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65A65D">
            <w:pPr>
              <w:widowControl/>
              <w:spacing w:line="360" w:lineRule="auto"/>
              <w:contextualSpacing/>
              <w:jc w:val="center"/>
              <w:rPr>
                <w:rFonts w:ascii="宋体" w:hAnsi="宋体" w:cs="宋体"/>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FF5E75">
            <w:pPr>
              <w:widowControl/>
              <w:spacing w:line="360" w:lineRule="auto"/>
              <w:contextualSpacing/>
              <w:jc w:val="center"/>
              <w:rPr>
                <w:rFonts w:ascii="宋体" w:hAnsi="宋体" w:cs="宋体"/>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2A338E">
            <w:pPr>
              <w:widowControl/>
              <w:spacing w:line="360" w:lineRule="auto"/>
              <w:contextualSpacing/>
              <w:jc w:val="center"/>
              <w:rPr>
                <w:rFonts w:ascii="宋体" w:hAnsi="宋体" w:cs="宋体"/>
                <w:color w:val="auto"/>
                <w:kern w:val="0"/>
                <w:sz w:val="24"/>
                <w:highlight w:val="none"/>
              </w:rPr>
            </w:pPr>
          </w:p>
        </w:tc>
      </w:tr>
      <w:tr w14:paraId="218EC6C1">
        <w:tblPrEx>
          <w:tblCellMar>
            <w:top w:w="0" w:type="dxa"/>
            <w:left w:w="0" w:type="dxa"/>
            <w:bottom w:w="0" w:type="dxa"/>
            <w:right w:w="0" w:type="dxa"/>
          </w:tblCellMar>
        </w:tblPrEx>
        <w:trPr>
          <w:trHeight w:val="532"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50B1540">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D2CBA1">
            <w:pPr>
              <w:widowControl/>
              <w:spacing w:line="360" w:lineRule="auto"/>
              <w:contextualSpacing/>
              <w:jc w:val="center"/>
              <w:rPr>
                <w:rFonts w:ascii="宋体" w:hAnsi="宋体" w:cs="宋体"/>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920634">
            <w:pPr>
              <w:widowControl/>
              <w:spacing w:line="360" w:lineRule="auto"/>
              <w:contextualSpacing/>
              <w:jc w:val="center"/>
              <w:rPr>
                <w:rFonts w:ascii="宋体" w:hAnsi="宋体" w:cs="宋体"/>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167A5D">
            <w:pPr>
              <w:widowControl/>
              <w:spacing w:line="360" w:lineRule="auto"/>
              <w:contextualSpacing/>
              <w:jc w:val="center"/>
              <w:rPr>
                <w:rFonts w:ascii="宋体" w:hAnsi="宋体" w:cs="宋体"/>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AB2AF84">
            <w:pPr>
              <w:widowControl/>
              <w:spacing w:line="360" w:lineRule="auto"/>
              <w:contextualSpacing/>
              <w:jc w:val="center"/>
              <w:rPr>
                <w:rFonts w:ascii="宋体" w:hAnsi="宋体" w:cs="宋体"/>
                <w:color w:val="auto"/>
                <w:kern w:val="0"/>
                <w:sz w:val="24"/>
                <w:highlight w:val="none"/>
              </w:rPr>
            </w:pPr>
          </w:p>
        </w:tc>
      </w:tr>
      <w:tr w14:paraId="7C0141D3">
        <w:tblPrEx>
          <w:tblCellMar>
            <w:top w:w="0" w:type="dxa"/>
            <w:left w:w="0" w:type="dxa"/>
            <w:bottom w:w="0" w:type="dxa"/>
            <w:right w:w="0" w:type="dxa"/>
          </w:tblCellMar>
        </w:tblPrEx>
        <w:trPr>
          <w:trHeight w:val="544" w:hRule="atLeast"/>
          <w:jc w:val="center"/>
        </w:trPr>
        <w:tc>
          <w:tcPr>
            <w:tcW w:w="8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2E9870">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5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795654">
            <w:pPr>
              <w:widowControl/>
              <w:spacing w:line="360" w:lineRule="auto"/>
              <w:contextualSpacing/>
              <w:jc w:val="center"/>
              <w:rPr>
                <w:rFonts w:ascii="宋体" w:hAnsi="宋体" w:cs="宋体"/>
                <w:color w:val="auto"/>
                <w:kern w:val="0"/>
                <w:sz w:val="24"/>
                <w:highlight w:val="none"/>
              </w:rPr>
            </w:pPr>
          </w:p>
        </w:tc>
        <w:tc>
          <w:tcPr>
            <w:tcW w:w="137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414E66B">
            <w:pPr>
              <w:widowControl/>
              <w:spacing w:line="360" w:lineRule="auto"/>
              <w:contextualSpacing/>
              <w:jc w:val="center"/>
              <w:rPr>
                <w:rFonts w:ascii="宋体" w:hAnsi="宋体" w:cs="宋体"/>
                <w:color w:val="auto"/>
                <w:kern w:val="0"/>
                <w:sz w:val="24"/>
                <w:highlight w:val="none"/>
              </w:rPr>
            </w:pPr>
          </w:p>
        </w:tc>
        <w:tc>
          <w:tcPr>
            <w:tcW w:w="403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28DFF6">
            <w:pPr>
              <w:widowControl/>
              <w:spacing w:line="360" w:lineRule="auto"/>
              <w:contextualSpacing/>
              <w:jc w:val="center"/>
              <w:rPr>
                <w:rFonts w:ascii="宋体" w:hAnsi="宋体" w:cs="宋体"/>
                <w:color w:val="auto"/>
                <w:kern w:val="0"/>
                <w:sz w:val="24"/>
                <w:highlight w:val="none"/>
              </w:rPr>
            </w:pPr>
          </w:p>
        </w:tc>
        <w:tc>
          <w:tcPr>
            <w:tcW w:w="81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17C800">
            <w:pPr>
              <w:widowControl/>
              <w:spacing w:line="360" w:lineRule="auto"/>
              <w:contextualSpacing/>
              <w:jc w:val="center"/>
              <w:rPr>
                <w:rFonts w:ascii="宋体" w:hAnsi="宋体" w:cs="宋体"/>
                <w:color w:val="auto"/>
                <w:kern w:val="0"/>
                <w:sz w:val="24"/>
                <w:highlight w:val="none"/>
              </w:rPr>
            </w:pPr>
          </w:p>
        </w:tc>
      </w:tr>
    </w:tbl>
    <w:p w14:paraId="35E16AE5">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688E04AD">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69A1CC0">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2.本表所指的控股关系仅限于直接控股关系，不包括间接的控股关系。公司实际控制人与公司之间的关系不属于本表所指的直接控股关系。</w:t>
      </w:r>
    </w:p>
    <w:p w14:paraId="452D0BFE">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3.供应商不存在直接控股股东的，则填“无”。</w:t>
      </w:r>
    </w:p>
    <w:p w14:paraId="7D22BC2C">
      <w:pPr>
        <w:snapToGrid w:val="0"/>
        <w:spacing w:line="360" w:lineRule="auto"/>
        <w:jc w:val="left"/>
        <w:rPr>
          <w:rFonts w:ascii="宋体" w:hAnsi="宋体" w:cs="宋体"/>
          <w:color w:val="auto"/>
          <w:sz w:val="24"/>
          <w:highlight w:val="none"/>
        </w:rPr>
      </w:pPr>
    </w:p>
    <w:p w14:paraId="6B822CAF">
      <w:pPr>
        <w:snapToGrid w:val="0"/>
        <w:spacing w:line="360" w:lineRule="auto"/>
        <w:jc w:val="left"/>
        <w:rPr>
          <w:rFonts w:ascii="宋体" w:hAnsi="宋体" w:cs="宋体"/>
          <w:color w:val="auto"/>
          <w:sz w:val="24"/>
          <w:highlight w:val="none"/>
        </w:rPr>
      </w:pPr>
    </w:p>
    <w:p w14:paraId="3055D7DA">
      <w:pPr>
        <w:snapToGrid w:val="0"/>
        <w:spacing w:line="360" w:lineRule="auto"/>
        <w:jc w:val="left"/>
        <w:rPr>
          <w:rFonts w:ascii="宋体" w:hAnsi="宋体" w:cs="宋体"/>
          <w:color w:val="auto"/>
          <w:sz w:val="24"/>
          <w:highlight w:val="none"/>
        </w:rPr>
      </w:pPr>
    </w:p>
    <w:p w14:paraId="23AB4F7F">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57E59E52">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6D69AB5">
      <w:pPr>
        <w:snapToGrid w:val="0"/>
        <w:jc w:val="center"/>
        <w:rPr>
          <w:rFonts w:ascii="宋体" w:hAnsi="宋体" w:cs="宋体"/>
          <w:b/>
          <w:color w:val="auto"/>
          <w:sz w:val="28"/>
          <w:szCs w:val="28"/>
          <w:highlight w:val="none"/>
        </w:rPr>
      </w:pPr>
      <w:r>
        <w:rPr>
          <w:rFonts w:hint="eastAsia" w:ascii="宋体" w:hAnsi="宋体" w:cs="宋体"/>
          <w:b/>
          <w:color w:val="auto"/>
          <w:sz w:val="28"/>
          <w:szCs w:val="28"/>
          <w:highlight w:val="none"/>
        </w:rPr>
        <w:br w:type="page"/>
      </w:r>
    </w:p>
    <w:p w14:paraId="05A1BA87">
      <w:pPr>
        <w:jc w:val="center"/>
        <w:rPr>
          <w:rFonts w:ascii="宋体" w:hAnsi="宋体" w:cs="宋体"/>
          <w:b/>
          <w:color w:val="auto"/>
          <w:sz w:val="32"/>
          <w:szCs w:val="32"/>
          <w:highlight w:val="none"/>
        </w:rPr>
      </w:pPr>
      <w:r>
        <w:rPr>
          <w:rFonts w:hint="eastAsia" w:ascii="宋体" w:hAnsi="宋体" w:cs="宋体"/>
          <w:b/>
          <w:color w:val="auto"/>
          <w:sz w:val="32"/>
          <w:szCs w:val="32"/>
          <w:highlight w:val="none"/>
        </w:rPr>
        <w:t>（二）供应商直接管理关系信息表</w:t>
      </w:r>
    </w:p>
    <w:p w14:paraId="41B60250">
      <w:pPr>
        <w:snapToGrid w:val="0"/>
        <w:spacing w:line="360" w:lineRule="auto"/>
        <w:jc w:val="center"/>
        <w:rPr>
          <w:rFonts w:ascii="宋体" w:hAnsi="宋体" w:cs="宋体"/>
          <w:b/>
          <w:color w:val="auto"/>
          <w:sz w:val="24"/>
          <w:highlight w:val="none"/>
        </w:rPr>
      </w:pPr>
    </w:p>
    <w:tbl>
      <w:tblPr>
        <w:tblStyle w:val="28"/>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AD2E7AF">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23B6EA">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CD99B07">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C2B11F">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BA5D22">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F5F3948">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8E73DC1">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753BF3">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2D6AD1">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2542E8">
            <w:pPr>
              <w:widowControl/>
              <w:spacing w:line="360" w:lineRule="auto"/>
              <w:contextualSpacing/>
              <w:jc w:val="center"/>
              <w:rPr>
                <w:rFonts w:ascii="宋体" w:hAnsi="宋体" w:cs="宋体"/>
                <w:color w:val="auto"/>
                <w:kern w:val="0"/>
                <w:sz w:val="24"/>
                <w:highlight w:val="none"/>
              </w:rPr>
            </w:pPr>
          </w:p>
        </w:tc>
      </w:tr>
      <w:tr w14:paraId="7507FC7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615727">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76A5AA">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559CD5">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577D6E2">
            <w:pPr>
              <w:widowControl/>
              <w:spacing w:line="360" w:lineRule="auto"/>
              <w:contextualSpacing/>
              <w:jc w:val="center"/>
              <w:rPr>
                <w:rFonts w:ascii="宋体" w:hAnsi="宋体" w:cs="宋体"/>
                <w:color w:val="auto"/>
                <w:kern w:val="0"/>
                <w:sz w:val="24"/>
                <w:highlight w:val="none"/>
              </w:rPr>
            </w:pPr>
          </w:p>
        </w:tc>
      </w:tr>
      <w:tr w14:paraId="0526D20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3E1AE1">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A067B0">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6468AB">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8FCFD3">
            <w:pPr>
              <w:widowControl/>
              <w:spacing w:line="360" w:lineRule="auto"/>
              <w:contextualSpacing/>
              <w:jc w:val="center"/>
              <w:rPr>
                <w:rFonts w:ascii="宋体" w:hAnsi="宋体" w:cs="宋体"/>
                <w:color w:val="auto"/>
                <w:kern w:val="0"/>
                <w:sz w:val="24"/>
                <w:highlight w:val="none"/>
              </w:rPr>
            </w:pPr>
          </w:p>
        </w:tc>
      </w:tr>
      <w:tr w14:paraId="7B1B3FA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8CFCB0">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31C90D6">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16FFC9">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8D2F158">
            <w:pPr>
              <w:widowControl/>
              <w:spacing w:line="360" w:lineRule="auto"/>
              <w:contextualSpacing/>
              <w:jc w:val="center"/>
              <w:rPr>
                <w:rFonts w:ascii="宋体" w:hAnsi="宋体" w:cs="宋体"/>
                <w:color w:val="auto"/>
                <w:kern w:val="0"/>
                <w:sz w:val="24"/>
                <w:highlight w:val="none"/>
              </w:rPr>
            </w:pPr>
          </w:p>
        </w:tc>
      </w:tr>
    </w:tbl>
    <w:p w14:paraId="3041B77D">
      <w:pPr>
        <w:spacing w:line="360" w:lineRule="auto"/>
        <w:contextualSpacing/>
        <w:jc w:val="left"/>
        <w:rPr>
          <w:rFonts w:ascii="楷体" w:hAnsi="楷体" w:eastAsia="楷体" w:cs="宋体"/>
          <w:b/>
          <w:color w:val="auto"/>
          <w:sz w:val="24"/>
          <w:highlight w:val="none"/>
        </w:rPr>
      </w:pPr>
      <w:r>
        <w:rPr>
          <w:rFonts w:hint="eastAsia" w:ascii="楷体" w:hAnsi="楷体" w:eastAsia="楷体" w:cs="宋体"/>
          <w:b/>
          <w:color w:val="auto"/>
          <w:sz w:val="24"/>
          <w:highlight w:val="none"/>
        </w:rPr>
        <w:t>注：</w:t>
      </w:r>
    </w:p>
    <w:p w14:paraId="5CBFDC7B">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1.管理关系：是指不具有出资持股关系的其他单位之间存在的管理与被管理关系，如一些上下级关系的事业单位和团体组织。</w:t>
      </w:r>
    </w:p>
    <w:p w14:paraId="58570A89">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2.</w:t>
      </w:r>
      <w:r>
        <w:rPr>
          <w:rFonts w:hint="eastAsia" w:ascii="楷体" w:hAnsi="楷体" w:eastAsia="楷体" w:cs="宋体"/>
          <w:color w:val="auto"/>
          <w:spacing w:val="-6"/>
          <w:sz w:val="24"/>
          <w:highlight w:val="none"/>
        </w:rPr>
        <w:t>本表所指的管理关系仅限于直接管理关系，不包括间接的管理关系。</w:t>
      </w:r>
    </w:p>
    <w:p w14:paraId="632CEF93">
      <w:pPr>
        <w:spacing w:line="360" w:lineRule="auto"/>
        <w:ind w:firstLine="480" w:firstLineChars="200"/>
        <w:contextualSpacing/>
        <w:jc w:val="left"/>
        <w:rPr>
          <w:rFonts w:ascii="楷体" w:hAnsi="楷体" w:eastAsia="楷体" w:cs="宋体"/>
          <w:color w:val="auto"/>
          <w:sz w:val="24"/>
          <w:highlight w:val="none"/>
        </w:rPr>
      </w:pPr>
      <w:r>
        <w:rPr>
          <w:rFonts w:ascii="楷体" w:hAnsi="楷体" w:eastAsia="楷体" w:cs="宋体"/>
          <w:color w:val="auto"/>
          <w:sz w:val="24"/>
          <w:highlight w:val="none"/>
        </w:rPr>
        <w:t>3.供应商不存在直接管理关系的，则填“无”。</w:t>
      </w:r>
    </w:p>
    <w:p w14:paraId="68C3EE86">
      <w:pPr>
        <w:spacing w:line="360" w:lineRule="auto"/>
        <w:contextualSpacing/>
        <w:jc w:val="left"/>
        <w:rPr>
          <w:rFonts w:ascii="宋体" w:hAnsi="宋体" w:cs="宋体"/>
          <w:color w:val="auto"/>
          <w:sz w:val="24"/>
          <w:highlight w:val="none"/>
        </w:rPr>
      </w:pPr>
    </w:p>
    <w:p w14:paraId="60DB5ABB">
      <w:pPr>
        <w:spacing w:line="360" w:lineRule="auto"/>
        <w:contextualSpacing/>
        <w:jc w:val="left"/>
        <w:rPr>
          <w:rFonts w:ascii="宋体" w:hAnsi="宋体" w:cs="宋体"/>
          <w:color w:val="auto"/>
          <w:sz w:val="24"/>
          <w:highlight w:val="none"/>
        </w:rPr>
      </w:pPr>
    </w:p>
    <w:p w14:paraId="4E70A528">
      <w:pPr>
        <w:spacing w:line="360" w:lineRule="auto"/>
        <w:contextualSpacing/>
        <w:jc w:val="left"/>
        <w:rPr>
          <w:rFonts w:ascii="宋体" w:hAnsi="宋体" w:cs="宋体"/>
          <w:color w:val="auto"/>
          <w:sz w:val="24"/>
          <w:highlight w:val="none"/>
        </w:rPr>
      </w:pPr>
    </w:p>
    <w:p w14:paraId="0F8D94C7">
      <w:pPr>
        <w:spacing w:line="360" w:lineRule="auto"/>
        <w:contextualSpacing/>
        <w:jc w:val="left"/>
        <w:rPr>
          <w:rFonts w:ascii="宋体" w:hAnsi="宋体" w:cs="宋体"/>
          <w:color w:val="auto"/>
          <w:sz w:val="24"/>
          <w:highlight w:val="none"/>
        </w:rPr>
      </w:pPr>
    </w:p>
    <w:p w14:paraId="4E7AD5DB">
      <w:pPr>
        <w:spacing w:line="360" w:lineRule="auto"/>
        <w:contextualSpacing/>
        <w:jc w:val="left"/>
        <w:rPr>
          <w:rFonts w:ascii="宋体" w:hAnsi="宋体" w:cs="宋体"/>
          <w:color w:val="auto"/>
          <w:sz w:val="24"/>
          <w:highlight w:val="none"/>
        </w:rPr>
      </w:pPr>
    </w:p>
    <w:p w14:paraId="1D2E12CA">
      <w:pPr>
        <w:spacing w:line="360" w:lineRule="auto"/>
        <w:contextualSpacing/>
        <w:jc w:val="left"/>
        <w:rPr>
          <w:rFonts w:ascii="宋体" w:hAnsi="宋体" w:cs="宋体"/>
          <w:color w:val="auto"/>
          <w:sz w:val="24"/>
          <w:highlight w:val="none"/>
        </w:rPr>
      </w:pPr>
    </w:p>
    <w:p w14:paraId="7AE59E28">
      <w:pPr>
        <w:snapToGrid w:val="0"/>
        <w:spacing w:line="360" w:lineRule="auto"/>
        <w:jc w:val="left"/>
        <w:rPr>
          <w:rFonts w:ascii="宋体" w:hAnsi="宋体" w:cs="宋体"/>
          <w:color w:val="auto"/>
          <w:sz w:val="24"/>
          <w:highlight w:val="none"/>
        </w:rPr>
      </w:pPr>
    </w:p>
    <w:p w14:paraId="4932809B">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09981032">
      <w:pPr>
        <w:autoSpaceDE w:val="0"/>
        <w:autoSpaceDN w:val="0"/>
        <w:spacing w:line="360" w:lineRule="auto"/>
        <w:ind w:firstLine="6120" w:firstLineChars="2550"/>
        <w:rPr>
          <w:rFonts w:ascii="仿宋_GB2312" w:hAnsi="仿宋" w:eastAsia="仿宋_GB2312" w:cs="仿宋_GB2312"/>
          <w:b/>
          <w:bCs/>
          <w:color w:val="auto"/>
          <w:sz w:val="24"/>
          <w:highlight w:val="none"/>
        </w:rPr>
      </w:pPr>
      <w:r>
        <w:rPr>
          <w:rFonts w:hint="eastAsia" w:ascii="仿宋_GB2312" w:hAnsi="仿宋" w:eastAsia="仿宋_GB2312" w:cs="仿宋_GB2312"/>
          <w:color w:val="auto"/>
          <w:kern w:val="0"/>
          <w:sz w:val="24"/>
          <w:highlight w:val="none"/>
          <w:lang w:val="zh-CN"/>
        </w:rPr>
        <w:t>日期：  年  月   日</w:t>
      </w:r>
    </w:p>
    <w:p w14:paraId="63AFCCB2">
      <w:pPr>
        <w:jc w:val="center"/>
        <w:rPr>
          <w:rFonts w:ascii="宋体" w:hAnsi="宋体" w:cs="宋体"/>
          <w:b/>
          <w:color w:val="auto"/>
          <w:sz w:val="32"/>
          <w:szCs w:val="32"/>
          <w:highlight w:val="none"/>
        </w:rPr>
      </w:pPr>
      <w:r>
        <w:rPr>
          <w:rFonts w:hint="eastAsia" w:ascii="宋体" w:hAnsi="宋体" w:cs="宋体"/>
          <w:color w:val="auto"/>
          <w:sz w:val="28"/>
          <w:szCs w:val="28"/>
          <w:highlight w:val="none"/>
        </w:rPr>
        <w:br w:type="page"/>
      </w:r>
      <w:r>
        <w:rPr>
          <w:rFonts w:hint="eastAsia" w:ascii="宋体" w:hAnsi="宋体" w:cs="宋体"/>
          <w:b/>
          <w:color w:val="auto"/>
          <w:sz w:val="32"/>
          <w:szCs w:val="32"/>
          <w:highlight w:val="none"/>
        </w:rPr>
        <w:t>竞标声明函</w:t>
      </w:r>
    </w:p>
    <w:p w14:paraId="6A913032">
      <w:pPr>
        <w:spacing w:line="320" w:lineRule="exact"/>
        <w:jc w:val="center"/>
        <w:rPr>
          <w:rFonts w:ascii="宋体" w:hAnsi="宋体" w:cs="宋体"/>
          <w:color w:val="auto"/>
          <w:sz w:val="24"/>
          <w:szCs w:val="20"/>
          <w:highlight w:val="none"/>
        </w:rPr>
      </w:pPr>
    </w:p>
    <w:p w14:paraId="48A9A35C">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0EB8FC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A314B3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项目的竞争性磋商，为便于贵方公正、择优地确定成交供应商及其参与竞争性磋商提供的产品和服务，我方就本次参与竞争性磋商有关事项郑重声明如下：</w:t>
      </w:r>
    </w:p>
    <w:p w14:paraId="5C0E15F3">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7FE8D05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2.我方不是为本次采购项目提供整体设计、规范编制或者项目管理、监理、检测等服务的供应商。</w:t>
      </w:r>
    </w:p>
    <w:p w14:paraId="2D03CEE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56D73FC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547AA51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4155A67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42C8C12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（4）响应磋商文件规定的竞争性磋商有效期。</w:t>
      </w:r>
    </w:p>
    <w:p w14:paraId="04FA568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4860D2F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0789A54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2F7F683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5D3FF9F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30823EB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147242D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535AEEE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BB6F91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6.我方就对本次响应文件进行注明如下：（两项内容中必须选择一项）</w:t>
      </w:r>
    </w:p>
    <w:p w14:paraId="615A6A5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168C47E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558765D9">
      <w:pPr>
        <w:pStyle w:val="14"/>
        <w:spacing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highlight w:val="none"/>
          <w:u w:val="single"/>
        </w:rPr>
        <w:t xml:space="preserve">          </w:t>
      </w:r>
    </w:p>
    <w:p w14:paraId="2A7C6E38">
      <w:pPr>
        <w:pStyle w:val="1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highlight w:val="none"/>
          <w:u w:val="single"/>
        </w:rPr>
        <w:t xml:space="preserve">        </w:t>
      </w:r>
      <w:r>
        <w:rPr>
          <w:rFonts w:hint="eastAsia" w:hAnsi="宋体" w:cs="宋体"/>
          <w:color w:val="auto"/>
          <w:sz w:val="24"/>
          <w:szCs w:val="24"/>
          <w:highlight w:val="none"/>
        </w:rPr>
        <w:t>电子函件：</w:t>
      </w:r>
      <w:r>
        <w:rPr>
          <w:rFonts w:hint="eastAsia" w:hAnsi="宋体" w:cs="宋体"/>
          <w:color w:val="auto"/>
          <w:sz w:val="24"/>
          <w:highlight w:val="none"/>
          <w:u w:val="single"/>
        </w:rPr>
        <w:t xml:space="preserve">       </w:t>
      </w:r>
    </w:p>
    <w:p w14:paraId="6499EEB0">
      <w:pPr>
        <w:pStyle w:val="13"/>
        <w:tabs>
          <w:tab w:val="left" w:pos="939"/>
        </w:tabs>
        <w:spacing w:line="360" w:lineRule="auto"/>
        <w:ind w:left="0" w:leftChars="0" w:firstLine="360" w:firstLineChars="150"/>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kern w:val="0"/>
          <w:sz w:val="24"/>
          <w:highlight w:val="none"/>
          <w:u w:val="single"/>
        </w:rPr>
        <w:t xml:space="preserve">           </w:t>
      </w:r>
      <w:r>
        <w:rPr>
          <w:rFonts w:hint="eastAsia" w:ascii="宋体" w:hAnsi="宋体" w:cs="宋体"/>
          <w:color w:val="auto"/>
          <w:sz w:val="24"/>
          <w:highlight w:val="none"/>
        </w:rPr>
        <w:t>帐号：</w:t>
      </w:r>
      <w:r>
        <w:rPr>
          <w:rFonts w:hint="eastAsia" w:ascii="宋体" w:hAnsi="宋体" w:cs="宋体"/>
          <w:color w:val="auto"/>
          <w:kern w:val="0"/>
          <w:sz w:val="24"/>
          <w:highlight w:val="none"/>
          <w:u w:val="single"/>
        </w:rPr>
        <w:t xml:space="preserve">          </w:t>
      </w:r>
    </w:p>
    <w:p w14:paraId="5724A596">
      <w:pPr>
        <w:pStyle w:val="13"/>
        <w:tabs>
          <w:tab w:val="left" w:pos="939"/>
        </w:tabs>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33254DE1">
      <w:pPr>
        <w:pStyle w:val="13"/>
        <w:tabs>
          <w:tab w:val="left" w:pos="939"/>
        </w:tabs>
        <w:spacing w:line="360" w:lineRule="auto"/>
        <w:ind w:left="0" w:leftChars="0" w:firstLine="360" w:firstLineChars="150"/>
        <w:rPr>
          <w:rFonts w:ascii="宋体" w:hAnsi="宋体" w:cs="宋体"/>
          <w:color w:val="auto"/>
          <w:sz w:val="24"/>
          <w:highlight w:val="none"/>
        </w:rPr>
      </w:pPr>
      <w:r>
        <w:rPr>
          <w:rFonts w:hint="eastAsia" w:ascii="宋体" w:hAnsi="宋体" w:cs="宋体"/>
          <w:color w:val="auto"/>
          <w:sz w:val="24"/>
          <w:highlight w:val="none"/>
        </w:rPr>
        <w:t>特此承诺。</w:t>
      </w:r>
    </w:p>
    <w:p w14:paraId="16D46798">
      <w:pPr>
        <w:spacing w:line="360" w:lineRule="auto"/>
        <w:contextualSpacing/>
        <w:jc w:val="left"/>
        <w:rPr>
          <w:rFonts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1FB84BA0">
      <w:pPr>
        <w:pStyle w:val="13"/>
        <w:tabs>
          <w:tab w:val="left" w:pos="939"/>
        </w:tabs>
        <w:spacing w:line="360" w:lineRule="auto"/>
        <w:ind w:left="0" w:leftChars="0" w:firstLine="482" w:firstLineChars="200"/>
        <w:rPr>
          <w:rFonts w:ascii="楷体" w:hAnsi="楷体" w:eastAsia="楷体" w:cs="宋体"/>
          <w:b/>
          <w:color w:val="auto"/>
          <w:sz w:val="24"/>
          <w:highlight w:val="none"/>
        </w:rPr>
      </w:pPr>
    </w:p>
    <w:p w14:paraId="5D32B2BF">
      <w:pPr>
        <w:pStyle w:val="13"/>
        <w:tabs>
          <w:tab w:val="left" w:pos="939"/>
        </w:tabs>
        <w:spacing w:line="360" w:lineRule="auto"/>
        <w:ind w:left="0" w:leftChars="0" w:firstLine="480" w:firstLineChars="200"/>
        <w:rPr>
          <w:rFonts w:ascii="宋体" w:hAnsi="宋体" w:cs="宋体"/>
          <w:color w:val="auto"/>
          <w:sz w:val="24"/>
          <w:highlight w:val="none"/>
        </w:rPr>
      </w:pPr>
    </w:p>
    <w:p w14:paraId="3E22646B">
      <w:pPr>
        <w:snapToGrid w:val="0"/>
        <w:spacing w:line="360" w:lineRule="auto"/>
        <w:jc w:val="left"/>
        <w:rPr>
          <w:rFonts w:ascii="宋体" w:hAnsi="宋体" w:cs="宋体"/>
          <w:color w:val="auto"/>
          <w:sz w:val="24"/>
          <w:highlight w:val="none"/>
        </w:rPr>
      </w:pPr>
    </w:p>
    <w:p w14:paraId="0AD73F52">
      <w:pPr>
        <w:autoSpaceDE w:val="0"/>
        <w:autoSpaceDN w:val="0"/>
        <w:spacing w:line="360" w:lineRule="auto"/>
        <w:ind w:left="4365" w:leftChars="1850" w:hanging="480" w:hangingChars="2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34B475DE">
      <w:pPr>
        <w:autoSpaceDE w:val="0"/>
        <w:autoSpaceDN w:val="0"/>
        <w:spacing w:line="360" w:lineRule="auto"/>
        <w:ind w:firstLine="6120" w:firstLineChars="255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00CCE1B8">
      <w:pPr>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br w:type="page"/>
      </w:r>
    </w:p>
    <w:p w14:paraId="6EC98CE9">
      <w:pPr>
        <w:pStyle w:val="8"/>
        <w:overflowPunct w:val="0"/>
        <w:spacing w:line="520" w:lineRule="exact"/>
        <w:ind w:firstLine="0"/>
        <w:jc w:val="center"/>
        <w:rPr>
          <w:rFonts w:ascii="微软雅黑" w:hAnsi="微软雅黑" w:eastAsia="微软雅黑" w:cs="微软雅黑"/>
          <w:color w:val="auto"/>
          <w:sz w:val="44"/>
          <w:szCs w:val="44"/>
          <w:highlight w:val="none"/>
        </w:rPr>
      </w:pPr>
      <w:r>
        <w:rPr>
          <w:rFonts w:hint="eastAsia" w:ascii="微软雅黑" w:hAnsi="微软雅黑" w:eastAsia="微软雅黑" w:cs="微软雅黑"/>
          <w:color w:val="auto"/>
          <w:sz w:val="44"/>
          <w:szCs w:val="44"/>
          <w:highlight w:val="none"/>
        </w:rPr>
        <w:t>联合体竞标协议书</w:t>
      </w:r>
    </w:p>
    <w:p w14:paraId="3F9C7646">
      <w:pPr>
        <w:pStyle w:val="8"/>
        <w:overflowPunct w:val="0"/>
        <w:spacing w:line="360" w:lineRule="auto"/>
        <w:ind w:firstLine="0"/>
        <w:rPr>
          <w:rFonts w:ascii="宋体" w:hAnsi="宋体"/>
          <w:color w:val="auto"/>
          <w:sz w:val="24"/>
          <w:szCs w:val="24"/>
          <w:highlight w:val="none"/>
        </w:rPr>
      </w:pPr>
    </w:p>
    <w:p w14:paraId="477AD067">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（所有成员单位名称）自愿组成</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（联合体名称）联合体，共同参加</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（项目名称）采购项目竞标。现就联合体竞标事宜订立如下协议。</w:t>
      </w:r>
    </w:p>
    <w:p w14:paraId="7082801A">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（某成员单位名称）为</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（联合体名称）牵头人。</w:t>
      </w:r>
    </w:p>
    <w:p w14:paraId="490C35AD">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04011CE3">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165DC8FA">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4.联合体各成员单位内部的职责分工如下：</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w:t>
      </w:r>
    </w:p>
    <w:p w14:paraId="6731FECD">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5.本</w:t>
      </w:r>
      <w:r>
        <w:rPr>
          <w:rFonts w:hint="eastAsia" w:ascii="宋体" w:hAnsi="宋体" w:cs="仿宋_GB2312"/>
          <w:color w:val="auto"/>
          <w:spacing w:val="-6"/>
          <w:sz w:val="24"/>
          <w:szCs w:val="24"/>
          <w:highlight w:val="none"/>
        </w:rPr>
        <w:t>协议书自所有成员单位法定代表人（单位负责人）或者其委托代理人签字或者盖单位章之日起生效，合同履行完毕后自动失效。</w:t>
      </w:r>
    </w:p>
    <w:p w14:paraId="3B9AB37B">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6.本协议书一式</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rPr>
        <w:t>份，联合体成员和采购人各执一份。</w:t>
      </w:r>
    </w:p>
    <w:p w14:paraId="772AEAC6">
      <w:pPr>
        <w:pStyle w:val="8"/>
        <w:overflowPunct w:val="0"/>
        <w:spacing w:line="360" w:lineRule="auto"/>
        <w:ind w:firstLine="480" w:firstLineChars="20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注：本协议书应附法定代表人身份证明书；有委托代理的，应附权委托书（格式自拟）。</w:t>
      </w:r>
    </w:p>
    <w:p w14:paraId="1E8D1AA2">
      <w:pPr>
        <w:pStyle w:val="8"/>
        <w:overflowPunct w:val="0"/>
        <w:spacing w:line="360" w:lineRule="auto"/>
        <w:ind w:firstLineChars="175"/>
        <w:contextualSpacing/>
        <w:rPr>
          <w:rFonts w:ascii="宋体" w:hAnsi="宋体" w:cs="仿宋_GB2312"/>
          <w:color w:val="auto"/>
          <w:sz w:val="24"/>
          <w:szCs w:val="24"/>
          <w:highlight w:val="none"/>
        </w:rPr>
      </w:pPr>
    </w:p>
    <w:p w14:paraId="71B0540E">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联合体牵头人名称（电子签章）：</w:t>
      </w:r>
    </w:p>
    <w:p w14:paraId="060F24FF">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43114C7D">
      <w:pPr>
        <w:pStyle w:val="8"/>
        <w:overflowPunct w:val="0"/>
        <w:spacing w:line="360" w:lineRule="auto"/>
        <w:ind w:firstLine="0"/>
        <w:contextualSpacing/>
        <w:rPr>
          <w:rFonts w:ascii="宋体" w:hAnsi="宋体" w:cs="仿宋_GB2312"/>
          <w:color w:val="auto"/>
          <w:sz w:val="24"/>
          <w:szCs w:val="24"/>
          <w:highlight w:val="none"/>
        </w:rPr>
      </w:pPr>
    </w:p>
    <w:p w14:paraId="359E55AB">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747FAC3B">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11E4690E">
      <w:pPr>
        <w:pStyle w:val="8"/>
        <w:overflowPunct w:val="0"/>
        <w:spacing w:line="360" w:lineRule="auto"/>
        <w:ind w:firstLine="0"/>
        <w:contextualSpacing/>
        <w:rPr>
          <w:rFonts w:ascii="宋体" w:hAnsi="宋体" w:cs="仿宋_GB2312"/>
          <w:color w:val="auto"/>
          <w:sz w:val="24"/>
          <w:szCs w:val="24"/>
          <w:highlight w:val="none"/>
        </w:rPr>
      </w:pPr>
    </w:p>
    <w:p w14:paraId="036D052B">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6CFE71A4">
      <w:pPr>
        <w:pStyle w:val="8"/>
        <w:overflowPunct w:val="0"/>
        <w:spacing w:line="360" w:lineRule="auto"/>
        <w:ind w:firstLine="0"/>
        <w:contextualSpacing/>
        <w:rPr>
          <w:rFonts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5A567D5F">
      <w:pPr>
        <w:rPr>
          <w:rFonts w:ascii="仿宋_GB2312" w:hAnsi="仿宋" w:eastAsia="仿宋_GB2312" w:cs="仿宋_GB2312"/>
          <w:color w:val="auto"/>
          <w:kern w:val="0"/>
          <w:sz w:val="24"/>
          <w:highlight w:val="none"/>
          <w:lang w:val="zh-CN"/>
        </w:rPr>
      </w:pPr>
      <w:r>
        <w:rPr>
          <w:rFonts w:hint="eastAsia" w:ascii="宋体" w:hAnsi="宋体" w:cs="仿宋_GB2312"/>
          <w:color w:val="auto"/>
          <w:sz w:val="24"/>
          <w:highlight w:val="none"/>
        </w:rPr>
        <w:t>……</w:t>
      </w:r>
      <w:r>
        <w:rPr>
          <w:rFonts w:ascii="宋体" w:hAnsi="宋体" w:cs="仿宋_GB2312"/>
          <w:color w:val="auto"/>
          <w:sz w:val="24"/>
          <w:highlight w:val="none"/>
        </w:rPr>
        <w:br w:type="page"/>
      </w:r>
    </w:p>
    <w:p w14:paraId="43063BBF">
      <w:pPr>
        <w:spacing w:line="300" w:lineRule="auto"/>
        <w:ind w:firstLine="2200" w:firstLineChars="500"/>
        <w:rPr>
          <w:rFonts w:ascii="微软雅黑" w:hAnsi="微软雅黑" w:eastAsia="微软雅黑" w:cs="微软雅黑"/>
          <w:color w:val="auto"/>
          <w:sz w:val="44"/>
          <w:szCs w:val="44"/>
          <w:highlight w:val="none"/>
        </w:rPr>
      </w:pPr>
      <w:r>
        <w:rPr>
          <w:rFonts w:hint="eastAsia" w:ascii="微软雅黑" w:hAnsi="微软雅黑" w:eastAsia="微软雅黑" w:cs="微软雅黑"/>
          <w:color w:val="auto"/>
          <w:sz w:val="44"/>
          <w:szCs w:val="44"/>
          <w:highlight w:val="none"/>
        </w:rPr>
        <w:t>中小企业声明函（服务）</w:t>
      </w:r>
    </w:p>
    <w:p w14:paraId="412960B5">
      <w:pPr>
        <w:pStyle w:val="11"/>
        <w:spacing w:line="500" w:lineRule="exact"/>
        <w:ind w:right="142" w:firstLine="480" w:firstLineChars="200"/>
        <w:rPr>
          <w:rFonts w:ascii="仿宋_GB2312" w:hAnsi="宋体" w:eastAsia="仿宋_GB2312"/>
          <w:color w:val="auto"/>
          <w:sz w:val="24"/>
          <w:highlight w:val="none"/>
        </w:rPr>
      </w:pPr>
      <w:r>
        <w:rPr>
          <w:rFonts w:hint="eastAsia" w:ascii="仿宋_GB2312" w:hAnsi="宋体" w:eastAsia="仿宋_GB2312"/>
          <w:color w:val="auto"/>
          <w:sz w:val="24"/>
          <w:highlight w:val="none"/>
        </w:rPr>
        <w:t>本公司（联合体）郑重声明，根据《政府采购促进中小企业发展管理办法》（财库</w:t>
      </w:r>
      <w:r>
        <w:rPr>
          <w:rFonts w:hint="eastAsia" w:ascii="仿宋_GB2312" w:hAnsi="宋体"/>
          <w:color w:val="auto"/>
          <w:sz w:val="24"/>
          <w:highlight w:val="none"/>
        </w:rPr>
        <w:t>﹝</w:t>
      </w:r>
      <w:r>
        <w:rPr>
          <w:rFonts w:hint="eastAsia" w:ascii="仿宋_GB2312" w:hAnsi="宋体" w:eastAsia="仿宋_GB2312"/>
          <w:color w:val="auto"/>
          <w:sz w:val="24"/>
          <w:highlight w:val="none"/>
        </w:rPr>
        <w:t>2020</w:t>
      </w:r>
      <w:r>
        <w:rPr>
          <w:rFonts w:hint="eastAsia" w:ascii="仿宋_GB2312" w:hAnsi="宋体"/>
          <w:color w:val="auto"/>
          <w:sz w:val="24"/>
          <w:highlight w:val="none"/>
        </w:rPr>
        <w:t>﹞</w:t>
      </w:r>
      <w:r>
        <w:rPr>
          <w:rFonts w:hint="eastAsia" w:ascii="仿宋_GB2312" w:hAnsi="宋体" w:eastAsia="仿宋_GB2312"/>
          <w:color w:val="auto"/>
          <w:sz w:val="24"/>
          <w:highlight w:val="none"/>
        </w:rPr>
        <w:t>46号）的规定，本公司（联合体）参加的采购活动，服务全部由符合政策要求的中小企业承接。相关企业（含联合体中的中小企业、签订分包意向协议的中小企业）的具体情况如下：</w:t>
      </w:r>
    </w:p>
    <w:p w14:paraId="67AC3B9D">
      <w:pPr>
        <w:pStyle w:val="11"/>
        <w:spacing w:line="500" w:lineRule="exact"/>
        <w:ind w:right="142" w:firstLine="480" w:firstLineChars="200"/>
        <w:rPr>
          <w:rFonts w:ascii="仿宋_GB2312" w:hAnsi="宋体" w:eastAsia="仿宋_GB2312"/>
          <w:color w:val="auto"/>
          <w:sz w:val="24"/>
          <w:highlight w:val="none"/>
        </w:rPr>
      </w:pPr>
      <w:r>
        <w:rPr>
          <w:rFonts w:hint="eastAsia" w:ascii="仿宋_GB2312" w:hAnsi="宋体" w:eastAsia="仿宋_GB2312"/>
          <w:color w:val="auto"/>
          <w:sz w:val="24"/>
          <w:highlight w:val="none"/>
        </w:rPr>
        <w:t>1.</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；承接企业为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1BCCEAB5">
      <w:pPr>
        <w:pStyle w:val="11"/>
        <w:spacing w:line="500" w:lineRule="exact"/>
        <w:ind w:right="142" w:firstLine="480" w:firstLineChars="200"/>
        <w:rPr>
          <w:rFonts w:ascii="仿宋_GB2312" w:hAnsi="宋体" w:eastAsia="仿宋_GB2312"/>
          <w:color w:val="auto"/>
          <w:sz w:val="24"/>
          <w:highlight w:val="none"/>
        </w:rPr>
      </w:pPr>
      <w:r>
        <w:rPr>
          <w:rFonts w:hint="eastAsia" w:ascii="仿宋_GB2312" w:hAnsi="宋体" w:eastAsia="仿宋_GB2312"/>
          <w:color w:val="auto"/>
          <w:sz w:val="24"/>
          <w:highlight w:val="none"/>
        </w:rPr>
        <w:t>2.</w:t>
      </w:r>
      <w:r>
        <w:rPr>
          <w:rFonts w:hint="eastAsia" w:ascii="仿宋_GB2312" w:hAnsi="宋体" w:eastAsia="仿宋_GB2312"/>
          <w:color w:val="auto"/>
          <w:sz w:val="24"/>
          <w:highlight w:val="none"/>
          <w:u w:val="single"/>
        </w:rPr>
        <w:t>（标的名称）</w:t>
      </w:r>
      <w:r>
        <w:rPr>
          <w:rFonts w:hint="eastAsia" w:ascii="仿宋_GB2312" w:hAnsi="宋体" w:eastAsia="仿宋_GB2312"/>
          <w:color w:val="auto"/>
          <w:sz w:val="24"/>
          <w:highlight w:val="none"/>
        </w:rPr>
        <w:t>，属于</w:t>
      </w:r>
      <w:r>
        <w:rPr>
          <w:rFonts w:hint="eastAsia" w:ascii="仿宋_GB2312" w:hAnsi="宋体" w:eastAsia="仿宋_GB2312"/>
          <w:color w:val="auto"/>
          <w:sz w:val="24"/>
          <w:highlight w:val="none"/>
          <w:u w:val="single"/>
        </w:rPr>
        <w:t>（采购文件中明确的所属行业）</w:t>
      </w:r>
      <w:r>
        <w:rPr>
          <w:rFonts w:hint="eastAsia" w:ascii="仿宋_GB2312" w:hAnsi="宋体" w:eastAsia="仿宋_GB2312"/>
          <w:color w:val="auto"/>
          <w:sz w:val="24"/>
          <w:highlight w:val="none"/>
        </w:rPr>
        <w:t>；承接企业为</w:t>
      </w:r>
      <w:r>
        <w:rPr>
          <w:rFonts w:hint="eastAsia" w:ascii="仿宋_GB2312" w:hAnsi="宋体" w:eastAsia="仿宋_GB2312"/>
          <w:color w:val="auto"/>
          <w:sz w:val="24"/>
          <w:highlight w:val="none"/>
          <w:u w:val="single"/>
        </w:rPr>
        <w:t>（企业名称）</w:t>
      </w:r>
      <w:r>
        <w:rPr>
          <w:rFonts w:hint="eastAsia" w:ascii="仿宋_GB2312" w:hAnsi="宋体" w:eastAsia="仿宋_GB2312"/>
          <w:color w:val="auto"/>
          <w:sz w:val="24"/>
          <w:highlight w:val="none"/>
        </w:rPr>
        <w:t>，从业人员</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人，营业收入为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万元，资产总额为</w:t>
      </w:r>
      <w:r>
        <w:rPr>
          <w:rFonts w:hint="eastAsia" w:ascii="仿宋_GB2312" w:hAnsi="宋体" w:eastAsia="仿宋_GB2312"/>
          <w:color w:val="auto"/>
          <w:sz w:val="24"/>
          <w:highlight w:val="none"/>
          <w:u w:val="single"/>
        </w:rPr>
        <w:t xml:space="preserve">   </w:t>
      </w:r>
      <w:r>
        <w:rPr>
          <w:rFonts w:hint="eastAsia" w:ascii="仿宋_GB2312" w:hAnsi="宋体" w:eastAsia="仿宋_GB2312"/>
          <w:color w:val="auto"/>
          <w:sz w:val="24"/>
          <w:highlight w:val="none"/>
        </w:rPr>
        <w:t>万元，属于</w:t>
      </w:r>
      <w:r>
        <w:rPr>
          <w:rFonts w:hint="eastAsia" w:ascii="仿宋_GB2312" w:hAnsi="宋体" w:eastAsia="仿宋_GB2312"/>
          <w:color w:val="auto"/>
          <w:sz w:val="24"/>
          <w:highlight w:val="none"/>
          <w:u w:val="single"/>
        </w:rPr>
        <w:t>（中型企业、小型企业、微型企业）</w:t>
      </w:r>
      <w:r>
        <w:rPr>
          <w:rFonts w:hint="eastAsia" w:ascii="仿宋_GB2312" w:hAnsi="宋体" w:eastAsia="仿宋_GB2312"/>
          <w:color w:val="auto"/>
          <w:sz w:val="24"/>
          <w:highlight w:val="none"/>
        </w:rPr>
        <w:t>；</w:t>
      </w:r>
    </w:p>
    <w:p w14:paraId="79342FAA">
      <w:pPr>
        <w:pStyle w:val="11"/>
        <w:spacing w:line="500" w:lineRule="exact"/>
        <w:ind w:right="142" w:firstLine="480" w:firstLineChars="200"/>
        <w:rPr>
          <w:rFonts w:ascii="仿宋_GB2312" w:hAnsi="宋体" w:eastAsia="仿宋_GB2312"/>
          <w:color w:val="auto"/>
          <w:sz w:val="24"/>
          <w:highlight w:val="none"/>
        </w:rPr>
      </w:pPr>
    </w:p>
    <w:p w14:paraId="2E33A427">
      <w:pPr>
        <w:pStyle w:val="11"/>
        <w:spacing w:after="0" w:line="360" w:lineRule="auto"/>
        <w:ind w:left="-405" w:leftChars="-193" w:right="142" w:firstLine="453" w:firstLineChars="189"/>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以上企业，不属于大企业的分支机构，不存在控股股东为大企业的情形，也不存在与大企业的负责人为同一人的情形。</w:t>
      </w:r>
    </w:p>
    <w:p w14:paraId="00013152">
      <w:pPr>
        <w:pStyle w:val="11"/>
        <w:spacing w:after="0" w:line="360" w:lineRule="auto"/>
        <w:ind w:left="-426" w:right="142" w:firstLine="567"/>
        <w:contextualSpacing/>
        <w:rPr>
          <w:rFonts w:ascii="仿宋_GB2312" w:hAnsi="宋体" w:eastAsia="仿宋_GB2312"/>
          <w:color w:val="auto"/>
          <w:sz w:val="24"/>
          <w:highlight w:val="none"/>
        </w:rPr>
      </w:pPr>
      <w:r>
        <w:rPr>
          <w:rFonts w:hint="eastAsia" w:ascii="仿宋_GB2312" w:hAnsi="宋体" w:eastAsia="仿宋_GB2312"/>
          <w:color w:val="auto"/>
          <w:sz w:val="24"/>
          <w:highlight w:val="none"/>
        </w:rPr>
        <w:t>本企业对上述声明内容的真实性负责。如有虚假，将依法承担相应责任。</w:t>
      </w:r>
    </w:p>
    <w:p w14:paraId="715C0CC9">
      <w:pPr>
        <w:pStyle w:val="11"/>
        <w:spacing w:after="0" w:line="360" w:lineRule="auto"/>
        <w:ind w:left="3960" w:right="1808"/>
        <w:contextualSpacing/>
        <w:rPr>
          <w:rFonts w:ascii="宋体" w:hAnsi="宋体"/>
          <w:color w:val="auto"/>
          <w:sz w:val="24"/>
          <w:highlight w:val="none"/>
        </w:rPr>
      </w:pPr>
    </w:p>
    <w:p w14:paraId="5255366B">
      <w:pPr>
        <w:autoSpaceDE w:val="0"/>
        <w:autoSpaceDN w:val="0"/>
        <w:spacing w:line="360" w:lineRule="auto"/>
        <w:ind w:left="4335" w:leftChars="1950" w:hanging="240" w:hangingChars="100"/>
        <w:rPr>
          <w:rFonts w:ascii="仿宋_GB2312" w:hAnsi="仿宋" w:eastAsia="仿宋_GB2312" w:cs="仿宋_GB2312"/>
          <w:color w:val="auto"/>
          <w:kern w:val="0"/>
          <w:sz w:val="24"/>
          <w:highlight w:val="none"/>
        </w:rPr>
      </w:pPr>
      <w:r>
        <w:rPr>
          <w:rFonts w:hint="eastAsia" w:ascii="仿宋_GB2312" w:hAnsi="仿宋" w:eastAsia="仿宋_GB2312" w:cs="仿宋_GB2312"/>
          <w:color w:val="auto"/>
          <w:kern w:val="0"/>
          <w:sz w:val="24"/>
          <w:highlight w:val="none"/>
        </w:rPr>
        <w:t>供应商名称（电子签章）：</w:t>
      </w:r>
    </w:p>
    <w:p w14:paraId="71D61826">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r>
        <w:rPr>
          <w:rFonts w:hint="eastAsia" w:ascii="仿宋_GB2312" w:hAnsi="仿宋" w:eastAsia="仿宋_GB2312" w:cs="仿宋_GB2312"/>
          <w:color w:val="auto"/>
          <w:kern w:val="0"/>
          <w:sz w:val="24"/>
          <w:highlight w:val="none"/>
          <w:lang w:val="zh-CN"/>
        </w:rPr>
        <w:t>日期：  年  月   日</w:t>
      </w:r>
    </w:p>
    <w:p w14:paraId="447807AE">
      <w:pPr>
        <w:pStyle w:val="11"/>
        <w:spacing w:after="0" w:line="360" w:lineRule="auto"/>
        <w:ind w:left="3960" w:right="1808"/>
        <w:contextualSpacing/>
        <w:rPr>
          <w:color w:val="auto"/>
          <w:highlight w:val="none"/>
        </w:rPr>
      </w:pPr>
    </w:p>
    <w:p w14:paraId="12FD4592">
      <w:pPr>
        <w:pStyle w:val="21"/>
        <w:ind w:left="900" w:hanging="480"/>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92BB725">
      <w:pPr>
        <w:rPr>
          <w:rFonts w:ascii="宋体" w:hAnsi="宋体" w:cs="仿宋_GB2312"/>
          <w:color w:val="auto"/>
          <w:sz w:val="24"/>
          <w:highlight w:val="none"/>
        </w:rPr>
      </w:pPr>
      <w:r>
        <w:rPr>
          <w:rFonts w:hint="eastAsia" w:ascii="宋体" w:hAnsi="宋体" w:cs="仿宋_GB2312"/>
          <w:color w:val="auto"/>
          <w:sz w:val="24"/>
          <w:highlight w:val="none"/>
        </w:rPr>
        <w:br w:type="page"/>
      </w:r>
    </w:p>
    <w:p w14:paraId="5F8CBDDE">
      <w:pPr>
        <w:spacing w:line="520" w:lineRule="exact"/>
        <w:jc w:val="center"/>
        <w:rPr>
          <w:rFonts w:ascii="仿宋_GB2312" w:hAnsi="仿宋_GB2312" w:eastAsia="微软雅黑" w:cs="仿宋_GB2312"/>
          <w:color w:val="auto"/>
          <w:sz w:val="32"/>
          <w:szCs w:val="32"/>
          <w:highlight w:val="none"/>
        </w:rPr>
      </w:pPr>
      <w:r>
        <w:rPr>
          <w:rFonts w:hint="eastAsia" w:ascii="微软雅黑" w:hAnsi="微软雅黑" w:eastAsia="微软雅黑" w:cs="微软雅黑"/>
          <w:color w:val="auto"/>
          <w:sz w:val="44"/>
          <w:szCs w:val="44"/>
          <w:highlight w:val="none"/>
        </w:rPr>
        <w:t>残疾人福利性单位声明函</w:t>
      </w:r>
    </w:p>
    <w:p w14:paraId="507ABE95">
      <w:pPr>
        <w:spacing w:line="520" w:lineRule="exact"/>
        <w:rPr>
          <w:rFonts w:ascii="仿宋_GB2312" w:hAnsi="仿宋_GB2312" w:eastAsia="仿宋_GB2312" w:cs="仿宋_GB2312"/>
          <w:color w:val="auto"/>
          <w:sz w:val="32"/>
          <w:szCs w:val="32"/>
          <w:highlight w:val="none"/>
        </w:rPr>
      </w:pPr>
    </w:p>
    <w:p w14:paraId="48A1E2EC">
      <w:pPr>
        <w:spacing w:line="360" w:lineRule="auto"/>
        <w:ind w:firstLine="480" w:firstLineChars="200"/>
        <w:rPr>
          <w:rFonts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宋体" w:eastAsia="仿宋_GB2312" w:cs="仿宋_GB2312"/>
          <w:color w:val="auto"/>
          <w:sz w:val="24"/>
          <w:highlight w:val="none"/>
          <w:u w:val="single"/>
        </w:rPr>
        <w:t>广西九万山国家级自然保护区管理中心</w:t>
      </w:r>
      <w:r>
        <w:rPr>
          <w:rFonts w:hint="eastAsia" w:ascii="仿宋_GB2312" w:hAnsi="宋体" w:eastAsia="仿宋_GB2312" w:cs="仿宋_GB2312"/>
          <w:color w:val="auto"/>
          <w:sz w:val="24"/>
          <w:highlight w:val="none"/>
        </w:rPr>
        <w:t>单位的</w:t>
      </w:r>
      <w:r>
        <w:rPr>
          <w:rFonts w:hint="eastAsia" w:ascii="仿宋_GB2312" w:hAnsi="宋体" w:eastAsia="仿宋_GB2312" w:cs="仿宋_GB2312"/>
          <w:color w:val="auto"/>
          <w:sz w:val="24"/>
          <w:highlight w:val="none"/>
          <w:u w:val="single"/>
        </w:rPr>
        <w:t xml:space="preserve">        </w:t>
      </w:r>
      <w:r>
        <w:rPr>
          <w:rFonts w:hint="eastAsia" w:ascii="仿宋_GB2312" w:hAnsi="宋体" w:eastAsia="仿宋_GB2312" w:cs="仿宋_GB2312"/>
          <w:color w:val="auto"/>
          <w:sz w:val="24"/>
          <w:highlight w:val="none"/>
        </w:rPr>
        <w:t>项目采购活动由本单位提供服务。</w:t>
      </w:r>
    </w:p>
    <w:p w14:paraId="3A9BCF27">
      <w:pPr>
        <w:spacing w:line="360" w:lineRule="auto"/>
        <w:ind w:firstLine="480" w:firstLineChars="200"/>
        <w:rPr>
          <w:rFonts w:ascii="仿宋_GB2312" w:hAnsi="宋体" w:eastAsia="仿宋_GB2312" w:cs="仿宋_GB2312"/>
          <w:color w:val="auto"/>
          <w:sz w:val="24"/>
          <w:highlight w:val="none"/>
        </w:rPr>
      </w:pPr>
      <w:r>
        <w:rPr>
          <w:rFonts w:hint="eastAsia" w:ascii="仿宋_GB2312" w:hAnsi="宋体" w:eastAsia="仿宋_GB2312" w:cs="仿宋_GB2312"/>
          <w:color w:val="auto"/>
          <w:sz w:val="24"/>
          <w:highlight w:val="none"/>
        </w:rPr>
        <w:t>本单位对上述声明的真实性负责。如有虚假，将依法承担相应责任。</w:t>
      </w:r>
    </w:p>
    <w:p w14:paraId="2075D1FE">
      <w:pPr>
        <w:spacing w:line="360" w:lineRule="auto"/>
        <w:rPr>
          <w:rFonts w:ascii="宋体" w:hAnsi="宋体" w:cs="仿宋_GB2312"/>
          <w:color w:val="auto"/>
          <w:sz w:val="24"/>
          <w:highlight w:val="none"/>
        </w:rPr>
      </w:pPr>
    </w:p>
    <w:p w14:paraId="33FA49D4">
      <w:pPr>
        <w:spacing w:line="360" w:lineRule="auto"/>
        <w:rPr>
          <w:rFonts w:ascii="宋体" w:hAnsi="宋体" w:cs="仿宋_GB2312"/>
          <w:color w:val="auto"/>
          <w:sz w:val="24"/>
          <w:highlight w:val="none"/>
        </w:rPr>
      </w:pPr>
    </w:p>
    <w:p w14:paraId="018C7E0B">
      <w:pPr>
        <w:spacing w:line="360" w:lineRule="auto"/>
        <w:rPr>
          <w:rFonts w:ascii="宋体" w:hAnsi="宋体" w:cs="仿宋_GB2312"/>
          <w:color w:val="auto"/>
          <w:sz w:val="24"/>
          <w:highlight w:val="none"/>
        </w:rPr>
      </w:pPr>
    </w:p>
    <w:p w14:paraId="464BFB45">
      <w:pPr>
        <w:spacing w:line="360" w:lineRule="auto"/>
        <w:ind w:firstLine="2400" w:firstLineChars="1000"/>
        <w:rPr>
          <w:rFonts w:ascii="宋体" w:hAnsi="宋体" w:cs="仿宋_GB2312"/>
          <w:color w:val="auto"/>
          <w:sz w:val="24"/>
          <w:highlight w:val="none"/>
        </w:rPr>
      </w:pPr>
      <w:r>
        <w:rPr>
          <w:rFonts w:hint="eastAsia" w:ascii="宋体" w:hAnsi="宋体" w:cs="仿宋_GB2312"/>
          <w:color w:val="auto"/>
          <w:sz w:val="24"/>
          <w:highlight w:val="none"/>
        </w:rPr>
        <w:t>供应商名称（电子签章）：</w:t>
      </w:r>
    </w:p>
    <w:p w14:paraId="4AD655FC">
      <w:pPr>
        <w:spacing w:line="360" w:lineRule="auto"/>
        <w:ind w:firstLine="4320" w:firstLineChars="1800"/>
        <w:rPr>
          <w:rFonts w:ascii="宋体" w:hAnsi="宋体" w:cs="仿宋_GB2312"/>
          <w:color w:val="auto"/>
          <w:sz w:val="24"/>
          <w:highlight w:val="none"/>
        </w:rPr>
      </w:pPr>
      <w:r>
        <w:rPr>
          <w:rFonts w:hint="eastAsia" w:ascii="宋体" w:hAnsi="宋体" w:cs="仿宋_GB2312"/>
          <w:color w:val="auto"/>
          <w:sz w:val="24"/>
          <w:highlight w:val="none"/>
        </w:rPr>
        <w:t>日  期：     年   月   日</w:t>
      </w:r>
    </w:p>
    <w:p w14:paraId="3F7142CB">
      <w:pPr>
        <w:spacing w:line="360" w:lineRule="auto"/>
        <w:rPr>
          <w:rFonts w:ascii="宋体" w:hAnsi="宋体" w:cs="仿宋_GB2312"/>
          <w:color w:val="auto"/>
          <w:sz w:val="24"/>
          <w:highlight w:val="none"/>
        </w:rPr>
      </w:pPr>
    </w:p>
    <w:p w14:paraId="031DC61A">
      <w:pPr>
        <w:spacing w:line="360" w:lineRule="auto"/>
        <w:rPr>
          <w:rFonts w:ascii="宋体" w:hAnsi="宋体" w:cs="仿宋_GB2312"/>
          <w:color w:val="auto"/>
          <w:sz w:val="24"/>
          <w:highlight w:val="none"/>
        </w:rPr>
      </w:pPr>
    </w:p>
    <w:p w14:paraId="6F5CD033">
      <w:pPr>
        <w:spacing w:line="360" w:lineRule="auto"/>
        <w:rPr>
          <w:rFonts w:ascii="宋体" w:hAnsi="宋体" w:cs="仿宋_GB2312"/>
          <w:color w:val="auto"/>
          <w:sz w:val="24"/>
          <w:highlight w:val="none"/>
        </w:rPr>
      </w:pPr>
    </w:p>
    <w:p w14:paraId="03BA3029">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2C37AB3A">
      <w:pPr>
        <w:rPr>
          <w:color w:val="auto"/>
          <w:highlight w:val="none"/>
        </w:rPr>
      </w:pPr>
    </w:p>
    <w:p w14:paraId="271439E5">
      <w:pPr>
        <w:pStyle w:val="11"/>
        <w:rPr>
          <w:color w:val="auto"/>
          <w:highlight w:val="none"/>
        </w:rPr>
      </w:pPr>
    </w:p>
    <w:p w14:paraId="637FA457">
      <w:pPr>
        <w:spacing w:line="360" w:lineRule="auto"/>
        <w:ind w:right="480" w:firstLine="240" w:firstLineChars="100"/>
        <w:contextualSpacing/>
        <w:jc w:val="center"/>
        <w:rPr>
          <w:rFonts w:ascii="仿宋_GB2312" w:hAnsi="仿宋" w:eastAsia="仿宋_GB2312" w:cs="仿宋_GB2312"/>
          <w:color w:val="auto"/>
          <w:kern w:val="0"/>
          <w:sz w:val="24"/>
          <w:highlight w:val="none"/>
          <w:lang w:val="zh-CN"/>
        </w:rPr>
      </w:pPr>
      <w:r>
        <w:rPr>
          <w:rFonts w:hint="eastAsia" w:ascii="宋体" w:hAnsi="宋体" w:cs="宋体"/>
          <w:color w:val="auto"/>
          <w:sz w:val="24"/>
          <w:highlight w:val="none"/>
        </w:rPr>
        <w:br w:type="page"/>
      </w:r>
    </w:p>
    <w:p w14:paraId="038D6D3A">
      <w:pPr>
        <w:pStyle w:val="3"/>
        <w:ind w:firstLine="640" w:firstLineChars="200"/>
        <w:jc w:val="center"/>
        <w:rPr>
          <w:rFonts w:ascii="宋体" w:hAnsi="宋体"/>
          <w:b w:val="0"/>
          <w:color w:val="auto"/>
          <w:highlight w:val="none"/>
        </w:rPr>
      </w:pPr>
      <w:bookmarkStart w:id="126" w:name="_Toc20562"/>
      <w:bookmarkStart w:id="127" w:name="_Toc80205940"/>
      <w:bookmarkStart w:id="128" w:name="_Toc80886944"/>
      <w:bookmarkStart w:id="129" w:name="_Toc15951"/>
      <w:r>
        <w:rPr>
          <w:rFonts w:hint="eastAsia" w:ascii="宋体" w:hAnsi="宋体"/>
          <w:b w:val="0"/>
          <w:bCs w:val="0"/>
          <w:color w:val="auto"/>
          <w:highlight w:val="none"/>
        </w:rPr>
        <w:t xml:space="preserve">第二节 </w:t>
      </w:r>
      <w:r>
        <w:rPr>
          <w:rFonts w:hint="eastAsia" w:ascii="宋体" w:hAnsi="宋体"/>
          <w:b w:val="0"/>
          <w:color w:val="auto"/>
          <w:highlight w:val="none"/>
        </w:rPr>
        <w:t>商务技术文件格式</w:t>
      </w:r>
      <w:bookmarkEnd w:id="126"/>
      <w:bookmarkEnd w:id="127"/>
      <w:bookmarkEnd w:id="128"/>
      <w:bookmarkEnd w:id="129"/>
    </w:p>
    <w:p w14:paraId="0C9AF274">
      <w:pPr>
        <w:snapToGrid w:val="0"/>
        <w:spacing w:before="120" w:beforeLines="50" w:after="50" w:line="360" w:lineRule="auto"/>
        <w:ind w:firstLine="562" w:firstLineChars="200"/>
        <w:jc w:val="left"/>
        <w:rPr>
          <w:rFonts w:ascii="宋体" w:hAnsi="宋体"/>
          <w:b/>
          <w:color w:val="auto"/>
          <w:sz w:val="32"/>
          <w:szCs w:val="32"/>
          <w:highlight w:val="none"/>
        </w:rPr>
      </w:pPr>
      <w:r>
        <w:rPr>
          <w:rFonts w:hint="eastAsia" w:ascii="宋体" w:hAnsi="宋体"/>
          <w:b/>
          <w:color w:val="auto"/>
          <w:sz w:val="28"/>
          <w:szCs w:val="28"/>
          <w:highlight w:val="none"/>
        </w:rPr>
        <w:t>1.商务技术文件封面的格式</w:t>
      </w:r>
      <w:r>
        <w:rPr>
          <w:rFonts w:hint="eastAsia" w:ascii="宋体" w:hAnsi="宋体" w:cs="宋体"/>
          <w:b/>
          <w:color w:val="auto"/>
          <w:sz w:val="28"/>
          <w:szCs w:val="28"/>
          <w:highlight w:val="none"/>
        </w:rPr>
        <w:t>（参照此格式自拟）</w:t>
      </w:r>
      <w:r>
        <w:rPr>
          <w:rFonts w:hint="eastAsia" w:ascii="宋体" w:hAnsi="宋体"/>
          <w:b/>
          <w:color w:val="auto"/>
          <w:sz w:val="28"/>
          <w:szCs w:val="28"/>
          <w:highlight w:val="none"/>
        </w:rPr>
        <w:t>：</w:t>
      </w:r>
    </w:p>
    <w:p w14:paraId="1240F727">
      <w:pPr>
        <w:snapToGrid w:val="0"/>
        <w:spacing w:before="120" w:beforeLines="50" w:after="50"/>
        <w:ind w:firstLine="480" w:firstLineChars="200"/>
        <w:rPr>
          <w:color w:val="auto"/>
          <w:sz w:val="24"/>
          <w:highlight w:val="none"/>
        </w:rPr>
      </w:pPr>
      <w:r>
        <w:rPr>
          <w:rFonts w:hint="eastAsia"/>
          <w:color w:val="auto"/>
          <w:sz w:val="24"/>
          <w:highlight w:val="none"/>
        </w:rPr>
        <w:t xml:space="preserve">                                             </w:t>
      </w:r>
    </w:p>
    <w:p w14:paraId="124245DD">
      <w:pPr>
        <w:snapToGrid w:val="0"/>
        <w:spacing w:before="120" w:beforeLines="50" w:after="50"/>
        <w:ind w:firstLine="420" w:firstLineChars="200"/>
        <w:rPr>
          <w:bCs/>
          <w:color w:val="auto"/>
          <w:sz w:val="32"/>
          <w:szCs w:val="20"/>
          <w:highlight w:val="none"/>
        </w:rPr>
      </w:pPr>
      <w:r>
        <w:rPr>
          <w:rFonts w:hint="eastAsia"/>
          <w:bCs/>
          <w:color w:val="auto"/>
          <w:highlight w:val="none"/>
        </w:rPr>
        <w:t>全流程电子文件</w:t>
      </w:r>
    </w:p>
    <w:p w14:paraId="117CD3A1">
      <w:pPr>
        <w:snapToGrid w:val="0"/>
        <w:spacing w:before="120" w:beforeLines="50" w:after="50"/>
        <w:rPr>
          <w:color w:val="auto"/>
          <w:sz w:val="24"/>
          <w:szCs w:val="20"/>
          <w:highlight w:val="none"/>
        </w:rPr>
      </w:pPr>
    </w:p>
    <w:p w14:paraId="0A366722">
      <w:pPr>
        <w:snapToGrid w:val="0"/>
        <w:spacing w:before="120" w:beforeLines="50" w:after="50"/>
        <w:rPr>
          <w:color w:val="auto"/>
          <w:sz w:val="24"/>
          <w:szCs w:val="20"/>
          <w:highlight w:val="none"/>
        </w:rPr>
      </w:pPr>
    </w:p>
    <w:p w14:paraId="19BA585E">
      <w:pPr>
        <w:snapToGrid w:val="0"/>
        <w:spacing w:before="120" w:beforeLines="50" w:after="50"/>
        <w:rPr>
          <w:color w:val="auto"/>
          <w:sz w:val="24"/>
          <w:szCs w:val="20"/>
          <w:highlight w:val="none"/>
        </w:rPr>
      </w:pPr>
    </w:p>
    <w:p w14:paraId="52830813">
      <w:pPr>
        <w:snapToGrid w:val="0"/>
        <w:spacing w:before="120" w:beforeLines="50" w:after="50"/>
        <w:ind w:firstLine="880" w:firstLineChars="200"/>
        <w:jc w:val="center"/>
        <w:rPr>
          <w:rFonts w:ascii="微软雅黑" w:hAnsi="微软雅黑" w:eastAsia="微软雅黑" w:cs="微软雅黑"/>
          <w:bCs/>
          <w:color w:val="auto"/>
          <w:sz w:val="44"/>
          <w:szCs w:val="44"/>
          <w:highlight w:val="none"/>
        </w:rPr>
      </w:pPr>
      <w:r>
        <w:rPr>
          <w:rFonts w:hint="eastAsia" w:ascii="微软雅黑" w:hAnsi="微软雅黑" w:eastAsia="微软雅黑" w:cs="微软雅黑"/>
          <w:bCs/>
          <w:color w:val="auto"/>
          <w:sz w:val="44"/>
          <w:szCs w:val="44"/>
          <w:highlight w:val="none"/>
        </w:rPr>
        <w:t>商  务  技  术  文  件</w:t>
      </w:r>
    </w:p>
    <w:p w14:paraId="1E60CB3B">
      <w:pPr>
        <w:snapToGrid w:val="0"/>
        <w:spacing w:before="120" w:beforeLines="50" w:after="50"/>
        <w:rPr>
          <w:bCs/>
          <w:color w:val="auto"/>
          <w:sz w:val="24"/>
          <w:szCs w:val="20"/>
          <w:highlight w:val="none"/>
        </w:rPr>
      </w:pPr>
    </w:p>
    <w:p w14:paraId="58661557">
      <w:pPr>
        <w:snapToGrid w:val="0"/>
        <w:spacing w:before="120" w:beforeLines="50" w:after="50"/>
        <w:rPr>
          <w:bCs/>
          <w:color w:val="auto"/>
          <w:sz w:val="24"/>
          <w:szCs w:val="20"/>
          <w:highlight w:val="none"/>
        </w:rPr>
      </w:pPr>
    </w:p>
    <w:p w14:paraId="54331B68">
      <w:pPr>
        <w:snapToGrid w:val="0"/>
        <w:spacing w:before="120" w:beforeLines="50" w:after="50"/>
        <w:rPr>
          <w:bCs/>
          <w:color w:val="auto"/>
          <w:sz w:val="24"/>
          <w:szCs w:val="20"/>
          <w:highlight w:val="none"/>
        </w:rPr>
      </w:pPr>
    </w:p>
    <w:p w14:paraId="3283C9B9">
      <w:pPr>
        <w:snapToGrid w:val="0"/>
        <w:spacing w:before="120" w:beforeLines="50" w:after="50"/>
        <w:rPr>
          <w:bCs/>
          <w:color w:val="auto"/>
          <w:sz w:val="24"/>
          <w:szCs w:val="20"/>
          <w:highlight w:val="none"/>
        </w:rPr>
      </w:pPr>
    </w:p>
    <w:p w14:paraId="3FDE8506">
      <w:pPr>
        <w:snapToGrid w:val="0"/>
        <w:spacing w:before="120" w:beforeLines="50" w:after="50"/>
        <w:rPr>
          <w:bCs/>
          <w:color w:val="auto"/>
          <w:sz w:val="24"/>
          <w:szCs w:val="20"/>
          <w:highlight w:val="none"/>
        </w:rPr>
      </w:pPr>
    </w:p>
    <w:p w14:paraId="1D7028B2">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项目名称：</w:t>
      </w:r>
    </w:p>
    <w:p w14:paraId="05471EAF">
      <w:pPr>
        <w:snapToGrid w:val="0"/>
        <w:spacing w:before="120" w:beforeLines="50" w:after="50"/>
        <w:ind w:firstLine="720" w:firstLineChars="225"/>
        <w:rPr>
          <w:rFonts w:cs="仿宋_GB2312"/>
          <w:bCs/>
          <w:color w:val="auto"/>
          <w:sz w:val="32"/>
          <w:szCs w:val="32"/>
          <w:highlight w:val="none"/>
        </w:rPr>
      </w:pPr>
    </w:p>
    <w:p w14:paraId="2A1CAAF5">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项目编号：</w:t>
      </w:r>
    </w:p>
    <w:p w14:paraId="2CB2FAA9">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 xml:space="preserve"> </w:t>
      </w:r>
    </w:p>
    <w:p w14:paraId="0B543AB4">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所竞分标（如有则填写，无分标时填写“无”或者留空）：</w:t>
      </w:r>
    </w:p>
    <w:p w14:paraId="6AAAE73C">
      <w:pPr>
        <w:snapToGrid w:val="0"/>
        <w:spacing w:before="120" w:beforeLines="50" w:after="50"/>
        <w:ind w:firstLine="720" w:firstLineChars="225"/>
        <w:rPr>
          <w:rFonts w:cs="仿宋_GB2312"/>
          <w:bCs/>
          <w:color w:val="auto"/>
          <w:sz w:val="32"/>
          <w:szCs w:val="32"/>
          <w:highlight w:val="none"/>
        </w:rPr>
      </w:pPr>
    </w:p>
    <w:p w14:paraId="10DEB26D">
      <w:pPr>
        <w:pStyle w:val="8"/>
        <w:snapToGrid w:val="0"/>
        <w:spacing w:before="50" w:after="50"/>
        <w:ind w:firstLine="640" w:firstLineChars="200"/>
        <w:rPr>
          <w:rFonts w:cs="仿宋_GB2312"/>
          <w:bCs/>
          <w:color w:val="auto"/>
          <w:sz w:val="32"/>
          <w:szCs w:val="32"/>
          <w:highlight w:val="none"/>
        </w:rPr>
      </w:pPr>
      <w:r>
        <w:rPr>
          <w:rFonts w:hint="eastAsia" w:cs="仿宋_GB2312"/>
          <w:bCs/>
          <w:color w:val="auto"/>
          <w:sz w:val="32"/>
          <w:szCs w:val="32"/>
          <w:highlight w:val="none"/>
        </w:rPr>
        <w:t>供应商名称：</w:t>
      </w:r>
    </w:p>
    <w:p w14:paraId="4C35A75A">
      <w:pPr>
        <w:pStyle w:val="8"/>
        <w:snapToGrid w:val="0"/>
        <w:spacing w:before="50" w:after="50"/>
        <w:ind w:firstLine="720" w:firstLineChars="225"/>
        <w:rPr>
          <w:rFonts w:cs="仿宋_GB2312"/>
          <w:bCs/>
          <w:color w:val="auto"/>
          <w:sz w:val="32"/>
          <w:szCs w:val="32"/>
          <w:highlight w:val="none"/>
        </w:rPr>
      </w:pPr>
    </w:p>
    <w:p w14:paraId="4828BDB0">
      <w:pPr>
        <w:pStyle w:val="8"/>
        <w:snapToGrid w:val="0"/>
        <w:spacing w:before="50" w:after="50"/>
        <w:ind w:firstLine="720" w:firstLineChars="225"/>
        <w:rPr>
          <w:rFonts w:cs="仿宋_GB2312"/>
          <w:bCs/>
          <w:color w:val="auto"/>
          <w:sz w:val="32"/>
          <w:szCs w:val="32"/>
          <w:highlight w:val="none"/>
        </w:rPr>
      </w:pPr>
    </w:p>
    <w:p w14:paraId="515E50D8">
      <w:pPr>
        <w:pStyle w:val="8"/>
        <w:snapToGrid w:val="0"/>
        <w:spacing w:before="50" w:after="50"/>
        <w:ind w:firstLine="1280" w:firstLineChars="400"/>
        <w:rPr>
          <w:rFonts w:cs="仿宋_GB2312"/>
          <w:bCs/>
          <w:color w:val="auto"/>
          <w:sz w:val="32"/>
          <w:szCs w:val="32"/>
          <w:highlight w:val="none"/>
        </w:rPr>
      </w:pPr>
    </w:p>
    <w:p w14:paraId="11C39013">
      <w:pPr>
        <w:snapToGrid w:val="0"/>
        <w:spacing w:before="120" w:beforeLines="50" w:after="50"/>
        <w:ind w:firstLine="640" w:firstLineChars="200"/>
        <w:jc w:val="center"/>
        <w:rPr>
          <w:rFonts w:cs="仿宋_GB2312"/>
          <w:color w:val="auto"/>
          <w:sz w:val="32"/>
          <w:szCs w:val="32"/>
          <w:highlight w:val="none"/>
        </w:rPr>
      </w:pPr>
      <w:r>
        <w:rPr>
          <w:rFonts w:hint="eastAsia" w:cs="仿宋_GB2312"/>
          <w:color w:val="auto"/>
          <w:sz w:val="32"/>
          <w:szCs w:val="32"/>
          <w:highlight w:val="none"/>
        </w:rPr>
        <w:t>年    月    日</w:t>
      </w:r>
    </w:p>
    <w:p w14:paraId="3FDDE0C2">
      <w:pPr>
        <w:snapToGrid w:val="0"/>
        <w:spacing w:before="120" w:beforeLines="50" w:after="50" w:line="360" w:lineRule="auto"/>
        <w:ind w:left="142" w:firstLine="643" w:firstLineChars="200"/>
        <w:jc w:val="left"/>
        <w:rPr>
          <w:b/>
          <w:bCs/>
          <w:color w:val="auto"/>
          <w:sz w:val="32"/>
          <w:szCs w:val="32"/>
          <w:highlight w:val="none"/>
        </w:rPr>
        <w:sectPr>
          <w:pgSz w:w="11911" w:h="16838"/>
          <w:pgMar w:top="1134" w:right="1134" w:bottom="1134" w:left="1134" w:header="720" w:footer="720" w:gutter="0"/>
          <w:cols w:space="720" w:num="1"/>
        </w:sectPr>
      </w:pPr>
    </w:p>
    <w:p w14:paraId="17F47692">
      <w:pPr>
        <w:spacing w:line="360" w:lineRule="auto"/>
        <w:ind w:right="420" w:firstLine="562" w:firstLineChars="200"/>
        <w:rPr>
          <w:rFonts w:ascii="宋体" w:hAnsi="宋体" w:cs="宋体"/>
          <w:color w:val="auto"/>
          <w:sz w:val="24"/>
          <w:szCs w:val="20"/>
          <w:highlight w:val="none"/>
        </w:rPr>
      </w:pPr>
      <w:r>
        <w:rPr>
          <w:rFonts w:hint="eastAsia" w:ascii="宋体" w:hAnsi="宋体" w:cs="宋体"/>
          <w:b/>
          <w:bCs/>
          <w:color w:val="auto"/>
          <w:sz w:val="28"/>
          <w:szCs w:val="28"/>
          <w:highlight w:val="none"/>
        </w:rPr>
        <w:t>2.商务技术文件目录</w:t>
      </w:r>
    </w:p>
    <w:p w14:paraId="7249AA30">
      <w:pPr>
        <w:spacing w:line="400" w:lineRule="exact"/>
        <w:ind w:firstLine="480" w:firstLineChars="200"/>
        <w:rPr>
          <w:rFonts w:ascii="仿宋_GB2312" w:hAnsi="仿宋_GB2312" w:eastAsia="仿宋_GB2312" w:cs="仿宋_GB2312"/>
          <w:color w:val="auto"/>
          <w:sz w:val="32"/>
          <w:szCs w:val="32"/>
          <w:highlight w:val="none"/>
        </w:rPr>
      </w:pPr>
      <w:r>
        <w:rPr>
          <w:rFonts w:hint="eastAsia" w:ascii="宋体" w:hAnsi="宋体" w:cs="宋体"/>
          <w:color w:val="auto"/>
          <w:kern w:val="0"/>
          <w:sz w:val="24"/>
          <w:highlight w:val="none"/>
        </w:rPr>
        <w:t xml:space="preserve">  根据竞争性磋商文件规定及供应商提供的材料自行编写目录（部分格式后附）。</w:t>
      </w:r>
    </w:p>
    <w:p w14:paraId="35EEE161">
      <w:pPr>
        <w:spacing w:line="520" w:lineRule="exact"/>
        <w:ind w:firstLine="880" w:firstLineChars="200"/>
        <w:jc w:val="left"/>
        <w:rPr>
          <w:rFonts w:ascii="宋体" w:hAnsi="宋体" w:cs="宋体"/>
          <w:color w:val="auto"/>
          <w:sz w:val="28"/>
          <w:szCs w:val="28"/>
          <w:highlight w:val="none"/>
        </w:rPr>
      </w:pPr>
      <w:r>
        <w:rPr>
          <w:rFonts w:hint="eastAsia" w:ascii="微软雅黑" w:hAnsi="微软雅黑" w:eastAsia="微软雅黑" w:cs="微软雅黑"/>
          <w:color w:val="auto"/>
          <w:sz w:val="44"/>
          <w:szCs w:val="44"/>
          <w:highlight w:val="none"/>
        </w:rPr>
        <w:br w:type="page"/>
      </w:r>
      <w:r>
        <w:rPr>
          <w:rFonts w:hint="eastAsia" w:ascii="宋体" w:hAnsi="宋体" w:cs="宋体"/>
          <w:b/>
          <w:color w:val="auto"/>
          <w:sz w:val="28"/>
          <w:szCs w:val="28"/>
          <w:highlight w:val="none"/>
        </w:rPr>
        <w:t>3.无串通竞标行为的承诺函的格式：</w:t>
      </w:r>
    </w:p>
    <w:p w14:paraId="0709CAA8">
      <w:pPr>
        <w:spacing w:line="520" w:lineRule="exact"/>
        <w:jc w:val="center"/>
        <w:rPr>
          <w:rFonts w:ascii="微软雅黑" w:hAnsi="微软雅黑" w:eastAsia="微软雅黑" w:cs="微软雅黑"/>
          <w:color w:val="auto"/>
          <w:sz w:val="44"/>
          <w:szCs w:val="44"/>
          <w:highlight w:val="none"/>
        </w:rPr>
      </w:pPr>
    </w:p>
    <w:p w14:paraId="742D9B74">
      <w:pPr>
        <w:spacing w:line="520" w:lineRule="exact"/>
        <w:ind w:firstLine="643" w:firstLineChars="200"/>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无串通竞标行为的承诺函</w:t>
      </w:r>
    </w:p>
    <w:p w14:paraId="351A4829">
      <w:pPr>
        <w:spacing w:line="520" w:lineRule="exact"/>
        <w:ind w:firstLine="640" w:firstLineChars="200"/>
        <w:rPr>
          <w:rFonts w:ascii="仿宋_GB2312" w:hAnsi="仿宋_GB2312" w:eastAsia="仿宋_GB2312" w:cs="仿宋_GB2312"/>
          <w:color w:val="auto"/>
          <w:sz w:val="32"/>
          <w:szCs w:val="32"/>
          <w:highlight w:val="none"/>
        </w:rPr>
      </w:pPr>
    </w:p>
    <w:p w14:paraId="64F19A98">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34BACA0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 xml:space="preserve">1.不同供应商的响应文件由同一单位或者个人编制；或者不同供应商报名的IP地址一致的； </w:t>
      </w:r>
    </w:p>
    <w:p w14:paraId="257C9F4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09370D0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3.不同供应商的响应文件载明的项目管理员为同一个人；</w:t>
      </w:r>
    </w:p>
    <w:p w14:paraId="2F70B8F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同供应商的响应文件异常一致或者响应报价呈规律性差异；</w:t>
      </w:r>
    </w:p>
    <w:p w14:paraId="371CB0B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5.不同供应商的响应文件相互混装；</w:t>
      </w:r>
    </w:p>
    <w:p w14:paraId="234B06A8">
      <w:pPr>
        <w:pStyle w:val="11"/>
        <w:ind w:firstLine="480" w:firstLineChars="200"/>
        <w:rPr>
          <w:rFonts w:ascii="宋体" w:hAnsi="宋体" w:cs="宋体"/>
          <w:color w:val="auto"/>
          <w:highlight w:val="none"/>
        </w:rPr>
      </w:pPr>
      <w:r>
        <w:rPr>
          <w:rFonts w:hint="eastAsia" w:ascii="宋体" w:hAnsi="宋体" w:cs="宋体"/>
          <w:color w:val="auto"/>
          <w:sz w:val="24"/>
          <w:highlight w:val="none"/>
        </w:rPr>
        <w:t>6.不同供应商的磋商保证金从同一单位或者个人账户转出。</w:t>
      </w:r>
    </w:p>
    <w:p w14:paraId="3685856C">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70DB81F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585309E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50A872C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2A998C3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322E7C5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55BE6FB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1BFA291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078E81E2">
      <w:pPr>
        <w:spacing w:line="360" w:lineRule="auto"/>
        <w:ind w:firstLine="480" w:firstLineChars="200"/>
        <w:contextualSpacing/>
        <w:rPr>
          <w:rFonts w:ascii="宋体" w:hAnsi="宋体" w:cs="宋体"/>
          <w:color w:val="auto"/>
          <w:sz w:val="24"/>
          <w:highlight w:val="none"/>
        </w:rPr>
      </w:pPr>
    </w:p>
    <w:p w14:paraId="0CED85FD">
      <w:pPr>
        <w:spacing w:line="360" w:lineRule="auto"/>
        <w:ind w:firstLine="482" w:firstLineChars="200"/>
        <w:contextualSpacing/>
        <w:rPr>
          <w:rFonts w:ascii="宋体" w:hAnsi="宋体" w:cs="宋体"/>
          <w:b/>
          <w:bCs/>
          <w:color w:val="auto"/>
          <w:sz w:val="24"/>
          <w:highlight w:val="none"/>
        </w:rPr>
      </w:pPr>
      <w:r>
        <w:rPr>
          <w:rFonts w:hint="eastAsia" w:ascii="宋体" w:hAnsi="宋体" w:cs="宋体"/>
          <w:b/>
          <w:bCs/>
          <w:color w:val="auto"/>
          <w:sz w:val="24"/>
          <w:highlight w:val="none"/>
        </w:rPr>
        <w:t>以上情形一经核查属实，接受政府采购监管部门对我方认定存在围标串标行为，我方愿意承担一切后果，并不再寻求任何旨在减轻或者免除法律责任的辩解。</w:t>
      </w:r>
    </w:p>
    <w:p w14:paraId="4B910C70">
      <w:pPr>
        <w:pStyle w:val="17"/>
        <w:rPr>
          <w:rFonts w:ascii="宋体" w:hAnsi="宋体" w:cs="宋体"/>
          <w:b/>
          <w:bCs/>
          <w:color w:val="auto"/>
          <w:sz w:val="24"/>
          <w:highlight w:val="none"/>
        </w:rPr>
      </w:pPr>
    </w:p>
    <w:p w14:paraId="5C59B4A5">
      <w:pPr>
        <w:pStyle w:val="17"/>
        <w:rPr>
          <w:rFonts w:ascii="宋体" w:hAnsi="宋体" w:cs="宋体"/>
          <w:b/>
          <w:bCs/>
          <w:color w:val="auto"/>
          <w:sz w:val="24"/>
          <w:highlight w:val="none"/>
        </w:rPr>
      </w:pPr>
    </w:p>
    <w:p w14:paraId="380D9534">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0B2EF354">
      <w:pPr>
        <w:spacing w:line="480" w:lineRule="auto"/>
        <w:ind w:firstLine="5040" w:firstLineChars="2100"/>
        <w:jc w:val="left"/>
        <w:rPr>
          <w:rFonts w:ascii="宋体" w:hAnsi="宋体" w:cs="宋体"/>
          <w:b/>
          <w:bCs/>
          <w:color w:val="auto"/>
          <w:sz w:val="28"/>
          <w:szCs w:val="28"/>
          <w:highlight w:val="none"/>
        </w:rPr>
      </w:pPr>
      <w:r>
        <w:rPr>
          <w:rFonts w:hint="eastAsia" w:ascii="宋体" w:hAnsi="宋体" w:cs="宋体"/>
          <w:color w:val="auto"/>
          <w:kern w:val="0"/>
          <w:sz w:val="24"/>
          <w:highlight w:val="none"/>
          <w:lang w:val="zh-CN"/>
        </w:rPr>
        <w:t xml:space="preserve">日期：  年  月   日   </w:t>
      </w:r>
      <w:r>
        <w:rPr>
          <w:b/>
          <w:bCs/>
          <w:color w:val="auto"/>
          <w:sz w:val="32"/>
          <w:szCs w:val="32"/>
          <w:highlight w:val="none"/>
        </w:rPr>
        <w:br w:type="page"/>
      </w:r>
      <w:r>
        <w:rPr>
          <w:rFonts w:hint="eastAsia" w:ascii="宋体" w:hAnsi="宋体" w:cs="宋体"/>
          <w:b/>
          <w:bCs/>
          <w:color w:val="auto"/>
          <w:sz w:val="28"/>
          <w:szCs w:val="28"/>
          <w:highlight w:val="none"/>
        </w:rPr>
        <w:t>4.法定代表人身份证明的格式：</w:t>
      </w:r>
    </w:p>
    <w:p w14:paraId="57FDAEB5">
      <w:pPr>
        <w:spacing w:line="520" w:lineRule="exact"/>
        <w:ind w:firstLine="640" w:firstLineChars="200"/>
        <w:jc w:val="center"/>
        <w:rPr>
          <w:rFonts w:ascii="仿宋_GB2312" w:hAnsi="仿宋_GB2312" w:eastAsia="仿宋_GB2312" w:cs="仿宋_GB2312"/>
          <w:color w:val="auto"/>
          <w:sz w:val="32"/>
          <w:szCs w:val="32"/>
          <w:highlight w:val="none"/>
        </w:rPr>
      </w:pPr>
      <w:r>
        <w:rPr>
          <w:rFonts w:hint="eastAsia" w:ascii="宋体" w:hAnsi="宋体" w:cs="宋体"/>
          <w:bCs/>
          <w:color w:val="auto"/>
          <w:sz w:val="32"/>
          <w:szCs w:val="32"/>
          <w:highlight w:val="none"/>
        </w:rPr>
        <w:t>法定代表人身份证明</w:t>
      </w:r>
    </w:p>
    <w:p w14:paraId="0F09402E">
      <w:pPr>
        <w:spacing w:line="360" w:lineRule="auto"/>
        <w:ind w:left="540"/>
        <w:contextualSpacing/>
        <w:rPr>
          <w:rFonts w:ascii="仿宋_GB2312" w:hAnsi="仿宋_GB2312" w:eastAsia="仿宋_GB2312" w:cs="仿宋_GB2312"/>
          <w:color w:val="auto"/>
          <w:sz w:val="32"/>
          <w:szCs w:val="32"/>
          <w:highlight w:val="none"/>
        </w:rPr>
      </w:pPr>
    </w:p>
    <w:p w14:paraId="6F11DA13">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供应商名称：</w:t>
      </w:r>
      <w:r>
        <w:rPr>
          <w:rFonts w:hint="eastAsia" w:ascii="宋体" w:hAnsi="宋体" w:cs="宋体"/>
          <w:color w:val="auto"/>
          <w:sz w:val="24"/>
          <w:highlight w:val="none"/>
          <w:u w:val="single"/>
        </w:rPr>
        <w:t xml:space="preserve">                                                        </w:t>
      </w:r>
    </w:p>
    <w:p w14:paraId="18C41E47">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地    址：</w:t>
      </w:r>
      <w:r>
        <w:rPr>
          <w:rFonts w:hint="eastAsia" w:ascii="宋体" w:hAnsi="宋体" w:cs="宋体"/>
          <w:color w:val="auto"/>
          <w:sz w:val="24"/>
          <w:highlight w:val="none"/>
          <w:u w:val="single"/>
        </w:rPr>
        <w:t xml:space="preserve">                                                        </w:t>
      </w:r>
    </w:p>
    <w:p w14:paraId="6E5191EB">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性     别：</w:t>
      </w:r>
      <w:r>
        <w:rPr>
          <w:rFonts w:hint="eastAsia" w:ascii="宋体" w:hAnsi="宋体" w:cs="宋体"/>
          <w:color w:val="auto"/>
          <w:sz w:val="24"/>
          <w:highlight w:val="none"/>
          <w:u w:val="single"/>
        </w:rPr>
        <w:t xml:space="preserve">                </w:t>
      </w:r>
    </w:p>
    <w:p w14:paraId="29EE8BA4">
      <w:pPr>
        <w:spacing w:line="360" w:lineRule="auto"/>
        <w:ind w:left="540"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年    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p>
    <w:p w14:paraId="236BCC49">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p>
    <w:p w14:paraId="78F842C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的法定代表人。</w:t>
      </w:r>
    </w:p>
    <w:p w14:paraId="76A99785">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特此证明。</w:t>
      </w:r>
    </w:p>
    <w:p w14:paraId="0006FE08">
      <w:pPr>
        <w:spacing w:line="360" w:lineRule="auto"/>
        <w:ind w:left="540"/>
        <w:contextualSpacing/>
        <w:rPr>
          <w:rFonts w:ascii="宋体" w:hAnsi="宋体" w:cs="宋体"/>
          <w:color w:val="auto"/>
          <w:sz w:val="24"/>
          <w:highlight w:val="none"/>
        </w:rPr>
      </w:pPr>
    </w:p>
    <w:p w14:paraId="10311009">
      <w:pPr>
        <w:spacing w:line="360" w:lineRule="auto"/>
        <w:ind w:left="540"/>
        <w:contextualSpacing/>
        <w:rPr>
          <w:rFonts w:ascii="宋体" w:hAnsi="宋体" w:cs="宋体"/>
          <w:color w:val="auto"/>
          <w:sz w:val="24"/>
          <w:highlight w:val="none"/>
        </w:rPr>
      </w:pPr>
    </w:p>
    <w:p w14:paraId="415D40E2">
      <w:pPr>
        <w:spacing w:line="360" w:lineRule="auto"/>
        <w:ind w:left="540"/>
        <w:contextualSpacing/>
        <w:rPr>
          <w:rFonts w:ascii="宋体" w:hAnsi="宋体" w:cs="宋体"/>
          <w:color w:val="auto"/>
          <w:sz w:val="24"/>
          <w:highlight w:val="none"/>
        </w:rPr>
      </w:pPr>
    </w:p>
    <w:p w14:paraId="1F8C700E">
      <w:pPr>
        <w:spacing w:line="360" w:lineRule="auto"/>
        <w:ind w:left="540" w:firstLine="480" w:firstLineChars="200"/>
        <w:contextualSpacing/>
        <w:rPr>
          <w:rFonts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0FE4CBFE">
      <w:pPr>
        <w:spacing w:line="360" w:lineRule="auto"/>
        <w:ind w:left="540"/>
        <w:contextualSpacing/>
        <w:rPr>
          <w:rFonts w:ascii="宋体" w:hAnsi="宋体" w:cs="宋体"/>
          <w:color w:val="auto"/>
          <w:sz w:val="24"/>
          <w:highlight w:val="none"/>
        </w:rPr>
      </w:pPr>
    </w:p>
    <w:p w14:paraId="723A759E">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0041E51D">
      <w:pPr>
        <w:spacing w:line="360" w:lineRule="auto"/>
        <w:ind w:firstLine="480" w:firstLineChars="200"/>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452920C9">
      <w:pPr>
        <w:spacing w:line="360" w:lineRule="auto"/>
        <w:contextualSpacing/>
        <w:jc w:val="left"/>
        <w:rPr>
          <w:rFonts w:ascii="宋体" w:hAnsi="宋体" w:cs="宋体"/>
          <w:color w:val="auto"/>
          <w:sz w:val="24"/>
          <w:highlight w:val="none"/>
        </w:rPr>
      </w:pPr>
    </w:p>
    <w:p w14:paraId="23606767">
      <w:pPr>
        <w:spacing w:line="360" w:lineRule="auto"/>
        <w:contextualSpacing/>
        <w:jc w:val="left"/>
        <w:rPr>
          <w:rFonts w:ascii="宋体" w:hAnsi="宋体" w:cs="宋体"/>
          <w:color w:val="auto"/>
          <w:sz w:val="24"/>
          <w:highlight w:val="none"/>
        </w:rPr>
      </w:pPr>
    </w:p>
    <w:p w14:paraId="0B942EB6">
      <w:pPr>
        <w:spacing w:line="360" w:lineRule="auto"/>
        <w:ind w:firstLine="420" w:firstLineChars="200"/>
        <w:contextualSpacing/>
        <w:jc w:val="left"/>
        <w:rPr>
          <w:rFonts w:ascii="宋体" w:hAnsi="宋体" w:cs="宋体"/>
          <w:color w:val="auto"/>
          <w:szCs w:val="21"/>
          <w:highlight w:val="none"/>
        </w:rPr>
      </w:pPr>
      <w:r>
        <w:rPr>
          <w:rFonts w:hint="eastAsia" w:ascii="宋体" w:hAnsi="宋体" w:cs="宋体"/>
          <w:color w:val="auto"/>
          <w:szCs w:val="21"/>
          <w:highlight w:val="none"/>
        </w:rPr>
        <w:t>注：</w:t>
      </w:r>
    </w:p>
    <w:p w14:paraId="003AC4BE">
      <w:pPr>
        <w:spacing w:line="360" w:lineRule="auto"/>
        <w:ind w:firstLine="420" w:firstLineChars="200"/>
        <w:contextualSpacing/>
        <w:jc w:val="left"/>
        <w:rPr>
          <w:rFonts w:ascii="宋体" w:hAnsi="宋体" w:cs="宋体"/>
          <w:color w:val="auto"/>
          <w:szCs w:val="21"/>
          <w:highlight w:val="none"/>
        </w:rPr>
      </w:pPr>
      <w:r>
        <w:rPr>
          <w:rFonts w:hint="eastAsia" w:ascii="宋体" w:hAnsi="宋体" w:cs="宋体"/>
          <w:color w:val="auto"/>
          <w:szCs w:val="21"/>
          <w:highlight w:val="none"/>
        </w:rPr>
        <w:t>1.自然人竞标的无需提供，联合体竞标的只需牵头人出具。</w:t>
      </w:r>
    </w:p>
    <w:p w14:paraId="5769D57B">
      <w:pPr>
        <w:spacing w:line="360" w:lineRule="auto"/>
        <w:ind w:firstLine="420" w:firstLineChars="200"/>
        <w:contextualSpacing/>
        <w:jc w:val="left"/>
        <w:rPr>
          <w:rFonts w:ascii="宋体" w:hAnsi="宋体" w:cs="宋体"/>
          <w:color w:val="auto"/>
          <w:szCs w:val="21"/>
          <w:highlight w:val="none"/>
        </w:rPr>
        <w:sectPr>
          <w:pgSz w:w="11911" w:h="16838"/>
          <w:pgMar w:top="1134" w:right="1134" w:bottom="1134" w:left="1134" w:header="720" w:footer="720" w:gutter="0"/>
          <w:cols w:space="720" w:num="1"/>
        </w:sectPr>
      </w:pPr>
      <w:r>
        <w:rPr>
          <w:rFonts w:hint="eastAsia" w:ascii="宋体" w:hAnsi="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8"/>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0"/>
      </w:tblGrid>
      <w:tr w14:paraId="5C82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5" w:hRule="atLeast"/>
        </w:trPr>
        <w:tc>
          <w:tcPr>
            <w:tcW w:w="9760" w:type="dxa"/>
          </w:tcPr>
          <w:p w14:paraId="66B021BD">
            <w:pPr>
              <w:spacing w:line="360" w:lineRule="auto"/>
              <w:rPr>
                <w:rFonts w:hAnsi="Calibri"/>
                <w:b/>
                <w:color w:val="auto"/>
                <w:sz w:val="24"/>
                <w:highlight w:val="none"/>
              </w:rPr>
            </w:pPr>
          </w:p>
          <w:p w14:paraId="2E45D03E">
            <w:pPr>
              <w:spacing w:line="360" w:lineRule="auto"/>
              <w:ind w:firstLine="482" w:firstLineChars="200"/>
              <w:rPr>
                <w:rFonts w:hAnsi="Calibri"/>
                <w:b/>
                <w:color w:val="auto"/>
                <w:sz w:val="24"/>
                <w:highlight w:val="none"/>
              </w:rPr>
            </w:pPr>
            <w:r>
              <w:rPr>
                <w:rFonts w:hint="eastAsia" w:hAnsi="Calibri"/>
                <w:b/>
                <w:color w:val="auto"/>
                <w:sz w:val="24"/>
                <w:highlight w:val="none"/>
              </w:rPr>
              <w:t>法定代表人身份证复印件粘贴处（正、反面）</w:t>
            </w:r>
          </w:p>
        </w:tc>
      </w:tr>
    </w:tbl>
    <w:p w14:paraId="00A0ACD6">
      <w:pPr>
        <w:spacing w:line="360" w:lineRule="auto"/>
        <w:ind w:firstLine="482" w:firstLineChars="200"/>
        <w:contextualSpacing/>
        <w:jc w:val="left"/>
        <w:rPr>
          <w:rFonts w:ascii="仿宋_GB2312" w:hAnsi="仿宋_GB2312" w:eastAsia="仿宋_GB2312" w:cs="仿宋_GB2312"/>
          <w:b/>
          <w:color w:val="auto"/>
          <w:sz w:val="32"/>
          <w:szCs w:val="32"/>
          <w:highlight w:val="none"/>
        </w:rPr>
      </w:pPr>
      <w:r>
        <w:rPr>
          <w:rFonts w:hint="eastAsia" w:ascii="Calibri"/>
          <w:b/>
          <w:color w:val="auto"/>
          <w:sz w:val="24"/>
          <w:highlight w:val="none"/>
        </w:rPr>
        <w:t>附件：</w:t>
      </w:r>
    </w:p>
    <w:p w14:paraId="1F75B09A">
      <w:pPr>
        <w:adjustRightInd w:val="0"/>
        <w:snapToGrid w:val="0"/>
        <w:spacing w:line="300" w:lineRule="auto"/>
        <w:jc w:val="left"/>
        <w:rPr>
          <w:b/>
          <w:color w:val="auto"/>
          <w:szCs w:val="21"/>
          <w:highlight w:val="none"/>
        </w:rPr>
      </w:pPr>
    </w:p>
    <w:p w14:paraId="7B301579">
      <w:pPr>
        <w:spacing w:line="520" w:lineRule="exact"/>
        <w:ind w:firstLine="880"/>
        <w:jc w:val="left"/>
        <w:rPr>
          <w:rFonts w:ascii="宋体" w:hAnsi="宋体" w:cs="宋体"/>
          <w:color w:val="auto"/>
          <w:szCs w:val="21"/>
          <w:highlight w:val="none"/>
        </w:rPr>
      </w:pPr>
    </w:p>
    <w:p w14:paraId="7E1B96B2">
      <w:pPr>
        <w:spacing w:line="520" w:lineRule="exact"/>
        <w:ind w:firstLine="880"/>
        <w:jc w:val="left"/>
        <w:rPr>
          <w:rFonts w:ascii="宋体" w:hAnsi="宋体" w:cs="宋体"/>
          <w:color w:val="auto"/>
          <w:szCs w:val="21"/>
          <w:highlight w:val="none"/>
        </w:rPr>
      </w:pPr>
    </w:p>
    <w:p w14:paraId="40FD2F5F">
      <w:pPr>
        <w:spacing w:line="520" w:lineRule="exact"/>
        <w:ind w:firstLine="880"/>
        <w:jc w:val="left"/>
        <w:rPr>
          <w:rFonts w:ascii="宋体" w:hAnsi="宋体" w:cs="宋体"/>
          <w:color w:val="auto"/>
          <w:szCs w:val="21"/>
          <w:highlight w:val="none"/>
        </w:rPr>
      </w:pPr>
    </w:p>
    <w:p w14:paraId="6ABDAAAA">
      <w:pPr>
        <w:spacing w:line="520" w:lineRule="exact"/>
        <w:ind w:firstLine="880"/>
        <w:jc w:val="left"/>
        <w:rPr>
          <w:rFonts w:ascii="宋体" w:hAnsi="宋体" w:cs="宋体"/>
          <w:color w:val="auto"/>
          <w:szCs w:val="21"/>
          <w:highlight w:val="none"/>
        </w:rPr>
      </w:pPr>
    </w:p>
    <w:p w14:paraId="50F7D5A3">
      <w:pPr>
        <w:spacing w:line="520" w:lineRule="exact"/>
        <w:ind w:firstLine="880"/>
        <w:jc w:val="left"/>
        <w:rPr>
          <w:rFonts w:ascii="宋体" w:hAnsi="宋体" w:cs="宋体"/>
          <w:color w:val="auto"/>
          <w:szCs w:val="21"/>
          <w:highlight w:val="none"/>
        </w:rPr>
      </w:pPr>
    </w:p>
    <w:p w14:paraId="109BB130">
      <w:pPr>
        <w:spacing w:line="520" w:lineRule="exact"/>
        <w:ind w:firstLine="880"/>
        <w:jc w:val="left"/>
        <w:rPr>
          <w:rFonts w:ascii="宋体" w:hAnsi="宋体" w:cs="宋体"/>
          <w:color w:val="auto"/>
          <w:szCs w:val="21"/>
          <w:highlight w:val="none"/>
        </w:rPr>
      </w:pPr>
    </w:p>
    <w:p w14:paraId="4E6D74F8">
      <w:pPr>
        <w:spacing w:line="520" w:lineRule="exact"/>
        <w:ind w:firstLine="880"/>
        <w:jc w:val="left"/>
        <w:rPr>
          <w:rFonts w:ascii="宋体" w:hAnsi="宋体" w:cs="宋体"/>
          <w:color w:val="auto"/>
          <w:szCs w:val="21"/>
          <w:highlight w:val="none"/>
        </w:rPr>
      </w:pPr>
    </w:p>
    <w:p w14:paraId="054911B3">
      <w:pPr>
        <w:spacing w:line="520" w:lineRule="exact"/>
        <w:ind w:firstLine="880"/>
        <w:jc w:val="left"/>
        <w:rPr>
          <w:rFonts w:ascii="宋体" w:hAnsi="宋体" w:cs="宋体"/>
          <w:color w:val="auto"/>
          <w:szCs w:val="21"/>
          <w:highlight w:val="none"/>
        </w:rPr>
      </w:pPr>
    </w:p>
    <w:p w14:paraId="245DB0CD">
      <w:pPr>
        <w:spacing w:line="520" w:lineRule="exact"/>
        <w:ind w:firstLine="562" w:firstLineChars="200"/>
        <w:jc w:val="left"/>
        <w:rPr>
          <w:rFonts w:ascii="微软雅黑" w:hAnsi="微软雅黑" w:eastAsia="仿宋" w:cs="微软雅黑"/>
          <w:bCs/>
          <w:color w:val="auto"/>
          <w:sz w:val="44"/>
          <w:szCs w:val="44"/>
          <w:highlight w:val="none"/>
        </w:rPr>
      </w:pPr>
      <w:r>
        <w:rPr>
          <w:rFonts w:hint="eastAsia" w:ascii="宋体" w:hAnsi="宋体" w:cs="宋体"/>
          <w:b/>
          <w:bCs/>
          <w:color w:val="auto"/>
          <w:sz w:val="28"/>
          <w:szCs w:val="28"/>
          <w:highlight w:val="none"/>
        </w:rPr>
        <w:t>5.法定代表人授权委托书的格式：</w:t>
      </w:r>
    </w:p>
    <w:p w14:paraId="556E1E9B">
      <w:pPr>
        <w:spacing w:line="500" w:lineRule="exact"/>
        <w:jc w:val="center"/>
        <w:rPr>
          <w:rFonts w:ascii="微软雅黑" w:hAnsi="微软雅黑" w:eastAsia="微软雅黑" w:cs="微软雅黑"/>
          <w:color w:val="auto"/>
          <w:sz w:val="44"/>
          <w:szCs w:val="44"/>
          <w:highlight w:val="none"/>
        </w:rPr>
      </w:pPr>
    </w:p>
    <w:p w14:paraId="3F78200E">
      <w:pPr>
        <w:spacing w:line="520" w:lineRule="exact"/>
        <w:ind w:firstLine="640" w:firstLineChars="200"/>
        <w:jc w:val="center"/>
        <w:rPr>
          <w:rFonts w:ascii="宋体" w:hAnsi="宋体" w:cs="宋体"/>
          <w:color w:val="auto"/>
          <w:sz w:val="32"/>
          <w:szCs w:val="32"/>
          <w:highlight w:val="none"/>
        </w:rPr>
      </w:pPr>
      <w:r>
        <w:rPr>
          <w:rFonts w:hint="eastAsia" w:ascii="宋体" w:hAnsi="宋体" w:cs="宋体"/>
          <w:color w:val="auto"/>
          <w:sz w:val="32"/>
          <w:szCs w:val="32"/>
          <w:highlight w:val="none"/>
        </w:rPr>
        <w:t>授权委托书（非联合体竞标格式）</w:t>
      </w:r>
    </w:p>
    <w:p w14:paraId="4402C655">
      <w:pPr>
        <w:spacing w:line="520" w:lineRule="exact"/>
        <w:ind w:firstLine="640" w:firstLineChars="200"/>
        <w:jc w:val="center"/>
        <w:rPr>
          <w:rFonts w:ascii="宋体" w:hAnsi="宋体" w:cs="宋体"/>
          <w:color w:val="auto"/>
          <w:sz w:val="32"/>
          <w:szCs w:val="32"/>
          <w:highlight w:val="none"/>
        </w:rPr>
      </w:pPr>
      <w:r>
        <w:rPr>
          <w:rFonts w:hint="eastAsia" w:ascii="宋体" w:hAnsi="宋体" w:cs="宋体"/>
          <w:color w:val="auto"/>
          <w:sz w:val="32"/>
          <w:szCs w:val="32"/>
          <w:highlight w:val="none"/>
        </w:rPr>
        <w:t>（如有委托时）</w:t>
      </w:r>
    </w:p>
    <w:p w14:paraId="69BD4685">
      <w:pPr>
        <w:spacing w:line="520" w:lineRule="exact"/>
        <w:rPr>
          <w:rFonts w:ascii="仿宋_GB2312" w:hAnsi="仿宋_GB2312" w:eastAsia="仿宋_GB2312" w:cs="仿宋_GB2312"/>
          <w:color w:val="auto"/>
          <w:sz w:val="32"/>
          <w:szCs w:val="32"/>
          <w:highlight w:val="none"/>
        </w:rPr>
      </w:pPr>
    </w:p>
    <w:p w14:paraId="3D4C78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2574106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w:t>
      </w:r>
      <w:r>
        <w:rPr>
          <w:rFonts w:hint="eastAsia" w:ascii="宋体" w:hAnsi="宋体" w:cs="宋体"/>
          <w:iCs/>
          <w:color w:val="auto"/>
          <w:sz w:val="24"/>
          <w:highlight w:val="none"/>
          <w:u w:val="single"/>
        </w:rPr>
        <w:t>（姓名）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w:t>
      </w:r>
      <w:r>
        <w:rPr>
          <w:rFonts w:hint="eastAsia" w:ascii="宋体" w:hAnsi="宋体" w:cs="宋体"/>
          <w:iCs/>
          <w:color w:val="auto"/>
          <w:sz w:val="24"/>
          <w:highlight w:val="none"/>
          <w:u w:val="single"/>
        </w:rPr>
        <w:t>（供应商名称）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w:t>
      </w:r>
      <w:r>
        <w:rPr>
          <w:rFonts w:hint="eastAsia" w:ascii="宋体" w:hAnsi="宋体" w:cs="宋体"/>
          <w:color w:val="auto"/>
          <w:sz w:val="24"/>
          <w:highlight w:val="none"/>
          <w:u w:val="single"/>
        </w:rPr>
        <w:t>□法定代表人/□负责人/□自然人本人</w:t>
      </w:r>
      <w:r>
        <w:rPr>
          <w:rFonts w:hint="eastAsia" w:ascii="宋体" w:hAnsi="宋体" w:cs="宋体"/>
          <w:color w:val="auto"/>
          <w:sz w:val="24"/>
          <w:highlight w:val="none"/>
        </w:rPr>
        <w:t>），现授权</w:t>
      </w:r>
      <w:r>
        <w:rPr>
          <w:rFonts w:hint="eastAsia" w:ascii="宋体" w:hAnsi="宋体" w:cs="宋体"/>
          <w:color w:val="auto"/>
          <w:sz w:val="24"/>
          <w:highlight w:val="none"/>
          <w:u w:val="single"/>
        </w:rPr>
        <w:t xml:space="preserve"> </w:t>
      </w:r>
      <w:r>
        <w:rPr>
          <w:rFonts w:hint="eastAsia" w:ascii="宋体" w:hAnsi="宋体" w:cs="宋体"/>
          <w:iCs/>
          <w:color w:val="auto"/>
          <w:sz w:val="24"/>
          <w:highlight w:val="none"/>
          <w:u w:val="single"/>
        </w:rPr>
        <w:t>（姓名）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iCs/>
          <w:color w:val="auto"/>
          <w:sz w:val="24"/>
          <w:highlight w:val="none"/>
          <w:u w:val="singl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44DDEF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48206E2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742792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委托代理人无转委托权，特此委托。</w:t>
      </w:r>
    </w:p>
    <w:p w14:paraId="269F602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附：委托代理人有效身份证正反面复印件</w:t>
      </w:r>
    </w:p>
    <w:p w14:paraId="3AF6FAA3">
      <w:pPr>
        <w:spacing w:line="360" w:lineRule="auto"/>
        <w:rPr>
          <w:rFonts w:ascii="宋体" w:hAnsi="宋体" w:cs="宋体"/>
          <w:color w:val="auto"/>
          <w:sz w:val="24"/>
          <w:highlight w:val="none"/>
        </w:rPr>
      </w:pPr>
    </w:p>
    <w:p w14:paraId="074C27E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委托代理人（签字）：         法定代表人（签字）：                    </w:t>
      </w:r>
    </w:p>
    <w:p w14:paraId="423E553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297BC91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p>
    <w:p w14:paraId="7B904C7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供应商名称（盖公章）：</w:t>
      </w:r>
    </w:p>
    <w:p w14:paraId="770695FB">
      <w:pPr>
        <w:spacing w:line="360" w:lineRule="auto"/>
        <w:ind w:firstLine="480" w:firstLineChars="200"/>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77FB1752">
      <w:pPr>
        <w:spacing w:line="360" w:lineRule="auto"/>
        <w:rPr>
          <w:rFonts w:ascii="宋体" w:hAnsi="宋体" w:cs="宋体"/>
          <w:color w:val="auto"/>
          <w:sz w:val="24"/>
          <w:highlight w:val="none"/>
        </w:rPr>
      </w:pPr>
    </w:p>
    <w:p w14:paraId="7F9DDDE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w:t>
      </w:r>
    </w:p>
    <w:p w14:paraId="76D60EE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 法定代表人和委托代理人必须在授权委托书上签字，</w:t>
      </w:r>
      <w:r>
        <w:rPr>
          <w:rFonts w:hint="eastAsia" w:ascii="宋体" w:hAnsi="宋体" w:cs="宋体"/>
          <w:b/>
          <w:color w:val="auto"/>
          <w:szCs w:val="21"/>
          <w:highlight w:val="none"/>
        </w:rPr>
        <w:t>否则其响应文件按无效响应处理。</w:t>
      </w:r>
    </w:p>
    <w:p w14:paraId="105CE80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53ACED02">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 法人、其他组织竞标时“我方”是指“我单位”，自然人竞标时“我方”是指“本人”。</w:t>
      </w:r>
    </w:p>
    <w:p w14:paraId="59B801DD">
      <w:pPr>
        <w:spacing w:line="500" w:lineRule="exact"/>
        <w:jc w:val="center"/>
        <w:rPr>
          <w:rFonts w:ascii="微软雅黑" w:hAnsi="微软雅黑" w:eastAsia="微软雅黑" w:cs="微软雅黑"/>
          <w:color w:val="auto"/>
          <w:sz w:val="44"/>
          <w:szCs w:val="44"/>
          <w:highlight w:val="none"/>
        </w:rPr>
      </w:pPr>
      <w:r>
        <w:rPr>
          <w:rFonts w:ascii="仿宋_GB2312" w:hAnsi="仿宋_GB2312" w:eastAsia="仿宋_GB2312" w:cs="仿宋_GB2312"/>
          <w:color w:val="auto"/>
          <w:szCs w:val="21"/>
          <w:highlight w:val="none"/>
        </w:rPr>
        <w:br w:type="page"/>
      </w:r>
      <w:r>
        <w:rPr>
          <w:rFonts w:hint="eastAsia" w:ascii="微软雅黑" w:hAnsi="微软雅黑" w:eastAsia="微软雅黑" w:cs="微软雅黑"/>
          <w:color w:val="auto"/>
          <w:sz w:val="44"/>
          <w:szCs w:val="44"/>
          <w:highlight w:val="none"/>
        </w:rPr>
        <w:t>授权委托书</w:t>
      </w:r>
    </w:p>
    <w:p w14:paraId="76711C82">
      <w:pPr>
        <w:spacing w:line="500" w:lineRule="exact"/>
        <w:jc w:val="center"/>
        <w:rPr>
          <w:rFonts w:ascii="微软雅黑" w:hAnsi="微软雅黑" w:eastAsia="微软雅黑" w:cs="微软雅黑"/>
          <w:color w:val="auto"/>
          <w:sz w:val="32"/>
          <w:szCs w:val="32"/>
          <w:highlight w:val="none"/>
        </w:rPr>
      </w:pPr>
      <w:r>
        <w:rPr>
          <w:rFonts w:hint="eastAsia" w:ascii="微软雅黑" w:hAnsi="微软雅黑" w:eastAsia="微软雅黑" w:cs="微软雅黑"/>
          <w:color w:val="auto"/>
          <w:sz w:val="32"/>
          <w:szCs w:val="32"/>
          <w:highlight w:val="none"/>
        </w:rPr>
        <w:t>（联合体竞标格式）</w:t>
      </w:r>
    </w:p>
    <w:p w14:paraId="083B62F3">
      <w:pPr>
        <w:spacing w:line="500" w:lineRule="exact"/>
        <w:jc w:val="center"/>
        <w:rPr>
          <w:rFonts w:ascii="微软雅黑" w:hAnsi="微软雅黑" w:eastAsia="微软雅黑" w:cs="微软雅黑"/>
          <w:color w:val="auto"/>
          <w:sz w:val="44"/>
          <w:szCs w:val="44"/>
          <w:highlight w:val="none"/>
        </w:rPr>
      </w:pPr>
      <w:r>
        <w:rPr>
          <w:rFonts w:hint="eastAsia" w:ascii="微软雅黑" w:hAnsi="微软雅黑" w:eastAsia="微软雅黑" w:cs="微软雅黑"/>
          <w:color w:val="auto"/>
          <w:sz w:val="32"/>
          <w:szCs w:val="32"/>
          <w:highlight w:val="none"/>
        </w:rPr>
        <w:t>（如有委托时）</w:t>
      </w:r>
    </w:p>
    <w:p w14:paraId="4864B901">
      <w:pPr>
        <w:spacing w:line="500" w:lineRule="exact"/>
        <w:jc w:val="center"/>
        <w:rPr>
          <w:rFonts w:ascii="微软雅黑" w:hAnsi="微软雅黑" w:eastAsia="微软雅黑" w:cs="微软雅黑"/>
          <w:color w:val="auto"/>
          <w:sz w:val="44"/>
          <w:szCs w:val="44"/>
          <w:highlight w:val="none"/>
        </w:rPr>
      </w:pPr>
    </w:p>
    <w:p w14:paraId="2495D496">
      <w:pPr>
        <w:spacing w:line="500" w:lineRule="exact"/>
        <w:jc w:val="center"/>
        <w:rPr>
          <w:rFonts w:ascii="仿宋_GB2312" w:hAnsi="仿宋_GB2312" w:eastAsia="仿宋_GB2312" w:cs="仿宋_GB2312"/>
          <w:color w:val="auto"/>
          <w:sz w:val="32"/>
          <w:szCs w:val="32"/>
          <w:highlight w:val="none"/>
        </w:rPr>
      </w:pPr>
    </w:p>
    <w:p w14:paraId="7E044B24">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2084CCB9">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2FB18849">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0C9F4E0F">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2BB54959">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附：法定代表人身份证明书及委托代理人有效身份证正反面复印件</w:t>
      </w:r>
    </w:p>
    <w:p w14:paraId="69C3424A">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牵头人法定代表人（签字或者盖章或者电子签名）：</w:t>
      </w:r>
    </w:p>
    <w:p w14:paraId="0ECD3A94">
      <w:pPr>
        <w:spacing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12C28A3F">
      <w:pPr>
        <w:spacing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2E3EB517">
      <w:pPr>
        <w:spacing w:line="360" w:lineRule="auto"/>
        <w:contextualSpacing/>
        <w:rPr>
          <w:rFonts w:ascii="宋体" w:hAnsi="宋体" w:cs="仿宋_GB2312"/>
          <w:color w:val="auto"/>
          <w:sz w:val="24"/>
          <w:highlight w:val="none"/>
        </w:rPr>
      </w:pPr>
    </w:p>
    <w:p w14:paraId="75AF7C49">
      <w:pPr>
        <w:spacing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被授权人（签字或者电子签名）：</w:t>
      </w:r>
    </w:p>
    <w:p w14:paraId="469DAB24">
      <w:pPr>
        <w:spacing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3C8B812B">
      <w:pPr>
        <w:spacing w:line="360" w:lineRule="auto"/>
        <w:contextualSpacing/>
        <w:rPr>
          <w:rFonts w:ascii="宋体" w:hAnsi="宋体" w:cs="仿宋_GB2312"/>
          <w:color w:val="auto"/>
          <w:sz w:val="24"/>
          <w:highlight w:val="none"/>
        </w:rPr>
      </w:pPr>
    </w:p>
    <w:p w14:paraId="7A3A3667">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注：1. 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否则其响应文件按无效响应处理。</w:t>
      </w:r>
    </w:p>
    <w:p w14:paraId="6295A56E">
      <w:pPr>
        <w:spacing w:line="360" w:lineRule="auto"/>
        <w:ind w:firstLine="480" w:firstLineChars="200"/>
        <w:jc w:val="left"/>
        <w:rPr>
          <w:rFonts w:ascii="宋体" w:hAnsi="宋体" w:cs="仿宋_GB2312"/>
          <w:color w:val="auto"/>
          <w:spacing w:val="-11"/>
          <w:sz w:val="24"/>
          <w:highlight w:val="none"/>
        </w:rPr>
      </w:pPr>
      <w:r>
        <w:rPr>
          <w:rFonts w:ascii="宋体" w:hAnsi="宋体" w:cs="仿宋_GB2312"/>
          <w:color w:val="auto"/>
          <w:sz w:val="24"/>
          <w:highlight w:val="none"/>
        </w:rPr>
        <w:t>2.</w:t>
      </w:r>
      <w:r>
        <w:rPr>
          <w:rFonts w:hint="eastAsia" w:ascii="宋体" w:hAnsi="宋体" w:cs="仿宋_GB2312"/>
          <w:color w:val="auto"/>
          <w:sz w:val="24"/>
          <w:highlight w:val="none"/>
        </w:rPr>
        <w:t>法人、其他组织竞标时“我方”是指“我单位”，自然人竞标时“我方”是指“本人”。</w:t>
      </w:r>
    </w:p>
    <w:p w14:paraId="44FF977B">
      <w:pPr>
        <w:spacing w:line="520" w:lineRule="exact"/>
        <w:ind w:firstLine="640" w:firstLineChars="200"/>
        <w:jc w:val="left"/>
        <w:rPr>
          <w:rFonts w:ascii="仿宋_GB2312" w:hAnsi="仿宋_GB2312" w:eastAsia="仿宋_GB2312" w:cs="仿宋_GB2312"/>
          <w:color w:val="auto"/>
          <w:szCs w:val="21"/>
          <w:highlight w:val="none"/>
        </w:rPr>
      </w:pPr>
      <w:r>
        <w:rPr>
          <w:rFonts w:ascii="仿宋_GB2312" w:hAnsi="仿宋_GB2312" w:eastAsia="仿宋_GB2312" w:cs="仿宋_GB2312"/>
          <w:color w:val="auto"/>
          <w:sz w:val="32"/>
          <w:szCs w:val="32"/>
          <w:highlight w:val="none"/>
        </w:rPr>
        <w:br w:type="page"/>
      </w:r>
    </w:p>
    <w:p w14:paraId="602FFD56">
      <w:pPr>
        <w:spacing w:line="520" w:lineRule="exact"/>
        <w:ind w:firstLine="562" w:firstLineChars="200"/>
        <w:jc w:val="left"/>
        <w:rPr>
          <w:rFonts w:ascii="仿宋" w:hAnsi="仿宋" w:eastAsia="仿宋" w:cs="仿宋_GB2312"/>
          <w:b/>
          <w:color w:val="auto"/>
          <w:sz w:val="30"/>
          <w:szCs w:val="30"/>
          <w:highlight w:val="none"/>
        </w:rPr>
      </w:pPr>
      <w:r>
        <w:rPr>
          <w:rFonts w:hint="eastAsia" w:ascii="宋体" w:hAnsi="宋体" w:cs="宋体"/>
          <w:b/>
          <w:color w:val="auto"/>
          <w:sz w:val="28"/>
          <w:szCs w:val="28"/>
          <w:highlight w:val="none"/>
        </w:rPr>
        <w:t>6.商务条款偏离表的格式：</w:t>
      </w:r>
    </w:p>
    <w:p w14:paraId="46E96817">
      <w:pPr>
        <w:pStyle w:val="17"/>
        <w:rPr>
          <w:color w:val="auto"/>
          <w:highlight w:val="none"/>
        </w:rPr>
      </w:pPr>
    </w:p>
    <w:p w14:paraId="7721FD19">
      <w:pPr>
        <w:spacing w:line="500" w:lineRule="exact"/>
        <w:ind w:firstLine="880" w:firstLineChars="200"/>
        <w:jc w:val="center"/>
        <w:rPr>
          <w:rFonts w:ascii="宋体" w:hAnsi="宋体" w:cs="宋体"/>
          <w:bCs/>
          <w:color w:val="auto"/>
          <w:sz w:val="44"/>
          <w:szCs w:val="44"/>
          <w:highlight w:val="none"/>
        </w:rPr>
      </w:pPr>
      <w:r>
        <w:rPr>
          <w:rFonts w:hint="eastAsia" w:ascii="宋体" w:hAnsi="宋体" w:cs="宋体"/>
          <w:bCs/>
          <w:color w:val="auto"/>
          <w:sz w:val="44"/>
          <w:szCs w:val="44"/>
          <w:highlight w:val="none"/>
        </w:rPr>
        <w:t>商务条款偏离表</w:t>
      </w:r>
    </w:p>
    <w:p w14:paraId="6591F9C7">
      <w:pPr>
        <w:spacing w:line="520" w:lineRule="exact"/>
        <w:rPr>
          <w:rFonts w:ascii="宋体" w:hAnsi="宋体" w:cs="宋体"/>
          <w:color w:val="auto"/>
          <w:sz w:val="32"/>
          <w:szCs w:val="32"/>
          <w:highlight w:val="none"/>
        </w:rPr>
      </w:pPr>
    </w:p>
    <w:p w14:paraId="40AE6C0A">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5C28B86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p>
    <w:p w14:paraId="4C192342">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p>
    <w:tbl>
      <w:tblPr>
        <w:tblStyle w:val="28"/>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4CF7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91" w:type="dxa"/>
            <w:tcBorders>
              <w:top w:val="single" w:color="auto" w:sz="4" w:space="0"/>
              <w:left w:val="single" w:color="auto" w:sz="4" w:space="0"/>
              <w:bottom w:val="single" w:color="auto" w:sz="4" w:space="0"/>
              <w:right w:val="single" w:color="auto" w:sz="4" w:space="0"/>
            </w:tcBorders>
            <w:vAlign w:val="center"/>
          </w:tcPr>
          <w:p w14:paraId="7F6D0433">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388108C8">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竞争性磋商文件的商务需求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41A455E2">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6034DBA3">
            <w:pPr>
              <w:spacing w:line="340" w:lineRule="exact"/>
              <w:jc w:val="center"/>
              <w:rPr>
                <w:rFonts w:ascii="宋体" w:hAnsi="宋体" w:cs="宋体"/>
                <w:color w:val="auto"/>
                <w:szCs w:val="21"/>
                <w:highlight w:val="none"/>
              </w:rPr>
            </w:pPr>
            <w:r>
              <w:rPr>
                <w:rFonts w:hint="eastAsia" w:ascii="宋体" w:hAnsi="宋体" w:cs="宋体"/>
                <w:color w:val="auto"/>
                <w:szCs w:val="21"/>
                <w:highlight w:val="none"/>
              </w:rPr>
              <w:t>偏离说明</w:t>
            </w:r>
          </w:p>
        </w:tc>
      </w:tr>
      <w:tr w14:paraId="0F0C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277CAA35">
            <w:pPr>
              <w:spacing w:line="340" w:lineRule="exact"/>
              <w:rPr>
                <w:rFonts w:ascii="宋体" w:hAnsi="宋体" w:cs="宋体"/>
                <w:color w:val="auto"/>
                <w:szCs w:val="21"/>
                <w:highlight w:val="none"/>
              </w:rPr>
            </w:pPr>
            <w:r>
              <w:rPr>
                <w:rFonts w:hint="eastAsia" w:ascii="宋体" w:hAnsi="宋体" w:cs="宋体"/>
                <w:b/>
                <w:bCs/>
                <w:color w:val="auto"/>
                <w:szCs w:val="21"/>
                <w:highlight w:val="none"/>
              </w:rPr>
              <w:t>交付时间及地点</w:t>
            </w:r>
          </w:p>
        </w:tc>
        <w:tc>
          <w:tcPr>
            <w:tcW w:w="3926" w:type="dxa"/>
            <w:tcBorders>
              <w:top w:val="single" w:color="auto" w:sz="4" w:space="0"/>
              <w:left w:val="single" w:color="auto" w:sz="4" w:space="0"/>
              <w:bottom w:val="single" w:color="auto" w:sz="4" w:space="0"/>
              <w:right w:val="single" w:color="auto" w:sz="4" w:space="0"/>
            </w:tcBorders>
          </w:tcPr>
          <w:p w14:paraId="568DBCE4">
            <w:pPr>
              <w:spacing w:line="340" w:lineRule="exact"/>
              <w:rPr>
                <w:rFonts w:ascii="宋体" w:hAnsi="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tcPr>
          <w:p w14:paraId="64346B98">
            <w:pPr>
              <w:spacing w:line="340" w:lineRule="exact"/>
              <w:rPr>
                <w:rFonts w:ascii="宋体" w:hAnsi="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tcPr>
          <w:p w14:paraId="46EB7534">
            <w:pPr>
              <w:spacing w:line="300" w:lineRule="exact"/>
              <w:rPr>
                <w:rFonts w:ascii="宋体" w:hAnsi="宋体" w:cs="宋体"/>
                <w:color w:val="auto"/>
                <w:szCs w:val="21"/>
                <w:highlight w:val="none"/>
              </w:rPr>
            </w:pPr>
          </w:p>
        </w:tc>
      </w:tr>
      <w:tr w14:paraId="7E78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11379E92">
            <w:pPr>
              <w:spacing w:line="340" w:lineRule="exact"/>
              <w:rPr>
                <w:rFonts w:ascii="宋体" w:hAnsi="宋体" w:cs="宋体"/>
                <w:color w:val="auto"/>
                <w:szCs w:val="21"/>
                <w:highlight w:val="none"/>
              </w:rPr>
            </w:pPr>
            <w:r>
              <w:rPr>
                <w:rFonts w:hint="eastAsia" w:ascii="宋体" w:hAnsi="宋体" w:cs="宋体"/>
                <w:b/>
                <w:bCs/>
                <w:color w:val="auto"/>
                <w:szCs w:val="21"/>
                <w:highlight w:val="none"/>
              </w:rPr>
              <w:t>磋商报价要求</w:t>
            </w:r>
          </w:p>
        </w:tc>
        <w:tc>
          <w:tcPr>
            <w:tcW w:w="3926" w:type="dxa"/>
            <w:tcBorders>
              <w:top w:val="single" w:color="auto" w:sz="4" w:space="0"/>
              <w:left w:val="single" w:color="auto" w:sz="4" w:space="0"/>
              <w:bottom w:val="single" w:color="auto" w:sz="4" w:space="0"/>
              <w:right w:val="single" w:color="auto" w:sz="4" w:space="0"/>
            </w:tcBorders>
          </w:tcPr>
          <w:p w14:paraId="4DE22ABC">
            <w:pPr>
              <w:spacing w:line="340" w:lineRule="exact"/>
              <w:rPr>
                <w:rFonts w:ascii="宋体" w:hAnsi="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tcPr>
          <w:p w14:paraId="65A03203">
            <w:pPr>
              <w:spacing w:line="340" w:lineRule="exact"/>
              <w:rPr>
                <w:rFonts w:ascii="宋体" w:hAnsi="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tcPr>
          <w:p w14:paraId="5EA8B5BA">
            <w:pPr>
              <w:spacing w:line="300" w:lineRule="exact"/>
              <w:rPr>
                <w:rFonts w:ascii="宋体" w:hAnsi="宋体" w:cs="宋体"/>
                <w:color w:val="auto"/>
                <w:szCs w:val="21"/>
                <w:highlight w:val="none"/>
              </w:rPr>
            </w:pPr>
          </w:p>
        </w:tc>
      </w:tr>
      <w:tr w14:paraId="5672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3434A00D">
            <w:pPr>
              <w:spacing w:line="340" w:lineRule="exact"/>
              <w:rPr>
                <w:rFonts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696FEB62">
            <w:pPr>
              <w:spacing w:line="340" w:lineRule="exact"/>
              <w:rPr>
                <w:rFonts w:ascii="宋体" w:hAnsi="宋体" w:cs="宋体"/>
                <w:color w:val="auto"/>
                <w:szCs w:val="21"/>
                <w:highlight w:val="none"/>
              </w:rPr>
            </w:pPr>
          </w:p>
        </w:tc>
        <w:tc>
          <w:tcPr>
            <w:tcW w:w="3589" w:type="dxa"/>
            <w:tcBorders>
              <w:top w:val="single" w:color="auto" w:sz="4" w:space="0"/>
              <w:left w:val="single" w:color="auto" w:sz="4" w:space="0"/>
              <w:bottom w:val="single" w:color="auto" w:sz="4" w:space="0"/>
              <w:right w:val="single" w:color="auto" w:sz="4" w:space="0"/>
            </w:tcBorders>
          </w:tcPr>
          <w:p w14:paraId="0C598076">
            <w:pPr>
              <w:spacing w:line="340" w:lineRule="exact"/>
              <w:rPr>
                <w:rFonts w:ascii="宋体" w:hAnsi="宋体" w:cs="宋体"/>
                <w:color w:val="auto"/>
                <w:szCs w:val="21"/>
                <w:highlight w:val="none"/>
              </w:rPr>
            </w:pPr>
          </w:p>
        </w:tc>
        <w:tc>
          <w:tcPr>
            <w:tcW w:w="1274" w:type="dxa"/>
            <w:tcBorders>
              <w:top w:val="single" w:color="auto" w:sz="4" w:space="0"/>
              <w:left w:val="single" w:color="auto" w:sz="4" w:space="0"/>
              <w:bottom w:val="single" w:color="auto" w:sz="4" w:space="0"/>
              <w:right w:val="single" w:color="auto" w:sz="4" w:space="0"/>
            </w:tcBorders>
          </w:tcPr>
          <w:p w14:paraId="55F4BFD9">
            <w:pPr>
              <w:spacing w:line="300" w:lineRule="exact"/>
              <w:rPr>
                <w:rFonts w:ascii="宋体" w:hAnsi="宋体" w:cs="宋体"/>
                <w:color w:val="auto"/>
                <w:szCs w:val="21"/>
                <w:highlight w:val="none"/>
              </w:rPr>
            </w:pPr>
          </w:p>
        </w:tc>
      </w:tr>
    </w:tbl>
    <w:p w14:paraId="7CC73728">
      <w:pPr>
        <w:pStyle w:val="12"/>
        <w:spacing w:line="40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ECA0AAA">
      <w:pPr>
        <w:pStyle w:val="12"/>
        <w:spacing w:line="40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1.应对照磋商文件“第二章 采购需求”中的商务条款逐条作出明确响应，并作出偏离说明。</w:t>
      </w:r>
    </w:p>
    <w:p w14:paraId="4D67FAC6">
      <w:pPr>
        <w:pStyle w:val="12"/>
        <w:spacing w:line="40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2.供应商应根据自身的承诺，对照磋商文件要求，在“偏离说明”中注明“正偏离”或者“负偏离”或者“无偏离”。既不属于“正偏离”也不属于“负偏离”即为“无偏离”。 当响应文件的商务内容低于竞争性磋商文件要求时，供应商应当如实写明“负偏离”。</w:t>
      </w:r>
    </w:p>
    <w:p w14:paraId="533674BA">
      <w:pPr>
        <w:spacing w:line="40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3.表格内容均需按要求填写，不得留空，</w:t>
      </w:r>
      <w:r>
        <w:rPr>
          <w:rFonts w:hint="eastAsia" w:ascii="宋体" w:hAnsi="宋体" w:cs="宋体"/>
          <w:b/>
          <w:bCs/>
          <w:color w:val="auto"/>
          <w:kern w:val="0"/>
          <w:sz w:val="24"/>
          <w:highlight w:val="none"/>
        </w:rPr>
        <w:t>否则按竞标无效处理。</w:t>
      </w:r>
    </w:p>
    <w:p w14:paraId="7252EC10">
      <w:pPr>
        <w:spacing w:line="400" w:lineRule="exact"/>
        <w:ind w:firstLine="480" w:firstLineChars="200"/>
        <w:contextualSpacing/>
        <w:rPr>
          <w:rFonts w:ascii="宋体" w:hAnsi="宋体" w:cs="宋体"/>
          <w:color w:val="auto"/>
          <w:kern w:val="0"/>
          <w:sz w:val="24"/>
          <w:highlight w:val="none"/>
        </w:rPr>
      </w:pPr>
    </w:p>
    <w:p w14:paraId="090C6756">
      <w:pPr>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供应商名称（盖公章）：</w:t>
      </w:r>
    </w:p>
    <w:p w14:paraId="2F461289">
      <w:pPr>
        <w:spacing w:line="360" w:lineRule="auto"/>
        <w:ind w:firstLine="480" w:firstLineChars="200"/>
        <w:contextualSpacing/>
        <w:jc w:val="center"/>
        <w:rPr>
          <w:rFonts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5BC91337">
      <w:pPr>
        <w:snapToGrid w:val="0"/>
        <w:spacing w:line="360" w:lineRule="auto"/>
        <w:ind w:firstLine="602" w:firstLineChars="200"/>
        <w:rPr>
          <w:rFonts w:ascii="仿宋" w:hAnsi="仿宋" w:eastAsia="仿宋" w:cs="仿宋_GB2312"/>
          <w:b/>
          <w:color w:val="auto"/>
          <w:sz w:val="30"/>
          <w:szCs w:val="30"/>
          <w:highlight w:val="none"/>
        </w:rPr>
      </w:pPr>
    </w:p>
    <w:p w14:paraId="2F1A8A13">
      <w:pPr>
        <w:snapToGrid w:val="0"/>
        <w:spacing w:line="360" w:lineRule="auto"/>
        <w:ind w:firstLine="602" w:firstLineChars="200"/>
        <w:rPr>
          <w:rFonts w:ascii="仿宋" w:hAnsi="仿宋" w:eastAsia="仿宋" w:cs="仿宋_GB2312"/>
          <w:b/>
          <w:color w:val="auto"/>
          <w:sz w:val="30"/>
          <w:szCs w:val="30"/>
          <w:highlight w:val="none"/>
        </w:rPr>
      </w:pPr>
    </w:p>
    <w:p w14:paraId="23A58A65">
      <w:pPr>
        <w:pStyle w:val="17"/>
        <w:rPr>
          <w:color w:val="auto"/>
          <w:highlight w:val="none"/>
        </w:rPr>
      </w:pPr>
    </w:p>
    <w:p w14:paraId="4EE56E17">
      <w:pPr>
        <w:snapToGrid w:val="0"/>
        <w:spacing w:line="360" w:lineRule="auto"/>
        <w:ind w:firstLine="602" w:firstLineChars="200"/>
        <w:rPr>
          <w:rFonts w:ascii="仿宋" w:hAnsi="仿宋" w:eastAsia="仿宋" w:cs="仿宋_GB2312"/>
          <w:b/>
          <w:color w:val="auto"/>
          <w:sz w:val="30"/>
          <w:szCs w:val="30"/>
          <w:highlight w:val="none"/>
        </w:rPr>
      </w:pPr>
    </w:p>
    <w:p w14:paraId="60B76AF8">
      <w:pPr>
        <w:pStyle w:val="20"/>
        <w:snapToGrid w:val="0"/>
        <w:ind w:left="480" w:firstLine="562" w:firstLineChars="200"/>
        <w:rPr>
          <w:rFonts w:ascii="宋体" w:hAnsi="宋体" w:cs="宋体"/>
          <w:i/>
          <w:iCs/>
          <w:color w:val="auto"/>
          <w:sz w:val="24"/>
          <w:highlight w:val="none"/>
        </w:rPr>
      </w:pPr>
      <w:r>
        <w:rPr>
          <w:rFonts w:hint="eastAsia" w:ascii="宋体" w:hAnsi="宋体" w:cs="宋体"/>
          <w:b/>
          <w:color w:val="auto"/>
          <w:sz w:val="28"/>
          <w:szCs w:val="28"/>
          <w:highlight w:val="none"/>
        </w:rPr>
        <w:t>7.供应商类似的业绩证明文件</w:t>
      </w:r>
      <w:r>
        <w:rPr>
          <w:rFonts w:hint="eastAsia" w:ascii="宋体" w:hAnsi="宋体" w:cs="宋体"/>
          <w:b/>
          <w:bCs/>
          <w:color w:val="auto"/>
          <w:sz w:val="30"/>
          <w:szCs w:val="30"/>
          <w:highlight w:val="none"/>
        </w:rPr>
        <w:t>（如有要求）：</w:t>
      </w:r>
    </w:p>
    <w:p w14:paraId="1207EAC5">
      <w:pPr>
        <w:spacing w:line="360" w:lineRule="auto"/>
        <w:ind w:firstLine="2880" w:firstLineChars="900"/>
        <w:contextualSpacing/>
        <w:rPr>
          <w:rFonts w:ascii="宋体" w:hAnsi="宋体" w:cs="宋体"/>
          <w:color w:val="auto"/>
          <w:sz w:val="32"/>
          <w:szCs w:val="32"/>
          <w:highlight w:val="none"/>
        </w:rPr>
      </w:pPr>
    </w:p>
    <w:p w14:paraId="15C35710">
      <w:pPr>
        <w:spacing w:line="360" w:lineRule="auto"/>
        <w:ind w:firstLine="640" w:firstLineChars="200"/>
        <w:contextualSpacing/>
        <w:rPr>
          <w:rFonts w:ascii="宋体" w:hAnsi="宋体" w:cs="宋体"/>
          <w:color w:val="auto"/>
          <w:sz w:val="32"/>
          <w:szCs w:val="32"/>
          <w:highlight w:val="none"/>
        </w:rPr>
      </w:pPr>
      <w:r>
        <w:rPr>
          <w:rFonts w:hint="eastAsia" w:ascii="宋体" w:hAnsi="宋体" w:cs="宋体"/>
          <w:color w:val="auto"/>
          <w:sz w:val="32"/>
          <w:szCs w:val="32"/>
          <w:highlight w:val="none"/>
        </w:rPr>
        <w:t>类似项目的业绩一览表</w:t>
      </w:r>
    </w:p>
    <w:p w14:paraId="3DFA8CBD">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p>
    <w:tbl>
      <w:tblPr>
        <w:tblStyle w:val="28"/>
        <w:tblpPr w:leftFromText="180" w:rightFromText="180" w:vertAnchor="page" w:horzAnchor="page" w:tblpX="1255" w:tblpY="3641"/>
        <w:tblW w:w="103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3"/>
        <w:gridCol w:w="2164"/>
        <w:gridCol w:w="1134"/>
        <w:gridCol w:w="4111"/>
        <w:gridCol w:w="1842"/>
      </w:tblGrid>
      <w:tr w14:paraId="2B1E6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1" w:hRule="atLeast"/>
        </w:trPr>
        <w:tc>
          <w:tcPr>
            <w:tcW w:w="1063" w:type="dxa"/>
            <w:vMerge w:val="restart"/>
            <w:tcBorders>
              <w:top w:val="single" w:color="auto" w:sz="4" w:space="0"/>
              <w:left w:val="single" w:color="auto" w:sz="4" w:space="0"/>
              <w:bottom w:val="single" w:color="auto" w:sz="4" w:space="0"/>
              <w:right w:val="single" w:color="auto" w:sz="4" w:space="0"/>
            </w:tcBorders>
            <w:vAlign w:val="center"/>
          </w:tcPr>
          <w:p w14:paraId="4144B3F5">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采购人名称</w:t>
            </w:r>
          </w:p>
        </w:tc>
        <w:tc>
          <w:tcPr>
            <w:tcW w:w="2164" w:type="dxa"/>
            <w:vMerge w:val="restart"/>
            <w:tcBorders>
              <w:top w:val="single" w:color="auto" w:sz="4" w:space="0"/>
              <w:left w:val="single" w:color="auto" w:sz="4" w:space="0"/>
              <w:bottom w:val="single" w:color="auto" w:sz="4" w:space="0"/>
              <w:right w:val="single" w:color="auto" w:sz="4" w:space="0"/>
            </w:tcBorders>
            <w:vAlign w:val="center"/>
          </w:tcPr>
          <w:p w14:paraId="009E796C">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1D065414">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合同</w:t>
            </w:r>
          </w:p>
          <w:p w14:paraId="0366D887">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金额（万元）</w:t>
            </w:r>
          </w:p>
        </w:tc>
        <w:tc>
          <w:tcPr>
            <w:tcW w:w="4111" w:type="dxa"/>
            <w:tcBorders>
              <w:top w:val="single" w:color="auto" w:sz="4" w:space="0"/>
              <w:left w:val="single" w:color="auto" w:sz="4" w:space="0"/>
              <w:bottom w:val="single" w:color="auto" w:sz="4" w:space="0"/>
              <w:right w:val="single" w:color="auto" w:sz="4" w:space="0"/>
            </w:tcBorders>
            <w:vAlign w:val="center"/>
          </w:tcPr>
          <w:p w14:paraId="070BDB54">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09F802CF">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采购人联系人及联系电话</w:t>
            </w:r>
          </w:p>
        </w:tc>
      </w:tr>
      <w:tr w14:paraId="14BF87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7" w:hRule="atLeast"/>
        </w:trPr>
        <w:tc>
          <w:tcPr>
            <w:tcW w:w="1063" w:type="dxa"/>
            <w:vMerge w:val="continue"/>
            <w:tcBorders>
              <w:top w:val="single" w:color="auto" w:sz="4" w:space="0"/>
              <w:left w:val="single" w:color="auto" w:sz="4" w:space="0"/>
              <w:bottom w:val="single" w:color="auto" w:sz="4" w:space="0"/>
              <w:right w:val="single" w:color="auto" w:sz="4" w:space="0"/>
            </w:tcBorders>
            <w:vAlign w:val="center"/>
          </w:tcPr>
          <w:p w14:paraId="1B98DF0D">
            <w:pPr>
              <w:jc w:val="left"/>
              <w:rPr>
                <w:rFonts w:ascii="宋体" w:hAnsi="宋体" w:cs="宋体"/>
                <w:color w:val="auto"/>
                <w:sz w:val="24"/>
                <w:highlight w:val="none"/>
              </w:rPr>
            </w:pPr>
          </w:p>
        </w:tc>
        <w:tc>
          <w:tcPr>
            <w:tcW w:w="2164" w:type="dxa"/>
            <w:vMerge w:val="continue"/>
            <w:tcBorders>
              <w:top w:val="single" w:color="auto" w:sz="4" w:space="0"/>
              <w:left w:val="single" w:color="auto" w:sz="4" w:space="0"/>
              <w:bottom w:val="single" w:color="auto" w:sz="4" w:space="0"/>
              <w:right w:val="single" w:color="auto" w:sz="4" w:space="0"/>
            </w:tcBorders>
            <w:vAlign w:val="center"/>
          </w:tcPr>
          <w:p w14:paraId="2A52D34D">
            <w:pPr>
              <w:jc w:val="left"/>
              <w:rPr>
                <w:rFonts w:ascii="宋体" w:hAnsi="宋体" w:cs="宋体"/>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66FC5DBF">
            <w:pPr>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vAlign w:val="center"/>
          </w:tcPr>
          <w:p w14:paraId="38A37E13">
            <w:pPr>
              <w:snapToGrid w:val="0"/>
              <w:spacing w:line="240" w:lineRule="exact"/>
              <w:jc w:val="center"/>
              <w:rPr>
                <w:rFonts w:ascii="宋体" w:hAnsi="宋体" w:cs="宋体"/>
                <w:color w:val="auto"/>
                <w:sz w:val="24"/>
                <w:highlight w:val="none"/>
              </w:rPr>
            </w:pPr>
            <w:r>
              <w:rPr>
                <w:rFonts w:hint="eastAsia" w:ascii="宋体" w:hAnsi="宋体" w:cs="宋体"/>
                <w:color w:val="auto"/>
                <w:sz w:val="24"/>
                <w:highlight w:val="none"/>
              </w:rPr>
              <w:t>合同</w:t>
            </w:r>
          </w:p>
          <w:p w14:paraId="11004201">
            <w:pPr>
              <w:snapToGrid w:val="0"/>
              <w:spacing w:line="240" w:lineRule="exact"/>
              <w:jc w:val="center"/>
              <w:rPr>
                <w:rFonts w:ascii="宋体" w:hAnsi="宋体" w:cs="宋体"/>
                <w:color w:val="auto"/>
                <w:sz w:val="24"/>
                <w:highlight w:val="none"/>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5199422">
            <w:pPr>
              <w:jc w:val="left"/>
              <w:rPr>
                <w:rFonts w:ascii="宋体" w:hAnsi="宋体" w:cs="宋体"/>
                <w:color w:val="auto"/>
                <w:sz w:val="24"/>
                <w:highlight w:val="none"/>
              </w:rPr>
            </w:pPr>
          </w:p>
        </w:tc>
      </w:tr>
      <w:tr w14:paraId="6AA600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63" w:type="dxa"/>
            <w:tcBorders>
              <w:top w:val="single" w:color="auto" w:sz="4" w:space="0"/>
              <w:left w:val="single" w:color="auto" w:sz="4" w:space="0"/>
              <w:bottom w:val="single" w:color="auto" w:sz="4" w:space="0"/>
              <w:right w:val="single" w:color="auto" w:sz="4" w:space="0"/>
            </w:tcBorders>
          </w:tcPr>
          <w:p w14:paraId="01B567AB">
            <w:pPr>
              <w:snapToGrid w:val="0"/>
              <w:spacing w:line="240" w:lineRule="exact"/>
              <w:jc w:val="left"/>
              <w:rPr>
                <w:rFonts w:ascii="宋体" w:hAnsi="宋体" w:cs="宋体"/>
                <w:color w:val="auto"/>
                <w:sz w:val="24"/>
                <w:highlight w:val="none"/>
              </w:rPr>
            </w:pPr>
          </w:p>
        </w:tc>
        <w:tc>
          <w:tcPr>
            <w:tcW w:w="2164" w:type="dxa"/>
            <w:tcBorders>
              <w:top w:val="single" w:color="auto" w:sz="4" w:space="0"/>
              <w:left w:val="single" w:color="auto" w:sz="4" w:space="0"/>
              <w:bottom w:val="single" w:color="auto" w:sz="4" w:space="0"/>
              <w:right w:val="single" w:color="auto" w:sz="4" w:space="0"/>
            </w:tcBorders>
          </w:tcPr>
          <w:p w14:paraId="05E74BDF">
            <w:pPr>
              <w:snapToGrid w:val="0"/>
              <w:spacing w:line="24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5449534">
            <w:pPr>
              <w:snapToGrid w:val="0"/>
              <w:spacing w:line="240" w:lineRule="exact"/>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tcPr>
          <w:p w14:paraId="3A8FEA1F">
            <w:pPr>
              <w:snapToGrid w:val="0"/>
              <w:spacing w:line="24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42A8630">
            <w:pPr>
              <w:snapToGrid w:val="0"/>
              <w:spacing w:line="240" w:lineRule="exact"/>
              <w:jc w:val="left"/>
              <w:rPr>
                <w:rFonts w:ascii="宋体" w:hAnsi="宋体" w:cs="宋体"/>
                <w:color w:val="auto"/>
                <w:sz w:val="24"/>
                <w:highlight w:val="none"/>
              </w:rPr>
            </w:pPr>
          </w:p>
        </w:tc>
      </w:tr>
      <w:tr w14:paraId="555EAF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3" w:type="dxa"/>
            <w:tcBorders>
              <w:top w:val="single" w:color="auto" w:sz="4" w:space="0"/>
              <w:left w:val="single" w:color="auto" w:sz="4" w:space="0"/>
              <w:bottom w:val="single" w:color="auto" w:sz="4" w:space="0"/>
              <w:right w:val="single" w:color="auto" w:sz="4" w:space="0"/>
            </w:tcBorders>
          </w:tcPr>
          <w:p w14:paraId="6A80578B">
            <w:pPr>
              <w:snapToGrid w:val="0"/>
              <w:spacing w:before="50" w:after="120" w:afterLines="50" w:line="400" w:lineRule="exact"/>
              <w:jc w:val="left"/>
              <w:rPr>
                <w:rFonts w:ascii="宋体" w:hAnsi="宋体" w:cs="宋体"/>
                <w:color w:val="auto"/>
                <w:sz w:val="24"/>
                <w:highlight w:val="none"/>
              </w:rPr>
            </w:pPr>
          </w:p>
        </w:tc>
        <w:tc>
          <w:tcPr>
            <w:tcW w:w="2164" w:type="dxa"/>
            <w:tcBorders>
              <w:top w:val="single" w:color="auto" w:sz="4" w:space="0"/>
              <w:left w:val="single" w:color="auto" w:sz="4" w:space="0"/>
              <w:bottom w:val="single" w:color="auto" w:sz="4" w:space="0"/>
              <w:right w:val="single" w:color="auto" w:sz="4" w:space="0"/>
            </w:tcBorders>
          </w:tcPr>
          <w:p w14:paraId="397636F8">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3F8662A">
            <w:pPr>
              <w:snapToGrid w:val="0"/>
              <w:spacing w:before="50" w:after="120" w:afterLines="50" w:line="400" w:lineRule="exact"/>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tcPr>
          <w:p w14:paraId="4147F6CA">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DC2788E">
            <w:pPr>
              <w:snapToGrid w:val="0"/>
              <w:spacing w:before="50" w:after="120" w:afterLines="50" w:line="400" w:lineRule="exact"/>
              <w:jc w:val="left"/>
              <w:rPr>
                <w:rFonts w:ascii="宋体" w:hAnsi="宋体" w:cs="宋体"/>
                <w:color w:val="auto"/>
                <w:sz w:val="24"/>
                <w:highlight w:val="none"/>
              </w:rPr>
            </w:pPr>
          </w:p>
        </w:tc>
      </w:tr>
      <w:tr w14:paraId="4CC581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063" w:type="dxa"/>
            <w:tcBorders>
              <w:top w:val="single" w:color="auto" w:sz="4" w:space="0"/>
              <w:left w:val="single" w:color="auto" w:sz="4" w:space="0"/>
              <w:bottom w:val="single" w:color="auto" w:sz="4" w:space="0"/>
              <w:right w:val="single" w:color="auto" w:sz="4" w:space="0"/>
            </w:tcBorders>
          </w:tcPr>
          <w:p w14:paraId="58350EDE">
            <w:pPr>
              <w:snapToGrid w:val="0"/>
              <w:spacing w:before="50" w:after="120" w:afterLines="50" w:line="400" w:lineRule="exact"/>
              <w:jc w:val="left"/>
              <w:rPr>
                <w:rFonts w:ascii="宋体" w:hAnsi="宋体" w:cs="宋体"/>
                <w:color w:val="auto"/>
                <w:sz w:val="24"/>
                <w:highlight w:val="none"/>
              </w:rPr>
            </w:pPr>
          </w:p>
        </w:tc>
        <w:tc>
          <w:tcPr>
            <w:tcW w:w="2164" w:type="dxa"/>
            <w:tcBorders>
              <w:top w:val="single" w:color="auto" w:sz="4" w:space="0"/>
              <w:left w:val="single" w:color="auto" w:sz="4" w:space="0"/>
              <w:bottom w:val="single" w:color="auto" w:sz="4" w:space="0"/>
              <w:right w:val="single" w:color="auto" w:sz="4" w:space="0"/>
            </w:tcBorders>
          </w:tcPr>
          <w:p w14:paraId="2C8DD900">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3E1A3F4">
            <w:pPr>
              <w:snapToGrid w:val="0"/>
              <w:spacing w:before="50" w:after="120" w:afterLines="50" w:line="400" w:lineRule="exact"/>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tcPr>
          <w:p w14:paraId="4C5196E4">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33D9443">
            <w:pPr>
              <w:snapToGrid w:val="0"/>
              <w:spacing w:before="50" w:after="120" w:afterLines="50" w:line="400" w:lineRule="exact"/>
              <w:jc w:val="left"/>
              <w:rPr>
                <w:rFonts w:ascii="宋体" w:hAnsi="宋体" w:cs="宋体"/>
                <w:color w:val="auto"/>
                <w:sz w:val="24"/>
                <w:highlight w:val="none"/>
              </w:rPr>
            </w:pPr>
          </w:p>
        </w:tc>
      </w:tr>
      <w:tr w14:paraId="167B6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3" w:type="dxa"/>
            <w:tcBorders>
              <w:top w:val="single" w:color="auto" w:sz="4" w:space="0"/>
              <w:left w:val="single" w:color="auto" w:sz="4" w:space="0"/>
              <w:bottom w:val="single" w:color="auto" w:sz="4" w:space="0"/>
              <w:right w:val="single" w:color="auto" w:sz="4" w:space="0"/>
            </w:tcBorders>
          </w:tcPr>
          <w:p w14:paraId="23B9687C">
            <w:pPr>
              <w:snapToGrid w:val="0"/>
              <w:spacing w:before="50" w:after="120" w:afterLines="50" w:line="400" w:lineRule="exact"/>
              <w:jc w:val="left"/>
              <w:rPr>
                <w:rFonts w:ascii="宋体" w:hAnsi="宋体" w:cs="宋体"/>
                <w:color w:val="auto"/>
                <w:sz w:val="24"/>
                <w:highlight w:val="none"/>
              </w:rPr>
            </w:pPr>
          </w:p>
        </w:tc>
        <w:tc>
          <w:tcPr>
            <w:tcW w:w="2164" w:type="dxa"/>
            <w:tcBorders>
              <w:top w:val="single" w:color="auto" w:sz="4" w:space="0"/>
              <w:left w:val="single" w:color="auto" w:sz="4" w:space="0"/>
              <w:bottom w:val="single" w:color="auto" w:sz="4" w:space="0"/>
              <w:right w:val="single" w:color="auto" w:sz="4" w:space="0"/>
            </w:tcBorders>
          </w:tcPr>
          <w:p w14:paraId="02F166B3">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67218862">
            <w:pPr>
              <w:snapToGrid w:val="0"/>
              <w:spacing w:before="50" w:after="120" w:afterLines="50" w:line="400" w:lineRule="exact"/>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tcPr>
          <w:p w14:paraId="0E3ADB69">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6482B9D">
            <w:pPr>
              <w:snapToGrid w:val="0"/>
              <w:spacing w:before="50" w:after="120" w:afterLines="50" w:line="400" w:lineRule="exact"/>
              <w:jc w:val="left"/>
              <w:rPr>
                <w:rFonts w:ascii="宋体" w:hAnsi="宋体" w:cs="宋体"/>
                <w:color w:val="auto"/>
                <w:sz w:val="24"/>
                <w:highlight w:val="none"/>
              </w:rPr>
            </w:pPr>
          </w:p>
        </w:tc>
      </w:tr>
      <w:tr w14:paraId="26CA0F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63" w:type="dxa"/>
            <w:tcBorders>
              <w:top w:val="single" w:color="auto" w:sz="4" w:space="0"/>
              <w:left w:val="single" w:color="auto" w:sz="4" w:space="0"/>
              <w:bottom w:val="single" w:color="auto" w:sz="4" w:space="0"/>
              <w:right w:val="single" w:color="auto" w:sz="4" w:space="0"/>
            </w:tcBorders>
          </w:tcPr>
          <w:p w14:paraId="5AE756BA">
            <w:pPr>
              <w:snapToGrid w:val="0"/>
              <w:spacing w:before="50" w:after="120" w:afterLines="50" w:line="400" w:lineRule="exact"/>
              <w:jc w:val="left"/>
              <w:rPr>
                <w:rFonts w:ascii="宋体" w:hAnsi="宋体" w:cs="宋体"/>
                <w:color w:val="auto"/>
                <w:sz w:val="24"/>
                <w:highlight w:val="none"/>
              </w:rPr>
            </w:pPr>
          </w:p>
        </w:tc>
        <w:tc>
          <w:tcPr>
            <w:tcW w:w="2164" w:type="dxa"/>
            <w:tcBorders>
              <w:top w:val="single" w:color="auto" w:sz="4" w:space="0"/>
              <w:left w:val="single" w:color="auto" w:sz="4" w:space="0"/>
              <w:bottom w:val="single" w:color="auto" w:sz="4" w:space="0"/>
              <w:right w:val="single" w:color="auto" w:sz="4" w:space="0"/>
            </w:tcBorders>
          </w:tcPr>
          <w:p w14:paraId="58B38A9B">
            <w:pPr>
              <w:snapToGrid w:val="0"/>
              <w:spacing w:before="50" w:after="120" w:afterLines="50" w:line="400" w:lineRule="exact"/>
              <w:jc w:val="left"/>
              <w:rPr>
                <w:rFonts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79B7510B">
            <w:pPr>
              <w:snapToGrid w:val="0"/>
              <w:spacing w:before="50" w:after="120" w:afterLines="50" w:line="400" w:lineRule="exact"/>
              <w:jc w:val="left"/>
              <w:rPr>
                <w:rFonts w:ascii="宋体" w:hAnsi="宋体" w:cs="宋体"/>
                <w:color w:val="auto"/>
                <w:sz w:val="24"/>
                <w:highlight w:val="none"/>
              </w:rPr>
            </w:pPr>
          </w:p>
        </w:tc>
        <w:tc>
          <w:tcPr>
            <w:tcW w:w="4111" w:type="dxa"/>
            <w:tcBorders>
              <w:top w:val="single" w:color="auto" w:sz="4" w:space="0"/>
              <w:left w:val="single" w:color="auto" w:sz="4" w:space="0"/>
              <w:bottom w:val="single" w:color="auto" w:sz="4" w:space="0"/>
              <w:right w:val="single" w:color="auto" w:sz="4" w:space="0"/>
            </w:tcBorders>
          </w:tcPr>
          <w:p w14:paraId="4716F9B7">
            <w:pPr>
              <w:snapToGrid w:val="0"/>
              <w:spacing w:before="50" w:after="120" w:afterLines="50" w:line="400" w:lineRule="exact"/>
              <w:jc w:val="left"/>
              <w:rPr>
                <w:rFonts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5D38A225">
            <w:pPr>
              <w:snapToGrid w:val="0"/>
              <w:spacing w:before="50" w:after="120" w:afterLines="50" w:line="400" w:lineRule="exact"/>
              <w:jc w:val="left"/>
              <w:rPr>
                <w:rFonts w:ascii="宋体" w:hAnsi="宋体" w:cs="宋体"/>
                <w:color w:val="auto"/>
                <w:sz w:val="24"/>
                <w:highlight w:val="none"/>
              </w:rPr>
            </w:pPr>
          </w:p>
        </w:tc>
      </w:tr>
    </w:tbl>
    <w:p w14:paraId="50C0B0CB">
      <w:pPr>
        <w:snapToGrid w:val="0"/>
        <w:spacing w:line="360" w:lineRule="auto"/>
        <w:ind w:firstLine="4935" w:firstLineChars="2350"/>
        <w:rPr>
          <w:rFonts w:ascii="宋体" w:hAnsi="宋体" w:cs="宋体"/>
          <w:color w:val="auto"/>
          <w:szCs w:val="21"/>
          <w:highlight w:val="none"/>
        </w:rPr>
      </w:pPr>
    </w:p>
    <w:p w14:paraId="231BBC11">
      <w:pPr>
        <w:snapToGrid w:val="0"/>
        <w:spacing w:line="360" w:lineRule="auto"/>
        <w:ind w:firstLine="480" w:firstLineChars="200"/>
        <w:rPr>
          <w:rFonts w:ascii="宋体" w:hAnsi="宋体" w:cs="宋体"/>
          <w:color w:val="auto"/>
          <w:szCs w:val="21"/>
          <w:highlight w:val="none"/>
        </w:rPr>
      </w:pPr>
      <w:r>
        <w:rPr>
          <w:rFonts w:hint="eastAsia" w:ascii="宋体" w:hAnsi="宋体" w:cs="宋体"/>
          <w:color w:val="auto"/>
          <w:sz w:val="24"/>
          <w:szCs w:val="20"/>
          <w:highlight w:val="none"/>
        </w:rPr>
        <w:t>注：在填写时，如本表格不适合供应商的实际情况，可参照本表格式自行制表填写，并附上相关证明材料</w:t>
      </w:r>
      <w:r>
        <w:rPr>
          <w:rFonts w:hint="eastAsia"/>
          <w:color w:val="auto"/>
          <w:highlight w:val="none"/>
        </w:rPr>
        <w:t>。</w:t>
      </w:r>
    </w:p>
    <w:p w14:paraId="076B6A0C">
      <w:pPr>
        <w:snapToGrid w:val="0"/>
        <w:spacing w:line="360" w:lineRule="auto"/>
        <w:rPr>
          <w:rFonts w:ascii="宋体" w:hAnsi="宋体" w:cs="宋体"/>
          <w:color w:val="auto"/>
          <w:szCs w:val="21"/>
          <w:highlight w:val="none"/>
        </w:rPr>
      </w:pPr>
    </w:p>
    <w:p w14:paraId="20E8B280">
      <w:pPr>
        <w:snapToGrid w:val="0"/>
        <w:spacing w:line="360" w:lineRule="auto"/>
        <w:rPr>
          <w:rFonts w:ascii="宋体" w:hAnsi="宋体" w:cs="宋体"/>
          <w:color w:val="auto"/>
          <w:szCs w:val="21"/>
          <w:highlight w:val="none"/>
        </w:rPr>
      </w:pPr>
    </w:p>
    <w:p w14:paraId="7870CD66">
      <w:pPr>
        <w:snapToGrid w:val="0"/>
        <w:spacing w:line="360" w:lineRule="auto"/>
        <w:ind w:firstLine="420" w:firstLineChars="200"/>
        <w:rPr>
          <w:rFonts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供应商名称（盖公章）：</w:t>
      </w:r>
    </w:p>
    <w:p w14:paraId="6DCF5176">
      <w:pPr>
        <w:spacing w:line="500" w:lineRule="exact"/>
        <w:ind w:firstLine="480" w:firstLineChars="200"/>
        <w:jc w:val="center"/>
        <w:rPr>
          <w:rFonts w:ascii="宋体" w:hAnsi="宋体" w:cs="宋体"/>
          <w:color w:val="auto"/>
          <w:sz w:val="32"/>
          <w:szCs w:val="32"/>
          <w:highlight w:val="none"/>
        </w:rPr>
        <w:sectPr>
          <w:pgSz w:w="11911" w:h="16838"/>
          <w:pgMar w:top="1134" w:right="1134" w:bottom="1134" w:left="1134" w:header="720" w:footer="720" w:gutter="0"/>
          <w:cols w:space="720" w:num="1"/>
        </w:sectPr>
      </w:pPr>
      <w:r>
        <w:rPr>
          <w:rFonts w:hint="eastAsia" w:ascii="宋体" w:hAnsi="宋体" w:cs="宋体"/>
          <w:color w:val="auto"/>
          <w:kern w:val="0"/>
          <w:sz w:val="24"/>
          <w:highlight w:val="none"/>
          <w:lang w:val="zh-CN"/>
        </w:rPr>
        <w:t xml:space="preserve">                                                     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17C38435">
      <w:pPr>
        <w:snapToGrid w:val="0"/>
        <w:spacing w:line="360" w:lineRule="auto"/>
        <w:ind w:firstLine="562" w:firstLineChars="200"/>
        <w:rPr>
          <w:rFonts w:ascii="宋体" w:hAnsi="宋体" w:cs="宋体"/>
          <w:color w:val="auto"/>
          <w:sz w:val="28"/>
          <w:szCs w:val="28"/>
          <w:highlight w:val="none"/>
        </w:rPr>
      </w:pPr>
      <w:r>
        <w:rPr>
          <w:rFonts w:hint="eastAsia" w:ascii="宋体" w:hAnsi="宋体" w:cs="宋体"/>
          <w:b/>
          <w:color w:val="auto"/>
          <w:sz w:val="28"/>
          <w:szCs w:val="28"/>
          <w:highlight w:val="none"/>
        </w:rPr>
        <w:t>8.（技术）服务需求偏离表的格式：</w:t>
      </w:r>
    </w:p>
    <w:p w14:paraId="75544235">
      <w:pPr>
        <w:spacing w:line="500" w:lineRule="exact"/>
        <w:ind w:firstLine="880" w:firstLineChars="200"/>
        <w:jc w:val="center"/>
        <w:rPr>
          <w:rFonts w:ascii="宋体" w:hAnsi="宋体" w:cs="宋体"/>
          <w:bCs/>
          <w:color w:val="auto"/>
          <w:sz w:val="44"/>
          <w:szCs w:val="44"/>
          <w:highlight w:val="none"/>
        </w:rPr>
      </w:pPr>
      <w:r>
        <w:rPr>
          <w:rFonts w:hint="eastAsia" w:ascii="宋体" w:hAnsi="宋体" w:cs="宋体"/>
          <w:bCs/>
          <w:color w:val="auto"/>
          <w:sz w:val="44"/>
          <w:szCs w:val="44"/>
          <w:highlight w:val="none"/>
        </w:rPr>
        <w:t>（技术）服务需求偏离表</w:t>
      </w:r>
    </w:p>
    <w:p w14:paraId="3C977B09">
      <w:pPr>
        <w:spacing w:line="500" w:lineRule="exact"/>
        <w:ind w:firstLine="880" w:firstLineChars="200"/>
        <w:jc w:val="center"/>
        <w:rPr>
          <w:rFonts w:ascii="宋体" w:hAnsi="宋体" w:cs="宋体"/>
          <w:b/>
          <w:color w:val="auto"/>
          <w:sz w:val="32"/>
          <w:szCs w:val="32"/>
          <w:highlight w:val="none"/>
        </w:rPr>
      </w:pPr>
      <w:r>
        <w:rPr>
          <w:rFonts w:hint="eastAsia" w:ascii="宋体" w:hAnsi="宋体" w:cs="宋体"/>
          <w:bCs/>
          <w:color w:val="auto"/>
          <w:sz w:val="44"/>
          <w:szCs w:val="44"/>
          <w:highlight w:val="none"/>
        </w:rPr>
        <w:t>（注：按采购需求具体条款修改）</w:t>
      </w:r>
    </w:p>
    <w:p w14:paraId="0EA6F8D3">
      <w:pPr>
        <w:spacing w:line="360" w:lineRule="auto"/>
        <w:contextualSpacing/>
        <w:jc w:val="left"/>
        <w:rPr>
          <w:rFonts w:ascii="宋体" w:hAnsi="宋体" w:cs="宋体"/>
          <w:color w:val="auto"/>
          <w:sz w:val="24"/>
          <w:highlight w:val="none"/>
        </w:rPr>
      </w:pPr>
    </w:p>
    <w:p w14:paraId="6FB79D3A">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47C6664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p>
    <w:p w14:paraId="7B66D278">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175"/>
        <w:gridCol w:w="2118"/>
        <w:gridCol w:w="1140"/>
        <w:gridCol w:w="1804"/>
        <w:gridCol w:w="1095"/>
      </w:tblGrid>
      <w:tr w14:paraId="00A1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754" w:type="dxa"/>
            <w:vMerge w:val="restart"/>
            <w:tcBorders>
              <w:top w:val="single" w:color="auto" w:sz="4" w:space="0"/>
              <w:left w:val="single" w:color="auto" w:sz="4" w:space="0"/>
              <w:bottom w:val="single" w:color="auto" w:sz="4" w:space="0"/>
              <w:right w:val="single" w:color="auto" w:sz="4" w:space="0"/>
            </w:tcBorders>
            <w:vAlign w:val="center"/>
          </w:tcPr>
          <w:p w14:paraId="36001165">
            <w:pPr>
              <w:rPr>
                <w:rFonts w:ascii="宋体" w:hAnsi="宋体" w:cs="宋体"/>
                <w:color w:val="auto"/>
                <w:szCs w:val="21"/>
                <w:highlight w:val="none"/>
              </w:rPr>
            </w:pPr>
            <w:r>
              <w:rPr>
                <w:rFonts w:hint="eastAsia" w:ascii="宋体" w:hAnsi="宋体" w:cs="宋体"/>
                <w:color w:val="auto"/>
                <w:szCs w:val="21"/>
                <w:highlight w:val="none"/>
              </w:rPr>
              <w:t>项号</w:t>
            </w:r>
          </w:p>
        </w:tc>
        <w:tc>
          <w:tcPr>
            <w:tcW w:w="3293" w:type="dxa"/>
            <w:gridSpan w:val="2"/>
            <w:tcBorders>
              <w:top w:val="single" w:color="auto" w:sz="4" w:space="0"/>
              <w:left w:val="single" w:color="auto" w:sz="4" w:space="0"/>
              <w:bottom w:val="single" w:color="auto" w:sz="4" w:space="0"/>
              <w:right w:val="single" w:color="auto" w:sz="4" w:space="0"/>
            </w:tcBorders>
            <w:vAlign w:val="center"/>
          </w:tcPr>
          <w:p w14:paraId="71884DF2">
            <w:pPr>
              <w:jc w:val="center"/>
              <w:rPr>
                <w:rFonts w:ascii="宋体" w:hAnsi="宋体" w:cs="宋体"/>
                <w:color w:val="auto"/>
                <w:szCs w:val="21"/>
                <w:highlight w:val="none"/>
              </w:rPr>
            </w:pPr>
            <w:r>
              <w:rPr>
                <w:rFonts w:hint="eastAsia" w:ascii="宋体" w:hAnsi="宋体" w:cs="宋体"/>
                <w:color w:val="auto"/>
                <w:szCs w:val="21"/>
                <w:highlight w:val="none"/>
              </w:rPr>
              <w:t>竞争性磋商文件需求</w:t>
            </w:r>
          </w:p>
        </w:tc>
        <w:tc>
          <w:tcPr>
            <w:tcW w:w="2944" w:type="dxa"/>
            <w:gridSpan w:val="2"/>
            <w:tcBorders>
              <w:top w:val="single" w:color="auto" w:sz="4" w:space="0"/>
              <w:left w:val="single" w:color="auto" w:sz="4" w:space="0"/>
              <w:bottom w:val="single" w:color="auto" w:sz="4" w:space="0"/>
              <w:right w:val="single" w:color="auto" w:sz="4" w:space="0"/>
            </w:tcBorders>
            <w:vAlign w:val="center"/>
          </w:tcPr>
          <w:p w14:paraId="070CE6E0">
            <w:pPr>
              <w:jc w:val="center"/>
              <w:rPr>
                <w:rFonts w:ascii="宋体" w:hAnsi="宋体" w:cs="宋体"/>
                <w:color w:val="auto"/>
                <w:szCs w:val="21"/>
                <w:highlight w:val="none"/>
              </w:rPr>
            </w:pPr>
            <w:r>
              <w:rPr>
                <w:rFonts w:hint="eastAsia" w:ascii="宋体" w:hAnsi="宋体" w:cs="宋体"/>
                <w:color w:val="auto"/>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7A48CFB5">
            <w:pPr>
              <w:rPr>
                <w:rFonts w:ascii="宋体" w:hAnsi="宋体" w:cs="宋体"/>
                <w:color w:val="auto"/>
                <w:szCs w:val="21"/>
                <w:highlight w:val="none"/>
              </w:rPr>
            </w:pPr>
            <w:r>
              <w:rPr>
                <w:rFonts w:hint="eastAsia" w:ascii="宋体" w:hAnsi="宋体" w:cs="宋体"/>
                <w:color w:val="auto"/>
                <w:szCs w:val="21"/>
                <w:highlight w:val="none"/>
              </w:rPr>
              <w:t>偏离说明</w:t>
            </w:r>
          </w:p>
        </w:tc>
      </w:tr>
      <w:tr w14:paraId="3FE0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754" w:type="dxa"/>
            <w:vMerge w:val="continue"/>
            <w:tcBorders>
              <w:top w:val="single" w:color="auto" w:sz="4" w:space="0"/>
              <w:left w:val="single" w:color="auto" w:sz="4" w:space="0"/>
              <w:bottom w:val="single" w:color="auto" w:sz="4" w:space="0"/>
              <w:right w:val="single" w:color="auto" w:sz="4" w:space="0"/>
            </w:tcBorders>
            <w:vAlign w:val="center"/>
          </w:tcPr>
          <w:p w14:paraId="17E449D8">
            <w:pPr>
              <w:widowControl/>
              <w:jc w:val="left"/>
              <w:rPr>
                <w:rFonts w:ascii="宋体" w:hAnsi="宋体" w:cs="宋体"/>
                <w:color w:val="auto"/>
                <w:szCs w:val="21"/>
                <w:highlight w:val="none"/>
              </w:rPr>
            </w:pPr>
          </w:p>
        </w:tc>
        <w:tc>
          <w:tcPr>
            <w:tcW w:w="1175" w:type="dxa"/>
            <w:tcBorders>
              <w:top w:val="single" w:color="auto" w:sz="4" w:space="0"/>
              <w:left w:val="single" w:color="auto" w:sz="4" w:space="0"/>
              <w:bottom w:val="single" w:color="auto" w:sz="4" w:space="0"/>
              <w:right w:val="single" w:color="auto" w:sz="4" w:space="0"/>
            </w:tcBorders>
            <w:vAlign w:val="center"/>
          </w:tcPr>
          <w:p w14:paraId="74811951">
            <w:pPr>
              <w:rPr>
                <w:rFonts w:ascii="宋体" w:hAnsi="宋体" w:cs="宋体"/>
                <w:color w:val="auto"/>
                <w:szCs w:val="21"/>
                <w:highlight w:val="none"/>
              </w:rPr>
            </w:pPr>
            <w:r>
              <w:rPr>
                <w:rFonts w:hint="eastAsia" w:ascii="宋体" w:hAnsi="宋体" w:cs="宋体"/>
                <w:color w:val="auto"/>
                <w:szCs w:val="21"/>
                <w:highlight w:val="none"/>
              </w:rPr>
              <w:t>标的名称</w:t>
            </w:r>
          </w:p>
        </w:tc>
        <w:tc>
          <w:tcPr>
            <w:tcW w:w="2118" w:type="dxa"/>
            <w:tcBorders>
              <w:top w:val="single" w:color="auto" w:sz="4" w:space="0"/>
              <w:left w:val="single" w:color="auto" w:sz="4" w:space="0"/>
              <w:bottom w:val="single" w:color="auto" w:sz="4" w:space="0"/>
              <w:right w:val="single" w:color="auto" w:sz="4" w:space="0"/>
            </w:tcBorders>
            <w:vAlign w:val="center"/>
          </w:tcPr>
          <w:p w14:paraId="58004E88">
            <w:pPr>
              <w:jc w:val="center"/>
              <w:rPr>
                <w:rFonts w:ascii="宋体" w:hAnsi="宋体" w:cs="宋体"/>
                <w:color w:val="auto"/>
                <w:szCs w:val="21"/>
                <w:highlight w:val="none"/>
              </w:rPr>
            </w:pPr>
            <w:r>
              <w:rPr>
                <w:rFonts w:hint="eastAsia" w:ascii="宋体" w:hAnsi="宋体" w:cs="宋体"/>
                <w:color w:val="auto"/>
                <w:szCs w:val="21"/>
                <w:highlight w:val="none"/>
              </w:rPr>
              <w:t>服务参数要求</w:t>
            </w:r>
          </w:p>
        </w:tc>
        <w:tc>
          <w:tcPr>
            <w:tcW w:w="1140" w:type="dxa"/>
            <w:tcBorders>
              <w:top w:val="single" w:color="auto" w:sz="4" w:space="0"/>
              <w:left w:val="single" w:color="auto" w:sz="4" w:space="0"/>
              <w:bottom w:val="single" w:color="auto" w:sz="4" w:space="0"/>
              <w:right w:val="single" w:color="auto" w:sz="4" w:space="0"/>
            </w:tcBorders>
            <w:vAlign w:val="center"/>
          </w:tcPr>
          <w:p w14:paraId="37D8BEB0">
            <w:pPr>
              <w:rPr>
                <w:rFonts w:ascii="宋体" w:hAnsi="宋体" w:cs="宋体"/>
                <w:color w:val="auto"/>
                <w:szCs w:val="21"/>
                <w:highlight w:val="none"/>
              </w:rPr>
            </w:pPr>
            <w:r>
              <w:rPr>
                <w:rFonts w:hint="eastAsia" w:ascii="宋体" w:hAnsi="宋体" w:cs="宋体"/>
                <w:color w:val="auto"/>
                <w:szCs w:val="21"/>
                <w:highlight w:val="none"/>
              </w:rPr>
              <w:t>标的名称</w:t>
            </w:r>
          </w:p>
        </w:tc>
        <w:tc>
          <w:tcPr>
            <w:tcW w:w="1804" w:type="dxa"/>
            <w:tcBorders>
              <w:top w:val="single" w:color="auto" w:sz="4" w:space="0"/>
              <w:left w:val="single" w:color="auto" w:sz="4" w:space="0"/>
              <w:bottom w:val="single" w:color="auto" w:sz="4" w:space="0"/>
              <w:right w:val="single" w:color="auto" w:sz="4" w:space="0"/>
            </w:tcBorders>
            <w:vAlign w:val="center"/>
          </w:tcPr>
          <w:p w14:paraId="1565DD9F">
            <w:pPr>
              <w:jc w:val="center"/>
              <w:rPr>
                <w:rFonts w:ascii="宋体" w:hAnsi="宋体" w:cs="宋体"/>
                <w:color w:val="auto"/>
                <w:szCs w:val="21"/>
                <w:highlight w:val="none"/>
              </w:rPr>
            </w:pPr>
            <w:r>
              <w:rPr>
                <w:rFonts w:hint="eastAsia" w:ascii="宋体" w:hAnsi="宋体" w:cs="宋体"/>
                <w:color w:val="auto"/>
                <w:szCs w:val="21"/>
                <w:highlight w:val="none"/>
              </w:rPr>
              <w:t>服务参数</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43B0E2E7">
            <w:pPr>
              <w:widowControl/>
              <w:jc w:val="left"/>
              <w:rPr>
                <w:rFonts w:ascii="宋体" w:hAnsi="宋体" w:cs="宋体"/>
                <w:color w:val="auto"/>
                <w:szCs w:val="21"/>
                <w:highlight w:val="none"/>
              </w:rPr>
            </w:pPr>
          </w:p>
        </w:tc>
      </w:tr>
      <w:tr w14:paraId="3886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54" w:type="dxa"/>
            <w:tcBorders>
              <w:top w:val="single" w:color="auto" w:sz="4" w:space="0"/>
              <w:left w:val="single" w:color="auto" w:sz="4" w:space="0"/>
              <w:bottom w:val="single" w:color="auto" w:sz="4" w:space="0"/>
              <w:right w:val="single" w:color="auto" w:sz="4" w:space="0"/>
            </w:tcBorders>
            <w:vAlign w:val="center"/>
          </w:tcPr>
          <w:p w14:paraId="18FD5104">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1175" w:type="dxa"/>
            <w:tcBorders>
              <w:top w:val="single" w:color="auto" w:sz="4" w:space="0"/>
              <w:left w:val="single" w:color="auto" w:sz="4" w:space="0"/>
              <w:bottom w:val="single" w:color="auto" w:sz="4" w:space="0"/>
              <w:right w:val="single" w:color="auto" w:sz="4" w:space="0"/>
            </w:tcBorders>
            <w:vAlign w:val="center"/>
          </w:tcPr>
          <w:p w14:paraId="22152518">
            <w:pPr>
              <w:rPr>
                <w:rFonts w:ascii="宋体" w:hAnsi="宋体" w:cs="宋体"/>
                <w:color w:val="auto"/>
                <w:szCs w:val="21"/>
                <w:highlight w:val="none"/>
              </w:rPr>
            </w:pPr>
          </w:p>
        </w:tc>
        <w:tc>
          <w:tcPr>
            <w:tcW w:w="2118" w:type="dxa"/>
            <w:tcBorders>
              <w:top w:val="single" w:color="auto" w:sz="4" w:space="0"/>
              <w:left w:val="single" w:color="auto" w:sz="4" w:space="0"/>
              <w:bottom w:val="single" w:color="auto" w:sz="4" w:space="0"/>
              <w:right w:val="single" w:color="auto" w:sz="4" w:space="0"/>
            </w:tcBorders>
            <w:vAlign w:val="center"/>
          </w:tcPr>
          <w:p w14:paraId="772169B3">
            <w:pPr>
              <w:rPr>
                <w:rFonts w:ascii="宋体" w:hAnsi="宋体" w:cs="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273AA2D9">
            <w:pPr>
              <w:rPr>
                <w:rFonts w:ascii="宋体" w:hAnsi="宋体" w:cs="宋体"/>
                <w:color w:val="auto"/>
                <w:szCs w:val="21"/>
                <w:highlight w:val="none"/>
              </w:rPr>
            </w:pPr>
          </w:p>
        </w:tc>
        <w:tc>
          <w:tcPr>
            <w:tcW w:w="1804" w:type="dxa"/>
            <w:tcBorders>
              <w:top w:val="single" w:color="auto" w:sz="4" w:space="0"/>
              <w:left w:val="single" w:color="auto" w:sz="4" w:space="0"/>
              <w:bottom w:val="single" w:color="auto" w:sz="4" w:space="0"/>
              <w:right w:val="single" w:color="auto" w:sz="4" w:space="0"/>
            </w:tcBorders>
            <w:vAlign w:val="center"/>
          </w:tcPr>
          <w:p w14:paraId="3D483BB4">
            <w:pPr>
              <w:rPr>
                <w:rFonts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5D9BD4C7">
            <w:pPr>
              <w:rPr>
                <w:rFonts w:ascii="宋体" w:hAnsi="宋体" w:cs="宋体"/>
                <w:color w:val="auto"/>
                <w:szCs w:val="21"/>
                <w:highlight w:val="none"/>
              </w:rPr>
            </w:pPr>
          </w:p>
        </w:tc>
      </w:tr>
      <w:tr w14:paraId="6A3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54" w:type="dxa"/>
            <w:tcBorders>
              <w:top w:val="single" w:color="auto" w:sz="4" w:space="0"/>
              <w:left w:val="single" w:color="auto" w:sz="4" w:space="0"/>
              <w:bottom w:val="single" w:color="auto" w:sz="4" w:space="0"/>
              <w:right w:val="single" w:color="auto" w:sz="4" w:space="0"/>
            </w:tcBorders>
            <w:vAlign w:val="center"/>
          </w:tcPr>
          <w:p w14:paraId="68E1D4D6">
            <w:pPr>
              <w:jc w:val="center"/>
              <w:rPr>
                <w:rFonts w:ascii="宋体" w:hAnsi="宋体" w:cs="宋体"/>
                <w:color w:val="auto"/>
                <w:szCs w:val="21"/>
                <w:highlight w:val="none"/>
              </w:rPr>
            </w:pPr>
            <w:r>
              <w:rPr>
                <w:rFonts w:hint="eastAsia" w:ascii="宋体" w:hAnsi="宋体" w:cs="宋体"/>
                <w:color w:val="auto"/>
                <w:szCs w:val="21"/>
                <w:highlight w:val="none"/>
              </w:rPr>
              <w:t>2</w:t>
            </w:r>
          </w:p>
        </w:tc>
        <w:tc>
          <w:tcPr>
            <w:tcW w:w="1175" w:type="dxa"/>
            <w:tcBorders>
              <w:top w:val="single" w:color="auto" w:sz="4" w:space="0"/>
              <w:left w:val="single" w:color="auto" w:sz="4" w:space="0"/>
              <w:bottom w:val="single" w:color="auto" w:sz="4" w:space="0"/>
              <w:right w:val="single" w:color="auto" w:sz="4" w:space="0"/>
            </w:tcBorders>
            <w:vAlign w:val="center"/>
          </w:tcPr>
          <w:p w14:paraId="5FC92386">
            <w:pPr>
              <w:rPr>
                <w:rFonts w:ascii="宋体" w:hAnsi="宋体" w:cs="宋体"/>
                <w:color w:val="auto"/>
                <w:szCs w:val="21"/>
                <w:highlight w:val="none"/>
              </w:rPr>
            </w:pPr>
          </w:p>
        </w:tc>
        <w:tc>
          <w:tcPr>
            <w:tcW w:w="2118" w:type="dxa"/>
            <w:tcBorders>
              <w:top w:val="single" w:color="auto" w:sz="4" w:space="0"/>
              <w:left w:val="single" w:color="auto" w:sz="4" w:space="0"/>
              <w:bottom w:val="single" w:color="auto" w:sz="4" w:space="0"/>
              <w:right w:val="single" w:color="auto" w:sz="4" w:space="0"/>
            </w:tcBorders>
            <w:vAlign w:val="center"/>
          </w:tcPr>
          <w:p w14:paraId="33FFE41E">
            <w:pPr>
              <w:rPr>
                <w:rFonts w:ascii="宋体" w:hAnsi="宋体" w:cs="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5BE846D3">
            <w:pPr>
              <w:rPr>
                <w:rFonts w:ascii="宋体" w:hAnsi="宋体" w:cs="宋体"/>
                <w:color w:val="auto"/>
                <w:szCs w:val="21"/>
                <w:highlight w:val="none"/>
              </w:rPr>
            </w:pPr>
          </w:p>
        </w:tc>
        <w:tc>
          <w:tcPr>
            <w:tcW w:w="1804" w:type="dxa"/>
            <w:tcBorders>
              <w:top w:val="single" w:color="auto" w:sz="4" w:space="0"/>
              <w:left w:val="single" w:color="auto" w:sz="4" w:space="0"/>
              <w:bottom w:val="single" w:color="auto" w:sz="4" w:space="0"/>
              <w:right w:val="single" w:color="auto" w:sz="4" w:space="0"/>
            </w:tcBorders>
            <w:vAlign w:val="center"/>
          </w:tcPr>
          <w:p w14:paraId="03C1851D">
            <w:pPr>
              <w:rPr>
                <w:rFonts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4BD024CB">
            <w:pPr>
              <w:rPr>
                <w:rFonts w:ascii="宋体" w:hAnsi="宋体" w:cs="宋体"/>
                <w:color w:val="auto"/>
                <w:szCs w:val="21"/>
                <w:highlight w:val="none"/>
              </w:rPr>
            </w:pPr>
          </w:p>
        </w:tc>
      </w:tr>
      <w:tr w14:paraId="3551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54" w:type="dxa"/>
            <w:tcBorders>
              <w:top w:val="single" w:color="auto" w:sz="4" w:space="0"/>
              <w:left w:val="single" w:color="auto" w:sz="4" w:space="0"/>
              <w:bottom w:val="single" w:color="auto" w:sz="4" w:space="0"/>
              <w:right w:val="single" w:color="auto" w:sz="4" w:space="0"/>
            </w:tcBorders>
            <w:vAlign w:val="center"/>
          </w:tcPr>
          <w:p w14:paraId="7DD65024">
            <w:pPr>
              <w:jc w:val="center"/>
              <w:rPr>
                <w:rFonts w:ascii="宋体" w:hAnsi="宋体" w:cs="宋体"/>
                <w:color w:val="auto"/>
                <w:szCs w:val="21"/>
                <w:highlight w:val="none"/>
              </w:rPr>
            </w:pPr>
            <w:r>
              <w:rPr>
                <w:rFonts w:hint="eastAsia" w:ascii="宋体" w:hAnsi="宋体" w:cs="宋体"/>
                <w:color w:val="auto"/>
                <w:szCs w:val="21"/>
                <w:highlight w:val="none"/>
              </w:rPr>
              <w:t>...</w:t>
            </w:r>
          </w:p>
        </w:tc>
        <w:tc>
          <w:tcPr>
            <w:tcW w:w="1175" w:type="dxa"/>
            <w:tcBorders>
              <w:top w:val="single" w:color="auto" w:sz="4" w:space="0"/>
              <w:left w:val="single" w:color="auto" w:sz="4" w:space="0"/>
              <w:bottom w:val="single" w:color="auto" w:sz="4" w:space="0"/>
              <w:right w:val="single" w:color="auto" w:sz="4" w:space="0"/>
            </w:tcBorders>
            <w:vAlign w:val="center"/>
          </w:tcPr>
          <w:p w14:paraId="49DF0392">
            <w:pPr>
              <w:rPr>
                <w:rFonts w:ascii="宋体" w:hAnsi="宋体" w:cs="宋体"/>
                <w:color w:val="auto"/>
                <w:szCs w:val="21"/>
                <w:highlight w:val="none"/>
              </w:rPr>
            </w:pPr>
          </w:p>
        </w:tc>
        <w:tc>
          <w:tcPr>
            <w:tcW w:w="2118" w:type="dxa"/>
            <w:tcBorders>
              <w:top w:val="single" w:color="auto" w:sz="4" w:space="0"/>
              <w:left w:val="single" w:color="auto" w:sz="4" w:space="0"/>
              <w:bottom w:val="single" w:color="auto" w:sz="4" w:space="0"/>
              <w:right w:val="single" w:color="auto" w:sz="4" w:space="0"/>
            </w:tcBorders>
            <w:vAlign w:val="center"/>
          </w:tcPr>
          <w:p w14:paraId="42B18F13">
            <w:pPr>
              <w:rPr>
                <w:rFonts w:ascii="宋体" w:hAnsi="宋体" w:cs="宋体"/>
                <w:color w:val="auto"/>
                <w:szCs w:val="21"/>
                <w:highlight w:val="none"/>
              </w:rPr>
            </w:pPr>
          </w:p>
        </w:tc>
        <w:tc>
          <w:tcPr>
            <w:tcW w:w="1140" w:type="dxa"/>
            <w:tcBorders>
              <w:top w:val="single" w:color="auto" w:sz="4" w:space="0"/>
              <w:left w:val="single" w:color="auto" w:sz="4" w:space="0"/>
              <w:bottom w:val="single" w:color="auto" w:sz="4" w:space="0"/>
              <w:right w:val="single" w:color="auto" w:sz="4" w:space="0"/>
            </w:tcBorders>
            <w:vAlign w:val="center"/>
          </w:tcPr>
          <w:p w14:paraId="70F07D87">
            <w:pPr>
              <w:rPr>
                <w:rFonts w:ascii="宋体" w:hAnsi="宋体" w:cs="宋体"/>
                <w:color w:val="auto"/>
                <w:szCs w:val="21"/>
                <w:highlight w:val="none"/>
              </w:rPr>
            </w:pPr>
          </w:p>
        </w:tc>
        <w:tc>
          <w:tcPr>
            <w:tcW w:w="1804" w:type="dxa"/>
            <w:tcBorders>
              <w:top w:val="single" w:color="auto" w:sz="4" w:space="0"/>
              <w:left w:val="single" w:color="auto" w:sz="4" w:space="0"/>
              <w:bottom w:val="single" w:color="auto" w:sz="4" w:space="0"/>
              <w:right w:val="single" w:color="auto" w:sz="4" w:space="0"/>
            </w:tcBorders>
            <w:vAlign w:val="center"/>
          </w:tcPr>
          <w:p w14:paraId="1259C713">
            <w:pPr>
              <w:rPr>
                <w:rFonts w:ascii="宋体" w:hAnsi="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46210E7E">
            <w:pPr>
              <w:rPr>
                <w:rFonts w:ascii="宋体" w:hAnsi="宋体" w:cs="宋体"/>
                <w:color w:val="auto"/>
                <w:szCs w:val="21"/>
                <w:highlight w:val="none"/>
              </w:rPr>
            </w:pPr>
          </w:p>
        </w:tc>
      </w:tr>
    </w:tbl>
    <w:p w14:paraId="31500E05">
      <w:pPr>
        <w:pStyle w:val="10"/>
        <w:spacing w:after="0" w:line="360" w:lineRule="auto"/>
        <w:contextualSpacing/>
        <w:rPr>
          <w:rFonts w:ascii="宋体" w:hAnsi="宋体" w:cs="宋体"/>
          <w:color w:val="auto"/>
          <w:kern w:val="0"/>
          <w:sz w:val="24"/>
          <w:szCs w:val="24"/>
          <w:highlight w:val="none"/>
        </w:rPr>
      </w:pPr>
    </w:p>
    <w:p w14:paraId="31906C83">
      <w:pPr>
        <w:pStyle w:val="10"/>
        <w:spacing w:after="0" w:line="480" w:lineRule="auto"/>
        <w:ind w:firstLine="420" w:firstLineChars="200"/>
        <w:contextualSpacing/>
        <w:rPr>
          <w:rFonts w:ascii="宋体" w:hAnsi="宋体" w:cs="宋体"/>
          <w:color w:val="auto"/>
          <w:kern w:val="0"/>
          <w:sz w:val="21"/>
          <w:szCs w:val="21"/>
          <w:highlight w:val="none"/>
        </w:rPr>
      </w:pPr>
      <w:r>
        <w:rPr>
          <w:rFonts w:hint="eastAsia" w:ascii="宋体" w:hAnsi="宋体" w:cs="宋体"/>
          <w:color w:val="auto"/>
          <w:kern w:val="0"/>
          <w:sz w:val="21"/>
          <w:szCs w:val="21"/>
          <w:highlight w:val="none"/>
        </w:rPr>
        <w:t>注：</w:t>
      </w:r>
    </w:p>
    <w:p w14:paraId="29CDBEBA">
      <w:pPr>
        <w:pStyle w:val="10"/>
        <w:spacing w:after="0" w:line="480" w:lineRule="auto"/>
        <w:ind w:firstLine="420" w:firstLineChars="200"/>
        <w:contextualSpacing/>
        <w:rPr>
          <w:rFonts w:ascii="宋体" w:hAnsi="宋体" w:cs="宋体"/>
          <w:color w:val="auto"/>
          <w:kern w:val="0"/>
          <w:sz w:val="21"/>
          <w:szCs w:val="21"/>
          <w:highlight w:val="none"/>
        </w:rPr>
      </w:pPr>
      <w:r>
        <w:rPr>
          <w:rFonts w:hint="eastAsia" w:ascii="宋体" w:hAnsi="宋体" w:cs="宋体"/>
          <w:color w:val="auto"/>
          <w:kern w:val="0"/>
          <w:sz w:val="21"/>
          <w:szCs w:val="21"/>
          <w:highlight w:val="none"/>
        </w:rPr>
        <w:t>1.说明：应对照磋商文件“第二章”中“需求一览表”的服务参数条款逐条作出明确响应，并作出偏离说明。</w:t>
      </w:r>
    </w:p>
    <w:p w14:paraId="3D32193A">
      <w:pPr>
        <w:pStyle w:val="12"/>
        <w:spacing w:line="480" w:lineRule="auto"/>
        <w:ind w:firstLine="420" w:firstLineChars="200"/>
        <w:contextualSpacing/>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2.供应商应根据自身的承诺，对照磋商文件要求，在“偏离说明”中注明“正偏离”或者“负偏离”或者“无偏离”。既不属于“正偏离”也不属于“负偏离”即为“无偏离”。 当响应文件的商务内容低于竞争性磋商文件要求时，供应商应当如实写明“负偏离”。</w:t>
      </w:r>
    </w:p>
    <w:p w14:paraId="2BB5C8D3">
      <w:pPr>
        <w:spacing w:line="48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3.表格内容均需按要求填写并盖章，不得留空，</w:t>
      </w:r>
      <w:r>
        <w:rPr>
          <w:rFonts w:hint="eastAsia" w:ascii="宋体" w:hAnsi="宋体" w:cs="宋体"/>
          <w:b/>
          <w:bCs/>
          <w:color w:val="auto"/>
          <w:kern w:val="0"/>
          <w:szCs w:val="21"/>
          <w:highlight w:val="none"/>
        </w:rPr>
        <w:t>否则按竞标无效处理。</w:t>
      </w:r>
    </w:p>
    <w:p w14:paraId="62CE50B1">
      <w:pPr>
        <w:pStyle w:val="12"/>
        <w:spacing w:line="480" w:lineRule="auto"/>
        <w:ind w:firstLine="420" w:firstLineChars="200"/>
        <w:contextualSpacing/>
        <w:rPr>
          <w:rFonts w:ascii="宋体" w:hAnsi="宋体" w:eastAsia="宋体" w:cs="宋体"/>
          <w:color w:val="auto"/>
          <w:sz w:val="21"/>
          <w:szCs w:val="21"/>
          <w:highlight w:val="none"/>
        </w:rPr>
      </w:pPr>
    </w:p>
    <w:p w14:paraId="5BDB5EDE">
      <w:pPr>
        <w:snapToGrid w:val="0"/>
        <w:spacing w:line="360" w:lineRule="auto"/>
        <w:rPr>
          <w:rFonts w:ascii="宋体" w:hAnsi="宋体" w:cs="宋体"/>
          <w:b/>
          <w:color w:val="auto"/>
          <w:sz w:val="30"/>
          <w:szCs w:val="30"/>
          <w:highlight w:val="none"/>
        </w:rPr>
      </w:pPr>
    </w:p>
    <w:p w14:paraId="7E1654B7">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5E30A63">
      <w:pPr>
        <w:autoSpaceDE w:val="0"/>
        <w:autoSpaceDN w:val="0"/>
        <w:spacing w:line="360" w:lineRule="auto"/>
        <w:ind w:firstLine="5760" w:firstLineChars="240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2371ED4D">
      <w:pPr>
        <w:adjustRightInd w:val="0"/>
        <w:snapToGrid w:val="0"/>
        <w:spacing w:line="520" w:lineRule="exact"/>
        <w:jc w:val="center"/>
        <w:rPr>
          <w:rFonts w:ascii="微软雅黑" w:hAnsi="微软雅黑" w:eastAsia="微软雅黑" w:cs="微软雅黑"/>
          <w:bCs/>
          <w:color w:val="auto"/>
          <w:sz w:val="44"/>
          <w:szCs w:val="44"/>
          <w:highlight w:val="none"/>
        </w:rPr>
      </w:pPr>
    </w:p>
    <w:p w14:paraId="0518E1BD">
      <w:pPr>
        <w:snapToGrid w:val="0"/>
        <w:spacing w:line="360" w:lineRule="auto"/>
        <w:ind w:firstLine="562" w:firstLineChars="200"/>
        <w:rPr>
          <w:rFonts w:ascii="宋体" w:hAnsi="宋体" w:cs="宋体"/>
          <w:b/>
          <w:color w:val="auto"/>
          <w:sz w:val="28"/>
          <w:szCs w:val="28"/>
          <w:highlight w:val="none"/>
        </w:rPr>
      </w:pPr>
      <w:r>
        <w:rPr>
          <w:rFonts w:hint="eastAsia" w:ascii="宋体" w:hAnsi="宋体" w:cs="宋体"/>
          <w:b/>
          <w:color w:val="auto"/>
          <w:sz w:val="28"/>
          <w:szCs w:val="28"/>
          <w:highlight w:val="none"/>
        </w:rPr>
        <w:t>9.服务方案</w:t>
      </w:r>
    </w:p>
    <w:p w14:paraId="70B11E86">
      <w:pPr>
        <w:autoSpaceDE w:val="0"/>
        <w:autoSpaceDN w:val="0"/>
        <w:spacing w:line="360" w:lineRule="auto"/>
        <w:ind w:firstLine="480" w:firstLineChars="200"/>
        <w:jc w:val="center"/>
        <w:rPr>
          <w:rFonts w:ascii="宋体" w:hAnsi="宋体" w:cs="宋体"/>
          <w:color w:val="auto"/>
          <w:sz w:val="24"/>
          <w:highlight w:val="none"/>
        </w:rPr>
      </w:pPr>
      <w:r>
        <w:rPr>
          <w:rFonts w:hint="eastAsia" w:ascii="宋体" w:hAnsi="宋体" w:cs="宋体"/>
          <w:color w:val="auto"/>
          <w:sz w:val="24"/>
          <w:highlight w:val="none"/>
        </w:rPr>
        <w:t>（由供应商根据采购需求及采购文件要求编制）</w:t>
      </w:r>
    </w:p>
    <w:p w14:paraId="169DEF6D">
      <w:pPr>
        <w:ind w:firstLine="482" w:firstLineChars="200"/>
        <w:rPr>
          <w:rFonts w:ascii="宋体" w:hAnsi="宋体" w:cs="宋体"/>
          <w:b/>
          <w:bCs/>
          <w:color w:val="auto"/>
          <w:kern w:val="0"/>
          <w:sz w:val="24"/>
          <w:highlight w:val="none"/>
          <w:lang w:val="zh-CN"/>
        </w:rPr>
      </w:pPr>
      <w:r>
        <w:rPr>
          <w:rFonts w:hint="eastAsia" w:ascii="宋体" w:hAnsi="宋体" w:cs="宋体"/>
          <w:b/>
          <w:color w:val="auto"/>
          <w:sz w:val="24"/>
          <w:highlight w:val="none"/>
        </w:rPr>
        <w:t xml:space="preserve"> </w:t>
      </w:r>
    </w:p>
    <w:tbl>
      <w:tblPr>
        <w:tblStyle w:val="28"/>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6CD0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vAlign w:val="center"/>
          </w:tcPr>
          <w:p w14:paraId="0004A158">
            <w:pPr>
              <w:spacing w:line="360" w:lineRule="auto"/>
              <w:ind w:firstLine="420" w:firstLineChars="200"/>
              <w:rPr>
                <w:rFonts w:ascii="宋体" w:hAnsi="宋体" w:cs="宋体"/>
                <w:color w:val="auto"/>
                <w:sz w:val="24"/>
                <w:highlight w:val="none"/>
              </w:rPr>
            </w:pPr>
            <w:r>
              <w:rPr>
                <w:rFonts w:hint="eastAsia" w:ascii="宋体" w:hAnsi="宋体" w:cs="宋体"/>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74567263">
                                    <w:pPr>
                                      <w:snapToGrid w:val="0"/>
                                      <w:rPr>
                                        <w:rFonts w:ascii="Calibri" w:hAnsi="Calibri"/>
                                      </w:rPr>
                                    </w:pPr>
                                    <w:r>
                                      <w:rPr>
                                        <w:rFonts w:ascii="Calibri" w:hAnsi="Calibri"/>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2AE7FFA1">
                                    <w:pPr>
                                      <w:snapToGrid w:val="0"/>
                                      <w:rPr>
                                        <w:rFonts w:ascii="Calibri" w:hAnsi="Calibri"/>
                                      </w:rPr>
                                    </w:pPr>
                                    <w:r>
                                      <w:rPr>
                                        <w:rFonts w:ascii="Calibri" w:hAnsi="Calibri"/>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67E2383C">
                                    <w:pPr>
                                      <w:snapToGrid w:val="0"/>
                                      <w:rPr>
                                        <w:rFonts w:ascii="Calibri" w:hAnsi="Calibri"/>
                                      </w:rPr>
                                    </w:pPr>
                                    <w:r>
                                      <w:rPr>
                                        <w:rFonts w:ascii="Calibri" w:hAnsi="Calibri"/>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4567263">
                              <w:pPr>
                                <w:snapToGrid w:val="0"/>
                                <w:rPr>
                                  <w:rFonts w:ascii="Calibri" w:hAnsi="Calibri"/>
                                </w:rPr>
                              </w:pPr>
                              <w:r>
                                <w:rPr>
                                  <w:rFonts w:ascii="Calibri" w:hAnsi="Calibri"/>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AE7FFA1">
                              <w:pPr>
                                <w:snapToGrid w:val="0"/>
                                <w:rPr>
                                  <w:rFonts w:ascii="Calibri" w:hAnsi="Calibri"/>
                                </w:rPr>
                              </w:pPr>
                              <w:r>
                                <w:rPr>
                                  <w:rFonts w:ascii="Calibri" w:hAnsi="Calibri"/>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7E2383C">
                              <w:pPr>
                                <w:snapToGrid w:val="0"/>
                                <w:rPr>
                                  <w:rFonts w:ascii="Calibri" w:hAnsi="Calibri"/>
                                </w:rPr>
                              </w:pPr>
                              <w:r>
                                <w:rPr>
                                  <w:rFonts w:ascii="Calibri" w:hAnsi="Calibri"/>
                                </w:rPr>
                                <w:t>日</w:t>
                              </w:r>
                            </w:p>
                          </w:txbxContent>
                        </v:textbox>
                      </v:shape>
                    </v:group>
                  </w:pict>
                </mc:Fallback>
              </mc:AlternateContent>
            </w:r>
          </w:p>
          <w:p w14:paraId="6CCFDDAB">
            <w:pPr>
              <w:spacing w:line="360" w:lineRule="auto"/>
              <w:rPr>
                <w:rFonts w:ascii="宋体" w:hAnsi="宋体" w:cs="宋体"/>
                <w:color w:val="auto"/>
                <w:sz w:val="24"/>
                <w:highlight w:val="none"/>
              </w:rPr>
            </w:pPr>
          </w:p>
          <w:p w14:paraId="37D677EC">
            <w:pPr>
              <w:spacing w:line="360" w:lineRule="auto"/>
              <w:rPr>
                <w:rFonts w:ascii="宋体" w:hAnsi="宋体" w:cs="宋体"/>
                <w:color w:val="auto"/>
                <w:sz w:val="24"/>
                <w:highlight w:val="none"/>
              </w:rPr>
            </w:pPr>
          </w:p>
          <w:p w14:paraId="7FC6D4F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内容</w:t>
            </w:r>
          </w:p>
        </w:tc>
        <w:tc>
          <w:tcPr>
            <w:tcW w:w="552" w:type="dxa"/>
            <w:vAlign w:val="center"/>
          </w:tcPr>
          <w:p w14:paraId="542C6AF0">
            <w:pPr>
              <w:spacing w:line="360" w:lineRule="auto"/>
              <w:rPr>
                <w:rFonts w:ascii="宋体" w:hAnsi="宋体" w:cs="宋体"/>
                <w:color w:val="auto"/>
                <w:sz w:val="24"/>
                <w:highlight w:val="none"/>
              </w:rPr>
            </w:pPr>
            <w:r>
              <w:rPr>
                <w:rFonts w:hint="eastAsia" w:ascii="宋体" w:hAnsi="宋体" w:cs="宋体"/>
                <w:color w:val="auto"/>
                <w:sz w:val="24"/>
                <w:highlight w:val="none"/>
              </w:rPr>
              <w:t>1</w:t>
            </w:r>
          </w:p>
        </w:tc>
        <w:tc>
          <w:tcPr>
            <w:tcW w:w="552" w:type="dxa"/>
            <w:vAlign w:val="center"/>
          </w:tcPr>
          <w:p w14:paraId="08B7B85F">
            <w:pPr>
              <w:spacing w:line="360" w:lineRule="auto"/>
              <w:rPr>
                <w:rFonts w:ascii="宋体" w:hAnsi="宋体" w:cs="宋体"/>
                <w:color w:val="auto"/>
                <w:sz w:val="24"/>
                <w:highlight w:val="none"/>
              </w:rPr>
            </w:pPr>
            <w:r>
              <w:rPr>
                <w:rFonts w:hint="eastAsia" w:ascii="宋体" w:hAnsi="宋体" w:cs="宋体"/>
                <w:color w:val="auto"/>
                <w:sz w:val="24"/>
                <w:highlight w:val="none"/>
              </w:rPr>
              <w:t>2</w:t>
            </w:r>
          </w:p>
        </w:tc>
        <w:tc>
          <w:tcPr>
            <w:tcW w:w="552" w:type="dxa"/>
            <w:vAlign w:val="center"/>
          </w:tcPr>
          <w:p w14:paraId="64EC1CF0">
            <w:pPr>
              <w:spacing w:line="360" w:lineRule="auto"/>
              <w:rPr>
                <w:rFonts w:ascii="宋体" w:hAnsi="宋体" w:cs="宋体"/>
                <w:color w:val="auto"/>
                <w:sz w:val="24"/>
                <w:highlight w:val="none"/>
              </w:rPr>
            </w:pPr>
            <w:r>
              <w:rPr>
                <w:rFonts w:hint="eastAsia" w:ascii="宋体" w:hAnsi="宋体" w:cs="宋体"/>
                <w:color w:val="auto"/>
                <w:sz w:val="24"/>
                <w:highlight w:val="none"/>
              </w:rPr>
              <w:t>3</w:t>
            </w:r>
          </w:p>
        </w:tc>
        <w:tc>
          <w:tcPr>
            <w:tcW w:w="552" w:type="dxa"/>
            <w:vAlign w:val="center"/>
          </w:tcPr>
          <w:p w14:paraId="321F2406">
            <w:pPr>
              <w:spacing w:line="360" w:lineRule="auto"/>
              <w:rPr>
                <w:rFonts w:ascii="宋体" w:hAnsi="宋体" w:cs="宋体"/>
                <w:color w:val="auto"/>
                <w:sz w:val="24"/>
                <w:highlight w:val="none"/>
              </w:rPr>
            </w:pPr>
            <w:r>
              <w:rPr>
                <w:rFonts w:hint="eastAsia" w:ascii="宋体" w:hAnsi="宋体" w:cs="宋体"/>
                <w:color w:val="auto"/>
                <w:sz w:val="24"/>
                <w:highlight w:val="none"/>
              </w:rPr>
              <w:t>4</w:t>
            </w:r>
          </w:p>
        </w:tc>
        <w:tc>
          <w:tcPr>
            <w:tcW w:w="552" w:type="dxa"/>
            <w:vAlign w:val="center"/>
          </w:tcPr>
          <w:p w14:paraId="15401C8F">
            <w:pPr>
              <w:spacing w:line="360" w:lineRule="auto"/>
              <w:rPr>
                <w:rFonts w:ascii="宋体" w:hAnsi="宋体" w:cs="宋体"/>
                <w:color w:val="auto"/>
                <w:sz w:val="24"/>
                <w:highlight w:val="none"/>
              </w:rPr>
            </w:pPr>
            <w:r>
              <w:rPr>
                <w:rFonts w:hint="eastAsia" w:ascii="宋体" w:hAnsi="宋体" w:cs="宋体"/>
                <w:color w:val="auto"/>
                <w:sz w:val="24"/>
                <w:highlight w:val="none"/>
              </w:rPr>
              <w:t>5</w:t>
            </w:r>
          </w:p>
        </w:tc>
        <w:tc>
          <w:tcPr>
            <w:tcW w:w="552" w:type="dxa"/>
            <w:vAlign w:val="center"/>
          </w:tcPr>
          <w:p w14:paraId="24324322">
            <w:pPr>
              <w:spacing w:line="360" w:lineRule="auto"/>
              <w:rPr>
                <w:rFonts w:ascii="宋体" w:hAnsi="宋体" w:cs="宋体"/>
                <w:color w:val="auto"/>
                <w:sz w:val="24"/>
                <w:highlight w:val="none"/>
              </w:rPr>
            </w:pPr>
            <w:r>
              <w:rPr>
                <w:rFonts w:hint="eastAsia" w:ascii="宋体" w:hAnsi="宋体" w:cs="宋体"/>
                <w:color w:val="auto"/>
                <w:sz w:val="24"/>
                <w:highlight w:val="none"/>
              </w:rPr>
              <w:t>6</w:t>
            </w:r>
          </w:p>
        </w:tc>
        <w:tc>
          <w:tcPr>
            <w:tcW w:w="553" w:type="dxa"/>
            <w:vAlign w:val="center"/>
          </w:tcPr>
          <w:p w14:paraId="6CC786BC">
            <w:pPr>
              <w:spacing w:line="360" w:lineRule="auto"/>
              <w:rPr>
                <w:rFonts w:ascii="宋体" w:hAnsi="宋体" w:cs="宋体"/>
                <w:color w:val="auto"/>
                <w:sz w:val="24"/>
                <w:highlight w:val="none"/>
              </w:rPr>
            </w:pPr>
            <w:r>
              <w:rPr>
                <w:rFonts w:hint="eastAsia" w:ascii="宋体" w:hAnsi="宋体" w:cs="宋体"/>
                <w:color w:val="auto"/>
                <w:sz w:val="24"/>
                <w:highlight w:val="none"/>
              </w:rPr>
              <w:t>7</w:t>
            </w:r>
          </w:p>
        </w:tc>
        <w:tc>
          <w:tcPr>
            <w:tcW w:w="553" w:type="dxa"/>
            <w:vAlign w:val="center"/>
          </w:tcPr>
          <w:p w14:paraId="4D8ABB65">
            <w:pPr>
              <w:spacing w:line="360" w:lineRule="auto"/>
              <w:rPr>
                <w:rFonts w:ascii="宋体" w:hAnsi="宋体" w:cs="宋体"/>
                <w:color w:val="auto"/>
                <w:sz w:val="24"/>
                <w:highlight w:val="none"/>
              </w:rPr>
            </w:pPr>
            <w:r>
              <w:rPr>
                <w:rFonts w:hint="eastAsia" w:ascii="宋体" w:hAnsi="宋体" w:cs="宋体"/>
                <w:color w:val="auto"/>
                <w:sz w:val="24"/>
                <w:highlight w:val="none"/>
              </w:rPr>
              <w:t>8</w:t>
            </w:r>
          </w:p>
        </w:tc>
        <w:tc>
          <w:tcPr>
            <w:tcW w:w="553" w:type="dxa"/>
            <w:vAlign w:val="center"/>
          </w:tcPr>
          <w:p w14:paraId="3F6F608D">
            <w:pPr>
              <w:spacing w:line="360" w:lineRule="auto"/>
              <w:rPr>
                <w:rFonts w:ascii="宋体" w:hAnsi="宋体" w:cs="宋体"/>
                <w:color w:val="auto"/>
                <w:sz w:val="24"/>
                <w:highlight w:val="none"/>
              </w:rPr>
            </w:pPr>
            <w:r>
              <w:rPr>
                <w:rFonts w:hint="eastAsia" w:ascii="宋体" w:hAnsi="宋体" w:cs="宋体"/>
                <w:color w:val="auto"/>
                <w:sz w:val="24"/>
                <w:highlight w:val="none"/>
              </w:rPr>
              <w:t>9</w:t>
            </w:r>
          </w:p>
        </w:tc>
        <w:tc>
          <w:tcPr>
            <w:tcW w:w="553" w:type="dxa"/>
            <w:vAlign w:val="center"/>
          </w:tcPr>
          <w:p w14:paraId="367A8257">
            <w:pPr>
              <w:spacing w:line="360" w:lineRule="auto"/>
              <w:rPr>
                <w:rFonts w:ascii="宋体" w:hAnsi="宋体" w:cs="宋体"/>
                <w:color w:val="auto"/>
                <w:sz w:val="24"/>
                <w:highlight w:val="none"/>
              </w:rPr>
            </w:pPr>
            <w:r>
              <w:rPr>
                <w:rFonts w:hint="eastAsia" w:ascii="宋体" w:hAnsi="宋体" w:cs="宋体"/>
                <w:color w:val="auto"/>
                <w:sz w:val="24"/>
                <w:highlight w:val="none"/>
              </w:rPr>
              <w:t>10</w:t>
            </w:r>
          </w:p>
        </w:tc>
        <w:tc>
          <w:tcPr>
            <w:tcW w:w="553" w:type="dxa"/>
            <w:vAlign w:val="center"/>
          </w:tcPr>
          <w:p w14:paraId="6779EB7E">
            <w:pPr>
              <w:spacing w:line="360" w:lineRule="auto"/>
              <w:rPr>
                <w:rFonts w:ascii="宋体" w:hAnsi="宋体" w:cs="宋体"/>
                <w:color w:val="auto"/>
                <w:sz w:val="24"/>
                <w:highlight w:val="none"/>
              </w:rPr>
            </w:pPr>
            <w:r>
              <w:rPr>
                <w:rFonts w:hint="eastAsia" w:ascii="宋体" w:hAnsi="宋体" w:cs="宋体"/>
                <w:color w:val="auto"/>
                <w:sz w:val="24"/>
                <w:highlight w:val="none"/>
              </w:rPr>
              <w:t>11</w:t>
            </w:r>
          </w:p>
        </w:tc>
        <w:tc>
          <w:tcPr>
            <w:tcW w:w="553" w:type="dxa"/>
            <w:vAlign w:val="center"/>
          </w:tcPr>
          <w:p w14:paraId="21EEDDDD">
            <w:pPr>
              <w:spacing w:line="360" w:lineRule="auto"/>
              <w:rPr>
                <w:rFonts w:ascii="宋体" w:hAnsi="宋体" w:cs="宋体"/>
                <w:color w:val="auto"/>
                <w:sz w:val="24"/>
                <w:highlight w:val="none"/>
              </w:rPr>
            </w:pPr>
            <w:r>
              <w:rPr>
                <w:rFonts w:hint="eastAsia" w:ascii="宋体" w:hAnsi="宋体" w:cs="宋体"/>
                <w:color w:val="auto"/>
                <w:sz w:val="24"/>
                <w:highlight w:val="none"/>
              </w:rPr>
              <w:t>12</w:t>
            </w:r>
          </w:p>
        </w:tc>
        <w:tc>
          <w:tcPr>
            <w:tcW w:w="553" w:type="dxa"/>
            <w:vAlign w:val="center"/>
          </w:tcPr>
          <w:p w14:paraId="353D1C07">
            <w:pPr>
              <w:spacing w:line="360" w:lineRule="auto"/>
              <w:rPr>
                <w:rFonts w:ascii="宋体" w:hAnsi="宋体" w:cs="宋体"/>
                <w:color w:val="auto"/>
                <w:sz w:val="24"/>
                <w:highlight w:val="none"/>
              </w:rPr>
            </w:pPr>
            <w:r>
              <w:rPr>
                <w:rFonts w:hint="eastAsia" w:ascii="宋体" w:hAnsi="宋体" w:cs="宋体"/>
                <w:color w:val="auto"/>
                <w:sz w:val="24"/>
                <w:highlight w:val="none"/>
              </w:rPr>
              <w:t>13</w:t>
            </w:r>
          </w:p>
        </w:tc>
        <w:tc>
          <w:tcPr>
            <w:tcW w:w="553" w:type="dxa"/>
            <w:vAlign w:val="center"/>
          </w:tcPr>
          <w:p w14:paraId="393EA84E">
            <w:pPr>
              <w:spacing w:line="360" w:lineRule="auto"/>
              <w:rPr>
                <w:rFonts w:ascii="宋体" w:hAnsi="宋体" w:cs="宋体"/>
                <w:color w:val="auto"/>
                <w:sz w:val="24"/>
                <w:highlight w:val="none"/>
              </w:rPr>
            </w:pPr>
            <w:r>
              <w:rPr>
                <w:rFonts w:hint="eastAsia" w:ascii="宋体" w:hAnsi="宋体" w:cs="宋体"/>
                <w:color w:val="auto"/>
                <w:sz w:val="24"/>
                <w:highlight w:val="none"/>
              </w:rPr>
              <w:t>14</w:t>
            </w:r>
          </w:p>
        </w:tc>
        <w:tc>
          <w:tcPr>
            <w:tcW w:w="553" w:type="dxa"/>
            <w:vAlign w:val="center"/>
          </w:tcPr>
          <w:p w14:paraId="013AC766">
            <w:pPr>
              <w:spacing w:line="360" w:lineRule="auto"/>
              <w:rPr>
                <w:rFonts w:ascii="宋体" w:hAnsi="宋体" w:cs="宋体"/>
                <w:color w:val="auto"/>
                <w:sz w:val="24"/>
                <w:highlight w:val="none"/>
              </w:rPr>
            </w:pPr>
            <w:r>
              <w:rPr>
                <w:rFonts w:hint="eastAsia" w:ascii="宋体" w:hAnsi="宋体" w:cs="宋体"/>
                <w:color w:val="auto"/>
                <w:sz w:val="24"/>
                <w:highlight w:val="none"/>
              </w:rPr>
              <w:t>15</w:t>
            </w:r>
          </w:p>
        </w:tc>
        <w:tc>
          <w:tcPr>
            <w:tcW w:w="553" w:type="dxa"/>
            <w:vAlign w:val="center"/>
          </w:tcPr>
          <w:p w14:paraId="2BE23B55">
            <w:pPr>
              <w:spacing w:line="360" w:lineRule="auto"/>
              <w:rPr>
                <w:rFonts w:ascii="宋体" w:hAnsi="宋体" w:cs="宋体"/>
                <w:color w:val="auto"/>
                <w:sz w:val="24"/>
                <w:highlight w:val="none"/>
              </w:rPr>
            </w:pPr>
            <w:r>
              <w:rPr>
                <w:rFonts w:hint="eastAsia" w:ascii="宋体" w:hAnsi="宋体" w:cs="宋体"/>
                <w:color w:val="auto"/>
                <w:sz w:val="24"/>
                <w:highlight w:val="none"/>
              </w:rPr>
              <w:t>…</w:t>
            </w:r>
          </w:p>
        </w:tc>
      </w:tr>
      <w:tr w14:paraId="2A69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40E5485">
            <w:pPr>
              <w:spacing w:line="360" w:lineRule="auto"/>
              <w:rPr>
                <w:rFonts w:ascii="宋体" w:hAnsi="宋体" w:cs="宋体"/>
                <w:color w:val="auto"/>
                <w:sz w:val="24"/>
                <w:highlight w:val="none"/>
              </w:rPr>
            </w:pPr>
          </w:p>
        </w:tc>
        <w:tc>
          <w:tcPr>
            <w:tcW w:w="552" w:type="dxa"/>
          </w:tcPr>
          <w:p w14:paraId="2B67B962">
            <w:pPr>
              <w:spacing w:line="360" w:lineRule="auto"/>
              <w:rPr>
                <w:rFonts w:ascii="宋体" w:hAnsi="宋体" w:cs="宋体"/>
                <w:color w:val="auto"/>
                <w:sz w:val="24"/>
                <w:highlight w:val="none"/>
              </w:rPr>
            </w:pPr>
          </w:p>
        </w:tc>
        <w:tc>
          <w:tcPr>
            <w:tcW w:w="552" w:type="dxa"/>
          </w:tcPr>
          <w:p w14:paraId="5CF3402B">
            <w:pPr>
              <w:spacing w:line="360" w:lineRule="auto"/>
              <w:rPr>
                <w:rFonts w:ascii="宋体" w:hAnsi="宋体" w:cs="宋体"/>
                <w:color w:val="auto"/>
                <w:sz w:val="24"/>
                <w:highlight w:val="none"/>
              </w:rPr>
            </w:pPr>
          </w:p>
        </w:tc>
        <w:tc>
          <w:tcPr>
            <w:tcW w:w="552" w:type="dxa"/>
          </w:tcPr>
          <w:p w14:paraId="4C4866A5">
            <w:pPr>
              <w:spacing w:line="360" w:lineRule="auto"/>
              <w:rPr>
                <w:rFonts w:ascii="宋体" w:hAnsi="宋体" w:cs="宋体"/>
                <w:color w:val="auto"/>
                <w:sz w:val="24"/>
                <w:highlight w:val="none"/>
              </w:rPr>
            </w:pPr>
          </w:p>
        </w:tc>
        <w:tc>
          <w:tcPr>
            <w:tcW w:w="552" w:type="dxa"/>
          </w:tcPr>
          <w:p w14:paraId="3BA1A692">
            <w:pPr>
              <w:spacing w:line="360" w:lineRule="auto"/>
              <w:rPr>
                <w:rFonts w:ascii="宋体" w:hAnsi="宋体" w:cs="宋体"/>
                <w:color w:val="auto"/>
                <w:sz w:val="24"/>
                <w:highlight w:val="none"/>
              </w:rPr>
            </w:pPr>
          </w:p>
        </w:tc>
        <w:tc>
          <w:tcPr>
            <w:tcW w:w="552" w:type="dxa"/>
          </w:tcPr>
          <w:p w14:paraId="416A7EC8">
            <w:pPr>
              <w:spacing w:line="360" w:lineRule="auto"/>
              <w:rPr>
                <w:rFonts w:ascii="宋体" w:hAnsi="宋体" w:cs="宋体"/>
                <w:color w:val="auto"/>
                <w:sz w:val="24"/>
                <w:highlight w:val="none"/>
              </w:rPr>
            </w:pPr>
          </w:p>
        </w:tc>
        <w:tc>
          <w:tcPr>
            <w:tcW w:w="552" w:type="dxa"/>
          </w:tcPr>
          <w:p w14:paraId="15131FB7">
            <w:pPr>
              <w:spacing w:line="360" w:lineRule="auto"/>
              <w:rPr>
                <w:rFonts w:ascii="宋体" w:hAnsi="宋体" w:cs="宋体"/>
                <w:color w:val="auto"/>
                <w:sz w:val="24"/>
                <w:highlight w:val="none"/>
              </w:rPr>
            </w:pPr>
          </w:p>
        </w:tc>
        <w:tc>
          <w:tcPr>
            <w:tcW w:w="553" w:type="dxa"/>
          </w:tcPr>
          <w:p w14:paraId="6C06D948">
            <w:pPr>
              <w:spacing w:line="360" w:lineRule="auto"/>
              <w:rPr>
                <w:rFonts w:ascii="宋体" w:hAnsi="宋体" w:cs="宋体"/>
                <w:color w:val="auto"/>
                <w:sz w:val="24"/>
                <w:highlight w:val="none"/>
              </w:rPr>
            </w:pPr>
          </w:p>
        </w:tc>
        <w:tc>
          <w:tcPr>
            <w:tcW w:w="553" w:type="dxa"/>
          </w:tcPr>
          <w:p w14:paraId="74F5FB74">
            <w:pPr>
              <w:spacing w:line="360" w:lineRule="auto"/>
              <w:rPr>
                <w:rFonts w:ascii="宋体" w:hAnsi="宋体" w:cs="宋体"/>
                <w:color w:val="auto"/>
                <w:sz w:val="24"/>
                <w:highlight w:val="none"/>
              </w:rPr>
            </w:pPr>
          </w:p>
        </w:tc>
        <w:tc>
          <w:tcPr>
            <w:tcW w:w="553" w:type="dxa"/>
          </w:tcPr>
          <w:p w14:paraId="22795B27">
            <w:pPr>
              <w:spacing w:line="360" w:lineRule="auto"/>
              <w:rPr>
                <w:rFonts w:ascii="宋体" w:hAnsi="宋体" w:cs="宋体"/>
                <w:color w:val="auto"/>
                <w:sz w:val="24"/>
                <w:highlight w:val="none"/>
              </w:rPr>
            </w:pPr>
          </w:p>
        </w:tc>
        <w:tc>
          <w:tcPr>
            <w:tcW w:w="553" w:type="dxa"/>
          </w:tcPr>
          <w:p w14:paraId="1263309E">
            <w:pPr>
              <w:spacing w:line="360" w:lineRule="auto"/>
              <w:rPr>
                <w:rFonts w:ascii="宋体" w:hAnsi="宋体" w:cs="宋体"/>
                <w:color w:val="auto"/>
                <w:sz w:val="24"/>
                <w:highlight w:val="none"/>
              </w:rPr>
            </w:pPr>
          </w:p>
        </w:tc>
        <w:tc>
          <w:tcPr>
            <w:tcW w:w="553" w:type="dxa"/>
          </w:tcPr>
          <w:p w14:paraId="0A1F8735">
            <w:pPr>
              <w:spacing w:line="360" w:lineRule="auto"/>
              <w:rPr>
                <w:rFonts w:ascii="宋体" w:hAnsi="宋体" w:cs="宋体"/>
                <w:color w:val="auto"/>
                <w:sz w:val="24"/>
                <w:highlight w:val="none"/>
              </w:rPr>
            </w:pPr>
          </w:p>
        </w:tc>
        <w:tc>
          <w:tcPr>
            <w:tcW w:w="553" w:type="dxa"/>
          </w:tcPr>
          <w:p w14:paraId="49F923F8">
            <w:pPr>
              <w:spacing w:line="360" w:lineRule="auto"/>
              <w:rPr>
                <w:rFonts w:ascii="宋体" w:hAnsi="宋体" w:cs="宋体"/>
                <w:color w:val="auto"/>
                <w:sz w:val="24"/>
                <w:highlight w:val="none"/>
              </w:rPr>
            </w:pPr>
          </w:p>
        </w:tc>
        <w:tc>
          <w:tcPr>
            <w:tcW w:w="553" w:type="dxa"/>
          </w:tcPr>
          <w:p w14:paraId="1CE27029">
            <w:pPr>
              <w:spacing w:line="360" w:lineRule="auto"/>
              <w:rPr>
                <w:rFonts w:ascii="宋体" w:hAnsi="宋体" w:cs="宋体"/>
                <w:color w:val="auto"/>
                <w:sz w:val="24"/>
                <w:highlight w:val="none"/>
              </w:rPr>
            </w:pPr>
          </w:p>
        </w:tc>
        <w:tc>
          <w:tcPr>
            <w:tcW w:w="553" w:type="dxa"/>
          </w:tcPr>
          <w:p w14:paraId="4A1623B0">
            <w:pPr>
              <w:spacing w:line="360" w:lineRule="auto"/>
              <w:rPr>
                <w:rFonts w:ascii="宋体" w:hAnsi="宋体" w:cs="宋体"/>
                <w:color w:val="auto"/>
                <w:sz w:val="24"/>
                <w:highlight w:val="none"/>
              </w:rPr>
            </w:pPr>
          </w:p>
        </w:tc>
        <w:tc>
          <w:tcPr>
            <w:tcW w:w="553" w:type="dxa"/>
          </w:tcPr>
          <w:p w14:paraId="0253BD7B">
            <w:pPr>
              <w:spacing w:line="360" w:lineRule="auto"/>
              <w:rPr>
                <w:rFonts w:ascii="宋体" w:hAnsi="宋体" w:cs="宋体"/>
                <w:color w:val="auto"/>
                <w:sz w:val="24"/>
                <w:highlight w:val="none"/>
              </w:rPr>
            </w:pPr>
          </w:p>
        </w:tc>
        <w:tc>
          <w:tcPr>
            <w:tcW w:w="553" w:type="dxa"/>
          </w:tcPr>
          <w:p w14:paraId="08DAA44F">
            <w:pPr>
              <w:spacing w:line="360" w:lineRule="auto"/>
              <w:rPr>
                <w:rFonts w:ascii="宋体" w:hAnsi="宋体" w:cs="宋体"/>
                <w:color w:val="auto"/>
                <w:sz w:val="24"/>
                <w:highlight w:val="none"/>
              </w:rPr>
            </w:pPr>
          </w:p>
        </w:tc>
      </w:tr>
      <w:tr w14:paraId="223D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C8B6B47">
            <w:pPr>
              <w:spacing w:line="360" w:lineRule="auto"/>
              <w:rPr>
                <w:rFonts w:ascii="宋体" w:hAnsi="宋体" w:cs="宋体"/>
                <w:color w:val="auto"/>
                <w:sz w:val="24"/>
                <w:highlight w:val="none"/>
              </w:rPr>
            </w:pPr>
          </w:p>
        </w:tc>
        <w:tc>
          <w:tcPr>
            <w:tcW w:w="552" w:type="dxa"/>
          </w:tcPr>
          <w:p w14:paraId="36BCF20C">
            <w:pPr>
              <w:spacing w:line="360" w:lineRule="auto"/>
              <w:rPr>
                <w:rFonts w:ascii="宋体" w:hAnsi="宋体" w:cs="宋体"/>
                <w:color w:val="auto"/>
                <w:sz w:val="24"/>
                <w:highlight w:val="none"/>
              </w:rPr>
            </w:pPr>
          </w:p>
        </w:tc>
        <w:tc>
          <w:tcPr>
            <w:tcW w:w="552" w:type="dxa"/>
          </w:tcPr>
          <w:p w14:paraId="40CDA1CF">
            <w:pPr>
              <w:spacing w:line="360" w:lineRule="auto"/>
              <w:rPr>
                <w:rFonts w:ascii="宋体" w:hAnsi="宋体" w:cs="宋体"/>
                <w:color w:val="auto"/>
                <w:sz w:val="24"/>
                <w:highlight w:val="none"/>
              </w:rPr>
            </w:pPr>
          </w:p>
        </w:tc>
        <w:tc>
          <w:tcPr>
            <w:tcW w:w="552" w:type="dxa"/>
          </w:tcPr>
          <w:p w14:paraId="2B357509">
            <w:pPr>
              <w:spacing w:line="360" w:lineRule="auto"/>
              <w:rPr>
                <w:rFonts w:ascii="宋体" w:hAnsi="宋体" w:cs="宋体"/>
                <w:color w:val="auto"/>
                <w:sz w:val="24"/>
                <w:highlight w:val="none"/>
              </w:rPr>
            </w:pPr>
          </w:p>
        </w:tc>
        <w:tc>
          <w:tcPr>
            <w:tcW w:w="552" w:type="dxa"/>
          </w:tcPr>
          <w:p w14:paraId="05E3380A">
            <w:pPr>
              <w:spacing w:line="360" w:lineRule="auto"/>
              <w:rPr>
                <w:rFonts w:ascii="宋体" w:hAnsi="宋体" w:cs="宋体"/>
                <w:color w:val="auto"/>
                <w:sz w:val="24"/>
                <w:highlight w:val="none"/>
              </w:rPr>
            </w:pPr>
          </w:p>
        </w:tc>
        <w:tc>
          <w:tcPr>
            <w:tcW w:w="552" w:type="dxa"/>
          </w:tcPr>
          <w:p w14:paraId="5DD65D3A">
            <w:pPr>
              <w:spacing w:line="360" w:lineRule="auto"/>
              <w:rPr>
                <w:rFonts w:ascii="宋体" w:hAnsi="宋体" w:cs="宋体"/>
                <w:color w:val="auto"/>
                <w:sz w:val="24"/>
                <w:highlight w:val="none"/>
              </w:rPr>
            </w:pPr>
          </w:p>
        </w:tc>
        <w:tc>
          <w:tcPr>
            <w:tcW w:w="552" w:type="dxa"/>
          </w:tcPr>
          <w:p w14:paraId="64FB93C8">
            <w:pPr>
              <w:spacing w:line="360" w:lineRule="auto"/>
              <w:rPr>
                <w:rFonts w:ascii="宋体" w:hAnsi="宋体" w:cs="宋体"/>
                <w:color w:val="auto"/>
                <w:sz w:val="24"/>
                <w:highlight w:val="none"/>
              </w:rPr>
            </w:pPr>
          </w:p>
        </w:tc>
        <w:tc>
          <w:tcPr>
            <w:tcW w:w="553" w:type="dxa"/>
          </w:tcPr>
          <w:p w14:paraId="1BB6DDAE">
            <w:pPr>
              <w:spacing w:line="360" w:lineRule="auto"/>
              <w:rPr>
                <w:rFonts w:ascii="宋体" w:hAnsi="宋体" w:cs="宋体"/>
                <w:color w:val="auto"/>
                <w:sz w:val="24"/>
                <w:highlight w:val="none"/>
              </w:rPr>
            </w:pPr>
          </w:p>
        </w:tc>
        <w:tc>
          <w:tcPr>
            <w:tcW w:w="553" w:type="dxa"/>
          </w:tcPr>
          <w:p w14:paraId="174A1215">
            <w:pPr>
              <w:spacing w:line="360" w:lineRule="auto"/>
              <w:rPr>
                <w:rFonts w:ascii="宋体" w:hAnsi="宋体" w:cs="宋体"/>
                <w:color w:val="auto"/>
                <w:sz w:val="24"/>
                <w:highlight w:val="none"/>
              </w:rPr>
            </w:pPr>
          </w:p>
        </w:tc>
        <w:tc>
          <w:tcPr>
            <w:tcW w:w="553" w:type="dxa"/>
          </w:tcPr>
          <w:p w14:paraId="7FE81F99">
            <w:pPr>
              <w:spacing w:line="360" w:lineRule="auto"/>
              <w:rPr>
                <w:rFonts w:ascii="宋体" w:hAnsi="宋体" w:cs="宋体"/>
                <w:color w:val="auto"/>
                <w:sz w:val="24"/>
                <w:highlight w:val="none"/>
              </w:rPr>
            </w:pPr>
          </w:p>
        </w:tc>
        <w:tc>
          <w:tcPr>
            <w:tcW w:w="553" w:type="dxa"/>
          </w:tcPr>
          <w:p w14:paraId="3B2A3AD4">
            <w:pPr>
              <w:spacing w:line="360" w:lineRule="auto"/>
              <w:rPr>
                <w:rFonts w:ascii="宋体" w:hAnsi="宋体" w:cs="宋体"/>
                <w:color w:val="auto"/>
                <w:sz w:val="24"/>
                <w:highlight w:val="none"/>
              </w:rPr>
            </w:pPr>
          </w:p>
        </w:tc>
        <w:tc>
          <w:tcPr>
            <w:tcW w:w="553" w:type="dxa"/>
          </w:tcPr>
          <w:p w14:paraId="6924F4B6">
            <w:pPr>
              <w:spacing w:line="360" w:lineRule="auto"/>
              <w:rPr>
                <w:rFonts w:ascii="宋体" w:hAnsi="宋体" w:cs="宋体"/>
                <w:color w:val="auto"/>
                <w:sz w:val="24"/>
                <w:highlight w:val="none"/>
              </w:rPr>
            </w:pPr>
          </w:p>
        </w:tc>
        <w:tc>
          <w:tcPr>
            <w:tcW w:w="553" w:type="dxa"/>
          </w:tcPr>
          <w:p w14:paraId="097C1EA1">
            <w:pPr>
              <w:spacing w:line="360" w:lineRule="auto"/>
              <w:rPr>
                <w:rFonts w:ascii="宋体" w:hAnsi="宋体" w:cs="宋体"/>
                <w:color w:val="auto"/>
                <w:sz w:val="24"/>
                <w:highlight w:val="none"/>
              </w:rPr>
            </w:pPr>
          </w:p>
        </w:tc>
        <w:tc>
          <w:tcPr>
            <w:tcW w:w="553" w:type="dxa"/>
          </w:tcPr>
          <w:p w14:paraId="1FC7BEA5">
            <w:pPr>
              <w:spacing w:line="360" w:lineRule="auto"/>
              <w:rPr>
                <w:rFonts w:ascii="宋体" w:hAnsi="宋体" w:cs="宋体"/>
                <w:color w:val="auto"/>
                <w:sz w:val="24"/>
                <w:highlight w:val="none"/>
              </w:rPr>
            </w:pPr>
          </w:p>
        </w:tc>
        <w:tc>
          <w:tcPr>
            <w:tcW w:w="553" w:type="dxa"/>
          </w:tcPr>
          <w:p w14:paraId="2644AFAC">
            <w:pPr>
              <w:spacing w:line="360" w:lineRule="auto"/>
              <w:rPr>
                <w:rFonts w:ascii="宋体" w:hAnsi="宋体" w:cs="宋体"/>
                <w:color w:val="auto"/>
                <w:sz w:val="24"/>
                <w:highlight w:val="none"/>
              </w:rPr>
            </w:pPr>
          </w:p>
        </w:tc>
        <w:tc>
          <w:tcPr>
            <w:tcW w:w="553" w:type="dxa"/>
          </w:tcPr>
          <w:p w14:paraId="1460E195">
            <w:pPr>
              <w:spacing w:line="360" w:lineRule="auto"/>
              <w:rPr>
                <w:rFonts w:ascii="宋体" w:hAnsi="宋体" w:cs="宋体"/>
                <w:color w:val="auto"/>
                <w:sz w:val="24"/>
                <w:highlight w:val="none"/>
              </w:rPr>
            </w:pPr>
          </w:p>
        </w:tc>
        <w:tc>
          <w:tcPr>
            <w:tcW w:w="553" w:type="dxa"/>
          </w:tcPr>
          <w:p w14:paraId="1B55B9AD">
            <w:pPr>
              <w:spacing w:line="360" w:lineRule="auto"/>
              <w:rPr>
                <w:rFonts w:ascii="宋体" w:hAnsi="宋体" w:cs="宋体"/>
                <w:color w:val="auto"/>
                <w:sz w:val="24"/>
                <w:highlight w:val="none"/>
              </w:rPr>
            </w:pPr>
          </w:p>
        </w:tc>
      </w:tr>
      <w:tr w14:paraId="1984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205F570">
            <w:pPr>
              <w:spacing w:line="360" w:lineRule="auto"/>
              <w:rPr>
                <w:rFonts w:ascii="宋体" w:hAnsi="宋体" w:cs="宋体"/>
                <w:color w:val="auto"/>
                <w:sz w:val="24"/>
                <w:highlight w:val="none"/>
              </w:rPr>
            </w:pPr>
          </w:p>
        </w:tc>
        <w:tc>
          <w:tcPr>
            <w:tcW w:w="552" w:type="dxa"/>
          </w:tcPr>
          <w:p w14:paraId="7030B92C">
            <w:pPr>
              <w:spacing w:line="360" w:lineRule="auto"/>
              <w:rPr>
                <w:rFonts w:ascii="宋体" w:hAnsi="宋体" w:cs="宋体"/>
                <w:color w:val="auto"/>
                <w:sz w:val="24"/>
                <w:highlight w:val="none"/>
              </w:rPr>
            </w:pPr>
          </w:p>
        </w:tc>
        <w:tc>
          <w:tcPr>
            <w:tcW w:w="552" w:type="dxa"/>
          </w:tcPr>
          <w:p w14:paraId="68205314">
            <w:pPr>
              <w:spacing w:line="360" w:lineRule="auto"/>
              <w:rPr>
                <w:rFonts w:ascii="宋体" w:hAnsi="宋体" w:cs="宋体"/>
                <w:color w:val="auto"/>
                <w:sz w:val="24"/>
                <w:highlight w:val="none"/>
              </w:rPr>
            </w:pPr>
          </w:p>
        </w:tc>
        <w:tc>
          <w:tcPr>
            <w:tcW w:w="552" w:type="dxa"/>
          </w:tcPr>
          <w:p w14:paraId="74EE3CA6">
            <w:pPr>
              <w:spacing w:line="360" w:lineRule="auto"/>
              <w:rPr>
                <w:rFonts w:ascii="宋体" w:hAnsi="宋体" w:cs="宋体"/>
                <w:color w:val="auto"/>
                <w:sz w:val="24"/>
                <w:highlight w:val="none"/>
              </w:rPr>
            </w:pPr>
          </w:p>
        </w:tc>
        <w:tc>
          <w:tcPr>
            <w:tcW w:w="552" w:type="dxa"/>
          </w:tcPr>
          <w:p w14:paraId="086FD7E6">
            <w:pPr>
              <w:spacing w:line="360" w:lineRule="auto"/>
              <w:rPr>
                <w:rFonts w:ascii="宋体" w:hAnsi="宋体" w:cs="宋体"/>
                <w:color w:val="auto"/>
                <w:sz w:val="24"/>
                <w:highlight w:val="none"/>
              </w:rPr>
            </w:pPr>
          </w:p>
        </w:tc>
        <w:tc>
          <w:tcPr>
            <w:tcW w:w="552" w:type="dxa"/>
          </w:tcPr>
          <w:p w14:paraId="5773BE64">
            <w:pPr>
              <w:spacing w:line="360" w:lineRule="auto"/>
              <w:rPr>
                <w:rFonts w:ascii="宋体" w:hAnsi="宋体" w:cs="宋体"/>
                <w:color w:val="auto"/>
                <w:sz w:val="24"/>
                <w:highlight w:val="none"/>
              </w:rPr>
            </w:pPr>
          </w:p>
        </w:tc>
        <w:tc>
          <w:tcPr>
            <w:tcW w:w="552" w:type="dxa"/>
          </w:tcPr>
          <w:p w14:paraId="2AA87ED5">
            <w:pPr>
              <w:spacing w:line="360" w:lineRule="auto"/>
              <w:rPr>
                <w:rFonts w:ascii="宋体" w:hAnsi="宋体" w:cs="宋体"/>
                <w:color w:val="auto"/>
                <w:sz w:val="24"/>
                <w:highlight w:val="none"/>
              </w:rPr>
            </w:pPr>
          </w:p>
        </w:tc>
        <w:tc>
          <w:tcPr>
            <w:tcW w:w="553" w:type="dxa"/>
          </w:tcPr>
          <w:p w14:paraId="0520ADEE">
            <w:pPr>
              <w:spacing w:line="360" w:lineRule="auto"/>
              <w:rPr>
                <w:rFonts w:ascii="宋体" w:hAnsi="宋体" w:cs="宋体"/>
                <w:color w:val="auto"/>
                <w:sz w:val="24"/>
                <w:highlight w:val="none"/>
              </w:rPr>
            </w:pPr>
          </w:p>
        </w:tc>
        <w:tc>
          <w:tcPr>
            <w:tcW w:w="553" w:type="dxa"/>
          </w:tcPr>
          <w:p w14:paraId="7CB3F75B">
            <w:pPr>
              <w:spacing w:line="360" w:lineRule="auto"/>
              <w:rPr>
                <w:rFonts w:ascii="宋体" w:hAnsi="宋体" w:cs="宋体"/>
                <w:color w:val="auto"/>
                <w:sz w:val="24"/>
                <w:highlight w:val="none"/>
              </w:rPr>
            </w:pPr>
          </w:p>
        </w:tc>
        <w:tc>
          <w:tcPr>
            <w:tcW w:w="553" w:type="dxa"/>
          </w:tcPr>
          <w:p w14:paraId="4F8F711A">
            <w:pPr>
              <w:spacing w:line="360" w:lineRule="auto"/>
              <w:rPr>
                <w:rFonts w:ascii="宋体" w:hAnsi="宋体" w:cs="宋体"/>
                <w:color w:val="auto"/>
                <w:sz w:val="24"/>
                <w:highlight w:val="none"/>
              </w:rPr>
            </w:pPr>
          </w:p>
        </w:tc>
        <w:tc>
          <w:tcPr>
            <w:tcW w:w="553" w:type="dxa"/>
          </w:tcPr>
          <w:p w14:paraId="4DB5FC49">
            <w:pPr>
              <w:spacing w:line="360" w:lineRule="auto"/>
              <w:rPr>
                <w:rFonts w:ascii="宋体" w:hAnsi="宋体" w:cs="宋体"/>
                <w:color w:val="auto"/>
                <w:sz w:val="24"/>
                <w:highlight w:val="none"/>
              </w:rPr>
            </w:pPr>
          </w:p>
        </w:tc>
        <w:tc>
          <w:tcPr>
            <w:tcW w:w="553" w:type="dxa"/>
          </w:tcPr>
          <w:p w14:paraId="68F72652">
            <w:pPr>
              <w:spacing w:line="360" w:lineRule="auto"/>
              <w:rPr>
                <w:rFonts w:ascii="宋体" w:hAnsi="宋体" w:cs="宋体"/>
                <w:color w:val="auto"/>
                <w:sz w:val="24"/>
                <w:highlight w:val="none"/>
              </w:rPr>
            </w:pPr>
          </w:p>
        </w:tc>
        <w:tc>
          <w:tcPr>
            <w:tcW w:w="553" w:type="dxa"/>
          </w:tcPr>
          <w:p w14:paraId="2DE99C2A">
            <w:pPr>
              <w:spacing w:line="360" w:lineRule="auto"/>
              <w:rPr>
                <w:rFonts w:ascii="宋体" w:hAnsi="宋体" w:cs="宋体"/>
                <w:color w:val="auto"/>
                <w:sz w:val="24"/>
                <w:highlight w:val="none"/>
              </w:rPr>
            </w:pPr>
          </w:p>
        </w:tc>
        <w:tc>
          <w:tcPr>
            <w:tcW w:w="553" w:type="dxa"/>
          </w:tcPr>
          <w:p w14:paraId="15BFCCBE">
            <w:pPr>
              <w:spacing w:line="360" w:lineRule="auto"/>
              <w:rPr>
                <w:rFonts w:ascii="宋体" w:hAnsi="宋体" w:cs="宋体"/>
                <w:color w:val="auto"/>
                <w:sz w:val="24"/>
                <w:highlight w:val="none"/>
              </w:rPr>
            </w:pPr>
          </w:p>
        </w:tc>
        <w:tc>
          <w:tcPr>
            <w:tcW w:w="553" w:type="dxa"/>
          </w:tcPr>
          <w:p w14:paraId="2F666393">
            <w:pPr>
              <w:spacing w:line="360" w:lineRule="auto"/>
              <w:rPr>
                <w:rFonts w:ascii="宋体" w:hAnsi="宋体" w:cs="宋体"/>
                <w:color w:val="auto"/>
                <w:sz w:val="24"/>
                <w:highlight w:val="none"/>
              </w:rPr>
            </w:pPr>
          </w:p>
        </w:tc>
        <w:tc>
          <w:tcPr>
            <w:tcW w:w="553" w:type="dxa"/>
          </w:tcPr>
          <w:p w14:paraId="7554B97E">
            <w:pPr>
              <w:spacing w:line="360" w:lineRule="auto"/>
              <w:rPr>
                <w:rFonts w:ascii="宋体" w:hAnsi="宋体" w:cs="宋体"/>
                <w:color w:val="auto"/>
                <w:sz w:val="24"/>
                <w:highlight w:val="none"/>
              </w:rPr>
            </w:pPr>
          </w:p>
        </w:tc>
        <w:tc>
          <w:tcPr>
            <w:tcW w:w="553" w:type="dxa"/>
          </w:tcPr>
          <w:p w14:paraId="5BA72A04">
            <w:pPr>
              <w:spacing w:line="360" w:lineRule="auto"/>
              <w:rPr>
                <w:rFonts w:ascii="宋体" w:hAnsi="宋体" w:cs="宋体"/>
                <w:color w:val="auto"/>
                <w:sz w:val="24"/>
                <w:highlight w:val="none"/>
              </w:rPr>
            </w:pPr>
          </w:p>
        </w:tc>
      </w:tr>
      <w:tr w14:paraId="6062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05991CA">
            <w:pPr>
              <w:spacing w:line="360" w:lineRule="auto"/>
              <w:rPr>
                <w:rFonts w:ascii="宋体" w:hAnsi="宋体" w:cs="宋体"/>
                <w:color w:val="auto"/>
                <w:sz w:val="24"/>
                <w:highlight w:val="none"/>
              </w:rPr>
            </w:pPr>
          </w:p>
        </w:tc>
        <w:tc>
          <w:tcPr>
            <w:tcW w:w="552" w:type="dxa"/>
          </w:tcPr>
          <w:p w14:paraId="25482E4E">
            <w:pPr>
              <w:spacing w:line="360" w:lineRule="auto"/>
              <w:rPr>
                <w:rFonts w:ascii="宋体" w:hAnsi="宋体" w:cs="宋体"/>
                <w:color w:val="auto"/>
                <w:sz w:val="24"/>
                <w:highlight w:val="none"/>
              </w:rPr>
            </w:pPr>
          </w:p>
        </w:tc>
        <w:tc>
          <w:tcPr>
            <w:tcW w:w="552" w:type="dxa"/>
          </w:tcPr>
          <w:p w14:paraId="727B91A3">
            <w:pPr>
              <w:spacing w:line="360" w:lineRule="auto"/>
              <w:rPr>
                <w:rFonts w:ascii="宋体" w:hAnsi="宋体" w:cs="宋体"/>
                <w:color w:val="auto"/>
                <w:sz w:val="24"/>
                <w:highlight w:val="none"/>
              </w:rPr>
            </w:pPr>
          </w:p>
        </w:tc>
        <w:tc>
          <w:tcPr>
            <w:tcW w:w="552" w:type="dxa"/>
          </w:tcPr>
          <w:p w14:paraId="385A3724">
            <w:pPr>
              <w:spacing w:line="360" w:lineRule="auto"/>
              <w:rPr>
                <w:rFonts w:ascii="宋体" w:hAnsi="宋体" w:cs="宋体"/>
                <w:color w:val="auto"/>
                <w:sz w:val="24"/>
                <w:highlight w:val="none"/>
              </w:rPr>
            </w:pPr>
          </w:p>
        </w:tc>
        <w:tc>
          <w:tcPr>
            <w:tcW w:w="552" w:type="dxa"/>
          </w:tcPr>
          <w:p w14:paraId="395CEA7A">
            <w:pPr>
              <w:spacing w:line="360" w:lineRule="auto"/>
              <w:rPr>
                <w:rFonts w:ascii="宋体" w:hAnsi="宋体" w:cs="宋体"/>
                <w:color w:val="auto"/>
                <w:sz w:val="24"/>
                <w:highlight w:val="none"/>
              </w:rPr>
            </w:pPr>
          </w:p>
        </w:tc>
        <w:tc>
          <w:tcPr>
            <w:tcW w:w="552" w:type="dxa"/>
          </w:tcPr>
          <w:p w14:paraId="13D13509">
            <w:pPr>
              <w:spacing w:line="360" w:lineRule="auto"/>
              <w:rPr>
                <w:rFonts w:ascii="宋体" w:hAnsi="宋体" w:cs="宋体"/>
                <w:color w:val="auto"/>
                <w:sz w:val="24"/>
                <w:highlight w:val="none"/>
              </w:rPr>
            </w:pPr>
          </w:p>
        </w:tc>
        <w:tc>
          <w:tcPr>
            <w:tcW w:w="552" w:type="dxa"/>
          </w:tcPr>
          <w:p w14:paraId="6EA95051">
            <w:pPr>
              <w:spacing w:line="360" w:lineRule="auto"/>
              <w:rPr>
                <w:rFonts w:ascii="宋体" w:hAnsi="宋体" w:cs="宋体"/>
                <w:color w:val="auto"/>
                <w:sz w:val="24"/>
                <w:highlight w:val="none"/>
              </w:rPr>
            </w:pPr>
          </w:p>
        </w:tc>
        <w:tc>
          <w:tcPr>
            <w:tcW w:w="553" w:type="dxa"/>
          </w:tcPr>
          <w:p w14:paraId="6D2381F5">
            <w:pPr>
              <w:spacing w:line="360" w:lineRule="auto"/>
              <w:rPr>
                <w:rFonts w:ascii="宋体" w:hAnsi="宋体" w:cs="宋体"/>
                <w:color w:val="auto"/>
                <w:sz w:val="24"/>
                <w:highlight w:val="none"/>
              </w:rPr>
            </w:pPr>
          </w:p>
        </w:tc>
        <w:tc>
          <w:tcPr>
            <w:tcW w:w="553" w:type="dxa"/>
          </w:tcPr>
          <w:p w14:paraId="3ECA0E8D">
            <w:pPr>
              <w:spacing w:line="360" w:lineRule="auto"/>
              <w:rPr>
                <w:rFonts w:ascii="宋体" w:hAnsi="宋体" w:cs="宋体"/>
                <w:color w:val="auto"/>
                <w:sz w:val="24"/>
                <w:highlight w:val="none"/>
              </w:rPr>
            </w:pPr>
          </w:p>
        </w:tc>
        <w:tc>
          <w:tcPr>
            <w:tcW w:w="553" w:type="dxa"/>
          </w:tcPr>
          <w:p w14:paraId="659DCBA4">
            <w:pPr>
              <w:spacing w:line="360" w:lineRule="auto"/>
              <w:rPr>
                <w:rFonts w:ascii="宋体" w:hAnsi="宋体" w:cs="宋体"/>
                <w:color w:val="auto"/>
                <w:sz w:val="24"/>
                <w:highlight w:val="none"/>
              </w:rPr>
            </w:pPr>
          </w:p>
        </w:tc>
        <w:tc>
          <w:tcPr>
            <w:tcW w:w="553" w:type="dxa"/>
          </w:tcPr>
          <w:p w14:paraId="6E21791D">
            <w:pPr>
              <w:spacing w:line="360" w:lineRule="auto"/>
              <w:rPr>
                <w:rFonts w:ascii="宋体" w:hAnsi="宋体" w:cs="宋体"/>
                <w:color w:val="auto"/>
                <w:sz w:val="24"/>
                <w:highlight w:val="none"/>
              </w:rPr>
            </w:pPr>
          </w:p>
        </w:tc>
        <w:tc>
          <w:tcPr>
            <w:tcW w:w="553" w:type="dxa"/>
          </w:tcPr>
          <w:p w14:paraId="2BD79009">
            <w:pPr>
              <w:spacing w:line="360" w:lineRule="auto"/>
              <w:rPr>
                <w:rFonts w:ascii="宋体" w:hAnsi="宋体" w:cs="宋体"/>
                <w:color w:val="auto"/>
                <w:sz w:val="24"/>
                <w:highlight w:val="none"/>
              </w:rPr>
            </w:pPr>
          </w:p>
        </w:tc>
        <w:tc>
          <w:tcPr>
            <w:tcW w:w="553" w:type="dxa"/>
          </w:tcPr>
          <w:p w14:paraId="68CAB933">
            <w:pPr>
              <w:spacing w:line="360" w:lineRule="auto"/>
              <w:rPr>
                <w:rFonts w:ascii="宋体" w:hAnsi="宋体" w:cs="宋体"/>
                <w:color w:val="auto"/>
                <w:sz w:val="24"/>
                <w:highlight w:val="none"/>
              </w:rPr>
            </w:pPr>
          </w:p>
        </w:tc>
        <w:tc>
          <w:tcPr>
            <w:tcW w:w="553" w:type="dxa"/>
          </w:tcPr>
          <w:p w14:paraId="141E7B38">
            <w:pPr>
              <w:spacing w:line="360" w:lineRule="auto"/>
              <w:rPr>
                <w:rFonts w:ascii="宋体" w:hAnsi="宋体" w:cs="宋体"/>
                <w:color w:val="auto"/>
                <w:sz w:val="24"/>
                <w:highlight w:val="none"/>
              </w:rPr>
            </w:pPr>
          </w:p>
        </w:tc>
        <w:tc>
          <w:tcPr>
            <w:tcW w:w="553" w:type="dxa"/>
          </w:tcPr>
          <w:p w14:paraId="2CA1AFCA">
            <w:pPr>
              <w:spacing w:line="360" w:lineRule="auto"/>
              <w:rPr>
                <w:rFonts w:ascii="宋体" w:hAnsi="宋体" w:cs="宋体"/>
                <w:color w:val="auto"/>
                <w:sz w:val="24"/>
                <w:highlight w:val="none"/>
              </w:rPr>
            </w:pPr>
          </w:p>
        </w:tc>
        <w:tc>
          <w:tcPr>
            <w:tcW w:w="553" w:type="dxa"/>
          </w:tcPr>
          <w:p w14:paraId="6381C336">
            <w:pPr>
              <w:spacing w:line="360" w:lineRule="auto"/>
              <w:rPr>
                <w:rFonts w:ascii="宋体" w:hAnsi="宋体" w:cs="宋体"/>
                <w:color w:val="auto"/>
                <w:sz w:val="24"/>
                <w:highlight w:val="none"/>
              </w:rPr>
            </w:pPr>
          </w:p>
        </w:tc>
        <w:tc>
          <w:tcPr>
            <w:tcW w:w="553" w:type="dxa"/>
          </w:tcPr>
          <w:p w14:paraId="7286E62F">
            <w:pPr>
              <w:spacing w:line="360" w:lineRule="auto"/>
              <w:rPr>
                <w:rFonts w:ascii="宋体" w:hAnsi="宋体" w:cs="宋体"/>
                <w:color w:val="auto"/>
                <w:sz w:val="24"/>
                <w:highlight w:val="none"/>
              </w:rPr>
            </w:pPr>
          </w:p>
        </w:tc>
      </w:tr>
      <w:tr w14:paraId="1EEC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9889A6">
            <w:pPr>
              <w:spacing w:line="360" w:lineRule="auto"/>
              <w:rPr>
                <w:rFonts w:ascii="宋体" w:hAnsi="宋体" w:cs="宋体"/>
                <w:color w:val="auto"/>
                <w:sz w:val="24"/>
                <w:highlight w:val="none"/>
              </w:rPr>
            </w:pPr>
          </w:p>
        </w:tc>
        <w:tc>
          <w:tcPr>
            <w:tcW w:w="552" w:type="dxa"/>
          </w:tcPr>
          <w:p w14:paraId="0225A039">
            <w:pPr>
              <w:spacing w:line="360" w:lineRule="auto"/>
              <w:rPr>
                <w:rFonts w:ascii="宋体" w:hAnsi="宋体" w:cs="宋体"/>
                <w:color w:val="auto"/>
                <w:sz w:val="24"/>
                <w:highlight w:val="none"/>
              </w:rPr>
            </w:pPr>
          </w:p>
        </w:tc>
        <w:tc>
          <w:tcPr>
            <w:tcW w:w="552" w:type="dxa"/>
          </w:tcPr>
          <w:p w14:paraId="10446182">
            <w:pPr>
              <w:spacing w:line="360" w:lineRule="auto"/>
              <w:rPr>
                <w:rFonts w:ascii="宋体" w:hAnsi="宋体" w:cs="宋体"/>
                <w:color w:val="auto"/>
                <w:sz w:val="24"/>
                <w:highlight w:val="none"/>
              </w:rPr>
            </w:pPr>
          </w:p>
        </w:tc>
        <w:tc>
          <w:tcPr>
            <w:tcW w:w="552" w:type="dxa"/>
          </w:tcPr>
          <w:p w14:paraId="4D3A785F">
            <w:pPr>
              <w:spacing w:line="360" w:lineRule="auto"/>
              <w:rPr>
                <w:rFonts w:ascii="宋体" w:hAnsi="宋体" w:cs="宋体"/>
                <w:color w:val="auto"/>
                <w:sz w:val="24"/>
                <w:highlight w:val="none"/>
              </w:rPr>
            </w:pPr>
          </w:p>
        </w:tc>
        <w:tc>
          <w:tcPr>
            <w:tcW w:w="552" w:type="dxa"/>
          </w:tcPr>
          <w:p w14:paraId="1BEDD0A1">
            <w:pPr>
              <w:spacing w:line="360" w:lineRule="auto"/>
              <w:rPr>
                <w:rFonts w:ascii="宋体" w:hAnsi="宋体" w:cs="宋体"/>
                <w:color w:val="auto"/>
                <w:sz w:val="24"/>
                <w:highlight w:val="none"/>
              </w:rPr>
            </w:pPr>
          </w:p>
        </w:tc>
        <w:tc>
          <w:tcPr>
            <w:tcW w:w="552" w:type="dxa"/>
          </w:tcPr>
          <w:p w14:paraId="117D048D">
            <w:pPr>
              <w:spacing w:line="360" w:lineRule="auto"/>
              <w:rPr>
                <w:rFonts w:ascii="宋体" w:hAnsi="宋体" w:cs="宋体"/>
                <w:color w:val="auto"/>
                <w:sz w:val="24"/>
                <w:highlight w:val="none"/>
              </w:rPr>
            </w:pPr>
          </w:p>
        </w:tc>
        <w:tc>
          <w:tcPr>
            <w:tcW w:w="552" w:type="dxa"/>
          </w:tcPr>
          <w:p w14:paraId="62F22ADD">
            <w:pPr>
              <w:spacing w:line="360" w:lineRule="auto"/>
              <w:rPr>
                <w:rFonts w:ascii="宋体" w:hAnsi="宋体" w:cs="宋体"/>
                <w:color w:val="auto"/>
                <w:sz w:val="24"/>
                <w:highlight w:val="none"/>
              </w:rPr>
            </w:pPr>
          </w:p>
        </w:tc>
        <w:tc>
          <w:tcPr>
            <w:tcW w:w="553" w:type="dxa"/>
          </w:tcPr>
          <w:p w14:paraId="0110A64B">
            <w:pPr>
              <w:spacing w:line="360" w:lineRule="auto"/>
              <w:rPr>
                <w:rFonts w:ascii="宋体" w:hAnsi="宋体" w:cs="宋体"/>
                <w:color w:val="auto"/>
                <w:sz w:val="24"/>
                <w:highlight w:val="none"/>
              </w:rPr>
            </w:pPr>
          </w:p>
        </w:tc>
        <w:tc>
          <w:tcPr>
            <w:tcW w:w="553" w:type="dxa"/>
          </w:tcPr>
          <w:p w14:paraId="0B3F8208">
            <w:pPr>
              <w:spacing w:line="360" w:lineRule="auto"/>
              <w:rPr>
                <w:rFonts w:ascii="宋体" w:hAnsi="宋体" w:cs="宋体"/>
                <w:color w:val="auto"/>
                <w:sz w:val="24"/>
                <w:highlight w:val="none"/>
              </w:rPr>
            </w:pPr>
          </w:p>
        </w:tc>
        <w:tc>
          <w:tcPr>
            <w:tcW w:w="553" w:type="dxa"/>
          </w:tcPr>
          <w:p w14:paraId="5CACD50A">
            <w:pPr>
              <w:spacing w:line="360" w:lineRule="auto"/>
              <w:rPr>
                <w:rFonts w:ascii="宋体" w:hAnsi="宋体" w:cs="宋体"/>
                <w:color w:val="auto"/>
                <w:sz w:val="24"/>
                <w:highlight w:val="none"/>
              </w:rPr>
            </w:pPr>
          </w:p>
        </w:tc>
        <w:tc>
          <w:tcPr>
            <w:tcW w:w="553" w:type="dxa"/>
          </w:tcPr>
          <w:p w14:paraId="60CACC60">
            <w:pPr>
              <w:spacing w:line="360" w:lineRule="auto"/>
              <w:rPr>
                <w:rFonts w:ascii="宋体" w:hAnsi="宋体" w:cs="宋体"/>
                <w:color w:val="auto"/>
                <w:sz w:val="24"/>
                <w:highlight w:val="none"/>
              </w:rPr>
            </w:pPr>
          </w:p>
        </w:tc>
        <w:tc>
          <w:tcPr>
            <w:tcW w:w="553" w:type="dxa"/>
          </w:tcPr>
          <w:p w14:paraId="14A6B96A">
            <w:pPr>
              <w:spacing w:line="360" w:lineRule="auto"/>
              <w:rPr>
                <w:rFonts w:ascii="宋体" w:hAnsi="宋体" w:cs="宋体"/>
                <w:color w:val="auto"/>
                <w:sz w:val="24"/>
                <w:highlight w:val="none"/>
              </w:rPr>
            </w:pPr>
          </w:p>
        </w:tc>
        <w:tc>
          <w:tcPr>
            <w:tcW w:w="553" w:type="dxa"/>
          </w:tcPr>
          <w:p w14:paraId="7D313552">
            <w:pPr>
              <w:spacing w:line="360" w:lineRule="auto"/>
              <w:rPr>
                <w:rFonts w:ascii="宋体" w:hAnsi="宋体" w:cs="宋体"/>
                <w:color w:val="auto"/>
                <w:sz w:val="24"/>
                <w:highlight w:val="none"/>
              </w:rPr>
            </w:pPr>
          </w:p>
        </w:tc>
        <w:tc>
          <w:tcPr>
            <w:tcW w:w="553" w:type="dxa"/>
          </w:tcPr>
          <w:p w14:paraId="43B35B8B">
            <w:pPr>
              <w:spacing w:line="360" w:lineRule="auto"/>
              <w:rPr>
                <w:rFonts w:ascii="宋体" w:hAnsi="宋体" w:cs="宋体"/>
                <w:color w:val="auto"/>
                <w:sz w:val="24"/>
                <w:highlight w:val="none"/>
              </w:rPr>
            </w:pPr>
          </w:p>
        </w:tc>
        <w:tc>
          <w:tcPr>
            <w:tcW w:w="553" w:type="dxa"/>
          </w:tcPr>
          <w:p w14:paraId="518F4162">
            <w:pPr>
              <w:spacing w:line="360" w:lineRule="auto"/>
              <w:rPr>
                <w:rFonts w:ascii="宋体" w:hAnsi="宋体" w:cs="宋体"/>
                <w:color w:val="auto"/>
                <w:sz w:val="24"/>
                <w:highlight w:val="none"/>
              </w:rPr>
            </w:pPr>
          </w:p>
        </w:tc>
        <w:tc>
          <w:tcPr>
            <w:tcW w:w="553" w:type="dxa"/>
          </w:tcPr>
          <w:p w14:paraId="241BC57B">
            <w:pPr>
              <w:spacing w:line="360" w:lineRule="auto"/>
              <w:rPr>
                <w:rFonts w:ascii="宋体" w:hAnsi="宋体" w:cs="宋体"/>
                <w:color w:val="auto"/>
                <w:sz w:val="24"/>
                <w:highlight w:val="none"/>
              </w:rPr>
            </w:pPr>
          </w:p>
        </w:tc>
        <w:tc>
          <w:tcPr>
            <w:tcW w:w="553" w:type="dxa"/>
          </w:tcPr>
          <w:p w14:paraId="1B5C6C98">
            <w:pPr>
              <w:spacing w:line="360" w:lineRule="auto"/>
              <w:rPr>
                <w:rFonts w:ascii="宋体" w:hAnsi="宋体" w:cs="宋体"/>
                <w:color w:val="auto"/>
                <w:sz w:val="24"/>
                <w:highlight w:val="none"/>
              </w:rPr>
            </w:pPr>
          </w:p>
        </w:tc>
      </w:tr>
      <w:tr w14:paraId="6274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BBE535A">
            <w:pPr>
              <w:spacing w:line="360" w:lineRule="auto"/>
              <w:rPr>
                <w:rFonts w:ascii="宋体" w:hAnsi="宋体" w:cs="宋体"/>
                <w:color w:val="auto"/>
                <w:sz w:val="24"/>
                <w:highlight w:val="none"/>
              </w:rPr>
            </w:pPr>
          </w:p>
        </w:tc>
        <w:tc>
          <w:tcPr>
            <w:tcW w:w="552" w:type="dxa"/>
          </w:tcPr>
          <w:p w14:paraId="1017F2D6">
            <w:pPr>
              <w:spacing w:line="360" w:lineRule="auto"/>
              <w:rPr>
                <w:rFonts w:ascii="宋体" w:hAnsi="宋体" w:cs="宋体"/>
                <w:color w:val="auto"/>
                <w:sz w:val="24"/>
                <w:highlight w:val="none"/>
              </w:rPr>
            </w:pPr>
          </w:p>
        </w:tc>
        <w:tc>
          <w:tcPr>
            <w:tcW w:w="552" w:type="dxa"/>
          </w:tcPr>
          <w:p w14:paraId="64A0AD01">
            <w:pPr>
              <w:spacing w:line="360" w:lineRule="auto"/>
              <w:rPr>
                <w:rFonts w:ascii="宋体" w:hAnsi="宋体" w:cs="宋体"/>
                <w:color w:val="auto"/>
                <w:sz w:val="24"/>
                <w:highlight w:val="none"/>
              </w:rPr>
            </w:pPr>
          </w:p>
        </w:tc>
        <w:tc>
          <w:tcPr>
            <w:tcW w:w="552" w:type="dxa"/>
          </w:tcPr>
          <w:p w14:paraId="49657FE8">
            <w:pPr>
              <w:spacing w:line="360" w:lineRule="auto"/>
              <w:rPr>
                <w:rFonts w:ascii="宋体" w:hAnsi="宋体" w:cs="宋体"/>
                <w:color w:val="auto"/>
                <w:sz w:val="24"/>
                <w:highlight w:val="none"/>
              </w:rPr>
            </w:pPr>
          </w:p>
        </w:tc>
        <w:tc>
          <w:tcPr>
            <w:tcW w:w="552" w:type="dxa"/>
          </w:tcPr>
          <w:p w14:paraId="72AA5FCF">
            <w:pPr>
              <w:spacing w:line="360" w:lineRule="auto"/>
              <w:rPr>
                <w:rFonts w:ascii="宋体" w:hAnsi="宋体" w:cs="宋体"/>
                <w:color w:val="auto"/>
                <w:sz w:val="24"/>
                <w:highlight w:val="none"/>
              </w:rPr>
            </w:pPr>
          </w:p>
        </w:tc>
        <w:tc>
          <w:tcPr>
            <w:tcW w:w="552" w:type="dxa"/>
          </w:tcPr>
          <w:p w14:paraId="339986FF">
            <w:pPr>
              <w:spacing w:line="360" w:lineRule="auto"/>
              <w:rPr>
                <w:rFonts w:ascii="宋体" w:hAnsi="宋体" w:cs="宋体"/>
                <w:color w:val="auto"/>
                <w:sz w:val="24"/>
                <w:highlight w:val="none"/>
              </w:rPr>
            </w:pPr>
          </w:p>
        </w:tc>
        <w:tc>
          <w:tcPr>
            <w:tcW w:w="552" w:type="dxa"/>
          </w:tcPr>
          <w:p w14:paraId="64958EFD">
            <w:pPr>
              <w:spacing w:line="360" w:lineRule="auto"/>
              <w:rPr>
                <w:rFonts w:ascii="宋体" w:hAnsi="宋体" w:cs="宋体"/>
                <w:color w:val="auto"/>
                <w:sz w:val="24"/>
                <w:highlight w:val="none"/>
              </w:rPr>
            </w:pPr>
          </w:p>
        </w:tc>
        <w:tc>
          <w:tcPr>
            <w:tcW w:w="553" w:type="dxa"/>
          </w:tcPr>
          <w:p w14:paraId="2B696A55">
            <w:pPr>
              <w:spacing w:line="360" w:lineRule="auto"/>
              <w:rPr>
                <w:rFonts w:ascii="宋体" w:hAnsi="宋体" w:cs="宋体"/>
                <w:color w:val="auto"/>
                <w:sz w:val="24"/>
                <w:highlight w:val="none"/>
              </w:rPr>
            </w:pPr>
          </w:p>
        </w:tc>
        <w:tc>
          <w:tcPr>
            <w:tcW w:w="553" w:type="dxa"/>
          </w:tcPr>
          <w:p w14:paraId="30A1E315">
            <w:pPr>
              <w:spacing w:line="360" w:lineRule="auto"/>
              <w:rPr>
                <w:rFonts w:ascii="宋体" w:hAnsi="宋体" w:cs="宋体"/>
                <w:color w:val="auto"/>
                <w:sz w:val="24"/>
                <w:highlight w:val="none"/>
              </w:rPr>
            </w:pPr>
          </w:p>
        </w:tc>
        <w:tc>
          <w:tcPr>
            <w:tcW w:w="553" w:type="dxa"/>
          </w:tcPr>
          <w:p w14:paraId="1619BD7E">
            <w:pPr>
              <w:spacing w:line="360" w:lineRule="auto"/>
              <w:rPr>
                <w:rFonts w:ascii="宋体" w:hAnsi="宋体" w:cs="宋体"/>
                <w:color w:val="auto"/>
                <w:sz w:val="24"/>
                <w:highlight w:val="none"/>
              </w:rPr>
            </w:pPr>
          </w:p>
        </w:tc>
        <w:tc>
          <w:tcPr>
            <w:tcW w:w="553" w:type="dxa"/>
          </w:tcPr>
          <w:p w14:paraId="6E756000">
            <w:pPr>
              <w:spacing w:line="360" w:lineRule="auto"/>
              <w:rPr>
                <w:rFonts w:ascii="宋体" w:hAnsi="宋体" w:cs="宋体"/>
                <w:color w:val="auto"/>
                <w:sz w:val="24"/>
                <w:highlight w:val="none"/>
              </w:rPr>
            </w:pPr>
          </w:p>
        </w:tc>
        <w:tc>
          <w:tcPr>
            <w:tcW w:w="553" w:type="dxa"/>
          </w:tcPr>
          <w:p w14:paraId="234C09BB">
            <w:pPr>
              <w:spacing w:line="360" w:lineRule="auto"/>
              <w:rPr>
                <w:rFonts w:ascii="宋体" w:hAnsi="宋体" w:cs="宋体"/>
                <w:color w:val="auto"/>
                <w:sz w:val="24"/>
                <w:highlight w:val="none"/>
              </w:rPr>
            </w:pPr>
          </w:p>
        </w:tc>
        <w:tc>
          <w:tcPr>
            <w:tcW w:w="553" w:type="dxa"/>
          </w:tcPr>
          <w:p w14:paraId="2067A9E8">
            <w:pPr>
              <w:spacing w:line="360" w:lineRule="auto"/>
              <w:rPr>
                <w:rFonts w:ascii="宋体" w:hAnsi="宋体" w:cs="宋体"/>
                <w:color w:val="auto"/>
                <w:sz w:val="24"/>
                <w:highlight w:val="none"/>
              </w:rPr>
            </w:pPr>
          </w:p>
        </w:tc>
        <w:tc>
          <w:tcPr>
            <w:tcW w:w="553" w:type="dxa"/>
          </w:tcPr>
          <w:p w14:paraId="50AF5FB5">
            <w:pPr>
              <w:spacing w:line="360" w:lineRule="auto"/>
              <w:rPr>
                <w:rFonts w:ascii="宋体" w:hAnsi="宋体" w:cs="宋体"/>
                <w:color w:val="auto"/>
                <w:sz w:val="24"/>
                <w:highlight w:val="none"/>
              </w:rPr>
            </w:pPr>
          </w:p>
        </w:tc>
        <w:tc>
          <w:tcPr>
            <w:tcW w:w="553" w:type="dxa"/>
          </w:tcPr>
          <w:p w14:paraId="2927464E">
            <w:pPr>
              <w:spacing w:line="360" w:lineRule="auto"/>
              <w:rPr>
                <w:rFonts w:ascii="宋体" w:hAnsi="宋体" w:cs="宋体"/>
                <w:color w:val="auto"/>
                <w:sz w:val="24"/>
                <w:highlight w:val="none"/>
              </w:rPr>
            </w:pPr>
          </w:p>
        </w:tc>
        <w:tc>
          <w:tcPr>
            <w:tcW w:w="553" w:type="dxa"/>
          </w:tcPr>
          <w:p w14:paraId="74FF5415">
            <w:pPr>
              <w:spacing w:line="360" w:lineRule="auto"/>
              <w:rPr>
                <w:rFonts w:ascii="宋体" w:hAnsi="宋体" w:cs="宋体"/>
                <w:color w:val="auto"/>
                <w:sz w:val="24"/>
                <w:highlight w:val="none"/>
              </w:rPr>
            </w:pPr>
          </w:p>
        </w:tc>
        <w:tc>
          <w:tcPr>
            <w:tcW w:w="553" w:type="dxa"/>
          </w:tcPr>
          <w:p w14:paraId="36277BB7">
            <w:pPr>
              <w:spacing w:line="360" w:lineRule="auto"/>
              <w:rPr>
                <w:rFonts w:ascii="宋体" w:hAnsi="宋体" w:cs="宋体"/>
                <w:color w:val="auto"/>
                <w:sz w:val="24"/>
                <w:highlight w:val="none"/>
              </w:rPr>
            </w:pPr>
          </w:p>
        </w:tc>
      </w:tr>
      <w:tr w14:paraId="317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0A5676D">
            <w:pPr>
              <w:spacing w:line="360" w:lineRule="auto"/>
              <w:rPr>
                <w:rFonts w:ascii="宋体" w:hAnsi="宋体" w:cs="宋体"/>
                <w:color w:val="auto"/>
                <w:sz w:val="24"/>
                <w:highlight w:val="none"/>
              </w:rPr>
            </w:pPr>
          </w:p>
        </w:tc>
        <w:tc>
          <w:tcPr>
            <w:tcW w:w="552" w:type="dxa"/>
          </w:tcPr>
          <w:p w14:paraId="5A7F4D88">
            <w:pPr>
              <w:spacing w:line="360" w:lineRule="auto"/>
              <w:rPr>
                <w:rFonts w:ascii="宋体" w:hAnsi="宋体" w:cs="宋体"/>
                <w:color w:val="auto"/>
                <w:sz w:val="24"/>
                <w:highlight w:val="none"/>
              </w:rPr>
            </w:pPr>
          </w:p>
        </w:tc>
        <w:tc>
          <w:tcPr>
            <w:tcW w:w="552" w:type="dxa"/>
          </w:tcPr>
          <w:p w14:paraId="52A6DA62">
            <w:pPr>
              <w:spacing w:line="360" w:lineRule="auto"/>
              <w:rPr>
                <w:rFonts w:ascii="宋体" w:hAnsi="宋体" w:cs="宋体"/>
                <w:color w:val="auto"/>
                <w:sz w:val="24"/>
                <w:highlight w:val="none"/>
              </w:rPr>
            </w:pPr>
          </w:p>
        </w:tc>
        <w:tc>
          <w:tcPr>
            <w:tcW w:w="552" w:type="dxa"/>
          </w:tcPr>
          <w:p w14:paraId="0BCD967F">
            <w:pPr>
              <w:spacing w:line="360" w:lineRule="auto"/>
              <w:rPr>
                <w:rFonts w:ascii="宋体" w:hAnsi="宋体" w:cs="宋体"/>
                <w:color w:val="auto"/>
                <w:sz w:val="24"/>
                <w:highlight w:val="none"/>
              </w:rPr>
            </w:pPr>
          </w:p>
        </w:tc>
        <w:tc>
          <w:tcPr>
            <w:tcW w:w="552" w:type="dxa"/>
          </w:tcPr>
          <w:p w14:paraId="6EA4354F">
            <w:pPr>
              <w:spacing w:line="360" w:lineRule="auto"/>
              <w:rPr>
                <w:rFonts w:ascii="宋体" w:hAnsi="宋体" w:cs="宋体"/>
                <w:color w:val="auto"/>
                <w:sz w:val="24"/>
                <w:highlight w:val="none"/>
              </w:rPr>
            </w:pPr>
          </w:p>
        </w:tc>
        <w:tc>
          <w:tcPr>
            <w:tcW w:w="552" w:type="dxa"/>
          </w:tcPr>
          <w:p w14:paraId="7C820CCC">
            <w:pPr>
              <w:spacing w:line="360" w:lineRule="auto"/>
              <w:rPr>
                <w:rFonts w:ascii="宋体" w:hAnsi="宋体" w:cs="宋体"/>
                <w:color w:val="auto"/>
                <w:sz w:val="24"/>
                <w:highlight w:val="none"/>
              </w:rPr>
            </w:pPr>
          </w:p>
        </w:tc>
        <w:tc>
          <w:tcPr>
            <w:tcW w:w="552" w:type="dxa"/>
          </w:tcPr>
          <w:p w14:paraId="13143558">
            <w:pPr>
              <w:spacing w:line="360" w:lineRule="auto"/>
              <w:rPr>
                <w:rFonts w:ascii="宋体" w:hAnsi="宋体" w:cs="宋体"/>
                <w:color w:val="auto"/>
                <w:sz w:val="24"/>
                <w:highlight w:val="none"/>
              </w:rPr>
            </w:pPr>
          </w:p>
        </w:tc>
        <w:tc>
          <w:tcPr>
            <w:tcW w:w="553" w:type="dxa"/>
          </w:tcPr>
          <w:p w14:paraId="1BE32A5D">
            <w:pPr>
              <w:spacing w:line="360" w:lineRule="auto"/>
              <w:rPr>
                <w:rFonts w:ascii="宋体" w:hAnsi="宋体" w:cs="宋体"/>
                <w:color w:val="auto"/>
                <w:sz w:val="24"/>
                <w:highlight w:val="none"/>
              </w:rPr>
            </w:pPr>
          </w:p>
        </w:tc>
        <w:tc>
          <w:tcPr>
            <w:tcW w:w="553" w:type="dxa"/>
          </w:tcPr>
          <w:p w14:paraId="59107B14">
            <w:pPr>
              <w:spacing w:line="360" w:lineRule="auto"/>
              <w:rPr>
                <w:rFonts w:ascii="宋体" w:hAnsi="宋体" w:cs="宋体"/>
                <w:color w:val="auto"/>
                <w:sz w:val="24"/>
                <w:highlight w:val="none"/>
              </w:rPr>
            </w:pPr>
          </w:p>
        </w:tc>
        <w:tc>
          <w:tcPr>
            <w:tcW w:w="553" w:type="dxa"/>
          </w:tcPr>
          <w:p w14:paraId="08D3CE72">
            <w:pPr>
              <w:spacing w:line="360" w:lineRule="auto"/>
              <w:rPr>
                <w:rFonts w:ascii="宋体" w:hAnsi="宋体" w:cs="宋体"/>
                <w:color w:val="auto"/>
                <w:sz w:val="24"/>
                <w:highlight w:val="none"/>
              </w:rPr>
            </w:pPr>
          </w:p>
        </w:tc>
        <w:tc>
          <w:tcPr>
            <w:tcW w:w="553" w:type="dxa"/>
          </w:tcPr>
          <w:p w14:paraId="1D04C60A">
            <w:pPr>
              <w:spacing w:line="360" w:lineRule="auto"/>
              <w:rPr>
                <w:rFonts w:ascii="宋体" w:hAnsi="宋体" w:cs="宋体"/>
                <w:color w:val="auto"/>
                <w:sz w:val="24"/>
                <w:highlight w:val="none"/>
              </w:rPr>
            </w:pPr>
          </w:p>
        </w:tc>
        <w:tc>
          <w:tcPr>
            <w:tcW w:w="553" w:type="dxa"/>
          </w:tcPr>
          <w:p w14:paraId="4290D662">
            <w:pPr>
              <w:spacing w:line="360" w:lineRule="auto"/>
              <w:rPr>
                <w:rFonts w:ascii="宋体" w:hAnsi="宋体" w:cs="宋体"/>
                <w:color w:val="auto"/>
                <w:sz w:val="24"/>
                <w:highlight w:val="none"/>
              </w:rPr>
            </w:pPr>
          </w:p>
        </w:tc>
        <w:tc>
          <w:tcPr>
            <w:tcW w:w="553" w:type="dxa"/>
          </w:tcPr>
          <w:p w14:paraId="1C489370">
            <w:pPr>
              <w:spacing w:line="360" w:lineRule="auto"/>
              <w:rPr>
                <w:rFonts w:ascii="宋体" w:hAnsi="宋体" w:cs="宋体"/>
                <w:color w:val="auto"/>
                <w:sz w:val="24"/>
                <w:highlight w:val="none"/>
              </w:rPr>
            </w:pPr>
          </w:p>
        </w:tc>
        <w:tc>
          <w:tcPr>
            <w:tcW w:w="553" w:type="dxa"/>
          </w:tcPr>
          <w:p w14:paraId="6F1C04D7">
            <w:pPr>
              <w:spacing w:line="360" w:lineRule="auto"/>
              <w:rPr>
                <w:rFonts w:ascii="宋体" w:hAnsi="宋体" w:cs="宋体"/>
                <w:color w:val="auto"/>
                <w:sz w:val="24"/>
                <w:highlight w:val="none"/>
              </w:rPr>
            </w:pPr>
          </w:p>
        </w:tc>
        <w:tc>
          <w:tcPr>
            <w:tcW w:w="553" w:type="dxa"/>
          </w:tcPr>
          <w:p w14:paraId="517C4B80">
            <w:pPr>
              <w:spacing w:line="360" w:lineRule="auto"/>
              <w:rPr>
                <w:rFonts w:ascii="宋体" w:hAnsi="宋体" w:cs="宋体"/>
                <w:color w:val="auto"/>
                <w:sz w:val="24"/>
                <w:highlight w:val="none"/>
              </w:rPr>
            </w:pPr>
          </w:p>
        </w:tc>
        <w:tc>
          <w:tcPr>
            <w:tcW w:w="553" w:type="dxa"/>
          </w:tcPr>
          <w:p w14:paraId="1544AA1C">
            <w:pPr>
              <w:spacing w:line="360" w:lineRule="auto"/>
              <w:rPr>
                <w:rFonts w:ascii="宋体" w:hAnsi="宋体" w:cs="宋体"/>
                <w:color w:val="auto"/>
                <w:sz w:val="24"/>
                <w:highlight w:val="none"/>
              </w:rPr>
            </w:pPr>
          </w:p>
        </w:tc>
        <w:tc>
          <w:tcPr>
            <w:tcW w:w="553" w:type="dxa"/>
          </w:tcPr>
          <w:p w14:paraId="78F5AC50">
            <w:pPr>
              <w:spacing w:line="360" w:lineRule="auto"/>
              <w:rPr>
                <w:rFonts w:ascii="宋体" w:hAnsi="宋体" w:cs="宋体"/>
                <w:color w:val="auto"/>
                <w:sz w:val="24"/>
                <w:highlight w:val="none"/>
              </w:rPr>
            </w:pPr>
          </w:p>
        </w:tc>
      </w:tr>
      <w:tr w14:paraId="0355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AC57AD5">
            <w:pPr>
              <w:spacing w:line="360" w:lineRule="auto"/>
              <w:rPr>
                <w:rFonts w:ascii="宋体" w:hAnsi="宋体" w:cs="宋体"/>
                <w:color w:val="auto"/>
                <w:sz w:val="24"/>
                <w:highlight w:val="none"/>
              </w:rPr>
            </w:pPr>
          </w:p>
        </w:tc>
        <w:tc>
          <w:tcPr>
            <w:tcW w:w="552" w:type="dxa"/>
          </w:tcPr>
          <w:p w14:paraId="629DE413">
            <w:pPr>
              <w:spacing w:line="360" w:lineRule="auto"/>
              <w:rPr>
                <w:rFonts w:ascii="宋体" w:hAnsi="宋体" w:cs="宋体"/>
                <w:color w:val="auto"/>
                <w:sz w:val="24"/>
                <w:highlight w:val="none"/>
              </w:rPr>
            </w:pPr>
          </w:p>
        </w:tc>
        <w:tc>
          <w:tcPr>
            <w:tcW w:w="552" w:type="dxa"/>
          </w:tcPr>
          <w:p w14:paraId="42B1F08B">
            <w:pPr>
              <w:spacing w:line="360" w:lineRule="auto"/>
              <w:rPr>
                <w:rFonts w:ascii="宋体" w:hAnsi="宋体" w:cs="宋体"/>
                <w:color w:val="auto"/>
                <w:sz w:val="24"/>
                <w:highlight w:val="none"/>
              </w:rPr>
            </w:pPr>
          </w:p>
        </w:tc>
        <w:tc>
          <w:tcPr>
            <w:tcW w:w="552" w:type="dxa"/>
          </w:tcPr>
          <w:p w14:paraId="17C5974F">
            <w:pPr>
              <w:spacing w:line="360" w:lineRule="auto"/>
              <w:rPr>
                <w:rFonts w:ascii="宋体" w:hAnsi="宋体" w:cs="宋体"/>
                <w:color w:val="auto"/>
                <w:sz w:val="24"/>
                <w:highlight w:val="none"/>
              </w:rPr>
            </w:pPr>
          </w:p>
        </w:tc>
        <w:tc>
          <w:tcPr>
            <w:tcW w:w="552" w:type="dxa"/>
          </w:tcPr>
          <w:p w14:paraId="776ED7E2">
            <w:pPr>
              <w:spacing w:line="360" w:lineRule="auto"/>
              <w:rPr>
                <w:rFonts w:ascii="宋体" w:hAnsi="宋体" w:cs="宋体"/>
                <w:color w:val="auto"/>
                <w:sz w:val="24"/>
                <w:highlight w:val="none"/>
              </w:rPr>
            </w:pPr>
          </w:p>
        </w:tc>
        <w:tc>
          <w:tcPr>
            <w:tcW w:w="552" w:type="dxa"/>
          </w:tcPr>
          <w:p w14:paraId="2F8DBEB4">
            <w:pPr>
              <w:spacing w:line="360" w:lineRule="auto"/>
              <w:rPr>
                <w:rFonts w:ascii="宋体" w:hAnsi="宋体" w:cs="宋体"/>
                <w:color w:val="auto"/>
                <w:sz w:val="24"/>
                <w:highlight w:val="none"/>
              </w:rPr>
            </w:pPr>
          </w:p>
        </w:tc>
        <w:tc>
          <w:tcPr>
            <w:tcW w:w="552" w:type="dxa"/>
          </w:tcPr>
          <w:p w14:paraId="3E810B31">
            <w:pPr>
              <w:spacing w:line="360" w:lineRule="auto"/>
              <w:rPr>
                <w:rFonts w:ascii="宋体" w:hAnsi="宋体" w:cs="宋体"/>
                <w:color w:val="auto"/>
                <w:sz w:val="24"/>
                <w:highlight w:val="none"/>
              </w:rPr>
            </w:pPr>
          </w:p>
        </w:tc>
        <w:tc>
          <w:tcPr>
            <w:tcW w:w="553" w:type="dxa"/>
          </w:tcPr>
          <w:p w14:paraId="766A7063">
            <w:pPr>
              <w:spacing w:line="360" w:lineRule="auto"/>
              <w:rPr>
                <w:rFonts w:ascii="宋体" w:hAnsi="宋体" w:cs="宋体"/>
                <w:color w:val="auto"/>
                <w:sz w:val="24"/>
                <w:highlight w:val="none"/>
              </w:rPr>
            </w:pPr>
          </w:p>
        </w:tc>
        <w:tc>
          <w:tcPr>
            <w:tcW w:w="553" w:type="dxa"/>
          </w:tcPr>
          <w:p w14:paraId="654EC175">
            <w:pPr>
              <w:spacing w:line="360" w:lineRule="auto"/>
              <w:rPr>
                <w:rFonts w:ascii="宋体" w:hAnsi="宋体" w:cs="宋体"/>
                <w:color w:val="auto"/>
                <w:sz w:val="24"/>
                <w:highlight w:val="none"/>
              </w:rPr>
            </w:pPr>
          </w:p>
        </w:tc>
        <w:tc>
          <w:tcPr>
            <w:tcW w:w="553" w:type="dxa"/>
          </w:tcPr>
          <w:p w14:paraId="47DC951D">
            <w:pPr>
              <w:spacing w:line="360" w:lineRule="auto"/>
              <w:rPr>
                <w:rFonts w:ascii="宋体" w:hAnsi="宋体" w:cs="宋体"/>
                <w:color w:val="auto"/>
                <w:sz w:val="24"/>
                <w:highlight w:val="none"/>
              </w:rPr>
            </w:pPr>
          </w:p>
        </w:tc>
        <w:tc>
          <w:tcPr>
            <w:tcW w:w="553" w:type="dxa"/>
          </w:tcPr>
          <w:p w14:paraId="72601322">
            <w:pPr>
              <w:spacing w:line="360" w:lineRule="auto"/>
              <w:rPr>
                <w:rFonts w:ascii="宋体" w:hAnsi="宋体" w:cs="宋体"/>
                <w:color w:val="auto"/>
                <w:sz w:val="24"/>
                <w:highlight w:val="none"/>
              </w:rPr>
            </w:pPr>
          </w:p>
        </w:tc>
        <w:tc>
          <w:tcPr>
            <w:tcW w:w="553" w:type="dxa"/>
          </w:tcPr>
          <w:p w14:paraId="2327C741">
            <w:pPr>
              <w:spacing w:line="360" w:lineRule="auto"/>
              <w:rPr>
                <w:rFonts w:ascii="宋体" w:hAnsi="宋体" w:cs="宋体"/>
                <w:color w:val="auto"/>
                <w:sz w:val="24"/>
                <w:highlight w:val="none"/>
              </w:rPr>
            </w:pPr>
          </w:p>
        </w:tc>
        <w:tc>
          <w:tcPr>
            <w:tcW w:w="553" w:type="dxa"/>
          </w:tcPr>
          <w:p w14:paraId="3B1FCB3E">
            <w:pPr>
              <w:spacing w:line="360" w:lineRule="auto"/>
              <w:rPr>
                <w:rFonts w:ascii="宋体" w:hAnsi="宋体" w:cs="宋体"/>
                <w:color w:val="auto"/>
                <w:sz w:val="24"/>
                <w:highlight w:val="none"/>
              </w:rPr>
            </w:pPr>
          </w:p>
        </w:tc>
        <w:tc>
          <w:tcPr>
            <w:tcW w:w="553" w:type="dxa"/>
          </w:tcPr>
          <w:p w14:paraId="0359CFE3">
            <w:pPr>
              <w:spacing w:line="360" w:lineRule="auto"/>
              <w:rPr>
                <w:rFonts w:ascii="宋体" w:hAnsi="宋体" w:cs="宋体"/>
                <w:color w:val="auto"/>
                <w:sz w:val="24"/>
                <w:highlight w:val="none"/>
              </w:rPr>
            </w:pPr>
          </w:p>
        </w:tc>
        <w:tc>
          <w:tcPr>
            <w:tcW w:w="553" w:type="dxa"/>
          </w:tcPr>
          <w:p w14:paraId="035185C1">
            <w:pPr>
              <w:spacing w:line="360" w:lineRule="auto"/>
              <w:rPr>
                <w:rFonts w:ascii="宋体" w:hAnsi="宋体" w:cs="宋体"/>
                <w:color w:val="auto"/>
                <w:sz w:val="24"/>
                <w:highlight w:val="none"/>
              </w:rPr>
            </w:pPr>
          </w:p>
        </w:tc>
        <w:tc>
          <w:tcPr>
            <w:tcW w:w="553" w:type="dxa"/>
          </w:tcPr>
          <w:p w14:paraId="01473694">
            <w:pPr>
              <w:spacing w:line="360" w:lineRule="auto"/>
              <w:rPr>
                <w:rFonts w:ascii="宋体" w:hAnsi="宋体" w:cs="宋体"/>
                <w:color w:val="auto"/>
                <w:sz w:val="24"/>
                <w:highlight w:val="none"/>
              </w:rPr>
            </w:pPr>
          </w:p>
        </w:tc>
        <w:tc>
          <w:tcPr>
            <w:tcW w:w="553" w:type="dxa"/>
          </w:tcPr>
          <w:p w14:paraId="36BCA4EB">
            <w:pPr>
              <w:spacing w:line="360" w:lineRule="auto"/>
              <w:rPr>
                <w:rFonts w:ascii="宋体" w:hAnsi="宋体" w:cs="宋体"/>
                <w:color w:val="auto"/>
                <w:sz w:val="24"/>
                <w:highlight w:val="none"/>
              </w:rPr>
            </w:pPr>
          </w:p>
        </w:tc>
      </w:tr>
      <w:tr w14:paraId="1429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DEEEF2D">
            <w:pPr>
              <w:spacing w:line="360" w:lineRule="auto"/>
              <w:rPr>
                <w:rFonts w:ascii="宋体" w:hAnsi="宋体" w:cs="宋体"/>
                <w:color w:val="auto"/>
                <w:sz w:val="24"/>
                <w:highlight w:val="none"/>
              </w:rPr>
            </w:pPr>
          </w:p>
        </w:tc>
        <w:tc>
          <w:tcPr>
            <w:tcW w:w="552" w:type="dxa"/>
          </w:tcPr>
          <w:p w14:paraId="17F0A82C">
            <w:pPr>
              <w:spacing w:line="360" w:lineRule="auto"/>
              <w:rPr>
                <w:rFonts w:ascii="宋体" w:hAnsi="宋体" w:cs="宋体"/>
                <w:color w:val="auto"/>
                <w:sz w:val="24"/>
                <w:highlight w:val="none"/>
              </w:rPr>
            </w:pPr>
          </w:p>
        </w:tc>
        <w:tc>
          <w:tcPr>
            <w:tcW w:w="552" w:type="dxa"/>
          </w:tcPr>
          <w:p w14:paraId="138B3C83">
            <w:pPr>
              <w:spacing w:line="360" w:lineRule="auto"/>
              <w:rPr>
                <w:rFonts w:ascii="宋体" w:hAnsi="宋体" w:cs="宋体"/>
                <w:color w:val="auto"/>
                <w:sz w:val="24"/>
                <w:highlight w:val="none"/>
              </w:rPr>
            </w:pPr>
          </w:p>
        </w:tc>
        <w:tc>
          <w:tcPr>
            <w:tcW w:w="552" w:type="dxa"/>
          </w:tcPr>
          <w:p w14:paraId="1ECE9E9F">
            <w:pPr>
              <w:spacing w:line="360" w:lineRule="auto"/>
              <w:rPr>
                <w:rFonts w:ascii="宋体" w:hAnsi="宋体" w:cs="宋体"/>
                <w:color w:val="auto"/>
                <w:sz w:val="24"/>
                <w:highlight w:val="none"/>
              </w:rPr>
            </w:pPr>
          </w:p>
        </w:tc>
        <w:tc>
          <w:tcPr>
            <w:tcW w:w="552" w:type="dxa"/>
          </w:tcPr>
          <w:p w14:paraId="155448BD">
            <w:pPr>
              <w:spacing w:line="360" w:lineRule="auto"/>
              <w:rPr>
                <w:rFonts w:ascii="宋体" w:hAnsi="宋体" w:cs="宋体"/>
                <w:color w:val="auto"/>
                <w:sz w:val="24"/>
                <w:highlight w:val="none"/>
              </w:rPr>
            </w:pPr>
          </w:p>
        </w:tc>
        <w:tc>
          <w:tcPr>
            <w:tcW w:w="552" w:type="dxa"/>
          </w:tcPr>
          <w:p w14:paraId="7F57858C">
            <w:pPr>
              <w:spacing w:line="360" w:lineRule="auto"/>
              <w:rPr>
                <w:rFonts w:ascii="宋体" w:hAnsi="宋体" w:cs="宋体"/>
                <w:color w:val="auto"/>
                <w:sz w:val="24"/>
                <w:highlight w:val="none"/>
              </w:rPr>
            </w:pPr>
          </w:p>
        </w:tc>
        <w:tc>
          <w:tcPr>
            <w:tcW w:w="552" w:type="dxa"/>
          </w:tcPr>
          <w:p w14:paraId="3CA29791">
            <w:pPr>
              <w:spacing w:line="360" w:lineRule="auto"/>
              <w:rPr>
                <w:rFonts w:ascii="宋体" w:hAnsi="宋体" w:cs="宋体"/>
                <w:color w:val="auto"/>
                <w:sz w:val="24"/>
                <w:highlight w:val="none"/>
              </w:rPr>
            </w:pPr>
          </w:p>
        </w:tc>
        <w:tc>
          <w:tcPr>
            <w:tcW w:w="553" w:type="dxa"/>
          </w:tcPr>
          <w:p w14:paraId="0A6A5707">
            <w:pPr>
              <w:spacing w:line="360" w:lineRule="auto"/>
              <w:rPr>
                <w:rFonts w:ascii="宋体" w:hAnsi="宋体" w:cs="宋体"/>
                <w:color w:val="auto"/>
                <w:sz w:val="24"/>
                <w:highlight w:val="none"/>
              </w:rPr>
            </w:pPr>
          </w:p>
        </w:tc>
        <w:tc>
          <w:tcPr>
            <w:tcW w:w="553" w:type="dxa"/>
          </w:tcPr>
          <w:p w14:paraId="6E7AE9B0">
            <w:pPr>
              <w:spacing w:line="360" w:lineRule="auto"/>
              <w:rPr>
                <w:rFonts w:ascii="宋体" w:hAnsi="宋体" w:cs="宋体"/>
                <w:color w:val="auto"/>
                <w:sz w:val="24"/>
                <w:highlight w:val="none"/>
              </w:rPr>
            </w:pPr>
          </w:p>
        </w:tc>
        <w:tc>
          <w:tcPr>
            <w:tcW w:w="553" w:type="dxa"/>
          </w:tcPr>
          <w:p w14:paraId="66DBCBB8">
            <w:pPr>
              <w:spacing w:line="360" w:lineRule="auto"/>
              <w:rPr>
                <w:rFonts w:ascii="宋体" w:hAnsi="宋体" w:cs="宋体"/>
                <w:color w:val="auto"/>
                <w:sz w:val="24"/>
                <w:highlight w:val="none"/>
              </w:rPr>
            </w:pPr>
          </w:p>
        </w:tc>
        <w:tc>
          <w:tcPr>
            <w:tcW w:w="553" w:type="dxa"/>
          </w:tcPr>
          <w:p w14:paraId="73C1CFC4">
            <w:pPr>
              <w:spacing w:line="360" w:lineRule="auto"/>
              <w:rPr>
                <w:rFonts w:ascii="宋体" w:hAnsi="宋体" w:cs="宋体"/>
                <w:color w:val="auto"/>
                <w:sz w:val="24"/>
                <w:highlight w:val="none"/>
              </w:rPr>
            </w:pPr>
          </w:p>
        </w:tc>
        <w:tc>
          <w:tcPr>
            <w:tcW w:w="553" w:type="dxa"/>
          </w:tcPr>
          <w:p w14:paraId="47052527">
            <w:pPr>
              <w:spacing w:line="360" w:lineRule="auto"/>
              <w:rPr>
                <w:rFonts w:ascii="宋体" w:hAnsi="宋体" w:cs="宋体"/>
                <w:color w:val="auto"/>
                <w:sz w:val="24"/>
                <w:highlight w:val="none"/>
              </w:rPr>
            </w:pPr>
          </w:p>
        </w:tc>
        <w:tc>
          <w:tcPr>
            <w:tcW w:w="553" w:type="dxa"/>
          </w:tcPr>
          <w:p w14:paraId="1B9E5754">
            <w:pPr>
              <w:spacing w:line="360" w:lineRule="auto"/>
              <w:rPr>
                <w:rFonts w:ascii="宋体" w:hAnsi="宋体" w:cs="宋体"/>
                <w:color w:val="auto"/>
                <w:sz w:val="24"/>
                <w:highlight w:val="none"/>
              </w:rPr>
            </w:pPr>
          </w:p>
        </w:tc>
        <w:tc>
          <w:tcPr>
            <w:tcW w:w="553" w:type="dxa"/>
          </w:tcPr>
          <w:p w14:paraId="011236F7">
            <w:pPr>
              <w:spacing w:line="360" w:lineRule="auto"/>
              <w:rPr>
                <w:rFonts w:ascii="宋体" w:hAnsi="宋体" w:cs="宋体"/>
                <w:color w:val="auto"/>
                <w:sz w:val="24"/>
                <w:highlight w:val="none"/>
              </w:rPr>
            </w:pPr>
          </w:p>
        </w:tc>
        <w:tc>
          <w:tcPr>
            <w:tcW w:w="553" w:type="dxa"/>
          </w:tcPr>
          <w:p w14:paraId="7CDEDF4D">
            <w:pPr>
              <w:spacing w:line="360" w:lineRule="auto"/>
              <w:rPr>
                <w:rFonts w:ascii="宋体" w:hAnsi="宋体" w:cs="宋体"/>
                <w:color w:val="auto"/>
                <w:sz w:val="24"/>
                <w:highlight w:val="none"/>
              </w:rPr>
            </w:pPr>
          </w:p>
        </w:tc>
        <w:tc>
          <w:tcPr>
            <w:tcW w:w="553" w:type="dxa"/>
          </w:tcPr>
          <w:p w14:paraId="353FF175">
            <w:pPr>
              <w:spacing w:line="360" w:lineRule="auto"/>
              <w:rPr>
                <w:rFonts w:ascii="宋体" w:hAnsi="宋体" w:cs="宋体"/>
                <w:color w:val="auto"/>
                <w:sz w:val="24"/>
                <w:highlight w:val="none"/>
              </w:rPr>
            </w:pPr>
          </w:p>
        </w:tc>
        <w:tc>
          <w:tcPr>
            <w:tcW w:w="553" w:type="dxa"/>
          </w:tcPr>
          <w:p w14:paraId="00FD5207">
            <w:pPr>
              <w:spacing w:line="360" w:lineRule="auto"/>
              <w:rPr>
                <w:rFonts w:ascii="宋体" w:hAnsi="宋体" w:cs="宋体"/>
                <w:color w:val="auto"/>
                <w:sz w:val="24"/>
                <w:highlight w:val="none"/>
              </w:rPr>
            </w:pPr>
          </w:p>
        </w:tc>
      </w:tr>
    </w:tbl>
    <w:p w14:paraId="756FE786">
      <w:pPr>
        <w:autoSpaceDE w:val="0"/>
        <w:autoSpaceDN w:val="0"/>
        <w:spacing w:line="360" w:lineRule="auto"/>
        <w:ind w:firstLine="482" w:firstLineChars="200"/>
        <w:rPr>
          <w:rFonts w:ascii="宋体" w:hAnsi="宋体" w:cs="宋体"/>
          <w:color w:val="auto"/>
          <w:kern w:val="0"/>
          <w:sz w:val="24"/>
          <w:highlight w:val="none"/>
        </w:rPr>
      </w:pPr>
      <w:r>
        <w:rPr>
          <w:rFonts w:hint="eastAsia" w:ascii="宋体" w:hAnsi="宋体" w:cs="宋体"/>
          <w:b/>
          <w:color w:val="auto"/>
          <w:sz w:val="24"/>
          <w:highlight w:val="none"/>
        </w:rPr>
        <w:t>注：供应商可参照上述时间表的格式自行编制切合实际的具体时间表。</w:t>
      </w:r>
    </w:p>
    <w:p w14:paraId="1D9E855E">
      <w:pPr>
        <w:spacing w:line="500" w:lineRule="exact"/>
        <w:rPr>
          <w:rFonts w:ascii="宋体" w:hAnsi="宋体" w:cs="宋体"/>
          <w:color w:val="auto"/>
          <w:sz w:val="32"/>
          <w:szCs w:val="32"/>
          <w:highlight w:val="none"/>
        </w:rPr>
      </w:pPr>
    </w:p>
    <w:p w14:paraId="2B7A7583">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13A26856">
      <w:pPr>
        <w:autoSpaceDE w:val="0"/>
        <w:autoSpaceDN w:val="0"/>
        <w:spacing w:line="360" w:lineRule="auto"/>
        <w:ind w:firstLine="6240" w:firstLineChars="2600"/>
        <w:rPr>
          <w:rFonts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4AE6DFF7">
      <w:pPr>
        <w:spacing w:line="500" w:lineRule="exact"/>
        <w:rPr>
          <w:rFonts w:ascii="宋体" w:hAnsi="宋体" w:cs="宋体"/>
          <w:color w:val="auto"/>
          <w:sz w:val="32"/>
          <w:szCs w:val="32"/>
          <w:highlight w:val="none"/>
        </w:rPr>
      </w:pPr>
    </w:p>
    <w:p w14:paraId="5CDC2E20">
      <w:pPr>
        <w:pStyle w:val="20"/>
        <w:snapToGrid w:val="0"/>
        <w:ind w:left="480" w:firstLine="562" w:firstLineChars="200"/>
        <w:rPr>
          <w:rFonts w:ascii="宋体" w:hAnsi="宋体" w:cs="宋体"/>
          <w:i/>
          <w:iCs/>
          <w:color w:val="auto"/>
          <w:sz w:val="24"/>
          <w:highlight w:val="none"/>
        </w:rPr>
      </w:pPr>
      <w:r>
        <w:rPr>
          <w:rFonts w:hint="eastAsia" w:ascii="宋体" w:hAnsi="宋体" w:cs="宋体"/>
          <w:b/>
          <w:color w:val="auto"/>
          <w:sz w:val="28"/>
          <w:szCs w:val="28"/>
          <w:highlight w:val="none"/>
        </w:rPr>
        <w:t>10.售后服务方案</w:t>
      </w:r>
    </w:p>
    <w:p w14:paraId="31295617">
      <w:pPr>
        <w:snapToGrid w:val="0"/>
        <w:spacing w:before="120" w:beforeLines="50" w:after="50"/>
        <w:rPr>
          <w:rFonts w:ascii="宋体" w:hAnsi="宋体" w:cs="宋体"/>
          <w:b/>
          <w:color w:val="auto"/>
          <w:sz w:val="28"/>
          <w:szCs w:val="28"/>
          <w:highlight w:val="none"/>
        </w:rPr>
      </w:pPr>
    </w:p>
    <w:p w14:paraId="578EE5C6">
      <w:pPr>
        <w:snapToGrid w:val="0"/>
        <w:spacing w:before="120" w:beforeLines="50" w:after="50"/>
        <w:ind w:left="143" w:leftChars="68" w:firstLine="420" w:firstLineChars="200"/>
        <w:rPr>
          <w:rFonts w:ascii="宋体" w:hAnsi="宋体" w:cs="宋体"/>
          <w:color w:val="auto"/>
          <w:highlight w:val="none"/>
        </w:rPr>
      </w:pPr>
      <w:r>
        <w:rPr>
          <w:rFonts w:hint="eastAsia" w:ascii="宋体" w:hAnsi="宋体" w:cs="宋体"/>
          <w:color w:val="auto"/>
          <w:highlight w:val="none"/>
        </w:rPr>
        <w:t>由供应商按本项目竞争性磋商文件第二章“采购需求”中商务条款部分的售后服务要求自行填写，其中要包含售后服务承诺。</w:t>
      </w:r>
    </w:p>
    <w:p w14:paraId="1FA29ADF">
      <w:pPr>
        <w:snapToGrid w:val="0"/>
        <w:spacing w:before="120" w:beforeLines="50" w:after="50"/>
        <w:ind w:left="142" w:firstLine="643" w:firstLineChars="200"/>
        <w:jc w:val="center"/>
        <w:rPr>
          <w:rFonts w:ascii="宋体" w:hAnsi="宋体" w:cs="宋体"/>
          <w:b/>
          <w:color w:val="auto"/>
          <w:sz w:val="32"/>
          <w:szCs w:val="32"/>
          <w:highlight w:val="none"/>
        </w:rPr>
      </w:pPr>
      <w:r>
        <w:rPr>
          <w:rFonts w:hint="eastAsia" w:ascii="宋体" w:hAnsi="宋体" w:cs="宋体"/>
          <w:b/>
          <w:color w:val="auto"/>
          <w:sz w:val="32"/>
          <w:szCs w:val="32"/>
          <w:highlight w:val="none"/>
        </w:rPr>
        <w:t>1、售后服务承诺</w:t>
      </w:r>
    </w:p>
    <w:p w14:paraId="5F4FF23F">
      <w:pPr>
        <w:autoSpaceDE w:val="0"/>
        <w:autoSpaceDN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附表A：售后服务机构情况表</w:t>
      </w:r>
      <w:r>
        <w:rPr>
          <w:rFonts w:hint="eastAsia" w:ascii="宋体" w:hAnsi="宋体" w:cs="宋体"/>
          <w:color w:val="auto"/>
          <w:sz w:val="24"/>
          <w:highlight w:val="none"/>
        </w:rPr>
        <w:t>（参照此格式自制）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268"/>
        <w:gridCol w:w="1385"/>
        <w:gridCol w:w="1667"/>
        <w:gridCol w:w="1260"/>
      </w:tblGrid>
      <w:tr w14:paraId="55C0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vAlign w:val="center"/>
          </w:tcPr>
          <w:p w14:paraId="077A5370">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2340" w:type="dxa"/>
            <w:vAlign w:val="center"/>
          </w:tcPr>
          <w:p w14:paraId="09840F10">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机构名称</w:t>
            </w:r>
          </w:p>
        </w:tc>
        <w:tc>
          <w:tcPr>
            <w:tcW w:w="1268" w:type="dxa"/>
            <w:vAlign w:val="center"/>
          </w:tcPr>
          <w:p w14:paraId="4BA7379F">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机构性质</w:t>
            </w:r>
          </w:p>
        </w:tc>
        <w:tc>
          <w:tcPr>
            <w:tcW w:w="1385" w:type="dxa"/>
            <w:vAlign w:val="center"/>
          </w:tcPr>
          <w:p w14:paraId="475E96CF">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注册地址</w:t>
            </w:r>
          </w:p>
        </w:tc>
        <w:tc>
          <w:tcPr>
            <w:tcW w:w="1667" w:type="dxa"/>
            <w:vAlign w:val="center"/>
          </w:tcPr>
          <w:p w14:paraId="4E6F8B2A">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服务技术人员数量</w:t>
            </w:r>
          </w:p>
        </w:tc>
        <w:tc>
          <w:tcPr>
            <w:tcW w:w="1260" w:type="dxa"/>
            <w:vAlign w:val="center"/>
          </w:tcPr>
          <w:p w14:paraId="0B4000EC">
            <w:pPr>
              <w:autoSpaceDE w:val="0"/>
              <w:autoSpaceDN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联系电话</w:t>
            </w:r>
          </w:p>
        </w:tc>
      </w:tr>
      <w:tr w14:paraId="5618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9D680C0">
            <w:pPr>
              <w:autoSpaceDE w:val="0"/>
              <w:autoSpaceDN w:val="0"/>
              <w:spacing w:line="360" w:lineRule="auto"/>
              <w:jc w:val="center"/>
              <w:rPr>
                <w:rFonts w:ascii="宋体" w:hAnsi="宋体" w:cs="宋体"/>
                <w:color w:val="auto"/>
                <w:sz w:val="24"/>
                <w:highlight w:val="none"/>
              </w:rPr>
            </w:pPr>
          </w:p>
        </w:tc>
        <w:tc>
          <w:tcPr>
            <w:tcW w:w="2340" w:type="dxa"/>
          </w:tcPr>
          <w:p w14:paraId="32E9592E">
            <w:pPr>
              <w:autoSpaceDE w:val="0"/>
              <w:autoSpaceDN w:val="0"/>
              <w:spacing w:line="360" w:lineRule="auto"/>
              <w:jc w:val="center"/>
              <w:rPr>
                <w:rFonts w:ascii="宋体" w:hAnsi="宋体" w:cs="宋体"/>
                <w:color w:val="auto"/>
                <w:sz w:val="24"/>
                <w:highlight w:val="none"/>
              </w:rPr>
            </w:pPr>
          </w:p>
        </w:tc>
        <w:tc>
          <w:tcPr>
            <w:tcW w:w="1268" w:type="dxa"/>
          </w:tcPr>
          <w:p w14:paraId="70F9C539">
            <w:pPr>
              <w:autoSpaceDE w:val="0"/>
              <w:autoSpaceDN w:val="0"/>
              <w:spacing w:line="360" w:lineRule="auto"/>
              <w:jc w:val="center"/>
              <w:rPr>
                <w:rFonts w:ascii="宋体" w:hAnsi="宋体" w:cs="宋体"/>
                <w:color w:val="auto"/>
                <w:sz w:val="24"/>
                <w:highlight w:val="none"/>
              </w:rPr>
            </w:pPr>
          </w:p>
        </w:tc>
        <w:tc>
          <w:tcPr>
            <w:tcW w:w="1385" w:type="dxa"/>
          </w:tcPr>
          <w:p w14:paraId="0EBABCC6">
            <w:pPr>
              <w:autoSpaceDE w:val="0"/>
              <w:autoSpaceDN w:val="0"/>
              <w:spacing w:line="360" w:lineRule="auto"/>
              <w:jc w:val="center"/>
              <w:rPr>
                <w:rFonts w:ascii="宋体" w:hAnsi="宋体" w:cs="宋体"/>
                <w:color w:val="auto"/>
                <w:sz w:val="24"/>
                <w:highlight w:val="none"/>
              </w:rPr>
            </w:pPr>
          </w:p>
        </w:tc>
        <w:tc>
          <w:tcPr>
            <w:tcW w:w="1667" w:type="dxa"/>
          </w:tcPr>
          <w:p w14:paraId="5B5B960B">
            <w:pPr>
              <w:autoSpaceDE w:val="0"/>
              <w:autoSpaceDN w:val="0"/>
              <w:spacing w:line="360" w:lineRule="auto"/>
              <w:jc w:val="center"/>
              <w:rPr>
                <w:rFonts w:ascii="宋体" w:hAnsi="宋体" w:cs="宋体"/>
                <w:color w:val="auto"/>
                <w:sz w:val="24"/>
                <w:highlight w:val="none"/>
              </w:rPr>
            </w:pPr>
          </w:p>
        </w:tc>
        <w:tc>
          <w:tcPr>
            <w:tcW w:w="1260" w:type="dxa"/>
          </w:tcPr>
          <w:p w14:paraId="15E51199">
            <w:pPr>
              <w:autoSpaceDE w:val="0"/>
              <w:autoSpaceDN w:val="0"/>
              <w:spacing w:line="360" w:lineRule="auto"/>
              <w:jc w:val="center"/>
              <w:rPr>
                <w:rFonts w:ascii="宋体" w:hAnsi="宋体" w:cs="宋体"/>
                <w:color w:val="auto"/>
                <w:sz w:val="24"/>
                <w:highlight w:val="none"/>
              </w:rPr>
            </w:pPr>
          </w:p>
        </w:tc>
      </w:tr>
      <w:tr w14:paraId="67C3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Pr>
          <w:p w14:paraId="250AE362">
            <w:pPr>
              <w:autoSpaceDE w:val="0"/>
              <w:autoSpaceDN w:val="0"/>
              <w:spacing w:line="360" w:lineRule="auto"/>
              <w:jc w:val="center"/>
              <w:rPr>
                <w:rFonts w:ascii="宋体" w:hAnsi="宋体" w:cs="宋体"/>
                <w:color w:val="auto"/>
                <w:sz w:val="24"/>
                <w:highlight w:val="none"/>
              </w:rPr>
            </w:pPr>
          </w:p>
        </w:tc>
        <w:tc>
          <w:tcPr>
            <w:tcW w:w="2340" w:type="dxa"/>
          </w:tcPr>
          <w:p w14:paraId="4D1EC6F8">
            <w:pPr>
              <w:autoSpaceDE w:val="0"/>
              <w:autoSpaceDN w:val="0"/>
              <w:spacing w:line="360" w:lineRule="auto"/>
              <w:jc w:val="center"/>
              <w:rPr>
                <w:rFonts w:ascii="宋体" w:hAnsi="宋体" w:cs="宋体"/>
                <w:color w:val="auto"/>
                <w:sz w:val="24"/>
                <w:highlight w:val="none"/>
              </w:rPr>
            </w:pPr>
          </w:p>
        </w:tc>
        <w:tc>
          <w:tcPr>
            <w:tcW w:w="1268" w:type="dxa"/>
          </w:tcPr>
          <w:p w14:paraId="1C5DCBAD">
            <w:pPr>
              <w:autoSpaceDE w:val="0"/>
              <w:autoSpaceDN w:val="0"/>
              <w:spacing w:line="360" w:lineRule="auto"/>
              <w:jc w:val="center"/>
              <w:rPr>
                <w:rFonts w:ascii="宋体" w:hAnsi="宋体" w:cs="宋体"/>
                <w:color w:val="auto"/>
                <w:sz w:val="24"/>
                <w:highlight w:val="none"/>
              </w:rPr>
            </w:pPr>
          </w:p>
        </w:tc>
        <w:tc>
          <w:tcPr>
            <w:tcW w:w="1385" w:type="dxa"/>
          </w:tcPr>
          <w:p w14:paraId="02AA1883">
            <w:pPr>
              <w:autoSpaceDE w:val="0"/>
              <w:autoSpaceDN w:val="0"/>
              <w:spacing w:line="360" w:lineRule="auto"/>
              <w:jc w:val="center"/>
              <w:rPr>
                <w:rFonts w:ascii="宋体" w:hAnsi="宋体" w:cs="宋体"/>
                <w:color w:val="auto"/>
                <w:sz w:val="24"/>
                <w:highlight w:val="none"/>
              </w:rPr>
            </w:pPr>
          </w:p>
        </w:tc>
        <w:tc>
          <w:tcPr>
            <w:tcW w:w="1667" w:type="dxa"/>
          </w:tcPr>
          <w:p w14:paraId="2E927FE1">
            <w:pPr>
              <w:autoSpaceDE w:val="0"/>
              <w:autoSpaceDN w:val="0"/>
              <w:spacing w:line="360" w:lineRule="auto"/>
              <w:jc w:val="center"/>
              <w:rPr>
                <w:rFonts w:ascii="宋体" w:hAnsi="宋体" w:cs="宋体"/>
                <w:color w:val="auto"/>
                <w:sz w:val="24"/>
                <w:highlight w:val="none"/>
              </w:rPr>
            </w:pPr>
          </w:p>
        </w:tc>
        <w:tc>
          <w:tcPr>
            <w:tcW w:w="1260" w:type="dxa"/>
          </w:tcPr>
          <w:p w14:paraId="7D39B61C">
            <w:pPr>
              <w:autoSpaceDE w:val="0"/>
              <w:autoSpaceDN w:val="0"/>
              <w:spacing w:line="360" w:lineRule="auto"/>
              <w:jc w:val="center"/>
              <w:rPr>
                <w:rFonts w:ascii="宋体" w:hAnsi="宋体" w:cs="宋体"/>
                <w:color w:val="auto"/>
                <w:sz w:val="24"/>
                <w:highlight w:val="none"/>
              </w:rPr>
            </w:pPr>
          </w:p>
        </w:tc>
      </w:tr>
      <w:tr w14:paraId="609A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tcPr>
          <w:p w14:paraId="1098E5B2">
            <w:pPr>
              <w:autoSpaceDE w:val="0"/>
              <w:autoSpaceDN w:val="0"/>
              <w:spacing w:line="360" w:lineRule="auto"/>
              <w:jc w:val="center"/>
              <w:rPr>
                <w:rFonts w:ascii="宋体" w:hAnsi="宋体" w:cs="宋体"/>
                <w:color w:val="auto"/>
                <w:sz w:val="24"/>
                <w:highlight w:val="none"/>
              </w:rPr>
            </w:pPr>
          </w:p>
        </w:tc>
        <w:tc>
          <w:tcPr>
            <w:tcW w:w="2340" w:type="dxa"/>
          </w:tcPr>
          <w:p w14:paraId="23ABD3A7">
            <w:pPr>
              <w:autoSpaceDE w:val="0"/>
              <w:autoSpaceDN w:val="0"/>
              <w:spacing w:line="360" w:lineRule="auto"/>
              <w:jc w:val="center"/>
              <w:rPr>
                <w:rFonts w:ascii="宋体" w:hAnsi="宋体" w:cs="宋体"/>
                <w:color w:val="auto"/>
                <w:sz w:val="24"/>
                <w:highlight w:val="none"/>
              </w:rPr>
            </w:pPr>
          </w:p>
        </w:tc>
        <w:tc>
          <w:tcPr>
            <w:tcW w:w="1268" w:type="dxa"/>
          </w:tcPr>
          <w:p w14:paraId="36A0BFE3">
            <w:pPr>
              <w:autoSpaceDE w:val="0"/>
              <w:autoSpaceDN w:val="0"/>
              <w:spacing w:line="360" w:lineRule="auto"/>
              <w:jc w:val="center"/>
              <w:rPr>
                <w:rFonts w:ascii="宋体" w:hAnsi="宋体" w:cs="宋体"/>
                <w:color w:val="auto"/>
                <w:sz w:val="24"/>
                <w:highlight w:val="none"/>
              </w:rPr>
            </w:pPr>
          </w:p>
        </w:tc>
        <w:tc>
          <w:tcPr>
            <w:tcW w:w="1385" w:type="dxa"/>
          </w:tcPr>
          <w:p w14:paraId="1AAE6179">
            <w:pPr>
              <w:autoSpaceDE w:val="0"/>
              <w:autoSpaceDN w:val="0"/>
              <w:spacing w:line="360" w:lineRule="auto"/>
              <w:jc w:val="center"/>
              <w:rPr>
                <w:rFonts w:ascii="宋体" w:hAnsi="宋体" w:cs="宋体"/>
                <w:color w:val="auto"/>
                <w:sz w:val="24"/>
                <w:highlight w:val="none"/>
              </w:rPr>
            </w:pPr>
          </w:p>
        </w:tc>
        <w:tc>
          <w:tcPr>
            <w:tcW w:w="1667" w:type="dxa"/>
          </w:tcPr>
          <w:p w14:paraId="713F6F1A">
            <w:pPr>
              <w:autoSpaceDE w:val="0"/>
              <w:autoSpaceDN w:val="0"/>
              <w:spacing w:line="360" w:lineRule="auto"/>
              <w:jc w:val="center"/>
              <w:rPr>
                <w:rFonts w:ascii="宋体" w:hAnsi="宋体" w:cs="宋体"/>
                <w:color w:val="auto"/>
                <w:sz w:val="24"/>
                <w:highlight w:val="none"/>
              </w:rPr>
            </w:pPr>
          </w:p>
        </w:tc>
        <w:tc>
          <w:tcPr>
            <w:tcW w:w="1260" w:type="dxa"/>
          </w:tcPr>
          <w:p w14:paraId="6674AAA4">
            <w:pPr>
              <w:autoSpaceDE w:val="0"/>
              <w:autoSpaceDN w:val="0"/>
              <w:spacing w:line="360" w:lineRule="auto"/>
              <w:jc w:val="center"/>
              <w:rPr>
                <w:rFonts w:ascii="宋体" w:hAnsi="宋体" w:cs="宋体"/>
                <w:color w:val="auto"/>
                <w:sz w:val="24"/>
                <w:highlight w:val="none"/>
              </w:rPr>
            </w:pPr>
          </w:p>
        </w:tc>
      </w:tr>
    </w:tbl>
    <w:p w14:paraId="720F6141">
      <w:pPr>
        <w:autoSpaceDE w:val="0"/>
        <w:autoSpaceDN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注：关于项目涉及的所有售后服务机构均在本表注明，包括供应商本单位和符合条件的第三方服务机构；</w:t>
      </w:r>
    </w:p>
    <w:p w14:paraId="1D0578BF">
      <w:pPr>
        <w:autoSpaceDE w:val="0"/>
        <w:autoSpaceDN w:val="0"/>
        <w:spacing w:line="360" w:lineRule="auto"/>
        <w:rPr>
          <w:rFonts w:ascii="宋体" w:hAnsi="宋体" w:cs="宋体"/>
          <w:color w:val="auto"/>
          <w:kern w:val="0"/>
          <w:sz w:val="24"/>
          <w:highlight w:val="none"/>
        </w:rPr>
      </w:pPr>
    </w:p>
    <w:p w14:paraId="03121A12">
      <w:pPr>
        <w:autoSpaceDE w:val="0"/>
        <w:autoSpaceDN w:val="0"/>
        <w:spacing w:line="360" w:lineRule="auto"/>
        <w:ind w:firstLine="482" w:firstLineChars="200"/>
        <w:rPr>
          <w:rFonts w:ascii="宋体" w:hAnsi="宋体" w:cs="宋体"/>
          <w:color w:val="auto"/>
          <w:kern w:val="0"/>
          <w:sz w:val="24"/>
          <w:highlight w:val="none"/>
        </w:rPr>
      </w:pPr>
      <w:r>
        <w:rPr>
          <w:rFonts w:hint="eastAsia" w:ascii="宋体" w:hAnsi="宋体" w:cs="宋体"/>
          <w:b/>
          <w:color w:val="auto"/>
          <w:kern w:val="0"/>
          <w:sz w:val="24"/>
          <w:highlight w:val="none"/>
        </w:rPr>
        <w:t>附表B：售后服务人员情况表</w:t>
      </w:r>
      <w:r>
        <w:rPr>
          <w:rFonts w:hint="eastAsia" w:ascii="宋体" w:hAnsi="宋体" w:cs="宋体"/>
          <w:color w:val="auto"/>
          <w:sz w:val="24"/>
          <w:highlight w:val="none"/>
        </w:rPr>
        <w:t>（参照此格式自制）</w:t>
      </w:r>
    </w:p>
    <w:tbl>
      <w:tblPr>
        <w:tblStyle w:val="28"/>
        <w:tblW w:w="0" w:type="auto"/>
        <w:jc w:val="center"/>
        <w:tblLayout w:type="fixed"/>
        <w:tblCellMar>
          <w:top w:w="0" w:type="dxa"/>
          <w:left w:w="108" w:type="dxa"/>
          <w:bottom w:w="0" w:type="dxa"/>
          <w:right w:w="108" w:type="dxa"/>
        </w:tblCellMar>
      </w:tblPr>
      <w:tblGrid>
        <w:gridCol w:w="646"/>
        <w:gridCol w:w="746"/>
        <w:gridCol w:w="787"/>
        <w:gridCol w:w="1080"/>
        <w:gridCol w:w="1080"/>
        <w:gridCol w:w="1080"/>
        <w:gridCol w:w="1260"/>
        <w:gridCol w:w="900"/>
        <w:gridCol w:w="1111"/>
      </w:tblGrid>
      <w:tr w14:paraId="68942745">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0313527D">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67E35F3D">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598B756E">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姓名</w:t>
            </w:r>
          </w:p>
        </w:tc>
        <w:tc>
          <w:tcPr>
            <w:tcW w:w="1080" w:type="dxa"/>
            <w:tcBorders>
              <w:top w:val="single" w:color="auto" w:sz="6" w:space="0"/>
              <w:left w:val="single" w:color="auto" w:sz="6" w:space="0"/>
              <w:bottom w:val="single" w:color="auto" w:sz="6" w:space="0"/>
              <w:right w:val="single" w:color="auto" w:sz="6" w:space="0"/>
            </w:tcBorders>
            <w:vAlign w:val="center"/>
          </w:tcPr>
          <w:p w14:paraId="500A7D9D">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5838CFC">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7756D618">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7E8C074C">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2204C505">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1AAA6835">
            <w:pPr>
              <w:autoSpaceDE w:val="0"/>
              <w:autoSpaceDN w:val="0"/>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到达现场时间</w:t>
            </w:r>
          </w:p>
        </w:tc>
      </w:tr>
      <w:tr w14:paraId="6D2B266B">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6C9E1CBA">
            <w:pPr>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594555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4808CAEA">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C875CF">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3126BE3">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87650C">
            <w:pPr>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8677214">
            <w:pPr>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0EEDA5">
            <w:pPr>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4F282232">
            <w:pPr>
              <w:autoSpaceDE w:val="0"/>
              <w:autoSpaceDN w:val="0"/>
              <w:spacing w:line="360" w:lineRule="auto"/>
              <w:rPr>
                <w:rFonts w:ascii="宋体" w:hAnsi="宋体" w:cs="宋体"/>
                <w:color w:val="auto"/>
                <w:sz w:val="24"/>
                <w:highlight w:val="none"/>
              </w:rPr>
            </w:pPr>
          </w:p>
        </w:tc>
      </w:tr>
      <w:tr w14:paraId="05343F6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614A58BE">
            <w:pPr>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D13FA1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7EA6DB6">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9A538AC">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533718C">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D73A1D1">
            <w:pPr>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56F1789">
            <w:pPr>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E7AC80C">
            <w:pPr>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789EEAEB">
            <w:pPr>
              <w:autoSpaceDE w:val="0"/>
              <w:autoSpaceDN w:val="0"/>
              <w:spacing w:line="360" w:lineRule="auto"/>
              <w:rPr>
                <w:rFonts w:ascii="宋体" w:hAnsi="宋体" w:cs="宋体"/>
                <w:color w:val="auto"/>
                <w:sz w:val="24"/>
                <w:highlight w:val="none"/>
              </w:rPr>
            </w:pPr>
          </w:p>
        </w:tc>
      </w:tr>
      <w:tr w14:paraId="5846D95E">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0DB3A0C2">
            <w:pPr>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42898FB">
            <w:pPr>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8E3A059">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653876">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B70E17D">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DE47CE">
            <w:pPr>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78A0D6A">
            <w:pPr>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785CDAC">
            <w:pPr>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1094CF4C">
            <w:pPr>
              <w:autoSpaceDE w:val="0"/>
              <w:autoSpaceDN w:val="0"/>
              <w:spacing w:line="360" w:lineRule="auto"/>
              <w:rPr>
                <w:rFonts w:ascii="宋体" w:hAnsi="宋体" w:cs="宋体"/>
                <w:color w:val="auto"/>
                <w:sz w:val="24"/>
                <w:highlight w:val="none"/>
              </w:rPr>
            </w:pPr>
          </w:p>
        </w:tc>
      </w:tr>
      <w:tr w14:paraId="7D7CF43D">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40DAD7AB">
            <w:pPr>
              <w:autoSpaceDE w:val="0"/>
              <w:autoSpaceDN w:val="0"/>
              <w:spacing w:line="360" w:lineRule="auto"/>
              <w:jc w:val="center"/>
              <w:rPr>
                <w:rFonts w:ascii="宋体" w:hAnsi="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31A573FE">
            <w:pPr>
              <w:autoSpaceDE w:val="0"/>
              <w:autoSpaceDN w:val="0"/>
              <w:spacing w:line="360" w:lineRule="auto"/>
              <w:jc w:val="center"/>
              <w:rPr>
                <w:rFonts w:ascii="宋体" w:hAnsi="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E31FB01">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5688ED0">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DACF960">
            <w:pPr>
              <w:autoSpaceDE w:val="0"/>
              <w:autoSpaceDN w:val="0"/>
              <w:spacing w:line="360" w:lineRule="auto"/>
              <w:rPr>
                <w:rFonts w:ascii="宋体" w:hAnsi="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DFBEB52">
            <w:pPr>
              <w:autoSpaceDE w:val="0"/>
              <w:autoSpaceDN w:val="0"/>
              <w:spacing w:line="360" w:lineRule="auto"/>
              <w:rPr>
                <w:rFonts w:ascii="宋体" w:hAnsi="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AF48602">
            <w:pPr>
              <w:autoSpaceDE w:val="0"/>
              <w:autoSpaceDN w:val="0"/>
              <w:spacing w:line="360" w:lineRule="auto"/>
              <w:rPr>
                <w:rFonts w:ascii="宋体" w:hAnsi="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5FF859A">
            <w:pPr>
              <w:autoSpaceDE w:val="0"/>
              <w:autoSpaceDN w:val="0"/>
              <w:spacing w:line="360" w:lineRule="auto"/>
              <w:rPr>
                <w:rFonts w:ascii="宋体" w:hAnsi="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tcPr>
          <w:p w14:paraId="4D9C8C51">
            <w:pPr>
              <w:autoSpaceDE w:val="0"/>
              <w:autoSpaceDN w:val="0"/>
              <w:spacing w:line="360" w:lineRule="auto"/>
              <w:rPr>
                <w:rFonts w:ascii="宋体" w:hAnsi="宋体" w:cs="宋体"/>
                <w:color w:val="auto"/>
                <w:sz w:val="24"/>
                <w:highlight w:val="none"/>
              </w:rPr>
            </w:pPr>
          </w:p>
        </w:tc>
      </w:tr>
    </w:tbl>
    <w:p w14:paraId="151504AC">
      <w:pPr>
        <w:spacing w:line="440" w:lineRule="exact"/>
        <w:ind w:firstLine="396" w:firstLineChars="198"/>
        <w:rPr>
          <w:rFonts w:ascii="宋体" w:hAnsi="宋体" w:cs="宋体"/>
          <w:color w:val="auto"/>
          <w:kern w:val="0"/>
          <w:sz w:val="20"/>
          <w:szCs w:val="21"/>
          <w:highlight w:val="none"/>
        </w:rPr>
      </w:pPr>
    </w:p>
    <w:p w14:paraId="3FE96D54">
      <w:pPr>
        <w:spacing w:line="500" w:lineRule="exact"/>
        <w:rPr>
          <w:rFonts w:ascii="宋体" w:hAnsi="宋体" w:cs="宋体"/>
          <w:color w:val="auto"/>
          <w:sz w:val="32"/>
          <w:szCs w:val="32"/>
          <w:highlight w:val="none"/>
        </w:rPr>
      </w:pPr>
    </w:p>
    <w:p w14:paraId="72AA6F0D">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EC422EF">
      <w:pPr>
        <w:snapToGrid w:val="0"/>
        <w:spacing w:line="360" w:lineRule="auto"/>
        <w:ind w:firstLine="5520" w:firstLineChars="23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C1F18E5">
      <w:pPr>
        <w:snapToGrid w:val="0"/>
        <w:spacing w:line="360" w:lineRule="auto"/>
        <w:ind w:firstLine="602" w:firstLineChars="200"/>
        <w:rPr>
          <w:rFonts w:ascii="宋体" w:hAnsi="宋体" w:cs="宋体"/>
          <w:b/>
          <w:color w:val="auto"/>
          <w:sz w:val="30"/>
          <w:szCs w:val="30"/>
          <w:highlight w:val="none"/>
        </w:rPr>
      </w:pPr>
    </w:p>
    <w:p w14:paraId="2EDDA4A8">
      <w:pPr>
        <w:snapToGrid w:val="0"/>
        <w:spacing w:line="360" w:lineRule="auto"/>
        <w:ind w:firstLine="562" w:firstLineChars="200"/>
        <w:rPr>
          <w:rFonts w:ascii="宋体" w:hAnsi="宋体" w:cs="宋体"/>
          <w:b/>
          <w:color w:val="auto"/>
          <w:sz w:val="28"/>
          <w:szCs w:val="28"/>
          <w:highlight w:val="none"/>
        </w:rPr>
      </w:pPr>
      <w:r>
        <w:rPr>
          <w:rFonts w:hint="eastAsia" w:ascii="宋体" w:hAnsi="宋体" w:cs="宋体"/>
          <w:b/>
          <w:color w:val="auto"/>
          <w:sz w:val="28"/>
          <w:szCs w:val="28"/>
          <w:highlight w:val="none"/>
        </w:rPr>
        <w:t>11.项目实施人员一览表（如有要求）</w:t>
      </w:r>
    </w:p>
    <w:p w14:paraId="5F75A82F">
      <w:pPr>
        <w:spacing w:line="360" w:lineRule="auto"/>
        <w:ind w:firstLine="480" w:firstLineChars="200"/>
        <w:jc w:val="center"/>
        <w:rPr>
          <w:rFonts w:ascii="宋体" w:hAnsi="宋体" w:cs="宋体"/>
          <w:color w:val="auto"/>
          <w:sz w:val="24"/>
          <w:highlight w:val="none"/>
        </w:rPr>
      </w:pPr>
      <w:r>
        <w:rPr>
          <w:rFonts w:hint="eastAsia" w:ascii="宋体" w:hAnsi="宋体" w:cs="宋体"/>
          <w:color w:val="auto"/>
          <w:sz w:val="24"/>
          <w:highlight w:val="none"/>
        </w:rPr>
        <w:t>（由供应商根据采购需求及采购文件要求编制）</w:t>
      </w:r>
    </w:p>
    <w:p w14:paraId="5966044A">
      <w:pPr>
        <w:pStyle w:val="17"/>
        <w:rPr>
          <w:color w:val="auto"/>
          <w:highlight w:val="none"/>
        </w:rPr>
      </w:pPr>
    </w:p>
    <w:p w14:paraId="7E136AC0">
      <w:pPr>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p>
    <w:p w14:paraId="732BF8D1">
      <w:pPr>
        <w:keepNext/>
        <w:autoSpaceDE w:val="0"/>
        <w:autoSpaceDN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附表A：本项目的项目经理情况表</w:t>
      </w:r>
    </w:p>
    <w:tbl>
      <w:tblPr>
        <w:tblStyle w:val="28"/>
        <w:tblW w:w="0" w:type="auto"/>
        <w:tblInd w:w="0" w:type="dxa"/>
        <w:tblLayout w:type="fixed"/>
        <w:tblCellMar>
          <w:top w:w="0" w:type="dxa"/>
          <w:left w:w="108" w:type="dxa"/>
          <w:bottom w:w="0" w:type="dxa"/>
          <w:right w:w="108" w:type="dxa"/>
        </w:tblCellMar>
      </w:tblPr>
      <w:tblGrid>
        <w:gridCol w:w="2061"/>
        <w:gridCol w:w="1287"/>
        <w:gridCol w:w="1260"/>
        <w:gridCol w:w="4147"/>
      </w:tblGrid>
      <w:tr w14:paraId="41375F3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8D28D3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DBBB51C">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B933137">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BB20C38">
            <w:pPr>
              <w:autoSpaceDE w:val="0"/>
              <w:autoSpaceDN w:val="0"/>
              <w:spacing w:line="360" w:lineRule="auto"/>
              <w:rPr>
                <w:rFonts w:ascii="宋体" w:hAnsi="宋体" w:cs="宋体"/>
                <w:color w:val="auto"/>
                <w:sz w:val="24"/>
                <w:highlight w:val="none"/>
              </w:rPr>
            </w:pPr>
            <w:r>
              <w:rPr>
                <w:rFonts w:hint="eastAsia" w:ascii="宋体" w:hAnsi="宋体" w:cs="宋体"/>
                <w:color w:val="auto"/>
                <w:sz w:val="24"/>
                <w:highlight w:val="none"/>
              </w:rPr>
              <w:t>响应截止时间前三年业绩及承担的主要工作情况，曾担任项目经理的项目应列明细</w:t>
            </w:r>
          </w:p>
        </w:tc>
      </w:tr>
      <w:tr w14:paraId="3290CCB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D2569F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85E796">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CB69A8D">
            <w:pPr>
              <w:autoSpaceDE w:val="0"/>
              <w:autoSpaceDN w:val="0"/>
              <w:spacing w:line="360" w:lineRule="auto"/>
              <w:jc w:val="center"/>
              <w:rPr>
                <w:rFonts w:ascii="宋体" w:hAnsi="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23F6D2D0">
            <w:pPr>
              <w:autoSpaceDE w:val="0"/>
              <w:autoSpaceDN w:val="0"/>
              <w:spacing w:line="360" w:lineRule="auto"/>
              <w:jc w:val="center"/>
              <w:rPr>
                <w:rFonts w:ascii="宋体" w:hAnsi="宋体" w:cs="宋体"/>
                <w:color w:val="auto"/>
                <w:sz w:val="24"/>
                <w:highlight w:val="none"/>
              </w:rPr>
            </w:pPr>
          </w:p>
        </w:tc>
      </w:tr>
      <w:tr w14:paraId="700BCA35">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72E5F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44B81D3">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2BCC437">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E756723">
            <w:pPr>
              <w:autoSpaceDE w:val="0"/>
              <w:autoSpaceDN w:val="0"/>
              <w:spacing w:line="360" w:lineRule="auto"/>
              <w:jc w:val="center"/>
              <w:rPr>
                <w:rFonts w:ascii="宋体" w:hAnsi="宋体" w:cs="宋体"/>
                <w:color w:val="auto"/>
                <w:sz w:val="24"/>
                <w:highlight w:val="none"/>
              </w:rPr>
            </w:pPr>
          </w:p>
        </w:tc>
      </w:tr>
      <w:tr w14:paraId="2656548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DE75ABD">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5D2A0173">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0E2E90D">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6ACA366">
            <w:pPr>
              <w:autoSpaceDE w:val="0"/>
              <w:autoSpaceDN w:val="0"/>
              <w:spacing w:line="360" w:lineRule="auto"/>
              <w:jc w:val="center"/>
              <w:rPr>
                <w:rFonts w:ascii="宋体" w:hAnsi="宋体" w:cs="宋体"/>
                <w:color w:val="auto"/>
                <w:sz w:val="24"/>
                <w:highlight w:val="none"/>
              </w:rPr>
            </w:pPr>
          </w:p>
        </w:tc>
      </w:tr>
      <w:tr w14:paraId="036E9DC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D15467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07DA9F8">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1CBA6BB">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A8C4B1">
            <w:pPr>
              <w:autoSpaceDE w:val="0"/>
              <w:autoSpaceDN w:val="0"/>
              <w:spacing w:line="360" w:lineRule="auto"/>
              <w:jc w:val="center"/>
              <w:rPr>
                <w:rFonts w:ascii="宋体" w:hAnsi="宋体" w:cs="宋体"/>
                <w:color w:val="auto"/>
                <w:sz w:val="24"/>
                <w:highlight w:val="none"/>
              </w:rPr>
            </w:pPr>
          </w:p>
        </w:tc>
      </w:tr>
      <w:tr w14:paraId="4D6EE9E2">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4EB49C3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477FCEC2">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069DE8F">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A9E074">
            <w:pPr>
              <w:autoSpaceDE w:val="0"/>
              <w:autoSpaceDN w:val="0"/>
              <w:spacing w:line="360" w:lineRule="auto"/>
              <w:jc w:val="center"/>
              <w:rPr>
                <w:rFonts w:ascii="宋体" w:hAnsi="宋体" w:cs="宋体"/>
                <w:color w:val="auto"/>
                <w:sz w:val="24"/>
                <w:highlight w:val="none"/>
              </w:rPr>
            </w:pPr>
          </w:p>
        </w:tc>
      </w:tr>
      <w:tr w14:paraId="78C329BF">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785299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51F8E85F">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5525840">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89963F8">
            <w:pPr>
              <w:autoSpaceDE w:val="0"/>
              <w:autoSpaceDN w:val="0"/>
              <w:spacing w:line="360" w:lineRule="auto"/>
              <w:jc w:val="center"/>
              <w:rPr>
                <w:rFonts w:ascii="宋体" w:hAnsi="宋体" w:cs="宋体"/>
                <w:color w:val="auto"/>
                <w:sz w:val="24"/>
                <w:highlight w:val="none"/>
              </w:rPr>
            </w:pPr>
          </w:p>
        </w:tc>
      </w:tr>
      <w:tr w14:paraId="127CA4A4">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4663E587">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72102833">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DCD0EA5">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A480D3">
            <w:pPr>
              <w:autoSpaceDE w:val="0"/>
              <w:autoSpaceDN w:val="0"/>
              <w:spacing w:line="360" w:lineRule="auto"/>
              <w:jc w:val="center"/>
              <w:rPr>
                <w:rFonts w:ascii="宋体" w:hAnsi="宋体" w:cs="宋体"/>
                <w:color w:val="auto"/>
                <w:sz w:val="24"/>
                <w:highlight w:val="none"/>
              </w:rPr>
            </w:pPr>
          </w:p>
        </w:tc>
      </w:tr>
      <w:tr w14:paraId="518F2A60">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ACF3D1">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23FA92A6">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0464B75">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71AC3FB">
            <w:pPr>
              <w:autoSpaceDE w:val="0"/>
              <w:autoSpaceDN w:val="0"/>
              <w:spacing w:line="360" w:lineRule="auto"/>
              <w:jc w:val="center"/>
              <w:rPr>
                <w:rFonts w:ascii="宋体" w:hAnsi="宋体" w:cs="宋体"/>
                <w:color w:val="auto"/>
                <w:sz w:val="24"/>
                <w:highlight w:val="none"/>
              </w:rPr>
            </w:pPr>
          </w:p>
        </w:tc>
      </w:tr>
      <w:tr w14:paraId="5A04BCF3">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9EA8B46">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FFC19A3">
            <w:pPr>
              <w:autoSpaceDE w:val="0"/>
              <w:autoSpaceDN w:val="0"/>
              <w:spacing w:line="360" w:lineRule="auto"/>
              <w:jc w:val="center"/>
              <w:rPr>
                <w:rFonts w:ascii="宋体" w:hAnsi="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39DDFBC">
            <w:pPr>
              <w:autoSpaceDE w:val="0"/>
              <w:autoSpaceDN w:val="0"/>
              <w:spacing w:line="360" w:lineRule="auto"/>
              <w:jc w:val="center"/>
              <w:rPr>
                <w:rFonts w:ascii="宋体" w:hAnsi="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1F43F2D">
            <w:pPr>
              <w:autoSpaceDE w:val="0"/>
              <w:autoSpaceDN w:val="0"/>
              <w:spacing w:line="360" w:lineRule="auto"/>
              <w:jc w:val="center"/>
              <w:rPr>
                <w:rFonts w:ascii="宋体" w:hAnsi="宋体" w:cs="宋体"/>
                <w:color w:val="auto"/>
                <w:sz w:val="24"/>
                <w:highlight w:val="none"/>
              </w:rPr>
            </w:pPr>
          </w:p>
        </w:tc>
      </w:tr>
    </w:tbl>
    <w:p w14:paraId="234C7560">
      <w:pPr>
        <w:autoSpaceDE w:val="0"/>
        <w:autoSpaceDN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注：供应商可参照上述的格式自行编制，并注明所在响应技术文件页码。</w:t>
      </w:r>
    </w:p>
    <w:p w14:paraId="0E19741D">
      <w:pPr>
        <w:autoSpaceDE w:val="0"/>
        <w:autoSpaceDN w:val="0"/>
        <w:spacing w:line="360" w:lineRule="auto"/>
        <w:rPr>
          <w:rFonts w:ascii="宋体" w:hAnsi="宋体" w:cs="宋体"/>
          <w:b/>
          <w:color w:val="auto"/>
          <w:sz w:val="24"/>
          <w:highlight w:val="none"/>
        </w:rPr>
      </w:pPr>
    </w:p>
    <w:p w14:paraId="0CBC6A21">
      <w:pPr>
        <w:autoSpaceDE w:val="0"/>
        <w:autoSpaceDN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附表B：本项目的项目小组人员情况表</w:t>
      </w:r>
    </w:p>
    <w:tbl>
      <w:tblPr>
        <w:tblStyle w:val="28"/>
        <w:tblW w:w="5000" w:type="pct"/>
        <w:tblInd w:w="0" w:type="dxa"/>
        <w:tblLayout w:type="fixed"/>
        <w:tblCellMar>
          <w:top w:w="0" w:type="dxa"/>
          <w:left w:w="108" w:type="dxa"/>
          <w:bottom w:w="0" w:type="dxa"/>
          <w:right w:w="108" w:type="dxa"/>
        </w:tblCellMar>
      </w:tblPr>
      <w:tblGrid>
        <w:gridCol w:w="729"/>
        <w:gridCol w:w="729"/>
        <w:gridCol w:w="1228"/>
        <w:gridCol w:w="1228"/>
        <w:gridCol w:w="1228"/>
        <w:gridCol w:w="1982"/>
        <w:gridCol w:w="2735"/>
      </w:tblGrid>
      <w:tr w14:paraId="1F3E8B56">
        <w:tblPrEx>
          <w:tblCellMar>
            <w:top w:w="0" w:type="dxa"/>
            <w:left w:w="108" w:type="dxa"/>
            <w:bottom w:w="0" w:type="dxa"/>
            <w:right w:w="108" w:type="dxa"/>
          </w:tblCellMar>
        </w:tblPrEx>
        <w:tc>
          <w:tcPr>
            <w:tcW w:w="369" w:type="pct"/>
            <w:tcBorders>
              <w:top w:val="single" w:color="auto" w:sz="6" w:space="0"/>
              <w:left w:val="single" w:color="auto" w:sz="6" w:space="0"/>
              <w:bottom w:val="single" w:color="auto" w:sz="6" w:space="0"/>
              <w:right w:val="single" w:color="auto" w:sz="6" w:space="0"/>
            </w:tcBorders>
            <w:vAlign w:val="center"/>
          </w:tcPr>
          <w:p w14:paraId="0B41CBD0">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369" w:type="pct"/>
            <w:tcBorders>
              <w:top w:val="single" w:color="auto" w:sz="6" w:space="0"/>
              <w:left w:val="single" w:color="auto" w:sz="6" w:space="0"/>
              <w:bottom w:val="single" w:color="auto" w:sz="6" w:space="0"/>
              <w:right w:val="single" w:color="auto" w:sz="6" w:space="0"/>
            </w:tcBorders>
            <w:vAlign w:val="center"/>
          </w:tcPr>
          <w:p w14:paraId="2D795322">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623" w:type="pct"/>
            <w:tcBorders>
              <w:top w:val="single" w:color="auto" w:sz="6" w:space="0"/>
              <w:left w:val="single" w:color="auto" w:sz="6" w:space="0"/>
              <w:bottom w:val="single" w:color="auto" w:sz="6" w:space="0"/>
              <w:right w:val="single" w:color="auto" w:sz="6" w:space="0"/>
            </w:tcBorders>
            <w:vAlign w:val="center"/>
          </w:tcPr>
          <w:p w14:paraId="46391F1E">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p w14:paraId="7EB7F2D9">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623" w:type="pct"/>
            <w:tcBorders>
              <w:top w:val="single" w:color="auto" w:sz="6" w:space="0"/>
              <w:left w:val="single" w:color="auto" w:sz="6" w:space="0"/>
              <w:bottom w:val="single" w:color="auto" w:sz="6" w:space="0"/>
              <w:right w:val="single" w:color="auto" w:sz="6" w:space="0"/>
            </w:tcBorders>
            <w:vAlign w:val="center"/>
          </w:tcPr>
          <w:p w14:paraId="27EC5411">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专业</w:t>
            </w:r>
          </w:p>
          <w:p w14:paraId="321184F3">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623" w:type="pct"/>
            <w:tcBorders>
              <w:top w:val="single" w:color="auto" w:sz="6" w:space="0"/>
              <w:left w:val="single" w:color="auto" w:sz="6" w:space="0"/>
              <w:bottom w:val="single" w:color="auto" w:sz="6" w:space="0"/>
              <w:right w:val="single" w:color="auto" w:sz="6" w:space="0"/>
            </w:tcBorders>
            <w:vAlign w:val="center"/>
          </w:tcPr>
          <w:p w14:paraId="231F9AFE">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p w14:paraId="0BD2498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（页码）</w:t>
            </w:r>
          </w:p>
        </w:tc>
        <w:tc>
          <w:tcPr>
            <w:tcW w:w="1005" w:type="pct"/>
            <w:tcBorders>
              <w:top w:val="single" w:color="auto" w:sz="6" w:space="0"/>
              <w:left w:val="single" w:color="auto" w:sz="6" w:space="0"/>
              <w:bottom w:val="single" w:color="auto" w:sz="6" w:space="0"/>
              <w:right w:val="single" w:color="auto" w:sz="6" w:space="0"/>
            </w:tcBorders>
            <w:vAlign w:val="center"/>
          </w:tcPr>
          <w:p w14:paraId="1A7C34FF">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本项目中的职责</w:t>
            </w:r>
          </w:p>
        </w:tc>
        <w:tc>
          <w:tcPr>
            <w:tcW w:w="1387" w:type="pct"/>
            <w:tcBorders>
              <w:top w:val="single" w:color="auto" w:sz="6" w:space="0"/>
              <w:left w:val="single" w:color="auto" w:sz="6" w:space="0"/>
              <w:bottom w:val="single" w:color="auto" w:sz="6" w:space="0"/>
              <w:right w:val="single" w:color="auto" w:sz="6" w:space="0"/>
            </w:tcBorders>
            <w:vAlign w:val="center"/>
          </w:tcPr>
          <w:p w14:paraId="30852098">
            <w:pPr>
              <w:autoSpaceDE w:val="0"/>
              <w:autoSpaceDN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参与本项目的到位情况</w:t>
            </w:r>
          </w:p>
        </w:tc>
      </w:tr>
      <w:tr w14:paraId="0B2026F8">
        <w:tblPrEx>
          <w:tblCellMar>
            <w:top w:w="0" w:type="dxa"/>
            <w:left w:w="108" w:type="dxa"/>
            <w:bottom w:w="0" w:type="dxa"/>
            <w:right w:w="108" w:type="dxa"/>
          </w:tblCellMar>
        </w:tblPrEx>
        <w:trPr>
          <w:trHeight w:val="479" w:hRule="atLeast"/>
        </w:trPr>
        <w:tc>
          <w:tcPr>
            <w:tcW w:w="369" w:type="pct"/>
            <w:tcBorders>
              <w:top w:val="single" w:color="auto" w:sz="6" w:space="0"/>
              <w:left w:val="single" w:color="auto" w:sz="6" w:space="0"/>
              <w:bottom w:val="single" w:color="auto" w:sz="6" w:space="0"/>
              <w:right w:val="single" w:color="auto" w:sz="6" w:space="0"/>
            </w:tcBorders>
          </w:tcPr>
          <w:p w14:paraId="676020B9">
            <w:pPr>
              <w:autoSpaceDE w:val="0"/>
              <w:autoSpaceDN w:val="0"/>
              <w:spacing w:line="360" w:lineRule="auto"/>
              <w:jc w:val="center"/>
              <w:rPr>
                <w:rFonts w:ascii="宋体" w:hAnsi="宋体" w:cs="宋体"/>
                <w:color w:val="auto"/>
                <w:sz w:val="24"/>
                <w:highlight w:val="none"/>
              </w:rPr>
            </w:pPr>
          </w:p>
        </w:tc>
        <w:tc>
          <w:tcPr>
            <w:tcW w:w="369" w:type="pct"/>
            <w:tcBorders>
              <w:top w:val="single" w:color="auto" w:sz="6" w:space="0"/>
              <w:left w:val="single" w:color="auto" w:sz="6" w:space="0"/>
              <w:bottom w:val="single" w:color="auto" w:sz="6" w:space="0"/>
              <w:right w:val="single" w:color="auto" w:sz="6" w:space="0"/>
            </w:tcBorders>
          </w:tcPr>
          <w:p w14:paraId="754F4A07">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7A6B1E9F">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01F00846">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3D484D97">
            <w:pPr>
              <w:autoSpaceDE w:val="0"/>
              <w:autoSpaceDN w:val="0"/>
              <w:spacing w:line="360" w:lineRule="auto"/>
              <w:rPr>
                <w:rFonts w:ascii="宋体" w:hAnsi="宋体" w:cs="宋体"/>
                <w:color w:val="auto"/>
                <w:sz w:val="24"/>
                <w:highlight w:val="none"/>
              </w:rPr>
            </w:pPr>
          </w:p>
        </w:tc>
        <w:tc>
          <w:tcPr>
            <w:tcW w:w="1005" w:type="pct"/>
            <w:tcBorders>
              <w:top w:val="single" w:color="auto" w:sz="6" w:space="0"/>
              <w:left w:val="single" w:color="auto" w:sz="6" w:space="0"/>
              <w:bottom w:val="single" w:color="auto" w:sz="6" w:space="0"/>
              <w:right w:val="single" w:color="auto" w:sz="6" w:space="0"/>
            </w:tcBorders>
          </w:tcPr>
          <w:p w14:paraId="4B6A7F3B">
            <w:pPr>
              <w:autoSpaceDE w:val="0"/>
              <w:autoSpaceDN w:val="0"/>
              <w:spacing w:line="360" w:lineRule="auto"/>
              <w:rPr>
                <w:rFonts w:ascii="宋体" w:hAnsi="宋体" w:cs="宋体"/>
                <w:color w:val="auto"/>
                <w:sz w:val="24"/>
                <w:highlight w:val="none"/>
              </w:rPr>
            </w:pPr>
          </w:p>
        </w:tc>
        <w:tc>
          <w:tcPr>
            <w:tcW w:w="1387" w:type="pct"/>
            <w:tcBorders>
              <w:top w:val="single" w:color="auto" w:sz="6" w:space="0"/>
              <w:left w:val="single" w:color="auto" w:sz="6" w:space="0"/>
              <w:bottom w:val="single" w:color="auto" w:sz="6" w:space="0"/>
              <w:right w:val="single" w:color="auto" w:sz="6" w:space="0"/>
            </w:tcBorders>
          </w:tcPr>
          <w:p w14:paraId="6063B92A">
            <w:pPr>
              <w:autoSpaceDE w:val="0"/>
              <w:autoSpaceDN w:val="0"/>
              <w:spacing w:line="360" w:lineRule="auto"/>
              <w:rPr>
                <w:rFonts w:ascii="宋体" w:hAnsi="宋体" w:cs="宋体"/>
                <w:color w:val="auto"/>
                <w:sz w:val="24"/>
                <w:highlight w:val="none"/>
              </w:rPr>
            </w:pPr>
          </w:p>
        </w:tc>
      </w:tr>
      <w:tr w14:paraId="7C0F70B7">
        <w:tblPrEx>
          <w:tblCellMar>
            <w:top w:w="0" w:type="dxa"/>
            <w:left w:w="108" w:type="dxa"/>
            <w:bottom w:w="0" w:type="dxa"/>
            <w:right w:w="108" w:type="dxa"/>
          </w:tblCellMar>
        </w:tblPrEx>
        <w:trPr>
          <w:trHeight w:val="473" w:hRule="atLeast"/>
        </w:trPr>
        <w:tc>
          <w:tcPr>
            <w:tcW w:w="369" w:type="pct"/>
            <w:tcBorders>
              <w:top w:val="single" w:color="auto" w:sz="6" w:space="0"/>
              <w:left w:val="single" w:color="auto" w:sz="6" w:space="0"/>
              <w:bottom w:val="single" w:color="auto" w:sz="6" w:space="0"/>
              <w:right w:val="single" w:color="auto" w:sz="6" w:space="0"/>
            </w:tcBorders>
          </w:tcPr>
          <w:p w14:paraId="1FF5757A">
            <w:pPr>
              <w:autoSpaceDE w:val="0"/>
              <w:autoSpaceDN w:val="0"/>
              <w:spacing w:line="360" w:lineRule="auto"/>
              <w:jc w:val="center"/>
              <w:rPr>
                <w:rFonts w:ascii="宋体" w:hAnsi="宋体" w:cs="宋体"/>
                <w:color w:val="auto"/>
                <w:sz w:val="24"/>
                <w:highlight w:val="none"/>
              </w:rPr>
            </w:pPr>
          </w:p>
        </w:tc>
        <w:tc>
          <w:tcPr>
            <w:tcW w:w="369" w:type="pct"/>
            <w:tcBorders>
              <w:top w:val="single" w:color="auto" w:sz="6" w:space="0"/>
              <w:left w:val="single" w:color="auto" w:sz="6" w:space="0"/>
              <w:bottom w:val="single" w:color="auto" w:sz="6" w:space="0"/>
              <w:right w:val="single" w:color="auto" w:sz="6" w:space="0"/>
            </w:tcBorders>
          </w:tcPr>
          <w:p w14:paraId="370D1918">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777F6543">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24AE5D3C">
            <w:pPr>
              <w:autoSpaceDE w:val="0"/>
              <w:autoSpaceDN w:val="0"/>
              <w:spacing w:line="360" w:lineRule="auto"/>
              <w:rPr>
                <w:rFonts w:ascii="宋体" w:hAnsi="宋体" w:cs="宋体"/>
                <w:color w:val="auto"/>
                <w:sz w:val="24"/>
                <w:highlight w:val="none"/>
              </w:rPr>
            </w:pPr>
          </w:p>
        </w:tc>
        <w:tc>
          <w:tcPr>
            <w:tcW w:w="623" w:type="pct"/>
            <w:tcBorders>
              <w:top w:val="single" w:color="auto" w:sz="6" w:space="0"/>
              <w:left w:val="single" w:color="auto" w:sz="6" w:space="0"/>
              <w:bottom w:val="single" w:color="auto" w:sz="6" w:space="0"/>
              <w:right w:val="single" w:color="auto" w:sz="6" w:space="0"/>
            </w:tcBorders>
          </w:tcPr>
          <w:p w14:paraId="2FDC2D93">
            <w:pPr>
              <w:autoSpaceDE w:val="0"/>
              <w:autoSpaceDN w:val="0"/>
              <w:spacing w:line="360" w:lineRule="auto"/>
              <w:rPr>
                <w:rFonts w:ascii="宋体" w:hAnsi="宋体" w:cs="宋体"/>
                <w:color w:val="auto"/>
                <w:sz w:val="24"/>
                <w:highlight w:val="none"/>
              </w:rPr>
            </w:pPr>
          </w:p>
        </w:tc>
        <w:tc>
          <w:tcPr>
            <w:tcW w:w="1005" w:type="pct"/>
            <w:tcBorders>
              <w:top w:val="single" w:color="auto" w:sz="6" w:space="0"/>
              <w:left w:val="single" w:color="auto" w:sz="6" w:space="0"/>
              <w:bottom w:val="single" w:color="auto" w:sz="6" w:space="0"/>
              <w:right w:val="single" w:color="auto" w:sz="6" w:space="0"/>
            </w:tcBorders>
          </w:tcPr>
          <w:p w14:paraId="10644CB3">
            <w:pPr>
              <w:autoSpaceDE w:val="0"/>
              <w:autoSpaceDN w:val="0"/>
              <w:spacing w:line="360" w:lineRule="auto"/>
              <w:rPr>
                <w:rFonts w:ascii="宋体" w:hAnsi="宋体" w:cs="宋体"/>
                <w:color w:val="auto"/>
                <w:sz w:val="24"/>
                <w:highlight w:val="none"/>
              </w:rPr>
            </w:pPr>
          </w:p>
        </w:tc>
        <w:tc>
          <w:tcPr>
            <w:tcW w:w="1387" w:type="pct"/>
            <w:tcBorders>
              <w:top w:val="single" w:color="auto" w:sz="6" w:space="0"/>
              <w:left w:val="single" w:color="auto" w:sz="6" w:space="0"/>
              <w:bottom w:val="single" w:color="auto" w:sz="6" w:space="0"/>
              <w:right w:val="single" w:color="auto" w:sz="6" w:space="0"/>
            </w:tcBorders>
          </w:tcPr>
          <w:p w14:paraId="38DDB378">
            <w:pPr>
              <w:autoSpaceDE w:val="0"/>
              <w:autoSpaceDN w:val="0"/>
              <w:spacing w:line="360" w:lineRule="auto"/>
              <w:rPr>
                <w:rFonts w:ascii="宋体" w:hAnsi="宋体" w:cs="宋体"/>
                <w:color w:val="auto"/>
                <w:sz w:val="24"/>
                <w:highlight w:val="none"/>
              </w:rPr>
            </w:pPr>
          </w:p>
        </w:tc>
      </w:tr>
    </w:tbl>
    <w:p w14:paraId="47BCAA45">
      <w:pPr>
        <w:spacing w:line="360" w:lineRule="auto"/>
        <w:ind w:firstLine="482" w:firstLineChars="200"/>
        <w:rPr>
          <w:rFonts w:ascii="宋体" w:hAnsi="宋体" w:cs="宋体"/>
          <w:b/>
          <w:bCs/>
          <w:color w:val="auto"/>
          <w:sz w:val="24"/>
          <w:highlight w:val="none"/>
        </w:rPr>
      </w:pPr>
      <w:r>
        <w:rPr>
          <w:rFonts w:hint="eastAsia" w:ascii="宋体" w:hAnsi="宋体" w:cs="宋体"/>
          <w:b/>
          <w:color w:val="auto"/>
          <w:sz w:val="24"/>
          <w:highlight w:val="none"/>
        </w:rPr>
        <w:t>注：供应商可参照上述的格式自行编制，并注明所在响应技术文件页码。</w:t>
      </w:r>
    </w:p>
    <w:p w14:paraId="72760077">
      <w:pPr>
        <w:snapToGrid w:val="0"/>
        <w:spacing w:line="360" w:lineRule="auto"/>
        <w:ind w:firstLine="602" w:firstLineChars="200"/>
        <w:rPr>
          <w:rFonts w:ascii="宋体" w:hAnsi="宋体" w:cs="宋体"/>
          <w:b/>
          <w:color w:val="auto"/>
          <w:sz w:val="30"/>
          <w:szCs w:val="30"/>
          <w:highlight w:val="none"/>
        </w:rPr>
      </w:pPr>
    </w:p>
    <w:p w14:paraId="56C76FD1">
      <w:pPr>
        <w:autoSpaceDE w:val="0"/>
        <w:autoSpaceDN w:val="0"/>
        <w:spacing w:line="360" w:lineRule="auto"/>
        <w:ind w:firstLine="6505" w:firstLineChars="2700"/>
        <w:rPr>
          <w:rFonts w:ascii="宋体" w:hAnsi="宋体" w:cs="宋体"/>
          <w:b/>
          <w:bCs/>
          <w:color w:val="auto"/>
          <w:sz w:val="24"/>
          <w:highlight w:val="none"/>
        </w:rPr>
      </w:pPr>
    </w:p>
    <w:p w14:paraId="2C328D58">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5481467">
      <w:pPr>
        <w:autoSpaceDE w:val="0"/>
        <w:autoSpaceDN w:val="0"/>
        <w:spacing w:line="360" w:lineRule="auto"/>
        <w:ind w:firstLine="5280" w:firstLineChars="2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7E40CB69">
      <w:pPr>
        <w:autoSpaceDE w:val="0"/>
        <w:autoSpaceDN w:val="0"/>
        <w:spacing w:line="360" w:lineRule="auto"/>
        <w:ind w:firstLine="6480" w:firstLineChars="2700"/>
        <w:rPr>
          <w:rFonts w:ascii="仿宋_GB2312" w:hAnsi="仿宋" w:eastAsia="仿宋_GB2312" w:cs="仿宋_GB2312"/>
          <w:color w:val="auto"/>
          <w:kern w:val="0"/>
          <w:sz w:val="24"/>
          <w:highlight w:val="none"/>
          <w:lang w:val="zh-CN"/>
        </w:rPr>
      </w:pPr>
    </w:p>
    <w:p w14:paraId="11DC433B">
      <w:pPr>
        <w:autoSpaceDE w:val="0"/>
        <w:autoSpaceDN w:val="0"/>
        <w:spacing w:line="360" w:lineRule="auto"/>
        <w:ind w:firstLine="602" w:firstLineChars="200"/>
        <w:rPr>
          <w:rFonts w:ascii="仿宋_GB2312" w:hAnsi="仿宋" w:eastAsia="仿宋_GB2312" w:cs="仿宋_GB2312"/>
          <w:b/>
          <w:bCs/>
          <w:color w:val="auto"/>
          <w:sz w:val="24"/>
          <w:highlight w:val="none"/>
        </w:rPr>
      </w:pPr>
      <w:r>
        <w:rPr>
          <w:rFonts w:hint="eastAsia" w:ascii="仿宋" w:hAnsi="仿宋" w:eastAsia="仿宋" w:cs="仿宋_GB2312"/>
          <w:b/>
          <w:color w:val="auto"/>
          <w:sz w:val="30"/>
          <w:szCs w:val="30"/>
          <w:highlight w:val="none"/>
        </w:rPr>
        <w:br w:type="page"/>
      </w:r>
    </w:p>
    <w:p w14:paraId="3F8D31F3">
      <w:pPr>
        <w:pStyle w:val="3"/>
        <w:ind w:firstLine="643" w:firstLineChars="200"/>
        <w:jc w:val="center"/>
        <w:rPr>
          <w:rFonts w:ascii="宋体" w:hAnsi="宋体"/>
          <w:color w:val="auto"/>
          <w:highlight w:val="none"/>
        </w:rPr>
      </w:pPr>
      <w:bookmarkStart w:id="130" w:name="_Toc80886945"/>
      <w:bookmarkStart w:id="131" w:name="_Toc80205941"/>
      <w:bookmarkStart w:id="132" w:name="_Toc12611"/>
      <w:bookmarkStart w:id="133" w:name="_Toc31035"/>
      <w:r>
        <w:rPr>
          <w:rFonts w:hint="eastAsia" w:ascii="宋体" w:hAnsi="宋体"/>
          <w:color w:val="auto"/>
          <w:highlight w:val="none"/>
        </w:rPr>
        <w:t>第三节 报价文件格式</w:t>
      </w:r>
      <w:bookmarkEnd w:id="130"/>
      <w:bookmarkEnd w:id="131"/>
      <w:bookmarkEnd w:id="132"/>
      <w:bookmarkEnd w:id="133"/>
    </w:p>
    <w:p w14:paraId="79215FA9">
      <w:pPr>
        <w:pStyle w:val="17"/>
        <w:ind w:firstLine="480" w:firstLineChars="200"/>
        <w:rPr>
          <w:color w:val="auto"/>
          <w:highlight w:val="none"/>
          <w:lang w:val="zh-CN"/>
        </w:rPr>
      </w:pPr>
      <w:r>
        <w:rPr>
          <w:rFonts w:hint="eastAsia"/>
          <w:color w:val="auto"/>
          <w:sz w:val="24"/>
          <w:highlight w:val="none"/>
        </w:rPr>
        <w:t xml:space="preserve">  </w:t>
      </w:r>
      <w:r>
        <w:rPr>
          <w:rFonts w:hint="eastAsia" w:ascii="宋体" w:hAnsi="宋体" w:cs="宋体"/>
          <w:b/>
          <w:bCs/>
          <w:color w:val="auto"/>
          <w:sz w:val="28"/>
          <w:szCs w:val="28"/>
          <w:highlight w:val="none"/>
        </w:rPr>
        <w:t>1.报价文件封面的格式</w:t>
      </w:r>
      <w:r>
        <w:rPr>
          <w:rFonts w:hint="eastAsia" w:ascii="宋体" w:hAnsi="宋体" w:cs="宋体"/>
          <w:b/>
          <w:color w:val="auto"/>
          <w:sz w:val="28"/>
          <w:szCs w:val="28"/>
          <w:highlight w:val="none"/>
        </w:rPr>
        <w:t>（参照此格式自拟）</w:t>
      </w:r>
      <w:r>
        <w:rPr>
          <w:rFonts w:hint="eastAsia" w:ascii="宋体" w:hAnsi="宋体" w:cs="宋体"/>
          <w:b/>
          <w:bCs/>
          <w:color w:val="auto"/>
          <w:sz w:val="28"/>
          <w:szCs w:val="28"/>
          <w:highlight w:val="none"/>
        </w:rPr>
        <w:t>：</w:t>
      </w:r>
    </w:p>
    <w:p w14:paraId="5C079496">
      <w:pPr>
        <w:snapToGrid w:val="0"/>
        <w:spacing w:before="120" w:beforeLines="50" w:after="50"/>
        <w:ind w:firstLine="480" w:firstLineChars="200"/>
        <w:rPr>
          <w:color w:val="auto"/>
          <w:sz w:val="24"/>
          <w:highlight w:val="none"/>
        </w:rPr>
      </w:pPr>
      <w:r>
        <w:rPr>
          <w:rFonts w:hint="eastAsia"/>
          <w:color w:val="auto"/>
          <w:sz w:val="24"/>
          <w:highlight w:val="none"/>
        </w:rPr>
        <w:t xml:space="preserve">                                             </w:t>
      </w:r>
    </w:p>
    <w:p w14:paraId="53FB8541">
      <w:pPr>
        <w:snapToGrid w:val="0"/>
        <w:spacing w:before="120" w:beforeLines="50" w:after="50"/>
        <w:ind w:firstLine="420" w:firstLineChars="200"/>
        <w:rPr>
          <w:bCs/>
          <w:color w:val="auto"/>
          <w:sz w:val="32"/>
          <w:szCs w:val="20"/>
          <w:highlight w:val="none"/>
        </w:rPr>
      </w:pPr>
      <w:r>
        <w:rPr>
          <w:rFonts w:hint="eastAsia"/>
          <w:bCs/>
          <w:color w:val="auto"/>
          <w:highlight w:val="none"/>
        </w:rPr>
        <w:t>全流程电子文件</w:t>
      </w:r>
    </w:p>
    <w:p w14:paraId="787A11D9">
      <w:pPr>
        <w:snapToGrid w:val="0"/>
        <w:spacing w:before="120" w:beforeLines="50" w:after="50"/>
        <w:rPr>
          <w:color w:val="auto"/>
          <w:sz w:val="24"/>
          <w:szCs w:val="20"/>
          <w:highlight w:val="none"/>
        </w:rPr>
      </w:pPr>
    </w:p>
    <w:p w14:paraId="5E107524">
      <w:pPr>
        <w:snapToGrid w:val="0"/>
        <w:spacing w:before="120" w:beforeLines="50" w:after="50"/>
        <w:rPr>
          <w:color w:val="auto"/>
          <w:sz w:val="24"/>
          <w:szCs w:val="20"/>
          <w:highlight w:val="none"/>
        </w:rPr>
      </w:pPr>
    </w:p>
    <w:p w14:paraId="5CC50B47">
      <w:pPr>
        <w:snapToGrid w:val="0"/>
        <w:spacing w:before="120" w:beforeLines="50" w:after="50"/>
        <w:rPr>
          <w:color w:val="auto"/>
          <w:sz w:val="24"/>
          <w:szCs w:val="20"/>
          <w:highlight w:val="none"/>
        </w:rPr>
      </w:pPr>
    </w:p>
    <w:p w14:paraId="6FBCFEB9">
      <w:pPr>
        <w:snapToGrid w:val="0"/>
        <w:spacing w:before="120" w:beforeLines="50" w:after="50"/>
        <w:ind w:firstLine="880" w:firstLineChars="200"/>
        <w:jc w:val="center"/>
        <w:rPr>
          <w:rFonts w:ascii="微软雅黑" w:hAnsi="微软雅黑" w:eastAsia="微软雅黑" w:cs="微软雅黑"/>
          <w:bCs/>
          <w:color w:val="auto"/>
          <w:sz w:val="44"/>
          <w:szCs w:val="44"/>
          <w:highlight w:val="none"/>
        </w:rPr>
      </w:pPr>
      <w:r>
        <w:rPr>
          <w:rFonts w:hint="eastAsia" w:ascii="微软雅黑" w:hAnsi="微软雅黑" w:eastAsia="微软雅黑" w:cs="微软雅黑"/>
          <w:bCs/>
          <w:color w:val="auto"/>
          <w:sz w:val="44"/>
          <w:szCs w:val="44"/>
          <w:highlight w:val="none"/>
        </w:rPr>
        <w:t xml:space="preserve">报 </w:t>
      </w:r>
      <w:r>
        <w:rPr>
          <w:rFonts w:ascii="微软雅黑" w:hAnsi="微软雅黑" w:eastAsia="微软雅黑" w:cs="微软雅黑"/>
          <w:bCs/>
          <w:color w:val="auto"/>
          <w:sz w:val="44"/>
          <w:szCs w:val="44"/>
          <w:highlight w:val="none"/>
        </w:rPr>
        <w:t xml:space="preserve"> </w:t>
      </w:r>
      <w:r>
        <w:rPr>
          <w:rFonts w:hint="eastAsia" w:ascii="微软雅黑" w:hAnsi="微软雅黑" w:eastAsia="微软雅黑" w:cs="微软雅黑"/>
          <w:bCs/>
          <w:color w:val="auto"/>
          <w:sz w:val="44"/>
          <w:szCs w:val="44"/>
          <w:highlight w:val="none"/>
        </w:rPr>
        <w:t>价  文  件</w:t>
      </w:r>
    </w:p>
    <w:p w14:paraId="43CC6E0B">
      <w:pPr>
        <w:snapToGrid w:val="0"/>
        <w:spacing w:before="120" w:beforeLines="50" w:after="50"/>
        <w:rPr>
          <w:bCs/>
          <w:color w:val="auto"/>
          <w:sz w:val="24"/>
          <w:szCs w:val="20"/>
          <w:highlight w:val="none"/>
        </w:rPr>
      </w:pPr>
    </w:p>
    <w:p w14:paraId="28FF2193">
      <w:pPr>
        <w:snapToGrid w:val="0"/>
        <w:spacing w:before="120" w:beforeLines="50" w:after="50"/>
        <w:rPr>
          <w:bCs/>
          <w:color w:val="auto"/>
          <w:sz w:val="24"/>
          <w:szCs w:val="20"/>
          <w:highlight w:val="none"/>
        </w:rPr>
      </w:pPr>
    </w:p>
    <w:p w14:paraId="6DAE7054">
      <w:pPr>
        <w:snapToGrid w:val="0"/>
        <w:spacing w:before="120" w:beforeLines="50" w:after="50"/>
        <w:rPr>
          <w:bCs/>
          <w:color w:val="auto"/>
          <w:sz w:val="24"/>
          <w:szCs w:val="20"/>
          <w:highlight w:val="none"/>
        </w:rPr>
      </w:pPr>
    </w:p>
    <w:p w14:paraId="4164D1F3">
      <w:pPr>
        <w:snapToGrid w:val="0"/>
        <w:spacing w:before="120" w:beforeLines="50" w:after="50"/>
        <w:rPr>
          <w:bCs/>
          <w:color w:val="auto"/>
          <w:sz w:val="24"/>
          <w:szCs w:val="20"/>
          <w:highlight w:val="none"/>
        </w:rPr>
      </w:pPr>
    </w:p>
    <w:p w14:paraId="5D71D57A">
      <w:pPr>
        <w:snapToGrid w:val="0"/>
        <w:spacing w:before="120" w:beforeLines="50" w:after="50"/>
        <w:rPr>
          <w:bCs/>
          <w:color w:val="auto"/>
          <w:sz w:val="24"/>
          <w:szCs w:val="20"/>
          <w:highlight w:val="none"/>
        </w:rPr>
      </w:pPr>
    </w:p>
    <w:p w14:paraId="02ED0347">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项目名称：</w:t>
      </w:r>
    </w:p>
    <w:p w14:paraId="2C79D0B5">
      <w:pPr>
        <w:snapToGrid w:val="0"/>
        <w:spacing w:before="120" w:beforeLines="50" w:after="50"/>
        <w:ind w:firstLine="720" w:firstLineChars="225"/>
        <w:rPr>
          <w:rFonts w:cs="仿宋_GB2312"/>
          <w:bCs/>
          <w:color w:val="auto"/>
          <w:sz w:val="32"/>
          <w:szCs w:val="32"/>
          <w:highlight w:val="none"/>
        </w:rPr>
      </w:pPr>
    </w:p>
    <w:p w14:paraId="76D78CC8">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项目编号：</w:t>
      </w:r>
    </w:p>
    <w:p w14:paraId="3DE091E9">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 xml:space="preserve"> </w:t>
      </w:r>
    </w:p>
    <w:p w14:paraId="46C8A602">
      <w:pPr>
        <w:snapToGrid w:val="0"/>
        <w:spacing w:before="120" w:beforeLines="50" w:after="50"/>
        <w:ind w:firstLine="640" w:firstLineChars="200"/>
        <w:rPr>
          <w:rFonts w:cs="仿宋_GB2312"/>
          <w:bCs/>
          <w:color w:val="auto"/>
          <w:sz w:val="32"/>
          <w:szCs w:val="32"/>
          <w:highlight w:val="none"/>
        </w:rPr>
      </w:pPr>
      <w:r>
        <w:rPr>
          <w:rFonts w:hint="eastAsia" w:cs="仿宋_GB2312"/>
          <w:bCs/>
          <w:color w:val="auto"/>
          <w:sz w:val="32"/>
          <w:szCs w:val="32"/>
          <w:highlight w:val="none"/>
        </w:rPr>
        <w:t>所竞分标（如有则填写，无分标时填写“无”或者留空）：</w:t>
      </w:r>
    </w:p>
    <w:p w14:paraId="65F8CA10">
      <w:pPr>
        <w:snapToGrid w:val="0"/>
        <w:spacing w:before="120" w:beforeLines="50" w:after="50"/>
        <w:ind w:firstLine="720" w:firstLineChars="225"/>
        <w:rPr>
          <w:rFonts w:cs="仿宋_GB2312"/>
          <w:bCs/>
          <w:color w:val="auto"/>
          <w:sz w:val="32"/>
          <w:szCs w:val="32"/>
          <w:highlight w:val="none"/>
        </w:rPr>
      </w:pPr>
    </w:p>
    <w:p w14:paraId="20A2BBA4">
      <w:pPr>
        <w:pStyle w:val="8"/>
        <w:snapToGrid w:val="0"/>
        <w:spacing w:before="50" w:after="50"/>
        <w:ind w:firstLine="640" w:firstLineChars="200"/>
        <w:rPr>
          <w:rFonts w:cs="仿宋_GB2312"/>
          <w:bCs/>
          <w:color w:val="auto"/>
          <w:sz w:val="32"/>
          <w:szCs w:val="32"/>
          <w:highlight w:val="none"/>
        </w:rPr>
      </w:pPr>
      <w:r>
        <w:rPr>
          <w:rFonts w:hint="eastAsia" w:cs="仿宋_GB2312"/>
          <w:bCs/>
          <w:color w:val="auto"/>
          <w:sz w:val="32"/>
          <w:szCs w:val="32"/>
          <w:highlight w:val="none"/>
        </w:rPr>
        <w:t>供应商名称：</w:t>
      </w:r>
    </w:p>
    <w:p w14:paraId="144D5E2A">
      <w:pPr>
        <w:pStyle w:val="8"/>
        <w:snapToGrid w:val="0"/>
        <w:spacing w:before="50" w:after="50"/>
        <w:ind w:firstLine="720" w:firstLineChars="225"/>
        <w:rPr>
          <w:rFonts w:cs="仿宋_GB2312"/>
          <w:bCs/>
          <w:color w:val="auto"/>
          <w:sz w:val="32"/>
          <w:szCs w:val="32"/>
          <w:highlight w:val="none"/>
        </w:rPr>
      </w:pPr>
    </w:p>
    <w:p w14:paraId="2C116CF2">
      <w:pPr>
        <w:pStyle w:val="8"/>
        <w:snapToGrid w:val="0"/>
        <w:spacing w:before="50" w:after="50"/>
        <w:ind w:firstLine="720" w:firstLineChars="225"/>
        <w:rPr>
          <w:rFonts w:cs="仿宋_GB2312"/>
          <w:bCs/>
          <w:color w:val="auto"/>
          <w:sz w:val="32"/>
          <w:szCs w:val="32"/>
          <w:highlight w:val="none"/>
        </w:rPr>
      </w:pPr>
    </w:p>
    <w:p w14:paraId="7890F5E6">
      <w:pPr>
        <w:pStyle w:val="8"/>
        <w:snapToGrid w:val="0"/>
        <w:spacing w:before="50" w:after="50"/>
        <w:ind w:firstLine="1280" w:firstLineChars="400"/>
        <w:rPr>
          <w:rFonts w:cs="仿宋_GB2312"/>
          <w:bCs/>
          <w:color w:val="auto"/>
          <w:sz w:val="32"/>
          <w:szCs w:val="32"/>
          <w:highlight w:val="none"/>
        </w:rPr>
      </w:pPr>
    </w:p>
    <w:p w14:paraId="7DF987AC">
      <w:pPr>
        <w:snapToGrid w:val="0"/>
        <w:spacing w:before="120" w:beforeLines="50" w:after="50"/>
        <w:ind w:firstLine="640" w:firstLineChars="200"/>
        <w:jc w:val="center"/>
        <w:rPr>
          <w:rFonts w:cs="仿宋_GB2312"/>
          <w:color w:val="auto"/>
          <w:sz w:val="32"/>
          <w:szCs w:val="32"/>
          <w:highlight w:val="none"/>
        </w:rPr>
      </w:pPr>
      <w:r>
        <w:rPr>
          <w:rFonts w:hint="eastAsia" w:cs="仿宋_GB2312"/>
          <w:color w:val="auto"/>
          <w:sz w:val="32"/>
          <w:szCs w:val="32"/>
          <w:highlight w:val="none"/>
        </w:rPr>
        <w:t>年    月    日</w:t>
      </w:r>
    </w:p>
    <w:p w14:paraId="7F1A812E">
      <w:pPr>
        <w:snapToGrid w:val="0"/>
        <w:spacing w:before="120" w:beforeLines="50" w:after="50" w:line="360" w:lineRule="auto"/>
        <w:ind w:firstLine="480" w:firstLineChars="200"/>
        <w:jc w:val="left"/>
        <w:rPr>
          <w:rFonts w:ascii="宋体" w:hAnsi="宋体" w:cs="宋体"/>
          <w:color w:val="auto"/>
          <w:sz w:val="28"/>
          <w:szCs w:val="28"/>
          <w:highlight w:val="none"/>
        </w:rPr>
      </w:pPr>
      <w:r>
        <w:rPr>
          <w:color w:val="auto"/>
          <w:sz w:val="24"/>
          <w:highlight w:val="none"/>
        </w:rPr>
        <w:br w:type="page"/>
      </w:r>
      <w:r>
        <w:rPr>
          <w:rFonts w:hint="eastAsia" w:ascii="宋体" w:hAnsi="宋体" w:cs="宋体"/>
          <w:b/>
          <w:color w:val="auto"/>
          <w:sz w:val="28"/>
          <w:szCs w:val="28"/>
          <w:highlight w:val="none"/>
        </w:rPr>
        <w:t>2.</w:t>
      </w:r>
      <w:r>
        <w:rPr>
          <w:rFonts w:hint="eastAsia" w:ascii="宋体" w:hAnsi="宋体" w:cs="宋体"/>
          <w:b/>
          <w:bCs/>
          <w:color w:val="auto"/>
          <w:sz w:val="28"/>
          <w:szCs w:val="28"/>
          <w:highlight w:val="none"/>
        </w:rPr>
        <w:t>报价文件目录</w:t>
      </w:r>
    </w:p>
    <w:p w14:paraId="5BC97977">
      <w:pPr>
        <w:snapToGrid w:val="0"/>
        <w:spacing w:before="50" w:after="120" w:afterLines="50" w:line="360" w:lineRule="auto"/>
        <w:ind w:firstLine="560" w:firstLineChars="200"/>
        <w:jc w:val="left"/>
        <w:rPr>
          <w:rFonts w:ascii="宋体" w:hAnsi="宋体" w:cs="宋体"/>
          <w:b/>
          <w:color w:val="auto"/>
          <w:sz w:val="28"/>
          <w:szCs w:val="28"/>
          <w:highlight w:val="none"/>
        </w:rPr>
      </w:pPr>
      <w:r>
        <w:rPr>
          <w:rFonts w:hint="eastAsia" w:ascii="宋体" w:hAnsi="宋体" w:cs="宋体"/>
          <w:color w:val="auto"/>
          <w:sz w:val="28"/>
          <w:szCs w:val="28"/>
          <w:highlight w:val="none"/>
        </w:rPr>
        <w:t>根据竞争性磋商文件规定及供应商提供的材料自行编写目录</w:t>
      </w:r>
      <w:r>
        <w:rPr>
          <w:rFonts w:hint="eastAsia" w:ascii="宋体" w:hAnsi="宋体" w:cs="宋体"/>
          <w:color w:val="auto"/>
          <w:kern w:val="0"/>
          <w:sz w:val="28"/>
          <w:szCs w:val="28"/>
          <w:highlight w:val="none"/>
        </w:rPr>
        <w:t>（部分格式后附）</w:t>
      </w:r>
      <w:r>
        <w:rPr>
          <w:rFonts w:hint="eastAsia" w:ascii="宋体" w:hAnsi="宋体" w:cs="宋体"/>
          <w:color w:val="auto"/>
          <w:sz w:val="28"/>
          <w:szCs w:val="28"/>
          <w:highlight w:val="none"/>
        </w:rPr>
        <w:t>。</w:t>
      </w:r>
    </w:p>
    <w:p w14:paraId="4C40CEE5">
      <w:pPr>
        <w:spacing w:line="360" w:lineRule="auto"/>
        <w:rPr>
          <w:rFonts w:ascii="仿宋_GB2312" w:hAnsi="仿宋" w:eastAsia="仿宋_GB2312" w:cs="仿宋_GB2312"/>
          <w:color w:val="auto"/>
          <w:sz w:val="24"/>
          <w:highlight w:val="none"/>
        </w:rPr>
      </w:pPr>
    </w:p>
    <w:p w14:paraId="2AAA7202">
      <w:pPr>
        <w:snapToGrid w:val="0"/>
        <w:spacing w:before="120" w:beforeLines="50" w:after="50" w:line="360" w:lineRule="auto"/>
        <w:ind w:left="142" w:firstLine="640" w:firstLineChars="200"/>
        <w:jc w:val="left"/>
        <w:rPr>
          <w:rFonts w:ascii="仿宋_GB2312" w:hAnsi="仿宋_GB2312" w:eastAsia="仿宋_GB2312" w:cs="仿宋_GB2312"/>
          <w:color w:val="auto"/>
          <w:sz w:val="32"/>
          <w:szCs w:val="32"/>
          <w:highlight w:val="none"/>
        </w:rPr>
      </w:pPr>
    </w:p>
    <w:p w14:paraId="539F3770">
      <w:pPr>
        <w:snapToGrid w:val="0"/>
        <w:spacing w:before="120" w:beforeLines="50" w:after="50" w:line="360" w:lineRule="auto"/>
        <w:ind w:firstLine="480" w:firstLineChars="200"/>
        <w:jc w:val="left"/>
        <w:rPr>
          <w:rFonts w:ascii="Calibri" w:cs="仿宋_GB2312"/>
          <w:color w:val="auto"/>
          <w:sz w:val="24"/>
          <w:highlight w:val="none"/>
        </w:rPr>
      </w:pPr>
      <w:r>
        <w:rPr>
          <w:rFonts w:ascii="Calibri" w:cs="仿宋_GB2312"/>
          <w:color w:val="auto"/>
          <w:sz w:val="24"/>
          <w:highlight w:val="none"/>
        </w:rPr>
        <w:br w:type="page"/>
      </w:r>
      <w:r>
        <w:rPr>
          <w:rFonts w:hint="eastAsia" w:ascii="宋体" w:hAnsi="宋体" w:cs="宋体"/>
          <w:b/>
          <w:color w:val="auto"/>
          <w:sz w:val="28"/>
          <w:szCs w:val="28"/>
          <w:highlight w:val="none"/>
        </w:rPr>
        <w:t>3.</w:t>
      </w:r>
      <w:r>
        <w:rPr>
          <w:rFonts w:hint="eastAsia" w:ascii="宋体" w:hAnsi="宋体" w:cs="宋体"/>
          <w:b/>
          <w:color w:val="auto"/>
          <w:sz w:val="28"/>
          <w:szCs w:val="28"/>
          <w:highlight w:val="none"/>
          <w:lang w:val="zh-CN"/>
        </w:rPr>
        <w:t>响应函的格式：</w:t>
      </w:r>
    </w:p>
    <w:p w14:paraId="43111D7E">
      <w:pPr>
        <w:spacing w:line="500" w:lineRule="exact"/>
        <w:ind w:firstLine="602" w:firstLineChars="200"/>
        <w:jc w:val="center"/>
        <w:rPr>
          <w:b/>
          <w:bCs/>
          <w:color w:val="auto"/>
          <w:kern w:val="0"/>
          <w:sz w:val="30"/>
          <w:szCs w:val="30"/>
          <w:highlight w:val="none"/>
        </w:rPr>
      </w:pPr>
      <w:r>
        <w:rPr>
          <w:rFonts w:hint="eastAsia"/>
          <w:b/>
          <w:bCs/>
          <w:color w:val="auto"/>
          <w:kern w:val="0"/>
          <w:sz w:val="30"/>
          <w:szCs w:val="30"/>
          <w:highlight w:val="none"/>
        </w:rPr>
        <w:t>响应函</w:t>
      </w:r>
    </w:p>
    <w:p w14:paraId="53903C63">
      <w:pPr>
        <w:spacing w:line="500" w:lineRule="exact"/>
        <w:rPr>
          <w:color w:val="auto"/>
          <w:kern w:val="0"/>
          <w:sz w:val="32"/>
          <w:szCs w:val="21"/>
          <w:highlight w:val="none"/>
        </w:rPr>
      </w:pPr>
    </w:p>
    <w:p w14:paraId="3F17708E">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致：</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（采购代理机构名称）</w:t>
      </w:r>
    </w:p>
    <w:p w14:paraId="45DED38C">
      <w:pPr>
        <w:spacing w:line="440" w:lineRule="exact"/>
        <w:ind w:firstLine="400" w:firstLineChars="200"/>
        <w:rPr>
          <w:rFonts w:ascii="宋体" w:hAnsi="宋体" w:cs="宋体"/>
          <w:color w:val="auto"/>
          <w:kern w:val="0"/>
          <w:sz w:val="20"/>
          <w:szCs w:val="21"/>
          <w:highlight w:val="none"/>
        </w:rPr>
      </w:pPr>
    </w:p>
    <w:p w14:paraId="2E3292A0">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我方已仔细阅读了贵方组织的</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项目（项目编号：</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 xml:space="preserve">）的竞争性磋商文件的全部内容，现正式递交下述文件参加贵方组织的本次政府采购活动： </w:t>
      </w:r>
    </w:p>
    <w:p w14:paraId="0C504BFE">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一、首次报价文件电子版（包含按“第三章 供应商须知”提交的全部文件）；</w:t>
      </w:r>
    </w:p>
    <w:p w14:paraId="45C515F6">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二、技术文件电子版（包含按“第三章 供应商须知”提交的全部文件）；商务文件电子版（包含按“第三章 供应商须知”提交的全部文件）；</w:t>
      </w:r>
    </w:p>
    <w:p w14:paraId="3C8DC490">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三、资格证明文件电子版（包含按“第三章供应商须知”提交的全部文件）。</w:t>
      </w:r>
    </w:p>
    <w:p w14:paraId="393A2B78">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据此函，签字人兹宣布：</w:t>
      </w:r>
    </w:p>
    <w:p w14:paraId="70256CB0">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1、我方愿意以磋商时</w:t>
      </w:r>
      <w:r>
        <w:rPr>
          <w:rFonts w:hint="eastAsia" w:hAnsi="宋体" w:cs="宋体"/>
          <w:color w:val="auto"/>
          <w:highlight w:val="none"/>
        </w:rPr>
        <w:t>提交的最后报价表中的竞标总</w:t>
      </w:r>
      <w:r>
        <w:rPr>
          <w:rFonts w:hint="eastAsia" w:ascii="宋体" w:hAnsi="宋体" w:cs="宋体"/>
          <w:color w:val="auto"/>
          <w:szCs w:val="22"/>
          <w:highlight w:val="none"/>
        </w:rPr>
        <w:t>报价</w:t>
      </w:r>
      <w:r>
        <w:rPr>
          <w:rFonts w:hint="eastAsia" w:hAnsi="宋体" w:cs="宋体"/>
          <w:color w:val="auto"/>
          <w:szCs w:val="22"/>
          <w:highlight w:val="none"/>
        </w:rPr>
        <w:t>，在承诺的</w:t>
      </w:r>
      <w:r>
        <w:rPr>
          <w:rFonts w:hint="eastAsia" w:ascii="宋体" w:hAnsi="宋体" w:cs="宋体"/>
          <w:color w:val="auto"/>
          <w:kern w:val="0"/>
          <w:sz w:val="20"/>
          <w:szCs w:val="21"/>
          <w:highlight w:val="none"/>
        </w:rPr>
        <w:t>服务期限</w:t>
      </w:r>
      <w:r>
        <w:rPr>
          <w:rFonts w:hint="eastAsia" w:hAnsi="宋体" w:cs="宋体"/>
          <w:color w:val="auto"/>
          <w:szCs w:val="22"/>
          <w:highlight w:val="none"/>
        </w:rPr>
        <w:t>内</w:t>
      </w:r>
      <w:r>
        <w:rPr>
          <w:rFonts w:hint="eastAsia" w:ascii="宋体" w:hAnsi="宋体" w:cs="宋体"/>
          <w:color w:val="auto"/>
          <w:kern w:val="0"/>
          <w:sz w:val="20"/>
          <w:szCs w:val="21"/>
          <w:highlight w:val="none"/>
        </w:rPr>
        <w:t>提供本项目竞争性磋商文件第二章“采购需求”中相应的采购内容</w:t>
      </w:r>
      <w:r>
        <w:rPr>
          <w:rFonts w:hint="eastAsia" w:hAnsi="宋体" w:cs="宋体"/>
          <w:color w:val="auto"/>
          <w:highlight w:val="none"/>
        </w:rPr>
        <w:t>，具体详见最后报价表</w:t>
      </w:r>
      <w:r>
        <w:rPr>
          <w:rFonts w:hint="eastAsia" w:ascii="宋体" w:hAnsi="宋体" w:cs="宋体"/>
          <w:color w:val="auto"/>
          <w:kern w:val="0"/>
          <w:sz w:val="20"/>
          <w:szCs w:val="21"/>
          <w:highlight w:val="none"/>
        </w:rPr>
        <w:t>。</w:t>
      </w:r>
    </w:p>
    <w:p w14:paraId="2C22CF69">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2、我方同意自本项目竞争性磋商文件采购公告规定的提交响应文件截止时间起遵循本响应函，并承诺在“第三章 供应商须知”规定的竞标有效期内不修改、撤销响应文件。</w:t>
      </w:r>
    </w:p>
    <w:p w14:paraId="1B84C319">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3、我方在此声明，所递交的响应文件及有关资料内容完整、真实和准确。</w:t>
      </w:r>
    </w:p>
    <w:p w14:paraId="2C15EE1C">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4、如本项目采购内容涉及须符合国家强制规定的，我方承诺我方本次竞标均符合国家有关强制规定。</w:t>
      </w:r>
    </w:p>
    <w:p w14:paraId="17C88829">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5、我方承诺未被列入失信被执行人、重大税收违法失信主体、政府采购严重违法失信行为记录名单，并已经具备《中华人民共和国政府采购法》中规定的参加政府采购活动的供应商应当具备的条件：</w:t>
      </w:r>
    </w:p>
    <w:p w14:paraId="241A5155">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具有独立承担民事责任的能力；</w:t>
      </w:r>
    </w:p>
    <w:p w14:paraId="555CD880">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具有良好的商业信誉和健全的财务会计制度；</w:t>
      </w:r>
    </w:p>
    <w:p w14:paraId="30E3CBCF">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具有履行合同所必需的设备和专业技术能力；</w:t>
      </w:r>
    </w:p>
    <w:p w14:paraId="524C518D">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有依法缴纳税收和社会保障资金的良好记录；</w:t>
      </w:r>
    </w:p>
    <w:p w14:paraId="0D0FFF95">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参加政府采购活动前三年内，在经营活动中没有重大违法记录；</w:t>
      </w:r>
    </w:p>
    <w:p w14:paraId="1D64D7BE">
      <w:pPr>
        <w:numPr>
          <w:ilvl w:val="0"/>
          <w:numId w:val="2"/>
        </w:numPr>
        <w:tabs>
          <w:tab w:val="left" w:pos="945"/>
        </w:tabs>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法律、行政法规规定的其他条件。</w:t>
      </w:r>
    </w:p>
    <w:p w14:paraId="3E13128B">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6、如我方成交，我方承诺在收到成交通知书后，在成交通知书规定的期限内，根据竞争性磋商文件、我方的响应文件及有关澄清承诺书的要求按第六章“合同文本”与采购人订立书面合同，并按照合同约定承担完成合同的责任和义务。</w:t>
      </w:r>
    </w:p>
    <w:p w14:paraId="0557F786">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7、我方已详细审核竞争性磋商文件，我方知道必须放弃提出含糊不清或误解问题的权利。</w:t>
      </w:r>
    </w:p>
    <w:p w14:paraId="51A3F6C6">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8、我方承诺满足竞争性磋商文件第六章“合同文本”的条款，承担完成合同的责任和义务。</w:t>
      </w:r>
    </w:p>
    <w:p w14:paraId="563E8D64">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9、我方同意应贵方要求提供与本竞标有关的任何数据或资料。若贵方需要，我方愿意提供我方作出的一切承诺的证明材料。</w:t>
      </w:r>
    </w:p>
    <w:p w14:paraId="75D22A4F">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10、我方完全理解贵方不一定接受响应报价最低的供应商为成交供应商的行为。</w:t>
      </w:r>
    </w:p>
    <w:p w14:paraId="3B699F4E">
      <w:pPr>
        <w:spacing w:line="440" w:lineRule="exact"/>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62AED65">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提供虚假材料谋取中标、成交的；</w:t>
      </w:r>
    </w:p>
    <w:p w14:paraId="15CF30FD">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采取不正当手段诋毁、排挤其他供应商的；</w:t>
      </w:r>
    </w:p>
    <w:p w14:paraId="42C97057">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与采购人、其他供应商或者采购代理机构恶意串通的；</w:t>
      </w:r>
    </w:p>
    <w:p w14:paraId="027D1519">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向采购人、采购代理机构行贿或者提供其他不正当利益的；</w:t>
      </w:r>
    </w:p>
    <w:p w14:paraId="0C1F3199">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在采购过程中与采购人进行协商磋商的；</w:t>
      </w:r>
    </w:p>
    <w:p w14:paraId="121CB123">
      <w:pPr>
        <w:numPr>
          <w:ilvl w:val="0"/>
          <w:numId w:val="3"/>
        </w:numPr>
        <w:tabs>
          <w:tab w:val="left" w:pos="945"/>
        </w:tabs>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拒绝有关部门监督检查或提供虚假情况的。</w:t>
      </w:r>
    </w:p>
    <w:p w14:paraId="5E40E60B">
      <w:pPr>
        <w:spacing w:line="480" w:lineRule="auto"/>
        <w:ind w:firstLine="422" w:firstLineChars="200"/>
        <w:rPr>
          <w:rFonts w:ascii="宋体" w:hAnsi="宋体" w:cs="宋体"/>
          <w:b/>
          <w:bCs/>
          <w:color w:val="auto"/>
          <w:kern w:val="0"/>
          <w:szCs w:val="21"/>
          <w:highlight w:val="none"/>
        </w:rPr>
      </w:pPr>
      <w:r>
        <w:rPr>
          <w:rFonts w:hint="eastAsia" w:ascii="宋体" w:hAnsi="宋体" w:cs="宋体"/>
          <w:b/>
          <w:bCs/>
          <w:color w:val="auto"/>
          <w:kern w:val="0"/>
          <w:szCs w:val="21"/>
          <w:highlight w:val="none"/>
        </w:rPr>
        <w:t xml:space="preserve">12.与本磋商有关的一切正式往来信函请寄： </w:t>
      </w:r>
    </w:p>
    <w:p w14:paraId="0812F05C">
      <w:pPr>
        <w:spacing w:line="480" w:lineRule="auto"/>
        <w:ind w:firstLine="400" w:firstLineChars="200"/>
        <w:rPr>
          <w:rFonts w:ascii="宋体" w:hAnsi="宋体" w:cs="宋体"/>
          <w:color w:val="auto"/>
          <w:kern w:val="0"/>
          <w:sz w:val="20"/>
          <w:szCs w:val="21"/>
          <w:highlight w:val="none"/>
        </w:rPr>
      </w:pPr>
      <w:r>
        <w:rPr>
          <w:rFonts w:hint="eastAsia" w:ascii="宋体" w:hAnsi="宋体" w:cs="宋体"/>
          <w:color w:val="auto"/>
          <w:kern w:val="0"/>
          <w:sz w:val="20"/>
          <w:szCs w:val="21"/>
          <w:highlight w:val="none"/>
        </w:rPr>
        <w:t>地址：</w:t>
      </w:r>
      <w:r>
        <w:rPr>
          <w:rFonts w:hint="eastAsia" w:ascii="宋体" w:hAnsi="宋体" w:cs="宋体"/>
          <w:color w:val="auto"/>
          <w:kern w:val="0"/>
          <w:sz w:val="20"/>
          <w:szCs w:val="21"/>
          <w:highlight w:val="none"/>
          <w:u w:val="single"/>
        </w:rPr>
        <w:t xml:space="preserve">                                                        </w:t>
      </w:r>
      <w:r>
        <w:rPr>
          <w:rFonts w:hint="eastAsia" w:ascii="宋体" w:hAnsi="宋体" w:cs="宋体"/>
          <w:color w:val="auto"/>
          <w:kern w:val="0"/>
          <w:sz w:val="20"/>
          <w:szCs w:val="21"/>
          <w:highlight w:val="none"/>
        </w:rPr>
        <w:t xml:space="preserve"> </w:t>
      </w:r>
    </w:p>
    <w:p w14:paraId="0A07DF4A">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电话：</w:t>
      </w:r>
      <w:r>
        <w:rPr>
          <w:rFonts w:hint="eastAsia" w:ascii="宋体" w:hAnsi="宋体" w:cs="宋体"/>
          <w:color w:val="auto"/>
          <w:kern w:val="0"/>
          <w:sz w:val="20"/>
          <w:szCs w:val="21"/>
          <w:highlight w:val="none"/>
          <w:u w:val="single"/>
        </w:rPr>
        <w:t xml:space="preserve">                                      　　　　　　　　　</w:t>
      </w:r>
    </w:p>
    <w:p w14:paraId="1CF94163">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传真：</w:t>
      </w:r>
      <w:r>
        <w:rPr>
          <w:rFonts w:hint="eastAsia" w:ascii="宋体" w:hAnsi="宋体" w:cs="宋体"/>
          <w:color w:val="auto"/>
          <w:kern w:val="0"/>
          <w:sz w:val="20"/>
          <w:szCs w:val="21"/>
          <w:highlight w:val="none"/>
          <w:u w:val="single"/>
        </w:rPr>
        <w:t>　　　　　　　　　　　　　　　　　　　　　　　　　　　　</w:t>
      </w:r>
    </w:p>
    <w:p w14:paraId="43BAD5FC">
      <w:pPr>
        <w:spacing w:line="480" w:lineRule="auto"/>
        <w:ind w:firstLine="400" w:firstLineChars="200"/>
        <w:rPr>
          <w:rFonts w:ascii="宋体" w:hAnsi="宋体" w:cs="宋体"/>
          <w:color w:val="auto"/>
          <w:highlight w:val="none"/>
        </w:rPr>
      </w:pPr>
      <w:r>
        <w:rPr>
          <w:rFonts w:hint="eastAsia" w:ascii="宋体" w:hAnsi="宋体" w:cs="宋体"/>
          <w:color w:val="auto"/>
          <w:kern w:val="0"/>
          <w:sz w:val="20"/>
          <w:szCs w:val="21"/>
          <w:highlight w:val="none"/>
        </w:rPr>
        <w:t>电子邮箱：</w:t>
      </w:r>
      <w:r>
        <w:rPr>
          <w:rFonts w:hint="eastAsia" w:ascii="宋体" w:hAnsi="宋体" w:cs="宋体"/>
          <w:color w:val="auto"/>
          <w:kern w:val="0"/>
          <w:sz w:val="20"/>
          <w:szCs w:val="21"/>
          <w:highlight w:val="none"/>
          <w:u w:val="single"/>
        </w:rPr>
        <w:t>　　　　　　　　　　　　　　　　　　　　　　　　　　</w:t>
      </w:r>
    </w:p>
    <w:p w14:paraId="43DA8464">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邮政编码：</w:t>
      </w:r>
      <w:r>
        <w:rPr>
          <w:rFonts w:hint="eastAsia" w:ascii="宋体" w:hAnsi="宋体" w:cs="宋体"/>
          <w:color w:val="auto"/>
          <w:kern w:val="0"/>
          <w:sz w:val="20"/>
          <w:szCs w:val="21"/>
          <w:highlight w:val="none"/>
          <w:u w:val="single"/>
        </w:rPr>
        <w:t xml:space="preserve">                                                    </w:t>
      </w:r>
    </w:p>
    <w:p w14:paraId="63CDD9A4">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开户名称：</w:t>
      </w:r>
      <w:r>
        <w:rPr>
          <w:rFonts w:hint="eastAsia" w:ascii="宋体" w:hAnsi="宋体" w:cs="宋体"/>
          <w:color w:val="auto"/>
          <w:kern w:val="0"/>
          <w:sz w:val="20"/>
          <w:szCs w:val="21"/>
          <w:highlight w:val="none"/>
          <w:u w:val="single"/>
        </w:rPr>
        <w:t xml:space="preserve">                                                    </w:t>
      </w:r>
    </w:p>
    <w:p w14:paraId="754C8F7D">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开户银行：</w:t>
      </w:r>
      <w:r>
        <w:rPr>
          <w:rFonts w:hint="eastAsia" w:ascii="宋体" w:hAnsi="宋体" w:cs="宋体"/>
          <w:color w:val="auto"/>
          <w:kern w:val="0"/>
          <w:sz w:val="20"/>
          <w:szCs w:val="21"/>
          <w:highlight w:val="none"/>
          <w:u w:val="single"/>
        </w:rPr>
        <w:t xml:space="preserve">                                                    </w:t>
      </w:r>
    </w:p>
    <w:p w14:paraId="0F6C16E3">
      <w:pPr>
        <w:spacing w:line="480" w:lineRule="auto"/>
        <w:ind w:firstLine="400" w:firstLineChars="200"/>
        <w:rPr>
          <w:rFonts w:ascii="宋体" w:hAnsi="宋体" w:cs="宋体"/>
          <w:color w:val="auto"/>
          <w:kern w:val="0"/>
          <w:sz w:val="20"/>
          <w:szCs w:val="21"/>
          <w:highlight w:val="none"/>
          <w:u w:val="single"/>
        </w:rPr>
      </w:pPr>
      <w:r>
        <w:rPr>
          <w:rFonts w:hint="eastAsia" w:ascii="宋体" w:hAnsi="宋体" w:cs="宋体"/>
          <w:color w:val="auto"/>
          <w:kern w:val="0"/>
          <w:sz w:val="20"/>
          <w:szCs w:val="21"/>
          <w:highlight w:val="none"/>
        </w:rPr>
        <w:t>银行账号：</w:t>
      </w:r>
      <w:r>
        <w:rPr>
          <w:rFonts w:hint="eastAsia" w:ascii="宋体" w:hAnsi="宋体" w:cs="宋体"/>
          <w:color w:val="auto"/>
          <w:kern w:val="0"/>
          <w:sz w:val="20"/>
          <w:szCs w:val="21"/>
          <w:highlight w:val="none"/>
          <w:u w:val="single"/>
        </w:rPr>
        <w:t xml:space="preserve">                                                    </w:t>
      </w:r>
    </w:p>
    <w:p w14:paraId="30AC3845">
      <w:pPr>
        <w:pStyle w:val="13"/>
        <w:tabs>
          <w:tab w:val="left" w:pos="939"/>
        </w:tabs>
        <w:spacing w:line="480" w:lineRule="auto"/>
        <w:ind w:left="141" w:leftChars="67" w:firstLine="420" w:firstLineChars="200"/>
        <w:rPr>
          <w:rFonts w:ascii="宋体" w:hAnsi="宋体" w:cs="宋体"/>
          <w:color w:val="auto"/>
          <w:szCs w:val="21"/>
          <w:highlight w:val="none"/>
        </w:rPr>
      </w:pPr>
      <w:r>
        <w:rPr>
          <w:rFonts w:hint="eastAsia" w:ascii="宋体" w:hAnsi="宋体" w:cs="宋体"/>
          <w:color w:val="auto"/>
          <w:szCs w:val="21"/>
          <w:highlight w:val="none"/>
        </w:rPr>
        <w:t>特此承诺。</w:t>
      </w:r>
    </w:p>
    <w:p w14:paraId="5482A619">
      <w:pPr>
        <w:spacing w:line="360" w:lineRule="auto"/>
        <w:contextualSpacing/>
        <w:jc w:val="left"/>
        <w:rPr>
          <w:rFonts w:ascii="宋体" w:hAnsi="宋体" w:cs="宋体"/>
          <w:color w:val="auto"/>
          <w:szCs w:val="21"/>
          <w:highlight w:val="none"/>
        </w:rPr>
      </w:pPr>
    </w:p>
    <w:p w14:paraId="61A0CBD8">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09AAF58D">
      <w:pPr>
        <w:autoSpaceDE w:val="0"/>
        <w:autoSpaceDN w:val="0"/>
        <w:spacing w:line="360" w:lineRule="auto"/>
        <w:ind w:firstLine="5040" w:firstLineChars="21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2522CE7">
      <w:pPr>
        <w:spacing w:line="500" w:lineRule="exact"/>
        <w:rPr>
          <w:rFonts w:ascii="宋体" w:hAnsi="宋体" w:cs="宋体"/>
          <w:b/>
          <w:color w:val="auto"/>
          <w:sz w:val="28"/>
          <w:szCs w:val="28"/>
          <w:highlight w:val="none"/>
        </w:rPr>
      </w:pPr>
    </w:p>
    <w:p w14:paraId="0028630F">
      <w:pPr>
        <w:spacing w:line="500" w:lineRule="exact"/>
        <w:ind w:firstLine="562" w:firstLineChars="200"/>
        <w:rPr>
          <w:rFonts w:ascii="仿宋" w:hAnsi="仿宋" w:eastAsia="仿宋" w:cs="仿宋_GB2312"/>
          <w:b/>
          <w:color w:val="auto"/>
          <w:sz w:val="30"/>
          <w:szCs w:val="30"/>
          <w:highlight w:val="none"/>
          <w:lang w:val="zh-CN"/>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4.</w:t>
      </w:r>
      <w:r>
        <w:rPr>
          <w:rFonts w:hint="eastAsia" w:ascii="宋体" w:hAnsi="宋体" w:cs="宋体"/>
          <w:b/>
          <w:color w:val="auto"/>
          <w:sz w:val="28"/>
          <w:szCs w:val="28"/>
          <w:highlight w:val="none"/>
          <w:lang w:val="zh-CN"/>
        </w:rPr>
        <w:t>响应报价表的格式：</w:t>
      </w:r>
      <w:r>
        <w:rPr>
          <w:rFonts w:hint="eastAsia" w:ascii="仿宋" w:hAnsi="仿宋" w:eastAsia="仿宋" w:cs="仿宋_GB2312"/>
          <w:b/>
          <w:color w:val="auto"/>
          <w:sz w:val="30"/>
          <w:szCs w:val="30"/>
          <w:highlight w:val="none"/>
          <w:lang w:val="zh-CN"/>
        </w:rPr>
        <w:t xml:space="preserve"> </w:t>
      </w:r>
    </w:p>
    <w:p w14:paraId="3F8B0A1D">
      <w:pPr>
        <w:spacing w:line="520" w:lineRule="exact"/>
        <w:ind w:firstLine="420" w:firstLineChars="200"/>
        <w:rPr>
          <w:rFonts w:ascii="Calibri" w:hAnsi="Calibri"/>
          <w:color w:val="auto"/>
          <w:highlight w:val="none"/>
        </w:rPr>
      </w:pPr>
    </w:p>
    <w:p w14:paraId="06772ECA">
      <w:pPr>
        <w:spacing w:line="520" w:lineRule="exact"/>
        <w:ind w:firstLine="643" w:firstLineChars="200"/>
        <w:jc w:val="center"/>
        <w:rPr>
          <w:b/>
          <w:bCs/>
          <w:color w:val="auto"/>
          <w:sz w:val="32"/>
          <w:szCs w:val="32"/>
          <w:highlight w:val="none"/>
        </w:rPr>
      </w:pPr>
      <w:r>
        <w:rPr>
          <w:rFonts w:hint="eastAsia"/>
          <w:b/>
          <w:bCs/>
          <w:color w:val="auto"/>
          <w:sz w:val="32"/>
          <w:szCs w:val="32"/>
          <w:highlight w:val="none"/>
        </w:rPr>
        <w:t>响应报价表</w:t>
      </w:r>
    </w:p>
    <w:p w14:paraId="7037F37D">
      <w:pPr>
        <w:snapToGrid w:val="0"/>
        <w:spacing w:before="50" w:after="50" w:line="360" w:lineRule="auto"/>
        <w:rPr>
          <w:color w:val="auto"/>
          <w:sz w:val="24"/>
          <w:highlight w:val="none"/>
        </w:rPr>
      </w:pPr>
    </w:p>
    <w:p w14:paraId="650AB689">
      <w:pPr>
        <w:pStyle w:val="17"/>
        <w:rPr>
          <w:color w:val="auto"/>
          <w:sz w:val="24"/>
          <w:highlight w:val="none"/>
        </w:rPr>
      </w:pPr>
    </w:p>
    <w:p w14:paraId="0C47615D">
      <w:pPr>
        <w:rPr>
          <w:color w:val="auto"/>
          <w:highlight w:val="none"/>
        </w:rPr>
      </w:pPr>
    </w:p>
    <w:p w14:paraId="6100EFF5">
      <w:pPr>
        <w:snapToGrid w:val="0"/>
        <w:spacing w:before="50" w:after="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AF66FAC">
      <w:pPr>
        <w:snapToGrid w:val="0"/>
        <w:spacing w:before="50" w:after="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88980DD">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1374"/>
        <w:gridCol w:w="2251"/>
        <w:gridCol w:w="1178"/>
        <w:gridCol w:w="1374"/>
        <w:gridCol w:w="1653"/>
        <w:gridCol w:w="1043"/>
      </w:tblGrid>
      <w:tr w14:paraId="7F94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trPr>
        <w:tc>
          <w:tcPr>
            <w:tcW w:w="784" w:type="dxa"/>
            <w:tcBorders>
              <w:top w:val="single" w:color="auto" w:sz="4" w:space="0"/>
              <w:left w:val="single" w:color="auto" w:sz="4" w:space="0"/>
              <w:bottom w:val="single" w:color="auto" w:sz="4" w:space="0"/>
              <w:right w:val="single" w:color="auto" w:sz="4" w:space="0"/>
            </w:tcBorders>
            <w:vAlign w:val="center"/>
          </w:tcPr>
          <w:p w14:paraId="59B31DD7">
            <w:pPr>
              <w:rPr>
                <w:rFonts w:ascii="宋体" w:hAnsi="宋体" w:cs="宋体"/>
                <w:color w:val="auto"/>
                <w:szCs w:val="22"/>
                <w:highlight w:val="none"/>
              </w:rPr>
            </w:pPr>
            <w:r>
              <w:rPr>
                <w:rFonts w:hint="eastAsia" w:ascii="宋体" w:hAnsi="宋体" w:cs="宋体"/>
                <w:color w:val="auto"/>
                <w:szCs w:val="22"/>
                <w:highlight w:val="none"/>
              </w:rPr>
              <w:t>序号</w:t>
            </w:r>
          </w:p>
        </w:tc>
        <w:tc>
          <w:tcPr>
            <w:tcW w:w="1374" w:type="dxa"/>
            <w:tcBorders>
              <w:top w:val="single" w:color="auto" w:sz="4" w:space="0"/>
              <w:left w:val="single" w:color="auto" w:sz="4" w:space="0"/>
              <w:bottom w:val="single" w:color="auto" w:sz="4" w:space="0"/>
              <w:right w:val="single" w:color="auto" w:sz="4" w:space="0"/>
            </w:tcBorders>
            <w:vAlign w:val="center"/>
          </w:tcPr>
          <w:p w14:paraId="3CCDBC1C">
            <w:pPr>
              <w:rPr>
                <w:rFonts w:ascii="宋体" w:hAnsi="宋体" w:cs="宋体"/>
                <w:color w:val="auto"/>
                <w:szCs w:val="22"/>
                <w:highlight w:val="none"/>
              </w:rPr>
            </w:pPr>
            <w:r>
              <w:rPr>
                <w:rFonts w:hint="eastAsia" w:ascii="宋体" w:hAnsi="宋体" w:cs="宋体"/>
                <w:color w:val="auto"/>
                <w:szCs w:val="22"/>
                <w:highlight w:val="none"/>
              </w:rPr>
              <w:t>标的名称</w:t>
            </w:r>
          </w:p>
        </w:tc>
        <w:tc>
          <w:tcPr>
            <w:tcW w:w="2251" w:type="dxa"/>
            <w:tcBorders>
              <w:top w:val="single" w:color="auto" w:sz="4" w:space="0"/>
              <w:left w:val="single" w:color="auto" w:sz="4" w:space="0"/>
              <w:bottom w:val="single" w:color="auto" w:sz="4" w:space="0"/>
              <w:right w:val="single" w:color="auto" w:sz="4" w:space="0"/>
            </w:tcBorders>
            <w:vAlign w:val="center"/>
          </w:tcPr>
          <w:p w14:paraId="200F044C">
            <w:pPr>
              <w:jc w:val="center"/>
              <w:rPr>
                <w:rFonts w:ascii="宋体" w:hAnsi="宋体" w:cs="宋体"/>
                <w:color w:val="auto"/>
                <w:szCs w:val="22"/>
                <w:highlight w:val="none"/>
              </w:rPr>
            </w:pPr>
            <w:r>
              <w:rPr>
                <w:rFonts w:hint="eastAsia" w:ascii="宋体" w:hAnsi="宋体" w:cs="宋体"/>
                <w:color w:val="auto"/>
                <w:szCs w:val="21"/>
                <w:highlight w:val="none"/>
              </w:rPr>
              <w:t>服务需求（</w:t>
            </w:r>
            <w:r>
              <w:rPr>
                <w:rFonts w:hint="eastAsia" w:ascii="宋体" w:hAnsi="宋体" w:cs="宋体"/>
                <w:color w:val="auto"/>
                <w:szCs w:val="21"/>
                <w:highlight w:val="none"/>
                <w:lang w:val="zh-CN"/>
              </w:rPr>
              <w:t>服务范围</w:t>
            </w:r>
            <w:r>
              <w:rPr>
                <w:rFonts w:hint="eastAsia" w:ascii="宋体" w:hAnsi="宋体" w:cs="宋体"/>
                <w:color w:val="auto"/>
                <w:szCs w:val="21"/>
                <w:highlight w:val="none"/>
              </w:rPr>
              <w:t>）</w:t>
            </w:r>
          </w:p>
        </w:tc>
        <w:tc>
          <w:tcPr>
            <w:tcW w:w="1178" w:type="dxa"/>
            <w:tcBorders>
              <w:top w:val="single" w:color="auto" w:sz="4" w:space="0"/>
              <w:left w:val="single" w:color="auto" w:sz="4" w:space="0"/>
              <w:bottom w:val="single" w:color="auto" w:sz="4" w:space="0"/>
              <w:right w:val="single" w:color="auto" w:sz="4" w:space="0"/>
            </w:tcBorders>
            <w:vAlign w:val="center"/>
          </w:tcPr>
          <w:p w14:paraId="698E3492">
            <w:pPr>
              <w:jc w:val="center"/>
              <w:rPr>
                <w:rFonts w:ascii="宋体" w:hAnsi="宋体" w:cs="宋体"/>
                <w:color w:val="auto"/>
                <w:szCs w:val="22"/>
                <w:highlight w:val="none"/>
              </w:rPr>
            </w:pPr>
            <w:r>
              <w:rPr>
                <w:rFonts w:hint="eastAsia" w:ascii="宋体" w:hAnsi="宋体" w:cs="宋体"/>
                <w:color w:val="auto"/>
                <w:szCs w:val="22"/>
                <w:highlight w:val="none"/>
              </w:rPr>
              <w:t>数量及单位①</w:t>
            </w:r>
          </w:p>
        </w:tc>
        <w:tc>
          <w:tcPr>
            <w:tcW w:w="1374" w:type="dxa"/>
            <w:tcBorders>
              <w:top w:val="single" w:color="auto" w:sz="4" w:space="0"/>
              <w:left w:val="single" w:color="auto" w:sz="4" w:space="0"/>
              <w:bottom w:val="single" w:color="auto" w:sz="4" w:space="0"/>
              <w:right w:val="single" w:color="auto" w:sz="4" w:space="0"/>
            </w:tcBorders>
            <w:vAlign w:val="center"/>
          </w:tcPr>
          <w:p w14:paraId="445F021F">
            <w:pPr>
              <w:jc w:val="center"/>
              <w:rPr>
                <w:rFonts w:ascii="宋体" w:hAnsi="宋体" w:cs="宋体"/>
                <w:color w:val="auto"/>
                <w:szCs w:val="22"/>
                <w:highlight w:val="none"/>
              </w:rPr>
            </w:pPr>
            <w:r>
              <w:rPr>
                <w:rFonts w:hint="eastAsia" w:ascii="宋体" w:hAnsi="宋体" w:cs="宋体"/>
                <w:color w:val="auto"/>
                <w:szCs w:val="22"/>
                <w:highlight w:val="none"/>
              </w:rPr>
              <w:t>单价（元）②</w:t>
            </w:r>
          </w:p>
        </w:tc>
        <w:tc>
          <w:tcPr>
            <w:tcW w:w="1653" w:type="dxa"/>
            <w:tcBorders>
              <w:top w:val="single" w:color="auto" w:sz="4" w:space="0"/>
              <w:left w:val="single" w:color="auto" w:sz="4" w:space="0"/>
              <w:bottom w:val="single" w:color="auto" w:sz="4" w:space="0"/>
              <w:right w:val="single" w:color="auto" w:sz="4" w:space="0"/>
            </w:tcBorders>
            <w:vAlign w:val="center"/>
          </w:tcPr>
          <w:p w14:paraId="20BC2BCB">
            <w:pPr>
              <w:rPr>
                <w:rFonts w:ascii="宋体" w:hAnsi="宋体" w:cs="宋体"/>
                <w:color w:val="auto"/>
                <w:szCs w:val="22"/>
                <w:highlight w:val="none"/>
              </w:rPr>
            </w:pPr>
            <w:r>
              <w:rPr>
                <w:rFonts w:hint="eastAsia" w:ascii="宋体" w:hAnsi="宋体" w:cs="宋体"/>
                <w:color w:val="auto"/>
                <w:szCs w:val="22"/>
                <w:highlight w:val="none"/>
              </w:rPr>
              <w:t>单项合价（元）</w:t>
            </w:r>
          </w:p>
          <w:p w14:paraId="76C4EF1F">
            <w:pPr>
              <w:rPr>
                <w:rFonts w:ascii="宋体" w:hAnsi="宋体" w:cs="宋体"/>
                <w:color w:val="auto"/>
                <w:szCs w:val="22"/>
                <w:highlight w:val="none"/>
              </w:rPr>
            </w:pPr>
            <w:r>
              <w:rPr>
                <w:rFonts w:hint="eastAsia" w:ascii="宋体" w:hAnsi="宋体" w:cs="宋体"/>
                <w:color w:val="auto"/>
                <w:szCs w:val="22"/>
                <w:highlight w:val="none"/>
              </w:rPr>
              <w:t>③＝①×②</w:t>
            </w:r>
          </w:p>
        </w:tc>
        <w:tc>
          <w:tcPr>
            <w:tcW w:w="1043" w:type="dxa"/>
            <w:tcBorders>
              <w:top w:val="single" w:color="auto" w:sz="4" w:space="0"/>
              <w:left w:val="single" w:color="auto" w:sz="4" w:space="0"/>
              <w:bottom w:val="single" w:color="auto" w:sz="4" w:space="0"/>
              <w:right w:val="single" w:color="auto" w:sz="4" w:space="0"/>
            </w:tcBorders>
            <w:vAlign w:val="center"/>
          </w:tcPr>
          <w:p w14:paraId="75ABE5AA">
            <w:pPr>
              <w:jc w:val="center"/>
              <w:rPr>
                <w:rFonts w:ascii="宋体" w:hAnsi="宋体" w:cs="宋体"/>
                <w:color w:val="auto"/>
                <w:szCs w:val="22"/>
                <w:highlight w:val="none"/>
              </w:rPr>
            </w:pPr>
            <w:r>
              <w:rPr>
                <w:rFonts w:hint="eastAsia" w:ascii="宋体" w:hAnsi="宋体" w:cs="宋体"/>
                <w:color w:val="auto"/>
                <w:szCs w:val="22"/>
                <w:highlight w:val="none"/>
              </w:rPr>
              <w:t>备注</w:t>
            </w:r>
          </w:p>
        </w:tc>
      </w:tr>
      <w:tr w14:paraId="4B4F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784" w:type="dxa"/>
            <w:tcBorders>
              <w:top w:val="single" w:color="auto" w:sz="4" w:space="0"/>
              <w:left w:val="single" w:color="auto" w:sz="4" w:space="0"/>
              <w:bottom w:val="single" w:color="auto" w:sz="4" w:space="0"/>
              <w:right w:val="single" w:color="auto" w:sz="4" w:space="0"/>
            </w:tcBorders>
            <w:vAlign w:val="center"/>
          </w:tcPr>
          <w:p w14:paraId="2E489BA7">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1374" w:type="dxa"/>
            <w:tcBorders>
              <w:top w:val="single" w:color="auto" w:sz="4" w:space="0"/>
              <w:left w:val="single" w:color="auto" w:sz="4" w:space="0"/>
              <w:bottom w:val="single" w:color="auto" w:sz="4" w:space="0"/>
              <w:right w:val="single" w:color="auto" w:sz="4" w:space="0"/>
            </w:tcBorders>
            <w:vAlign w:val="center"/>
          </w:tcPr>
          <w:p w14:paraId="4F543DB4">
            <w:pPr>
              <w:rPr>
                <w:rFonts w:ascii="宋体" w:hAnsi="宋体" w:cs="宋体"/>
                <w:color w:val="auto"/>
                <w:szCs w:val="22"/>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30E9319A">
            <w:pPr>
              <w:rPr>
                <w:rFonts w:ascii="宋体" w:hAnsi="宋体" w:cs="宋体"/>
                <w:color w:val="auto"/>
                <w:szCs w:val="22"/>
                <w:highlight w:val="none"/>
              </w:rPr>
            </w:pPr>
          </w:p>
        </w:tc>
        <w:tc>
          <w:tcPr>
            <w:tcW w:w="1178" w:type="dxa"/>
            <w:tcBorders>
              <w:top w:val="single" w:color="auto" w:sz="4" w:space="0"/>
              <w:left w:val="single" w:color="auto" w:sz="4" w:space="0"/>
              <w:bottom w:val="single" w:color="auto" w:sz="4" w:space="0"/>
              <w:right w:val="single" w:color="auto" w:sz="4" w:space="0"/>
            </w:tcBorders>
            <w:vAlign w:val="center"/>
          </w:tcPr>
          <w:p w14:paraId="1D6AFBCF">
            <w:pPr>
              <w:rPr>
                <w:rFonts w:ascii="宋体" w:hAnsi="宋体" w:cs="宋体"/>
                <w:color w:val="auto"/>
                <w:szCs w:val="22"/>
                <w:highlight w:val="none"/>
              </w:rPr>
            </w:pPr>
          </w:p>
        </w:tc>
        <w:tc>
          <w:tcPr>
            <w:tcW w:w="1374" w:type="dxa"/>
            <w:tcBorders>
              <w:top w:val="single" w:color="auto" w:sz="4" w:space="0"/>
              <w:left w:val="single" w:color="auto" w:sz="4" w:space="0"/>
              <w:bottom w:val="single" w:color="auto" w:sz="4" w:space="0"/>
              <w:right w:val="single" w:color="auto" w:sz="4" w:space="0"/>
            </w:tcBorders>
            <w:vAlign w:val="center"/>
          </w:tcPr>
          <w:p w14:paraId="16FB0300">
            <w:pPr>
              <w:rPr>
                <w:rFonts w:ascii="宋体" w:hAnsi="宋体" w:cs="宋体"/>
                <w:color w:val="auto"/>
                <w:szCs w:val="22"/>
                <w:highlight w:val="none"/>
              </w:rPr>
            </w:pPr>
          </w:p>
        </w:tc>
        <w:tc>
          <w:tcPr>
            <w:tcW w:w="1653" w:type="dxa"/>
            <w:tcBorders>
              <w:top w:val="single" w:color="auto" w:sz="4" w:space="0"/>
              <w:left w:val="single" w:color="auto" w:sz="4" w:space="0"/>
              <w:bottom w:val="single" w:color="auto" w:sz="4" w:space="0"/>
              <w:right w:val="single" w:color="auto" w:sz="4" w:space="0"/>
            </w:tcBorders>
            <w:vAlign w:val="center"/>
          </w:tcPr>
          <w:p w14:paraId="568E58B6">
            <w:pPr>
              <w:rPr>
                <w:rFonts w:ascii="宋体" w:hAnsi="宋体" w:cs="宋体"/>
                <w:color w:val="auto"/>
                <w:szCs w:val="22"/>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658D3961">
            <w:pPr>
              <w:rPr>
                <w:rFonts w:ascii="宋体" w:hAnsi="宋体" w:cs="宋体"/>
                <w:color w:val="auto"/>
                <w:szCs w:val="22"/>
                <w:highlight w:val="none"/>
              </w:rPr>
            </w:pPr>
          </w:p>
        </w:tc>
      </w:tr>
      <w:tr w14:paraId="5FD3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784" w:type="dxa"/>
            <w:tcBorders>
              <w:top w:val="single" w:color="auto" w:sz="4" w:space="0"/>
              <w:left w:val="single" w:color="auto" w:sz="4" w:space="0"/>
              <w:bottom w:val="single" w:color="auto" w:sz="4" w:space="0"/>
              <w:right w:val="single" w:color="auto" w:sz="4" w:space="0"/>
            </w:tcBorders>
            <w:vAlign w:val="center"/>
          </w:tcPr>
          <w:p w14:paraId="26573797">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1374" w:type="dxa"/>
            <w:tcBorders>
              <w:top w:val="single" w:color="auto" w:sz="4" w:space="0"/>
              <w:left w:val="single" w:color="auto" w:sz="4" w:space="0"/>
              <w:bottom w:val="single" w:color="auto" w:sz="4" w:space="0"/>
              <w:right w:val="single" w:color="auto" w:sz="4" w:space="0"/>
            </w:tcBorders>
            <w:vAlign w:val="center"/>
          </w:tcPr>
          <w:p w14:paraId="00B4882A">
            <w:pPr>
              <w:rPr>
                <w:rFonts w:ascii="宋体" w:hAnsi="宋体" w:cs="宋体"/>
                <w:color w:val="auto"/>
                <w:szCs w:val="22"/>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2F4AA0AD">
            <w:pPr>
              <w:rPr>
                <w:rFonts w:ascii="宋体" w:hAnsi="宋体" w:cs="宋体"/>
                <w:color w:val="auto"/>
                <w:szCs w:val="22"/>
                <w:highlight w:val="none"/>
              </w:rPr>
            </w:pPr>
          </w:p>
        </w:tc>
        <w:tc>
          <w:tcPr>
            <w:tcW w:w="1178" w:type="dxa"/>
            <w:tcBorders>
              <w:top w:val="single" w:color="auto" w:sz="4" w:space="0"/>
              <w:left w:val="single" w:color="auto" w:sz="4" w:space="0"/>
              <w:bottom w:val="single" w:color="auto" w:sz="4" w:space="0"/>
              <w:right w:val="single" w:color="auto" w:sz="4" w:space="0"/>
            </w:tcBorders>
            <w:vAlign w:val="center"/>
          </w:tcPr>
          <w:p w14:paraId="0F6B2B38">
            <w:pPr>
              <w:rPr>
                <w:rFonts w:ascii="宋体" w:hAnsi="宋体" w:cs="宋体"/>
                <w:color w:val="auto"/>
                <w:szCs w:val="22"/>
                <w:highlight w:val="none"/>
              </w:rPr>
            </w:pPr>
          </w:p>
        </w:tc>
        <w:tc>
          <w:tcPr>
            <w:tcW w:w="1374" w:type="dxa"/>
            <w:tcBorders>
              <w:top w:val="single" w:color="auto" w:sz="4" w:space="0"/>
              <w:left w:val="single" w:color="auto" w:sz="4" w:space="0"/>
              <w:bottom w:val="single" w:color="auto" w:sz="4" w:space="0"/>
              <w:right w:val="single" w:color="auto" w:sz="4" w:space="0"/>
            </w:tcBorders>
            <w:vAlign w:val="center"/>
          </w:tcPr>
          <w:p w14:paraId="6CD83676">
            <w:pPr>
              <w:rPr>
                <w:rFonts w:ascii="宋体" w:hAnsi="宋体" w:cs="宋体"/>
                <w:color w:val="auto"/>
                <w:szCs w:val="22"/>
                <w:highlight w:val="none"/>
              </w:rPr>
            </w:pPr>
          </w:p>
        </w:tc>
        <w:tc>
          <w:tcPr>
            <w:tcW w:w="1653" w:type="dxa"/>
            <w:tcBorders>
              <w:top w:val="single" w:color="auto" w:sz="4" w:space="0"/>
              <w:left w:val="single" w:color="auto" w:sz="4" w:space="0"/>
              <w:bottom w:val="single" w:color="auto" w:sz="4" w:space="0"/>
              <w:right w:val="single" w:color="auto" w:sz="4" w:space="0"/>
            </w:tcBorders>
            <w:vAlign w:val="center"/>
          </w:tcPr>
          <w:p w14:paraId="45791901">
            <w:pPr>
              <w:rPr>
                <w:rFonts w:ascii="宋体" w:hAnsi="宋体" w:cs="宋体"/>
                <w:color w:val="auto"/>
                <w:szCs w:val="22"/>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21566673">
            <w:pPr>
              <w:rPr>
                <w:rFonts w:ascii="宋体" w:hAnsi="宋体" w:cs="宋体"/>
                <w:color w:val="auto"/>
                <w:szCs w:val="22"/>
                <w:highlight w:val="none"/>
              </w:rPr>
            </w:pPr>
          </w:p>
        </w:tc>
      </w:tr>
      <w:tr w14:paraId="010A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784" w:type="dxa"/>
            <w:tcBorders>
              <w:top w:val="single" w:color="auto" w:sz="4" w:space="0"/>
              <w:left w:val="single" w:color="auto" w:sz="4" w:space="0"/>
              <w:bottom w:val="single" w:color="auto" w:sz="4" w:space="0"/>
              <w:right w:val="single" w:color="auto" w:sz="4" w:space="0"/>
            </w:tcBorders>
            <w:vAlign w:val="center"/>
          </w:tcPr>
          <w:p w14:paraId="3E40693D">
            <w:pPr>
              <w:jc w:val="center"/>
              <w:rPr>
                <w:rFonts w:ascii="宋体" w:hAnsi="宋体" w:cs="宋体"/>
                <w:color w:val="auto"/>
                <w:szCs w:val="22"/>
                <w:highlight w:val="none"/>
              </w:rPr>
            </w:pPr>
            <w:r>
              <w:rPr>
                <w:rFonts w:hint="eastAsia" w:ascii="宋体" w:hAnsi="宋体" w:cs="宋体"/>
                <w:color w:val="auto"/>
                <w:szCs w:val="22"/>
                <w:highlight w:val="none"/>
              </w:rPr>
              <w:t>...</w:t>
            </w:r>
          </w:p>
        </w:tc>
        <w:tc>
          <w:tcPr>
            <w:tcW w:w="1374" w:type="dxa"/>
            <w:tcBorders>
              <w:top w:val="single" w:color="auto" w:sz="4" w:space="0"/>
              <w:left w:val="single" w:color="auto" w:sz="4" w:space="0"/>
              <w:bottom w:val="single" w:color="auto" w:sz="4" w:space="0"/>
              <w:right w:val="single" w:color="auto" w:sz="4" w:space="0"/>
            </w:tcBorders>
            <w:vAlign w:val="center"/>
          </w:tcPr>
          <w:p w14:paraId="7382EEEA">
            <w:pPr>
              <w:rPr>
                <w:rFonts w:ascii="宋体" w:hAnsi="宋体" w:cs="宋体"/>
                <w:color w:val="auto"/>
                <w:szCs w:val="22"/>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5F3BE846">
            <w:pPr>
              <w:rPr>
                <w:rFonts w:ascii="宋体" w:hAnsi="宋体" w:cs="宋体"/>
                <w:color w:val="auto"/>
                <w:szCs w:val="22"/>
                <w:highlight w:val="none"/>
              </w:rPr>
            </w:pPr>
          </w:p>
        </w:tc>
        <w:tc>
          <w:tcPr>
            <w:tcW w:w="1178" w:type="dxa"/>
            <w:tcBorders>
              <w:top w:val="single" w:color="auto" w:sz="4" w:space="0"/>
              <w:left w:val="single" w:color="auto" w:sz="4" w:space="0"/>
              <w:bottom w:val="single" w:color="auto" w:sz="4" w:space="0"/>
              <w:right w:val="single" w:color="auto" w:sz="4" w:space="0"/>
            </w:tcBorders>
            <w:vAlign w:val="center"/>
          </w:tcPr>
          <w:p w14:paraId="1F14A0EE">
            <w:pPr>
              <w:rPr>
                <w:rFonts w:ascii="宋体" w:hAnsi="宋体" w:cs="宋体"/>
                <w:color w:val="auto"/>
                <w:szCs w:val="22"/>
                <w:highlight w:val="none"/>
              </w:rPr>
            </w:pPr>
          </w:p>
        </w:tc>
        <w:tc>
          <w:tcPr>
            <w:tcW w:w="1374" w:type="dxa"/>
            <w:tcBorders>
              <w:top w:val="single" w:color="auto" w:sz="4" w:space="0"/>
              <w:left w:val="single" w:color="auto" w:sz="4" w:space="0"/>
              <w:bottom w:val="single" w:color="auto" w:sz="4" w:space="0"/>
              <w:right w:val="single" w:color="auto" w:sz="4" w:space="0"/>
            </w:tcBorders>
            <w:vAlign w:val="center"/>
          </w:tcPr>
          <w:p w14:paraId="5FF431B8">
            <w:pPr>
              <w:rPr>
                <w:rFonts w:ascii="宋体" w:hAnsi="宋体" w:cs="宋体"/>
                <w:color w:val="auto"/>
                <w:szCs w:val="22"/>
                <w:highlight w:val="none"/>
              </w:rPr>
            </w:pPr>
          </w:p>
        </w:tc>
        <w:tc>
          <w:tcPr>
            <w:tcW w:w="1653" w:type="dxa"/>
            <w:tcBorders>
              <w:top w:val="single" w:color="auto" w:sz="4" w:space="0"/>
              <w:left w:val="single" w:color="auto" w:sz="4" w:space="0"/>
              <w:bottom w:val="single" w:color="auto" w:sz="4" w:space="0"/>
              <w:right w:val="single" w:color="auto" w:sz="4" w:space="0"/>
            </w:tcBorders>
            <w:vAlign w:val="center"/>
          </w:tcPr>
          <w:p w14:paraId="07F63725">
            <w:pPr>
              <w:rPr>
                <w:rFonts w:ascii="宋体" w:hAnsi="宋体" w:cs="宋体"/>
                <w:color w:val="auto"/>
                <w:szCs w:val="22"/>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14:paraId="39E3F669">
            <w:pPr>
              <w:rPr>
                <w:rFonts w:ascii="宋体" w:hAnsi="宋体" w:cs="宋体"/>
                <w:color w:val="auto"/>
                <w:szCs w:val="22"/>
                <w:highlight w:val="none"/>
              </w:rPr>
            </w:pPr>
          </w:p>
        </w:tc>
      </w:tr>
    </w:tbl>
    <w:p w14:paraId="5D24B76F">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6BD26731">
      <w:pPr>
        <w:snapToGrid w:val="0"/>
        <w:spacing w:before="50" w:after="50"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1、供应商需按本表格式填写，不得自行更改，也不得留空（</w:t>
      </w:r>
      <w:r>
        <w:rPr>
          <w:rFonts w:hint="eastAsia" w:ascii="宋体" w:hAnsi="宋体" w:cs="宋体"/>
          <w:color w:val="auto"/>
          <w:szCs w:val="21"/>
          <w:highlight w:val="none"/>
        </w:rPr>
        <w:t>备注除外</w:t>
      </w:r>
      <w:r>
        <w:rPr>
          <w:rFonts w:hint="eastAsia" w:ascii="宋体" w:hAnsi="宋体" w:cs="宋体"/>
          <w:color w:val="auto"/>
          <w:kern w:val="0"/>
          <w:szCs w:val="21"/>
          <w:highlight w:val="none"/>
          <w:lang w:val="zh-CN"/>
        </w:rPr>
        <w:t>）， 如有多分标，按分标分别提供响应报价表，</w:t>
      </w:r>
      <w:r>
        <w:rPr>
          <w:rFonts w:hint="eastAsia" w:ascii="宋体" w:hAnsi="宋体" w:cs="宋体"/>
          <w:b/>
          <w:color w:val="auto"/>
          <w:kern w:val="0"/>
          <w:szCs w:val="21"/>
          <w:highlight w:val="none"/>
          <w:lang w:val="zh-CN"/>
        </w:rPr>
        <w:t>否则其响应按无效响应处理。</w:t>
      </w:r>
    </w:p>
    <w:p w14:paraId="40EB810A">
      <w:pPr>
        <w:snapToGrid w:val="0"/>
        <w:spacing w:before="50" w:after="50" w:line="360" w:lineRule="auto"/>
        <w:ind w:firstLine="420" w:firstLineChars="200"/>
        <w:jc w:val="left"/>
        <w:rPr>
          <w:rFonts w:ascii="宋体" w:hAnsi="宋体" w:cs="宋体"/>
          <w:b/>
          <w:color w:val="auto"/>
          <w:kern w:val="0"/>
          <w:szCs w:val="21"/>
          <w:highlight w:val="none"/>
          <w:lang w:val="zh-CN"/>
        </w:rPr>
      </w:pPr>
      <w:r>
        <w:rPr>
          <w:rFonts w:hint="eastAsia" w:ascii="宋体" w:hAnsi="宋体" w:cs="宋体"/>
          <w:color w:val="auto"/>
          <w:kern w:val="0"/>
          <w:szCs w:val="21"/>
          <w:highlight w:val="none"/>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否则其响应按无效响应处理。</w:t>
      </w:r>
    </w:p>
    <w:p w14:paraId="49A0F806">
      <w:pPr>
        <w:snapToGrid w:val="0"/>
        <w:spacing w:before="50" w:after="50" w:line="360" w:lineRule="auto"/>
        <w:ind w:firstLine="420" w:firstLineChars="200"/>
        <w:jc w:val="left"/>
        <w:rPr>
          <w:rFonts w:ascii="宋体" w:hAnsi="宋体" w:cs="宋体"/>
          <w:b/>
          <w:color w:val="auto"/>
          <w:kern w:val="0"/>
          <w:szCs w:val="21"/>
          <w:highlight w:val="none"/>
          <w:lang w:val="zh-CN"/>
        </w:rPr>
      </w:pPr>
      <w:r>
        <w:rPr>
          <w:rFonts w:hint="eastAsia" w:ascii="宋体" w:hAnsi="宋体" w:cs="宋体"/>
          <w:color w:val="auto"/>
          <w:kern w:val="0"/>
          <w:szCs w:val="21"/>
          <w:highlight w:val="none"/>
          <w:lang w:val="zh-CN"/>
        </w:rPr>
        <w:t>3、以上表格要求细分项目及报价，在“具体服务内容”一栏中，填写具体服务范围、服务时间、服务标准，</w:t>
      </w:r>
      <w:r>
        <w:rPr>
          <w:rFonts w:hint="eastAsia" w:ascii="宋体" w:hAnsi="宋体" w:cs="宋体"/>
          <w:b/>
          <w:color w:val="auto"/>
          <w:kern w:val="0"/>
          <w:szCs w:val="21"/>
          <w:highlight w:val="none"/>
          <w:lang w:val="zh-CN"/>
        </w:rPr>
        <w:t>否则其响应按无效响应处理。</w:t>
      </w:r>
    </w:p>
    <w:p w14:paraId="74C158EC">
      <w:pPr>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4、特别提示：采购代理机构将对项目名称和项目编号，成交供应商名称、地址和成交金额，主要成交标的的名称、服务范围、服务要求、服务时间、服务标准等予以公示。</w:t>
      </w:r>
    </w:p>
    <w:p w14:paraId="78C0CDC3">
      <w:pPr>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5、符合采购文件中列明的可享受中小企业扶持政策的供应商，请填写中小企业声明函。</w:t>
      </w:r>
    </w:p>
    <w:p w14:paraId="7EF8C444">
      <w:pPr>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6、</w:t>
      </w:r>
      <w:r>
        <w:rPr>
          <w:rFonts w:hint="eastAsia" w:ascii="宋体" w:hAnsi="宋体" w:cs="宋体"/>
          <w:color w:val="auto"/>
          <w:kern w:val="0"/>
          <w:szCs w:val="21"/>
          <w:highlight w:val="none"/>
          <w:lang w:val="zh-CN"/>
        </w:rPr>
        <w:t>供应商提供的中小企业声明函内容不实的，属于提供虚假材料谋取中标、成交，依照《中华人民共和国政府采购法》等国家有关规定追究相应责任。</w:t>
      </w:r>
    </w:p>
    <w:p w14:paraId="42015F87">
      <w:pPr>
        <w:pStyle w:val="11"/>
        <w:rPr>
          <w:rFonts w:ascii="宋体" w:hAnsi="宋体" w:cs="宋体"/>
          <w:color w:val="auto"/>
          <w:highlight w:val="none"/>
        </w:rPr>
      </w:pPr>
    </w:p>
    <w:p w14:paraId="7B45AFA7">
      <w:pPr>
        <w:autoSpaceDE w:val="0"/>
        <w:autoSpaceDN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E8335DC">
      <w:pPr>
        <w:autoSpaceDE w:val="0"/>
        <w:autoSpaceDN w:val="0"/>
        <w:spacing w:line="360" w:lineRule="auto"/>
        <w:ind w:firstLine="480" w:firstLineChars="200"/>
        <w:rPr>
          <w:rFonts w:ascii="宋体" w:hAnsi="宋体" w:cs="宋体"/>
          <w:color w:val="auto"/>
          <w:kern w:val="0"/>
          <w:sz w:val="24"/>
          <w:szCs w:val="21"/>
          <w:highlight w:val="none"/>
          <w:lang w:val="zh-CN"/>
        </w:rPr>
      </w:pPr>
      <w:r>
        <w:rPr>
          <w:rFonts w:hint="eastAsia" w:ascii="宋体" w:hAnsi="宋体" w:cs="宋体"/>
          <w:color w:val="auto"/>
          <w:kern w:val="0"/>
          <w:sz w:val="24"/>
          <w:szCs w:val="21"/>
          <w:highlight w:val="none"/>
          <w:lang w:val="zh-CN"/>
        </w:rPr>
        <w:t>日期：  年  月   日</w:t>
      </w:r>
    </w:p>
    <w:p w14:paraId="61933E42">
      <w:pPr>
        <w:spacing w:line="500" w:lineRule="exact"/>
        <w:ind w:firstLine="562" w:firstLineChars="200"/>
        <w:rPr>
          <w:rFonts w:ascii="宋体" w:hAnsi="宋体" w:cs="宋体"/>
          <w:b/>
          <w:color w:val="auto"/>
          <w:sz w:val="28"/>
          <w:szCs w:val="28"/>
          <w:highlight w:val="none"/>
        </w:rPr>
      </w:pPr>
    </w:p>
    <w:p w14:paraId="000D7D4E">
      <w:pPr>
        <w:spacing w:line="500" w:lineRule="exact"/>
        <w:ind w:firstLine="562" w:firstLineChars="200"/>
        <w:rPr>
          <w:rFonts w:ascii="宋体" w:hAnsi="宋体" w:cs="宋体"/>
          <w:b/>
          <w:color w:val="auto"/>
          <w:sz w:val="28"/>
          <w:szCs w:val="28"/>
          <w:highlight w:val="none"/>
        </w:rPr>
      </w:pPr>
    </w:p>
    <w:p w14:paraId="3DF47EB9">
      <w:pPr>
        <w:spacing w:line="500" w:lineRule="exact"/>
        <w:ind w:firstLine="562" w:firstLineChars="200"/>
        <w:rPr>
          <w:rFonts w:ascii="宋体" w:hAnsi="宋体" w:cs="宋体"/>
          <w:b/>
          <w:color w:val="auto"/>
          <w:sz w:val="28"/>
          <w:szCs w:val="28"/>
          <w:highlight w:val="none"/>
        </w:rPr>
      </w:pPr>
    </w:p>
    <w:p w14:paraId="2C7DCCE6">
      <w:pPr>
        <w:spacing w:line="500" w:lineRule="exact"/>
        <w:ind w:firstLine="562" w:firstLineChars="200"/>
        <w:rPr>
          <w:rFonts w:ascii="仿宋" w:hAnsi="仿宋" w:eastAsia="仿宋" w:cs="仿宋_GB2312"/>
          <w:b/>
          <w:color w:val="auto"/>
          <w:sz w:val="30"/>
          <w:szCs w:val="30"/>
          <w:highlight w:val="none"/>
          <w:lang w:val="zh-CN"/>
        </w:rPr>
      </w:pPr>
      <w:r>
        <w:rPr>
          <w:rFonts w:hint="eastAsia" w:ascii="宋体" w:hAnsi="宋体" w:cs="宋体"/>
          <w:b/>
          <w:color w:val="auto"/>
          <w:sz w:val="28"/>
          <w:szCs w:val="28"/>
          <w:highlight w:val="none"/>
        </w:rPr>
        <w:t>5.</w:t>
      </w:r>
      <w:r>
        <w:rPr>
          <w:rFonts w:hint="eastAsia" w:ascii="宋体" w:hAnsi="宋体" w:cs="宋体"/>
          <w:b/>
          <w:color w:val="auto"/>
          <w:sz w:val="28"/>
          <w:szCs w:val="28"/>
          <w:highlight w:val="none"/>
          <w:lang w:val="zh-CN"/>
        </w:rPr>
        <w:t>最后报价表的格式：</w:t>
      </w:r>
      <w:r>
        <w:rPr>
          <w:rFonts w:hint="eastAsia" w:ascii="仿宋" w:hAnsi="仿宋" w:eastAsia="仿宋" w:cs="仿宋_GB2312"/>
          <w:b/>
          <w:color w:val="auto"/>
          <w:sz w:val="30"/>
          <w:szCs w:val="30"/>
          <w:highlight w:val="none"/>
          <w:lang w:val="zh-CN"/>
        </w:rPr>
        <w:t xml:space="preserve"> </w:t>
      </w:r>
    </w:p>
    <w:p w14:paraId="37BB8703">
      <w:pPr>
        <w:spacing w:line="520" w:lineRule="exact"/>
        <w:ind w:firstLine="420" w:firstLineChars="200"/>
        <w:rPr>
          <w:rFonts w:ascii="Calibri" w:hAnsi="Calibri"/>
          <w:color w:val="auto"/>
          <w:highlight w:val="none"/>
        </w:rPr>
      </w:pPr>
    </w:p>
    <w:p w14:paraId="23387C3D">
      <w:pPr>
        <w:spacing w:line="520" w:lineRule="exact"/>
        <w:ind w:firstLine="643" w:firstLineChars="200"/>
        <w:jc w:val="center"/>
        <w:rPr>
          <w:b/>
          <w:bCs/>
          <w:color w:val="auto"/>
          <w:sz w:val="32"/>
          <w:szCs w:val="32"/>
          <w:highlight w:val="none"/>
        </w:rPr>
      </w:pPr>
      <w:r>
        <w:rPr>
          <w:rFonts w:hint="eastAsia"/>
          <w:b/>
          <w:bCs/>
          <w:color w:val="auto"/>
          <w:sz w:val="32"/>
          <w:szCs w:val="32"/>
          <w:highlight w:val="none"/>
        </w:rPr>
        <w:t>最后报价表</w:t>
      </w:r>
    </w:p>
    <w:p w14:paraId="0C1E2C9A">
      <w:pPr>
        <w:snapToGrid w:val="0"/>
        <w:spacing w:before="50" w:after="50" w:line="360" w:lineRule="auto"/>
        <w:rPr>
          <w:color w:val="auto"/>
          <w:sz w:val="24"/>
          <w:highlight w:val="none"/>
        </w:rPr>
      </w:pPr>
    </w:p>
    <w:p w14:paraId="38C2A671">
      <w:pPr>
        <w:snapToGrid w:val="0"/>
        <w:spacing w:before="50" w:after="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5EB8223">
      <w:pPr>
        <w:snapToGrid w:val="0"/>
        <w:spacing w:before="50" w:after="5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项目编号：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6BD7176F">
      <w:pPr>
        <w:spacing w:line="360" w:lineRule="auto"/>
        <w:ind w:firstLine="480" w:firstLineChars="200"/>
        <w:contextualSpacing/>
        <w:rPr>
          <w:rFonts w:ascii="宋体" w:hAnsi="宋体" w:cs="宋体"/>
          <w:color w:val="auto"/>
          <w:sz w:val="24"/>
          <w:highlight w:val="none"/>
          <w:u w:val="single"/>
        </w:rPr>
      </w:pPr>
      <w:r>
        <w:rPr>
          <w:rFonts w:hint="eastAsia" w:ascii="宋体" w:hAnsi="宋体" w:cs="宋体"/>
          <w:color w:val="auto"/>
          <w:sz w:val="24"/>
          <w:highlight w:val="none"/>
        </w:rPr>
        <w:t>所竞分标（如有则填写，无分标时填写“无”或者留空）：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521"/>
        <w:gridCol w:w="1227"/>
        <w:gridCol w:w="1295"/>
        <w:gridCol w:w="1664"/>
        <w:gridCol w:w="1127"/>
      </w:tblGrid>
      <w:tr w14:paraId="7635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50A61831">
            <w:pPr>
              <w:rPr>
                <w:rFonts w:ascii="宋体" w:hAnsi="宋体" w:cs="宋体"/>
                <w:color w:val="auto"/>
                <w:szCs w:val="22"/>
                <w:highlight w:val="none"/>
              </w:rPr>
            </w:pPr>
            <w:r>
              <w:rPr>
                <w:rFonts w:hint="eastAsia" w:ascii="宋体" w:hAnsi="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02A4D790">
            <w:pPr>
              <w:rPr>
                <w:rFonts w:ascii="宋体" w:hAnsi="宋体" w:cs="宋体"/>
                <w:color w:val="auto"/>
                <w:szCs w:val="22"/>
                <w:highlight w:val="none"/>
              </w:rPr>
            </w:pPr>
            <w:r>
              <w:rPr>
                <w:rFonts w:hint="eastAsia" w:ascii="宋体" w:hAnsi="宋体" w:cs="宋体"/>
                <w:color w:val="auto"/>
                <w:szCs w:val="22"/>
                <w:highlight w:val="none"/>
              </w:rPr>
              <w:t>标的名称</w:t>
            </w:r>
          </w:p>
        </w:tc>
        <w:tc>
          <w:tcPr>
            <w:tcW w:w="2521" w:type="dxa"/>
            <w:tcBorders>
              <w:top w:val="single" w:color="auto" w:sz="4" w:space="0"/>
              <w:left w:val="single" w:color="auto" w:sz="4" w:space="0"/>
              <w:bottom w:val="single" w:color="auto" w:sz="4" w:space="0"/>
              <w:right w:val="single" w:color="auto" w:sz="4" w:space="0"/>
            </w:tcBorders>
            <w:vAlign w:val="center"/>
          </w:tcPr>
          <w:p w14:paraId="346195C2">
            <w:pPr>
              <w:jc w:val="center"/>
              <w:rPr>
                <w:rFonts w:ascii="宋体" w:hAnsi="宋体" w:cs="宋体"/>
                <w:color w:val="auto"/>
                <w:szCs w:val="22"/>
                <w:highlight w:val="none"/>
              </w:rPr>
            </w:pPr>
            <w:r>
              <w:rPr>
                <w:rFonts w:hint="eastAsia" w:ascii="宋体" w:hAnsi="宋体" w:cs="宋体"/>
                <w:color w:val="auto"/>
                <w:szCs w:val="22"/>
                <w:highlight w:val="none"/>
              </w:rPr>
              <w:t>具体服务内容（具体服务范围、服务时间、服务标准）</w:t>
            </w:r>
          </w:p>
        </w:tc>
        <w:tc>
          <w:tcPr>
            <w:tcW w:w="1227" w:type="dxa"/>
            <w:tcBorders>
              <w:top w:val="single" w:color="auto" w:sz="4" w:space="0"/>
              <w:left w:val="single" w:color="auto" w:sz="4" w:space="0"/>
              <w:bottom w:val="single" w:color="auto" w:sz="4" w:space="0"/>
              <w:right w:val="single" w:color="auto" w:sz="4" w:space="0"/>
            </w:tcBorders>
            <w:vAlign w:val="center"/>
          </w:tcPr>
          <w:p w14:paraId="382FCE00">
            <w:pPr>
              <w:jc w:val="center"/>
              <w:rPr>
                <w:rFonts w:ascii="宋体" w:hAnsi="宋体" w:cs="宋体"/>
                <w:color w:val="auto"/>
                <w:szCs w:val="22"/>
                <w:highlight w:val="none"/>
              </w:rPr>
            </w:pPr>
            <w:r>
              <w:rPr>
                <w:rFonts w:hint="eastAsia" w:ascii="宋体" w:hAnsi="宋体" w:cs="宋体"/>
                <w:color w:val="auto"/>
                <w:szCs w:val="22"/>
                <w:highlight w:val="none"/>
              </w:rPr>
              <w:t>数量</w:t>
            </w:r>
            <w:r>
              <w:rPr>
                <w:rFonts w:hint="eastAsia"/>
                <w:color w:val="auto"/>
                <w:highlight w:val="none"/>
              </w:rPr>
              <w:t>及单位</w:t>
            </w:r>
            <w:r>
              <w:rPr>
                <w:rFonts w:hint="eastAsia" w:ascii="宋体" w:hAnsi="宋体" w:cs="宋体"/>
                <w:color w:val="auto"/>
                <w:szCs w:val="22"/>
                <w:highlight w:val="none"/>
              </w:rPr>
              <w:t>①</w:t>
            </w:r>
          </w:p>
        </w:tc>
        <w:tc>
          <w:tcPr>
            <w:tcW w:w="1295" w:type="dxa"/>
            <w:tcBorders>
              <w:top w:val="single" w:color="auto" w:sz="4" w:space="0"/>
              <w:left w:val="single" w:color="auto" w:sz="4" w:space="0"/>
              <w:bottom w:val="single" w:color="auto" w:sz="4" w:space="0"/>
              <w:right w:val="single" w:color="auto" w:sz="4" w:space="0"/>
            </w:tcBorders>
            <w:vAlign w:val="center"/>
          </w:tcPr>
          <w:p w14:paraId="30F3D0C1">
            <w:pPr>
              <w:jc w:val="center"/>
              <w:rPr>
                <w:rFonts w:ascii="宋体" w:hAnsi="宋体" w:cs="宋体"/>
                <w:color w:val="auto"/>
                <w:szCs w:val="22"/>
                <w:highlight w:val="none"/>
              </w:rPr>
            </w:pPr>
            <w:r>
              <w:rPr>
                <w:rFonts w:hint="eastAsia" w:ascii="宋体" w:hAnsi="宋体" w:cs="宋体"/>
                <w:color w:val="auto"/>
                <w:szCs w:val="22"/>
                <w:highlight w:val="none"/>
              </w:rPr>
              <w:t>单价（元）②</w:t>
            </w:r>
          </w:p>
        </w:tc>
        <w:tc>
          <w:tcPr>
            <w:tcW w:w="1664" w:type="dxa"/>
            <w:tcBorders>
              <w:top w:val="single" w:color="auto" w:sz="4" w:space="0"/>
              <w:left w:val="single" w:color="auto" w:sz="4" w:space="0"/>
              <w:bottom w:val="single" w:color="auto" w:sz="4" w:space="0"/>
              <w:right w:val="single" w:color="auto" w:sz="4" w:space="0"/>
            </w:tcBorders>
            <w:vAlign w:val="center"/>
          </w:tcPr>
          <w:p w14:paraId="51350952">
            <w:pPr>
              <w:rPr>
                <w:rFonts w:ascii="宋体" w:hAnsi="宋体" w:cs="宋体"/>
                <w:color w:val="auto"/>
                <w:szCs w:val="22"/>
                <w:highlight w:val="none"/>
              </w:rPr>
            </w:pPr>
            <w:r>
              <w:rPr>
                <w:rFonts w:hint="eastAsia" w:ascii="宋体" w:hAnsi="宋体" w:cs="宋体"/>
                <w:color w:val="auto"/>
                <w:szCs w:val="22"/>
                <w:highlight w:val="none"/>
              </w:rPr>
              <w:t>单项合价（元）</w:t>
            </w:r>
          </w:p>
          <w:p w14:paraId="5873495E">
            <w:pPr>
              <w:rPr>
                <w:rFonts w:ascii="宋体" w:hAnsi="宋体" w:cs="宋体"/>
                <w:color w:val="auto"/>
                <w:szCs w:val="22"/>
                <w:highlight w:val="none"/>
              </w:rPr>
            </w:pPr>
            <w:r>
              <w:rPr>
                <w:rFonts w:hint="eastAsia" w:ascii="宋体" w:hAnsi="宋体" w:cs="宋体"/>
                <w:color w:val="auto"/>
                <w:szCs w:val="22"/>
                <w:highlight w:val="none"/>
              </w:rPr>
              <w:t>③＝①×②</w:t>
            </w:r>
          </w:p>
        </w:tc>
        <w:tc>
          <w:tcPr>
            <w:tcW w:w="1127" w:type="dxa"/>
            <w:tcBorders>
              <w:top w:val="single" w:color="auto" w:sz="4" w:space="0"/>
              <w:left w:val="single" w:color="auto" w:sz="4" w:space="0"/>
              <w:bottom w:val="single" w:color="auto" w:sz="4" w:space="0"/>
              <w:right w:val="single" w:color="auto" w:sz="4" w:space="0"/>
            </w:tcBorders>
            <w:vAlign w:val="center"/>
          </w:tcPr>
          <w:p w14:paraId="1A75DEDC">
            <w:pPr>
              <w:jc w:val="center"/>
              <w:rPr>
                <w:rFonts w:ascii="宋体" w:hAnsi="宋体" w:cs="宋体"/>
                <w:color w:val="auto"/>
                <w:szCs w:val="22"/>
                <w:highlight w:val="none"/>
              </w:rPr>
            </w:pPr>
            <w:r>
              <w:rPr>
                <w:rFonts w:hint="eastAsia" w:ascii="宋体" w:hAnsi="宋体" w:cs="宋体"/>
                <w:color w:val="auto"/>
                <w:szCs w:val="22"/>
                <w:highlight w:val="none"/>
              </w:rPr>
              <w:t>备注</w:t>
            </w:r>
          </w:p>
        </w:tc>
      </w:tr>
      <w:tr w14:paraId="5FD5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19" w:type="dxa"/>
            <w:tcBorders>
              <w:top w:val="single" w:color="auto" w:sz="4" w:space="0"/>
              <w:left w:val="single" w:color="auto" w:sz="4" w:space="0"/>
              <w:bottom w:val="single" w:color="auto" w:sz="4" w:space="0"/>
              <w:right w:val="single" w:color="auto" w:sz="4" w:space="0"/>
            </w:tcBorders>
            <w:vAlign w:val="center"/>
          </w:tcPr>
          <w:p w14:paraId="6AC36931">
            <w:pPr>
              <w:jc w:val="center"/>
              <w:rPr>
                <w:rFonts w:ascii="宋体" w:hAnsi="宋体" w:cs="宋体"/>
                <w:color w:val="auto"/>
                <w:szCs w:val="22"/>
                <w:highlight w:val="none"/>
              </w:rPr>
            </w:pPr>
            <w:r>
              <w:rPr>
                <w:rFonts w:hint="eastAsia" w:ascii="宋体" w:hAnsi="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1A86029B">
            <w:pPr>
              <w:rPr>
                <w:rFonts w:ascii="宋体" w:hAnsi="宋体" w:cs="宋体"/>
                <w:color w:val="auto"/>
                <w:szCs w:val="22"/>
                <w:highlight w:val="none"/>
              </w:rPr>
            </w:pPr>
          </w:p>
        </w:tc>
        <w:tc>
          <w:tcPr>
            <w:tcW w:w="2521" w:type="dxa"/>
            <w:tcBorders>
              <w:top w:val="single" w:color="auto" w:sz="4" w:space="0"/>
              <w:left w:val="single" w:color="auto" w:sz="4" w:space="0"/>
              <w:bottom w:val="single" w:color="auto" w:sz="4" w:space="0"/>
              <w:right w:val="single" w:color="auto" w:sz="4" w:space="0"/>
            </w:tcBorders>
            <w:vAlign w:val="center"/>
          </w:tcPr>
          <w:p w14:paraId="4CA221F6">
            <w:pPr>
              <w:rPr>
                <w:rFonts w:ascii="宋体" w:hAnsi="宋体" w:cs="宋体"/>
                <w:color w:val="auto"/>
                <w:szCs w:val="22"/>
                <w:highlight w:val="none"/>
              </w:rPr>
            </w:pPr>
          </w:p>
        </w:tc>
        <w:tc>
          <w:tcPr>
            <w:tcW w:w="1227" w:type="dxa"/>
            <w:tcBorders>
              <w:top w:val="single" w:color="auto" w:sz="4" w:space="0"/>
              <w:left w:val="single" w:color="auto" w:sz="4" w:space="0"/>
              <w:bottom w:val="single" w:color="auto" w:sz="4" w:space="0"/>
              <w:right w:val="single" w:color="auto" w:sz="4" w:space="0"/>
            </w:tcBorders>
            <w:vAlign w:val="center"/>
          </w:tcPr>
          <w:p w14:paraId="38E73EA2">
            <w:pPr>
              <w:rPr>
                <w:rFonts w:ascii="宋体" w:hAnsi="宋体" w:cs="宋体"/>
                <w:color w:val="auto"/>
                <w:szCs w:val="22"/>
                <w:highlight w:val="none"/>
              </w:rPr>
            </w:pPr>
          </w:p>
        </w:tc>
        <w:tc>
          <w:tcPr>
            <w:tcW w:w="1295" w:type="dxa"/>
            <w:tcBorders>
              <w:top w:val="single" w:color="auto" w:sz="4" w:space="0"/>
              <w:left w:val="single" w:color="auto" w:sz="4" w:space="0"/>
              <w:bottom w:val="single" w:color="auto" w:sz="4" w:space="0"/>
              <w:right w:val="single" w:color="auto" w:sz="4" w:space="0"/>
            </w:tcBorders>
            <w:vAlign w:val="center"/>
          </w:tcPr>
          <w:p w14:paraId="1F4732E2">
            <w:pPr>
              <w:rPr>
                <w:rFonts w:ascii="宋体" w:hAnsi="宋体" w:cs="宋体"/>
                <w:color w:val="auto"/>
                <w:szCs w:val="22"/>
                <w:highlight w:val="none"/>
              </w:rPr>
            </w:pPr>
          </w:p>
        </w:tc>
        <w:tc>
          <w:tcPr>
            <w:tcW w:w="1664" w:type="dxa"/>
            <w:tcBorders>
              <w:top w:val="single" w:color="auto" w:sz="4" w:space="0"/>
              <w:left w:val="single" w:color="auto" w:sz="4" w:space="0"/>
              <w:bottom w:val="single" w:color="auto" w:sz="4" w:space="0"/>
              <w:right w:val="single" w:color="auto" w:sz="4" w:space="0"/>
            </w:tcBorders>
            <w:vAlign w:val="center"/>
          </w:tcPr>
          <w:p w14:paraId="36A97F3B">
            <w:pPr>
              <w:rPr>
                <w:rFonts w:ascii="宋体" w:hAnsi="宋体" w:cs="宋体"/>
                <w:color w:val="auto"/>
                <w:szCs w:val="22"/>
                <w:highlight w:val="none"/>
              </w:rPr>
            </w:pPr>
          </w:p>
        </w:tc>
        <w:tc>
          <w:tcPr>
            <w:tcW w:w="1127" w:type="dxa"/>
            <w:tcBorders>
              <w:top w:val="single" w:color="auto" w:sz="4" w:space="0"/>
              <w:left w:val="single" w:color="auto" w:sz="4" w:space="0"/>
              <w:bottom w:val="single" w:color="auto" w:sz="4" w:space="0"/>
              <w:right w:val="single" w:color="auto" w:sz="4" w:space="0"/>
            </w:tcBorders>
          </w:tcPr>
          <w:p w14:paraId="4682045C">
            <w:pPr>
              <w:rPr>
                <w:rFonts w:ascii="宋体" w:hAnsi="宋体" w:cs="宋体"/>
                <w:color w:val="auto"/>
                <w:szCs w:val="22"/>
                <w:highlight w:val="none"/>
              </w:rPr>
            </w:pPr>
          </w:p>
        </w:tc>
      </w:tr>
      <w:tr w14:paraId="65E5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19" w:type="dxa"/>
            <w:tcBorders>
              <w:top w:val="single" w:color="auto" w:sz="4" w:space="0"/>
              <w:left w:val="single" w:color="auto" w:sz="4" w:space="0"/>
              <w:bottom w:val="single" w:color="auto" w:sz="4" w:space="0"/>
              <w:right w:val="single" w:color="auto" w:sz="4" w:space="0"/>
            </w:tcBorders>
            <w:vAlign w:val="center"/>
          </w:tcPr>
          <w:p w14:paraId="46482B65">
            <w:pPr>
              <w:jc w:val="center"/>
              <w:rPr>
                <w:rFonts w:ascii="宋体" w:hAnsi="宋体" w:cs="宋体"/>
                <w:color w:val="auto"/>
                <w:szCs w:val="22"/>
                <w:highlight w:val="none"/>
              </w:rPr>
            </w:pPr>
            <w:r>
              <w:rPr>
                <w:rFonts w:hint="eastAsia" w:ascii="宋体" w:hAnsi="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3EEB4812">
            <w:pPr>
              <w:rPr>
                <w:rFonts w:ascii="宋体" w:hAnsi="宋体" w:cs="宋体"/>
                <w:color w:val="auto"/>
                <w:szCs w:val="22"/>
                <w:highlight w:val="none"/>
              </w:rPr>
            </w:pPr>
          </w:p>
        </w:tc>
        <w:tc>
          <w:tcPr>
            <w:tcW w:w="2521" w:type="dxa"/>
            <w:tcBorders>
              <w:top w:val="single" w:color="auto" w:sz="4" w:space="0"/>
              <w:left w:val="single" w:color="auto" w:sz="4" w:space="0"/>
              <w:bottom w:val="single" w:color="auto" w:sz="4" w:space="0"/>
              <w:right w:val="single" w:color="auto" w:sz="4" w:space="0"/>
            </w:tcBorders>
            <w:vAlign w:val="center"/>
          </w:tcPr>
          <w:p w14:paraId="0D02018B">
            <w:pPr>
              <w:rPr>
                <w:rFonts w:ascii="宋体" w:hAnsi="宋体" w:cs="宋体"/>
                <w:color w:val="auto"/>
                <w:szCs w:val="22"/>
                <w:highlight w:val="none"/>
              </w:rPr>
            </w:pPr>
          </w:p>
        </w:tc>
        <w:tc>
          <w:tcPr>
            <w:tcW w:w="1227" w:type="dxa"/>
            <w:tcBorders>
              <w:top w:val="single" w:color="auto" w:sz="4" w:space="0"/>
              <w:left w:val="single" w:color="auto" w:sz="4" w:space="0"/>
              <w:bottom w:val="single" w:color="auto" w:sz="4" w:space="0"/>
              <w:right w:val="single" w:color="auto" w:sz="4" w:space="0"/>
            </w:tcBorders>
            <w:vAlign w:val="center"/>
          </w:tcPr>
          <w:p w14:paraId="0B97A00C">
            <w:pPr>
              <w:rPr>
                <w:rFonts w:ascii="宋体" w:hAnsi="宋体" w:cs="宋体"/>
                <w:color w:val="auto"/>
                <w:szCs w:val="22"/>
                <w:highlight w:val="none"/>
              </w:rPr>
            </w:pPr>
          </w:p>
        </w:tc>
        <w:tc>
          <w:tcPr>
            <w:tcW w:w="1295" w:type="dxa"/>
            <w:tcBorders>
              <w:top w:val="single" w:color="auto" w:sz="4" w:space="0"/>
              <w:left w:val="single" w:color="auto" w:sz="4" w:space="0"/>
              <w:bottom w:val="single" w:color="auto" w:sz="4" w:space="0"/>
              <w:right w:val="single" w:color="auto" w:sz="4" w:space="0"/>
            </w:tcBorders>
            <w:vAlign w:val="center"/>
          </w:tcPr>
          <w:p w14:paraId="75AB07F0">
            <w:pPr>
              <w:rPr>
                <w:rFonts w:ascii="宋体" w:hAnsi="宋体" w:cs="宋体"/>
                <w:color w:val="auto"/>
                <w:szCs w:val="22"/>
                <w:highlight w:val="none"/>
              </w:rPr>
            </w:pPr>
          </w:p>
        </w:tc>
        <w:tc>
          <w:tcPr>
            <w:tcW w:w="1664" w:type="dxa"/>
            <w:tcBorders>
              <w:top w:val="single" w:color="auto" w:sz="4" w:space="0"/>
              <w:left w:val="single" w:color="auto" w:sz="4" w:space="0"/>
              <w:bottom w:val="single" w:color="auto" w:sz="4" w:space="0"/>
              <w:right w:val="single" w:color="auto" w:sz="4" w:space="0"/>
            </w:tcBorders>
            <w:vAlign w:val="center"/>
          </w:tcPr>
          <w:p w14:paraId="04349F42">
            <w:pPr>
              <w:rPr>
                <w:rFonts w:ascii="宋体" w:hAnsi="宋体" w:cs="宋体"/>
                <w:color w:val="auto"/>
                <w:szCs w:val="22"/>
                <w:highlight w:val="none"/>
              </w:rPr>
            </w:pPr>
          </w:p>
        </w:tc>
        <w:tc>
          <w:tcPr>
            <w:tcW w:w="1127" w:type="dxa"/>
            <w:tcBorders>
              <w:top w:val="single" w:color="auto" w:sz="4" w:space="0"/>
              <w:left w:val="single" w:color="auto" w:sz="4" w:space="0"/>
              <w:bottom w:val="single" w:color="auto" w:sz="4" w:space="0"/>
              <w:right w:val="single" w:color="auto" w:sz="4" w:space="0"/>
            </w:tcBorders>
          </w:tcPr>
          <w:p w14:paraId="5B5CC16B">
            <w:pPr>
              <w:rPr>
                <w:rFonts w:ascii="宋体" w:hAnsi="宋体" w:cs="宋体"/>
                <w:color w:val="auto"/>
                <w:szCs w:val="22"/>
                <w:highlight w:val="none"/>
              </w:rPr>
            </w:pPr>
          </w:p>
        </w:tc>
      </w:tr>
      <w:tr w14:paraId="5691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19" w:type="dxa"/>
            <w:tcBorders>
              <w:top w:val="single" w:color="auto" w:sz="4" w:space="0"/>
              <w:left w:val="single" w:color="auto" w:sz="4" w:space="0"/>
              <w:bottom w:val="single" w:color="auto" w:sz="4" w:space="0"/>
              <w:right w:val="single" w:color="auto" w:sz="4" w:space="0"/>
            </w:tcBorders>
            <w:vAlign w:val="center"/>
          </w:tcPr>
          <w:p w14:paraId="0F537EDA">
            <w:pPr>
              <w:jc w:val="center"/>
              <w:rPr>
                <w:rFonts w:ascii="宋体" w:hAnsi="宋体" w:cs="宋体"/>
                <w:color w:val="auto"/>
                <w:szCs w:val="22"/>
                <w:highlight w:val="none"/>
              </w:rPr>
            </w:pPr>
            <w:r>
              <w:rPr>
                <w:rFonts w:hint="eastAsia" w:ascii="宋体" w:hAnsi="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36F2B2EA">
            <w:pPr>
              <w:rPr>
                <w:rFonts w:ascii="宋体" w:hAnsi="宋体" w:cs="宋体"/>
                <w:color w:val="auto"/>
                <w:szCs w:val="22"/>
                <w:highlight w:val="none"/>
              </w:rPr>
            </w:pPr>
          </w:p>
        </w:tc>
        <w:tc>
          <w:tcPr>
            <w:tcW w:w="2521" w:type="dxa"/>
            <w:tcBorders>
              <w:top w:val="single" w:color="auto" w:sz="4" w:space="0"/>
              <w:left w:val="single" w:color="auto" w:sz="4" w:space="0"/>
              <w:bottom w:val="single" w:color="auto" w:sz="4" w:space="0"/>
              <w:right w:val="single" w:color="auto" w:sz="4" w:space="0"/>
            </w:tcBorders>
            <w:vAlign w:val="center"/>
          </w:tcPr>
          <w:p w14:paraId="070DE83F">
            <w:pPr>
              <w:rPr>
                <w:rFonts w:ascii="宋体" w:hAnsi="宋体" w:cs="宋体"/>
                <w:color w:val="auto"/>
                <w:szCs w:val="22"/>
                <w:highlight w:val="none"/>
              </w:rPr>
            </w:pPr>
          </w:p>
        </w:tc>
        <w:tc>
          <w:tcPr>
            <w:tcW w:w="1227" w:type="dxa"/>
            <w:tcBorders>
              <w:top w:val="single" w:color="auto" w:sz="4" w:space="0"/>
              <w:left w:val="single" w:color="auto" w:sz="4" w:space="0"/>
              <w:bottom w:val="single" w:color="auto" w:sz="4" w:space="0"/>
              <w:right w:val="single" w:color="auto" w:sz="4" w:space="0"/>
            </w:tcBorders>
            <w:vAlign w:val="center"/>
          </w:tcPr>
          <w:p w14:paraId="2D860E62">
            <w:pPr>
              <w:rPr>
                <w:rFonts w:ascii="宋体" w:hAnsi="宋体" w:cs="宋体"/>
                <w:color w:val="auto"/>
                <w:szCs w:val="22"/>
                <w:highlight w:val="none"/>
              </w:rPr>
            </w:pPr>
          </w:p>
        </w:tc>
        <w:tc>
          <w:tcPr>
            <w:tcW w:w="1295" w:type="dxa"/>
            <w:tcBorders>
              <w:top w:val="single" w:color="auto" w:sz="4" w:space="0"/>
              <w:left w:val="single" w:color="auto" w:sz="4" w:space="0"/>
              <w:bottom w:val="single" w:color="auto" w:sz="4" w:space="0"/>
              <w:right w:val="single" w:color="auto" w:sz="4" w:space="0"/>
            </w:tcBorders>
            <w:vAlign w:val="center"/>
          </w:tcPr>
          <w:p w14:paraId="4E85593A">
            <w:pPr>
              <w:rPr>
                <w:rFonts w:ascii="宋体" w:hAnsi="宋体" w:cs="宋体"/>
                <w:color w:val="auto"/>
                <w:szCs w:val="22"/>
                <w:highlight w:val="none"/>
              </w:rPr>
            </w:pPr>
          </w:p>
        </w:tc>
        <w:tc>
          <w:tcPr>
            <w:tcW w:w="1664" w:type="dxa"/>
            <w:tcBorders>
              <w:top w:val="single" w:color="auto" w:sz="4" w:space="0"/>
              <w:left w:val="single" w:color="auto" w:sz="4" w:space="0"/>
              <w:bottom w:val="single" w:color="auto" w:sz="4" w:space="0"/>
              <w:right w:val="single" w:color="auto" w:sz="4" w:space="0"/>
            </w:tcBorders>
            <w:vAlign w:val="center"/>
          </w:tcPr>
          <w:p w14:paraId="1E0F5066">
            <w:pPr>
              <w:rPr>
                <w:rFonts w:ascii="宋体" w:hAnsi="宋体" w:cs="宋体"/>
                <w:color w:val="auto"/>
                <w:szCs w:val="22"/>
                <w:highlight w:val="none"/>
              </w:rPr>
            </w:pPr>
          </w:p>
        </w:tc>
        <w:tc>
          <w:tcPr>
            <w:tcW w:w="1127" w:type="dxa"/>
            <w:tcBorders>
              <w:top w:val="single" w:color="auto" w:sz="4" w:space="0"/>
              <w:left w:val="single" w:color="auto" w:sz="4" w:space="0"/>
              <w:bottom w:val="single" w:color="auto" w:sz="4" w:space="0"/>
              <w:right w:val="single" w:color="auto" w:sz="4" w:space="0"/>
            </w:tcBorders>
          </w:tcPr>
          <w:p w14:paraId="1977C261">
            <w:pPr>
              <w:rPr>
                <w:rFonts w:ascii="宋体" w:hAnsi="宋体" w:cs="宋体"/>
                <w:color w:val="auto"/>
                <w:szCs w:val="22"/>
                <w:highlight w:val="none"/>
              </w:rPr>
            </w:pPr>
          </w:p>
        </w:tc>
      </w:tr>
      <w:tr w14:paraId="13E9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vAlign w:val="center"/>
          </w:tcPr>
          <w:p w14:paraId="3B5E4795">
            <w:pPr>
              <w:rPr>
                <w:rFonts w:ascii="宋体" w:hAnsi="宋体" w:cs="宋体"/>
                <w:color w:val="auto"/>
                <w:szCs w:val="22"/>
                <w:highlight w:val="none"/>
              </w:rPr>
            </w:pPr>
            <w:r>
              <w:rPr>
                <w:rFonts w:hint="eastAsia" w:ascii="宋体" w:hAnsi="宋体" w:cs="宋体"/>
                <w:color w:val="auto"/>
                <w:kern w:val="0"/>
                <w:sz w:val="20"/>
                <w:szCs w:val="21"/>
                <w:highlight w:val="none"/>
              </w:rPr>
              <w:t>竞标总报价</w:t>
            </w:r>
            <w:r>
              <w:rPr>
                <w:rFonts w:hint="eastAsia" w:ascii="宋体" w:hAnsi="宋体" w:cs="宋体"/>
                <w:color w:val="auto"/>
                <w:szCs w:val="22"/>
                <w:highlight w:val="none"/>
              </w:rPr>
              <w:t>（包含税费等所有费用）：</w:t>
            </w:r>
            <w:r>
              <w:rPr>
                <w:rFonts w:hint="eastAsia" w:ascii="宋体" w:hAnsi="宋体" w:cs="宋体"/>
                <w:color w:val="auto"/>
                <w:szCs w:val="22"/>
                <w:highlight w:val="none"/>
                <w:u w:val="single"/>
              </w:rPr>
              <w:t xml:space="preserve">（大写）人民币       （小写）¥        </w:t>
            </w:r>
          </w:p>
        </w:tc>
      </w:tr>
      <w:tr w14:paraId="0CCF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vAlign w:val="center"/>
          </w:tcPr>
          <w:p w14:paraId="6E6125A5">
            <w:pPr>
              <w:rPr>
                <w:rFonts w:ascii="宋体" w:hAnsi="宋体" w:cs="宋体"/>
                <w:color w:val="auto"/>
                <w:szCs w:val="22"/>
                <w:highlight w:val="none"/>
              </w:rPr>
            </w:pPr>
            <w:r>
              <w:rPr>
                <w:rFonts w:hint="eastAsia" w:ascii="宋体" w:hAnsi="宋体" w:cs="宋体"/>
                <w:color w:val="auto"/>
                <w:szCs w:val="22"/>
                <w:highlight w:val="none"/>
              </w:rPr>
              <w:t>优惠及其它：</w:t>
            </w:r>
            <w:r>
              <w:rPr>
                <w:rFonts w:hint="eastAsia" w:ascii="宋体" w:hAnsi="宋体" w:cs="宋体"/>
                <w:i/>
                <w:iCs/>
                <w:color w:val="auto"/>
                <w:highlight w:val="none"/>
              </w:rPr>
              <w:t>（如没有填写无）</w:t>
            </w:r>
          </w:p>
        </w:tc>
      </w:tr>
    </w:tbl>
    <w:p w14:paraId="7D1A891B">
      <w:pPr>
        <w:pStyle w:val="17"/>
        <w:rPr>
          <w:rFonts w:ascii="宋体" w:hAnsi="宋体" w:cs="宋体"/>
          <w:color w:val="auto"/>
          <w:sz w:val="21"/>
          <w:szCs w:val="21"/>
          <w:highlight w:val="none"/>
          <w:lang w:val="zh-CN"/>
        </w:rPr>
      </w:pPr>
    </w:p>
    <w:p w14:paraId="5419827C">
      <w:pPr>
        <w:pStyle w:val="17"/>
        <w:rPr>
          <w:rFonts w:ascii="宋体" w:hAnsi="宋体" w:cs="宋体"/>
          <w:color w:val="auto"/>
          <w:sz w:val="21"/>
          <w:szCs w:val="21"/>
          <w:highlight w:val="none"/>
          <w:lang w:val="zh-CN"/>
        </w:rPr>
      </w:pPr>
    </w:p>
    <w:p w14:paraId="76C89EC3">
      <w:pPr>
        <w:pStyle w:val="11"/>
        <w:rPr>
          <w:rFonts w:ascii="宋体" w:hAnsi="宋体" w:cs="宋体"/>
          <w:color w:val="auto"/>
          <w:highlight w:val="none"/>
        </w:rPr>
      </w:pPr>
    </w:p>
    <w:p w14:paraId="0CE3E682">
      <w:pPr>
        <w:autoSpaceDE w:val="0"/>
        <w:autoSpaceDN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62B81FBD">
      <w:pPr>
        <w:spacing w:line="500" w:lineRule="exact"/>
        <w:ind w:firstLine="480" w:firstLineChars="200"/>
        <w:rPr>
          <w:rFonts w:ascii="宋体" w:hAnsi="宋体" w:cs="宋体"/>
          <w:color w:val="auto"/>
          <w:sz w:val="24"/>
          <w:highlight w:val="none"/>
          <w:lang w:val="zh-CN"/>
        </w:rPr>
        <w:sectPr>
          <w:pgSz w:w="11911" w:h="16838"/>
          <w:pgMar w:top="1134" w:right="1134" w:bottom="1134" w:left="1134" w:header="720" w:footer="720" w:gutter="0"/>
          <w:cols w:space="720" w:num="1"/>
        </w:sectPr>
      </w:pPr>
      <w:r>
        <w:rPr>
          <w:rFonts w:hint="eastAsia" w:ascii="宋体" w:hAnsi="宋体" w:cs="宋体"/>
          <w:color w:val="auto"/>
          <w:kern w:val="0"/>
          <w:sz w:val="24"/>
          <w:szCs w:val="21"/>
          <w:highlight w:val="none"/>
          <w:lang w:val="zh-CN"/>
        </w:rPr>
        <w:t>日期：  年  月   日</w:t>
      </w:r>
    </w:p>
    <w:p w14:paraId="0882C4F9">
      <w:pPr>
        <w:pStyle w:val="3"/>
        <w:ind w:firstLine="643" w:firstLineChars="200"/>
        <w:jc w:val="center"/>
        <w:rPr>
          <w:rFonts w:ascii="宋体" w:hAnsi="宋体"/>
          <w:b w:val="0"/>
          <w:color w:val="auto"/>
          <w:highlight w:val="none"/>
        </w:rPr>
      </w:pPr>
      <w:bookmarkStart w:id="134" w:name="_Toc18482"/>
      <w:bookmarkStart w:id="135" w:name="_Toc80205942"/>
      <w:bookmarkStart w:id="136" w:name="_Toc80886946"/>
      <w:bookmarkStart w:id="137" w:name="_Toc13936"/>
      <w:r>
        <w:rPr>
          <w:rFonts w:hint="eastAsia" w:ascii="宋体" w:hAnsi="宋体"/>
          <w:color w:val="auto"/>
          <w:highlight w:val="none"/>
        </w:rPr>
        <w:t>第四节 其他文书、文件格式</w:t>
      </w:r>
      <w:bookmarkEnd w:id="134"/>
      <w:bookmarkEnd w:id="135"/>
      <w:bookmarkEnd w:id="136"/>
      <w:bookmarkEnd w:id="137"/>
    </w:p>
    <w:p w14:paraId="62C53038">
      <w:pPr>
        <w:spacing w:line="500" w:lineRule="exact"/>
        <w:ind w:firstLine="602" w:firstLineChars="200"/>
        <w:rPr>
          <w:rFonts w:ascii="宋体" w:hAnsi="宋体" w:cs="宋体"/>
          <w:b/>
          <w:color w:val="auto"/>
          <w:sz w:val="30"/>
          <w:szCs w:val="30"/>
          <w:highlight w:val="none"/>
          <w:lang w:val="zh-CN"/>
        </w:rPr>
      </w:pPr>
      <w:r>
        <w:rPr>
          <w:rFonts w:hint="eastAsia" w:ascii="宋体" w:hAnsi="宋体" w:cs="宋体"/>
          <w:b/>
          <w:color w:val="auto"/>
          <w:sz w:val="30"/>
          <w:szCs w:val="30"/>
          <w:highlight w:val="none"/>
        </w:rPr>
        <w:t>1.</w:t>
      </w:r>
      <w:r>
        <w:rPr>
          <w:rFonts w:hint="eastAsia" w:ascii="宋体" w:hAnsi="宋体" w:cs="宋体"/>
          <w:b/>
          <w:color w:val="auto"/>
          <w:sz w:val="30"/>
          <w:szCs w:val="30"/>
          <w:highlight w:val="none"/>
          <w:lang w:val="zh-CN"/>
        </w:rPr>
        <w:t>中小企业声明函的格式：</w:t>
      </w:r>
    </w:p>
    <w:p w14:paraId="235F1284">
      <w:pPr>
        <w:pStyle w:val="17"/>
        <w:rPr>
          <w:rFonts w:ascii="宋体" w:hAnsi="宋体" w:cs="宋体"/>
          <w:color w:val="auto"/>
          <w:highlight w:val="none"/>
        </w:rPr>
      </w:pPr>
    </w:p>
    <w:p w14:paraId="603117BD">
      <w:pPr>
        <w:spacing w:line="300" w:lineRule="auto"/>
        <w:ind w:firstLine="880" w:firstLineChars="200"/>
        <w:rPr>
          <w:rFonts w:ascii="宋体" w:hAnsi="宋体" w:cs="宋体"/>
          <w:color w:val="auto"/>
          <w:sz w:val="44"/>
          <w:szCs w:val="44"/>
          <w:highlight w:val="none"/>
        </w:rPr>
      </w:pPr>
      <w:r>
        <w:rPr>
          <w:rFonts w:hint="eastAsia" w:ascii="宋体" w:hAnsi="宋体" w:cs="宋体"/>
          <w:color w:val="auto"/>
          <w:sz w:val="44"/>
          <w:szCs w:val="44"/>
          <w:highlight w:val="none"/>
        </w:rPr>
        <w:t>中小企业声明函</w:t>
      </w:r>
    </w:p>
    <w:p w14:paraId="3D21FC18">
      <w:pPr>
        <w:pStyle w:val="11"/>
        <w:spacing w:after="0" w:line="360" w:lineRule="auto"/>
        <w:ind w:left="-426" w:right="142" w:firstLine="640"/>
        <w:contextualSpacing/>
        <w:rPr>
          <w:rFonts w:ascii="宋体" w:hAnsi="宋体" w:cs="宋体"/>
          <w:color w:val="auto"/>
          <w:sz w:val="24"/>
          <w:highlight w:val="none"/>
        </w:rPr>
      </w:pPr>
    </w:p>
    <w:p w14:paraId="7DDA108A">
      <w:pPr>
        <w:pStyle w:val="11"/>
        <w:spacing w:after="0" w:line="360" w:lineRule="auto"/>
        <w:ind w:left="-426" w:right="142"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i/>
          <w:iCs/>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i/>
          <w:iCs/>
          <w:color w:val="auto"/>
          <w:sz w:val="24"/>
          <w:highlight w:val="none"/>
          <w:u w:val="single"/>
        </w:rPr>
        <w:t>（项目名称）</w:t>
      </w:r>
      <w:r>
        <w:rPr>
          <w:rFonts w:hint="eastAsia" w:ascii="宋体" w:hAnsi="宋体" w:cs="宋体"/>
          <w:color w:val="auto"/>
          <w:sz w:val="24"/>
          <w:highlight w:val="none"/>
        </w:rPr>
        <w:t>采购活动，</w:t>
      </w:r>
      <w:r>
        <w:rPr>
          <w:rFonts w:hint="eastAsia" w:ascii="宋体" w:hAnsi="宋体" w:cs="宋体"/>
          <w:color w:val="auto"/>
          <w:kern w:val="0"/>
          <w:sz w:val="24"/>
          <w:highlight w:val="none"/>
        </w:rPr>
        <w:t>服务全部由符合政策要求的中小企业承接</w:t>
      </w:r>
      <w:r>
        <w:rPr>
          <w:rFonts w:hint="eastAsia" w:ascii="宋体" w:hAnsi="宋体" w:cs="宋体"/>
          <w:color w:val="auto"/>
          <w:sz w:val="24"/>
          <w:highlight w:val="none"/>
        </w:rPr>
        <w:t>。相关企业（含联合体中的中小企业、签订分包意向协议的中小企业）的具体情况如下：</w:t>
      </w:r>
    </w:p>
    <w:p w14:paraId="4816EE6E">
      <w:pPr>
        <w:tabs>
          <w:tab w:val="left" w:pos="1384"/>
          <w:tab w:val="left" w:pos="4562"/>
          <w:tab w:val="left" w:pos="6803"/>
        </w:tabs>
        <w:spacing w:line="360" w:lineRule="auto"/>
        <w:ind w:left="-426" w:right="-58"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标的名称</w:t>
      </w:r>
      <w:r>
        <w:rPr>
          <w:rFonts w:hint="eastAsia" w:ascii="宋体" w:hAnsi="宋体" w:cs="宋体"/>
          <w:color w:val="auto"/>
          <w:sz w:val="24"/>
          <w:highlight w:val="none"/>
          <w:u w:val="single"/>
        </w:rPr>
        <w:t>）</w:t>
      </w:r>
      <w:r>
        <w:rPr>
          <w:rFonts w:hint="eastAsia" w:ascii="宋体" w:hAnsi="宋体" w:cs="宋体"/>
          <w:color w:val="auto"/>
          <w:sz w:val="24"/>
          <w:highlight w:val="none"/>
        </w:rPr>
        <w:t>，属于</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采购文件中明确的所属行业</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cs="宋体"/>
          <w:color w:val="auto"/>
          <w:kern w:val="0"/>
          <w:sz w:val="24"/>
          <w:highlight w:val="none"/>
        </w:rPr>
        <w:t>承建（承接）企业</w:t>
      </w:r>
      <w:r>
        <w:rPr>
          <w:rFonts w:hint="eastAsia" w:ascii="宋体" w:hAnsi="宋体" w:cs="宋体"/>
          <w:color w:val="auto"/>
          <w:sz w:val="24"/>
          <w:highlight w:val="none"/>
        </w:rPr>
        <w:t>为</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企业名称</w:t>
      </w:r>
      <w:r>
        <w:rPr>
          <w:rFonts w:hint="eastAsia" w:ascii="宋体" w:hAnsi="宋体" w:cs="宋体"/>
          <w:color w:val="auto"/>
          <w:sz w:val="24"/>
          <w:highlight w:val="none"/>
          <w:u w:val="single"/>
        </w:rPr>
        <w:t>）</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中型企业、小型企业、微型企业</w:t>
      </w:r>
      <w:r>
        <w:rPr>
          <w:rFonts w:hint="eastAsia" w:ascii="宋体" w:hAnsi="宋体" w:cs="宋体"/>
          <w:color w:val="auto"/>
          <w:sz w:val="24"/>
          <w:highlight w:val="none"/>
          <w:u w:val="single"/>
        </w:rPr>
        <w:t>）</w:t>
      </w:r>
      <w:r>
        <w:rPr>
          <w:rFonts w:hint="eastAsia" w:ascii="宋体" w:hAnsi="宋体" w:cs="宋体"/>
          <w:color w:val="auto"/>
          <w:sz w:val="24"/>
          <w:highlight w:val="none"/>
        </w:rPr>
        <w:t>；</w:t>
      </w:r>
    </w:p>
    <w:p w14:paraId="7EA69B89">
      <w:pPr>
        <w:tabs>
          <w:tab w:val="left" w:pos="1065"/>
          <w:tab w:val="left" w:pos="6477"/>
        </w:tabs>
        <w:spacing w:line="360" w:lineRule="auto"/>
        <w:ind w:left="-426" w:right="-58"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标的名称</w:t>
      </w:r>
      <w:r>
        <w:rPr>
          <w:rFonts w:hint="eastAsia" w:ascii="宋体" w:hAnsi="宋体" w:cs="宋体"/>
          <w:color w:val="auto"/>
          <w:sz w:val="24"/>
          <w:highlight w:val="none"/>
          <w:u w:val="single"/>
        </w:rPr>
        <w:t>）</w:t>
      </w:r>
      <w:r>
        <w:rPr>
          <w:rFonts w:hint="eastAsia" w:ascii="宋体" w:hAnsi="宋体" w:cs="宋体"/>
          <w:color w:val="auto"/>
          <w:sz w:val="24"/>
          <w:highlight w:val="none"/>
        </w:rPr>
        <w:t>，属于</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采购文件中明确的所属行业</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cs="宋体"/>
          <w:color w:val="auto"/>
          <w:kern w:val="0"/>
          <w:sz w:val="24"/>
          <w:highlight w:val="none"/>
        </w:rPr>
        <w:t>承建（承接）企业</w:t>
      </w:r>
      <w:r>
        <w:rPr>
          <w:rFonts w:hint="eastAsia" w:ascii="宋体" w:hAnsi="宋体" w:cs="宋体"/>
          <w:color w:val="auto"/>
          <w:sz w:val="24"/>
          <w:highlight w:val="none"/>
        </w:rPr>
        <w:t>为</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企业名称</w:t>
      </w:r>
      <w:r>
        <w:rPr>
          <w:rFonts w:hint="eastAsia" w:ascii="宋体" w:hAnsi="宋体" w:cs="宋体"/>
          <w:color w:val="auto"/>
          <w:sz w:val="24"/>
          <w:highlight w:val="none"/>
          <w:u w:val="single"/>
        </w:rPr>
        <w:t>）</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w:t>
      </w:r>
      <w:r>
        <w:rPr>
          <w:rFonts w:hint="eastAsia" w:ascii="宋体" w:hAnsi="宋体" w:cs="宋体"/>
          <w:i/>
          <w:iCs/>
          <w:color w:val="auto"/>
          <w:sz w:val="24"/>
          <w:highlight w:val="none"/>
          <w:u w:val="single"/>
        </w:rPr>
        <w:t>中型企业、小型企业、微型企业</w:t>
      </w:r>
      <w:r>
        <w:rPr>
          <w:rFonts w:hint="eastAsia" w:ascii="宋体" w:hAnsi="宋体" w:cs="宋体"/>
          <w:color w:val="auto"/>
          <w:sz w:val="24"/>
          <w:highlight w:val="none"/>
          <w:u w:val="single"/>
        </w:rPr>
        <w:t>）</w:t>
      </w:r>
      <w:r>
        <w:rPr>
          <w:rFonts w:hint="eastAsia" w:ascii="宋体" w:hAnsi="宋体" w:cs="宋体"/>
          <w:color w:val="auto"/>
          <w:sz w:val="24"/>
          <w:highlight w:val="none"/>
        </w:rPr>
        <w:t>；</w:t>
      </w:r>
    </w:p>
    <w:p w14:paraId="16D0D469">
      <w:pPr>
        <w:pStyle w:val="11"/>
        <w:spacing w:after="0" w:line="360" w:lineRule="auto"/>
        <w:ind w:left="142" w:right="142" w:firstLine="480" w:firstLineChars="200"/>
        <w:contextualSpacing/>
        <w:rPr>
          <w:rFonts w:ascii="宋体" w:hAnsi="宋体" w:cs="宋体"/>
          <w:color w:val="auto"/>
          <w:sz w:val="24"/>
          <w:highlight w:val="none"/>
        </w:rPr>
      </w:pPr>
      <w:r>
        <w:rPr>
          <w:rFonts w:hint="eastAsia" w:ascii="宋体" w:hAnsi="宋体" w:cs="宋体"/>
          <w:color w:val="auto"/>
          <w:sz w:val="24"/>
          <w:highlight w:val="none"/>
        </w:rPr>
        <w:t xml:space="preserve">…… </w:t>
      </w:r>
    </w:p>
    <w:p w14:paraId="68845EB0">
      <w:pPr>
        <w:pStyle w:val="11"/>
        <w:spacing w:after="0" w:line="360" w:lineRule="auto"/>
        <w:ind w:left="-405" w:leftChars="-193" w:right="142" w:firstLine="480" w:firstLineChars="200"/>
        <w:contextualSpacing/>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14:paraId="5FFB2A61">
      <w:pPr>
        <w:pStyle w:val="11"/>
        <w:spacing w:after="0" w:line="360" w:lineRule="auto"/>
        <w:ind w:left="-426" w:right="142"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14:paraId="330D080F">
      <w:pPr>
        <w:pStyle w:val="11"/>
        <w:spacing w:after="0" w:line="360" w:lineRule="auto"/>
        <w:ind w:left="3960" w:right="1808"/>
        <w:contextualSpacing/>
        <w:rPr>
          <w:rFonts w:ascii="宋体" w:hAnsi="宋体" w:cs="宋体"/>
          <w:color w:val="auto"/>
          <w:sz w:val="24"/>
          <w:highlight w:val="none"/>
        </w:rPr>
      </w:pPr>
    </w:p>
    <w:p w14:paraId="42A5DC0B">
      <w:pPr>
        <w:autoSpaceDE w:val="0"/>
        <w:autoSpaceDN w:val="0"/>
        <w:spacing w:line="360" w:lineRule="auto"/>
        <w:ind w:left="4095" w:leftChars="195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供应商名称（盖公章）：</w:t>
      </w:r>
    </w:p>
    <w:p w14:paraId="4A35B6B2">
      <w:pPr>
        <w:autoSpaceDE w:val="0"/>
        <w:autoSpaceDN w:val="0"/>
        <w:spacing w:line="360" w:lineRule="auto"/>
        <w:ind w:firstLine="5760" w:firstLineChars="24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66C36A24">
      <w:pPr>
        <w:pStyle w:val="11"/>
        <w:spacing w:after="0" w:line="360" w:lineRule="auto"/>
        <w:ind w:left="3960" w:right="1808"/>
        <w:contextualSpacing/>
        <w:rPr>
          <w:rFonts w:ascii="宋体" w:hAnsi="宋体" w:cs="宋体"/>
          <w:color w:val="auto"/>
          <w:highlight w:val="none"/>
        </w:rPr>
      </w:pPr>
    </w:p>
    <w:p w14:paraId="749D3FF0">
      <w:pPr>
        <w:spacing w:line="360" w:lineRule="auto"/>
        <w:ind w:firstLine="480" w:firstLineChars="200"/>
        <w:contextualSpacing/>
        <w:jc w:val="left"/>
        <w:rPr>
          <w:rFonts w:ascii="宋体" w:hAnsi="宋体" w:cs="宋体"/>
          <w:color w:val="auto"/>
          <w:kern w:val="0"/>
          <w:sz w:val="24"/>
          <w:highlight w:val="none"/>
        </w:rPr>
      </w:pPr>
      <w:r>
        <w:rPr>
          <w:rFonts w:hint="eastAsia" w:ascii="宋体" w:hAnsi="宋体" w:cs="宋体"/>
          <w:color w:val="auto"/>
          <w:sz w:val="24"/>
          <w:highlight w:val="none"/>
        </w:rPr>
        <w:t>注：享受《政府采购促进中小企业发展管理办法》（财库〔2020〕46号）规定的中小企业扶持政策的，采购人或者采购代理机构应当随成交结果公开成交供应商的《中小企业声明函》，接受社会监督。从业人员、营业收入、资产总额填报上一年度数据，无上一年度数据的新成立企业可不填报。</w:t>
      </w:r>
    </w:p>
    <w:p w14:paraId="492E59E8">
      <w:pPr>
        <w:snapToGrid w:val="0"/>
        <w:spacing w:before="120" w:beforeLines="50" w:after="50" w:line="360" w:lineRule="auto"/>
        <w:outlineLvl w:val="1"/>
        <w:rPr>
          <w:rFonts w:ascii="宋体" w:hAnsi="宋体" w:cs="宋体"/>
          <w:b/>
          <w:bCs/>
          <w:color w:val="auto"/>
          <w:sz w:val="32"/>
          <w:szCs w:val="32"/>
          <w:highlight w:val="none"/>
        </w:rPr>
        <w:sectPr>
          <w:pgSz w:w="11911" w:h="16838"/>
          <w:pgMar w:top="1134" w:right="1134" w:bottom="1134" w:left="1134" w:header="720" w:footer="720" w:gutter="0"/>
          <w:cols w:space="720" w:num="1"/>
        </w:sectPr>
      </w:pPr>
    </w:p>
    <w:p w14:paraId="1C763749">
      <w:pPr>
        <w:spacing w:line="520" w:lineRule="exact"/>
        <w:ind w:firstLine="562" w:firstLineChars="200"/>
        <w:rPr>
          <w:rFonts w:hAnsi="宋体" w:cs="宋体"/>
          <w:b/>
          <w:color w:val="auto"/>
          <w:sz w:val="28"/>
          <w:szCs w:val="28"/>
          <w:highlight w:val="none"/>
        </w:rPr>
      </w:pPr>
      <w:r>
        <w:rPr>
          <w:rFonts w:hint="eastAsia" w:ascii="宋体" w:hAnsi="宋体" w:cs="宋体"/>
          <w:b/>
          <w:color w:val="auto"/>
          <w:sz w:val="28"/>
          <w:szCs w:val="28"/>
          <w:highlight w:val="none"/>
        </w:rPr>
        <w:t>2.</w:t>
      </w:r>
      <w:r>
        <w:rPr>
          <w:rFonts w:hint="eastAsia" w:hAnsi="宋体" w:cs="宋体"/>
          <w:b/>
          <w:color w:val="auto"/>
          <w:sz w:val="28"/>
          <w:szCs w:val="28"/>
          <w:highlight w:val="none"/>
        </w:rPr>
        <w:t>残疾人福利性单位声明函的格式：</w:t>
      </w:r>
    </w:p>
    <w:p w14:paraId="05F4C1B7">
      <w:pPr>
        <w:pStyle w:val="17"/>
        <w:rPr>
          <w:color w:val="auto"/>
          <w:highlight w:val="none"/>
        </w:rPr>
      </w:pPr>
    </w:p>
    <w:p w14:paraId="53FCFADE">
      <w:pPr>
        <w:spacing w:line="520" w:lineRule="exact"/>
        <w:jc w:val="center"/>
        <w:rPr>
          <w:rFonts w:ascii="微软雅黑" w:hAnsi="微软雅黑" w:eastAsia="微软雅黑" w:cs="微软雅黑"/>
          <w:color w:val="auto"/>
          <w:sz w:val="44"/>
          <w:szCs w:val="44"/>
          <w:highlight w:val="none"/>
        </w:rPr>
      </w:pPr>
    </w:p>
    <w:p w14:paraId="569D10E4">
      <w:pPr>
        <w:spacing w:line="520" w:lineRule="exact"/>
        <w:jc w:val="center"/>
        <w:rPr>
          <w:rFonts w:ascii="微软雅黑" w:hAnsi="微软雅黑" w:eastAsia="微软雅黑" w:cs="微软雅黑"/>
          <w:color w:val="auto"/>
          <w:sz w:val="44"/>
          <w:szCs w:val="44"/>
          <w:highlight w:val="none"/>
        </w:rPr>
      </w:pPr>
    </w:p>
    <w:p w14:paraId="26053AC5">
      <w:pPr>
        <w:spacing w:line="520" w:lineRule="exact"/>
        <w:ind w:firstLine="723" w:firstLineChars="20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残疾人福利性单位声明函</w:t>
      </w:r>
    </w:p>
    <w:p w14:paraId="7DFB3922">
      <w:pPr>
        <w:spacing w:line="520" w:lineRule="exact"/>
        <w:rPr>
          <w:rFonts w:ascii="宋体" w:hAnsi="宋体" w:cs="宋体"/>
          <w:color w:val="auto"/>
          <w:sz w:val="32"/>
          <w:szCs w:val="32"/>
          <w:highlight w:val="none"/>
        </w:rPr>
      </w:pPr>
    </w:p>
    <w:p w14:paraId="58BC0761">
      <w:pPr>
        <w:spacing w:line="360" w:lineRule="auto"/>
        <w:ind w:firstLine="480" w:firstLineChars="200"/>
        <w:contextualSpacing/>
        <w:rPr>
          <w:rFonts w:ascii="宋体" w:hAnsi="宋体" w:cs="宋体"/>
          <w:color w:val="auto"/>
          <w:sz w:val="24"/>
          <w:highlight w:val="none"/>
        </w:rPr>
      </w:pPr>
    </w:p>
    <w:p w14:paraId="1B80C3B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70362A5C">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6717B30B">
      <w:pPr>
        <w:spacing w:line="360" w:lineRule="auto"/>
        <w:contextualSpacing/>
        <w:rPr>
          <w:rFonts w:ascii="宋体" w:hAnsi="宋体" w:cs="宋体"/>
          <w:color w:val="auto"/>
          <w:sz w:val="24"/>
          <w:highlight w:val="none"/>
        </w:rPr>
      </w:pPr>
    </w:p>
    <w:p w14:paraId="2E11869A">
      <w:pPr>
        <w:spacing w:line="360" w:lineRule="auto"/>
        <w:contextualSpacing/>
        <w:rPr>
          <w:rFonts w:ascii="宋体" w:hAnsi="宋体" w:cs="宋体"/>
          <w:color w:val="auto"/>
          <w:sz w:val="24"/>
          <w:highlight w:val="none"/>
        </w:rPr>
      </w:pPr>
    </w:p>
    <w:p w14:paraId="380ADC64">
      <w:pPr>
        <w:spacing w:line="360" w:lineRule="auto"/>
        <w:contextualSpacing/>
        <w:rPr>
          <w:rFonts w:ascii="宋体" w:hAnsi="宋体" w:cs="宋体"/>
          <w:color w:val="auto"/>
          <w:sz w:val="24"/>
          <w:highlight w:val="none"/>
        </w:rPr>
      </w:pPr>
    </w:p>
    <w:p w14:paraId="7387816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供应商名称（盖公章）：</w:t>
      </w:r>
    </w:p>
    <w:p w14:paraId="492BDA7F">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日  期：     年   月   日</w:t>
      </w:r>
    </w:p>
    <w:p w14:paraId="5060A389">
      <w:pPr>
        <w:spacing w:line="360" w:lineRule="auto"/>
        <w:contextualSpacing/>
        <w:rPr>
          <w:rFonts w:ascii="宋体" w:hAnsi="宋体" w:cs="宋体"/>
          <w:color w:val="auto"/>
          <w:sz w:val="24"/>
          <w:highlight w:val="none"/>
        </w:rPr>
      </w:pPr>
    </w:p>
    <w:p w14:paraId="39E7FCEC">
      <w:pPr>
        <w:spacing w:line="360" w:lineRule="auto"/>
        <w:contextualSpacing/>
        <w:rPr>
          <w:rFonts w:ascii="宋体" w:hAnsi="宋体" w:cs="宋体"/>
          <w:color w:val="auto"/>
          <w:sz w:val="24"/>
          <w:highlight w:val="none"/>
        </w:rPr>
      </w:pPr>
    </w:p>
    <w:p w14:paraId="488DB49B">
      <w:pPr>
        <w:spacing w:line="360" w:lineRule="auto"/>
        <w:contextualSpacing/>
        <w:rPr>
          <w:rFonts w:ascii="宋体" w:hAnsi="宋体" w:cs="宋体"/>
          <w:color w:val="auto"/>
          <w:sz w:val="24"/>
          <w:highlight w:val="none"/>
        </w:rPr>
      </w:pPr>
    </w:p>
    <w:p w14:paraId="6124E99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注：请根据自己的真实情况出具《残疾人福利性单位声明函》。依法享受中小企业扶持政策的，采购人或者采购代理机构在公告成交结果时，同时公告其《残疾人福利性单位声明函》，接受社会监督。</w:t>
      </w:r>
    </w:p>
    <w:p w14:paraId="33E86580">
      <w:pPr>
        <w:widowControl/>
        <w:shd w:val="clear" w:color="auto" w:fill="FFFFFF"/>
        <w:spacing w:line="480" w:lineRule="atLeast"/>
        <w:ind w:firstLine="480" w:firstLineChars="200"/>
        <w:rPr>
          <w:rFonts w:ascii="宋体" w:hAnsi="宋体" w:cs="宋体"/>
          <w:color w:val="auto"/>
          <w:kern w:val="0"/>
          <w:sz w:val="28"/>
          <w:szCs w:val="28"/>
          <w:highlight w:val="none"/>
        </w:rPr>
      </w:pPr>
      <w:r>
        <w:rPr>
          <w:rFonts w:hint="eastAsia" w:ascii="宋体" w:hAnsi="宋体" w:cs="宋体"/>
          <w:color w:val="auto"/>
          <w:sz w:val="24"/>
          <w:highlight w:val="none"/>
        </w:rPr>
        <w:br w:type="page"/>
      </w:r>
      <w:r>
        <w:rPr>
          <w:rFonts w:hint="eastAsia" w:ascii="宋体" w:hAnsi="宋体" w:cs="宋体"/>
          <w:color w:val="auto"/>
          <w:sz w:val="28"/>
          <w:szCs w:val="28"/>
          <w:highlight w:val="none"/>
        </w:rPr>
        <w:t>3.</w:t>
      </w:r>
      <w:r>
        <w:rPr>
          <w:rFonts w:hint="eastAsia" w:ascii="宋体" w:hAnsi="宋体" w:cs="宋体"/>
          <w:color w:val="auto"/>
          <w:kern w:val="0"/>
          <w:sz w:val="28"/>
          <w:szCs w:val="28"/>
          <w:highlight w:val="none"/>
        </w:rPr>
        <w:t>广西壮族自治区政府采购项目合同验收书的格式：</w:t>
      </w:r>
    </w:p>
    <w:p w14:paraId="28025174">
      <w:pPr>
        <w:spacing w:line="360" w:lineRule="auto"/>
        <w:ind w:firstLine="480" w:firstLineChars="200"/>
        <w:contextualSpacing/>
        <w:rPr>
          <w:rFonts w:cs="仿宋_GB2312"/>
          <w:color w:val="auto"/>
          <w:sz w:val="24"/>
          <w:highlight w:val="none"/>
        </w:rPr>
      </w:pPr>
    </w:p>
    <w:p w14:paraId="2CAF317E">
      <w:pPr>
        <w:widowControl/>
        <w:shd w:val="clear" w:color="auto" w:fill="FFFFFF"/>
        <w:spacing w:line="480" w:lineRule="atLeast"/>
        <w:ind w:firstLine="643" w:firstLineChars="200"/>
        <w:jc w:val="center"/>
        <w:rPr>
          <w:rFonts w:ascii="仿宋" w:hAnsi="仿宋" w:eastAsia="仿宋" w:cs="宋体"/>
          <w:color w:val="auto"/>
          <w:kern w:val="0"/>
          <w:sz w:val="32"/>
          <w:szCs w:val="32"/>
          <w:highlight w:val="none"/>
        </w:rPr>
      </w:pPr>
      <w:r>
        <w:rPr>
          <w:rFonts w:hint="eastAsia" w:ascii="宋体" w:hAnsi="宋体" w:cs="宋体"/>
          <w:b/>
          <w:bCs/>
          <w:color w:val="auto"/>
          <w:kern w:val="0"/>
          <w:sz w:val="32"/>
          <w:szCs w:val="32"/>
          <w:highlight w:val="none"/>
        </w:rPr>
        <w:t>广西壮族自治区政府采购项目合同验收书</w:t>
      </w:r>
    </w:p>
    <w:p w14:paraId="4E196970">
      <w:pPr>
        <w:widowControl/>
        <w:shd w:val="clear" w:color="auto" w:fill="FFFFFF"/>
        <w:spacing w:line="480" w:lineRule="atLeast"/>
        <w:jc w:val="center"/>
        <w:rPr>
          <w:rFonts w:ascii="仿宋" w:hAnsi="仿宋" w:eastAsia="仿宋" w:cs="宋体"/>
          <w:color w:val="auto"/>
          <w:kern w:val="0"/>
          <w:sz w:val="32"/>
          <w:szCs w:val="32"/>
          <w:highlight w:val="none"/>
        </w:rPr>
      </w:pPr>
    </w:p>
    <w:p w14:paraId="570089B2">
      <w:pPr>
        <w:widowControl/>
        <w:shd w:val="clear" w:color="auto" w:fill="FFFFFF"/>
        <w:snapToGrid w:val="0"/>
        <w:spacing w:line="320" w:lineRule="atLeast"/>
        <w:ind w:firstLine="420" w:firstLineChars="200"/>
        <w:jc w:val="left"/>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根据政府采购项目（</w:t>
      </w:r>
      <w:r>
        <w:rPr>
          <w:rFonts w:hint="eastAsia" w:ascii="仿宋" w:hAnsi="仿宋" w:eastAsia="仿宋" w:cs="宋体"/>
          <w:color w:val="auto"/>
          <w:kern w:val="0"/>
          <w:szCs w:val="21"/>
          <w:highlight w:val="none"/>
          <w:u w:val="single"/>
        </w:rPr>
        <w:t>采购合同编号：</w:t>
      </w:r>
      <w:r>
        <w:rPr>
          <w:rFonts w:hint="eastAsia" w:ascii="仿宋" w:hAnsi="仿宋" w:eastAsia="仿宋" w:cs="宋体"/>
          <w:color w:val="auto"/>
          <w:kern w:val="0"/>
          <w:szCs w:val="21"/>
          <w:highlight w:val="none"/>
          <w:u w:val="single"/>
        </w:rPr>
        <w:softHyphen/>
      </w:r>
      <w:r>
        <w:rPr>
          <w:rFonts w:hint="eastAsia" w:ascii="仿宋" w:hAnsi="仿宋" w:eastAsia="仿宋" w:cs="宋体"/>
          <w:color w:val="auto"/>
          <w:kern w:val="0"/>
          <w:szCs w:val="21"/>
          <w:highlight w:val="none"/>
          <w:u w:val="single"/>
        </w:rPr>
        <w:t xml:space="preserve"> </w:t>
      </w:r>
      <w:r>
        <w:rPr>
          <w:rFonts w:hint="eastAsia" w:ascii="仿宋" w:hAnsi="仿宋" w:eastAsia="仿宋" w:cs="宋体"/>
          <w:color w:val="auto"/>
          <w:kern w:val="0"/>
          <w:szCs w:val="21"/>
          <w:highlight w:val="none"/>
        </w:rPr>
        <w:t>）的约定，我单位对（</w:t>
      </w:r>
      <w:r>
        <w:rPr>
          <w:rFonts w:hint="eastAsia" w:ascii="仿宋" w:hAnsi="仿宋" w:eastAsia="仿宋" w:cs="宋体"/>
          <w:color w:val="auto"/>
          <w:kern w:val="0"/>
          <w:szCs w:val="21"/>
          <w:highlight w:val="none"/>
          <w:u w:val="single"/>
        </w:rPr>
        <w:t xml:space="preserve"> 项目名称 </w:t>
      </w:r>
      <w:r>
        <w:rPr>
          <w:rFonts w:hint="eastAsia" w:ascii="仿宋" w:hAnsi="仿宋" w:eastAsia="仿宋" w:cs="宋体"/>
          <w:color w:val="auto"/>
          <w:kern w:val="0"/>
          <w:szCs w:val="21"/>
          <w:highlight w:val="none"/>
        </w:rPr>
        <w:t>） 政府采购项目成交供应商（</w:t>
      </w:r>
      <w:r>
        <w:rPr>
          <w:rFonts w:hint="eastAsia" w:ascii="仿宋" w:hAnsi="仿宋" w:eastAsia="仿宋" w:cs="宋体"/>
          <w:color w:val="auto"/>
          <w:kern w:val="0"/>
          <w:szCs w:val="21"/>
          <w:highlight w:val="none"/>
          <w:u w:val="single"/>
        </w:rPr>
        <w:t xml:space="preserve"> 公司名称 </w:t>
      </w:r>
      <w:r>
        <w:rPr>
          <w:rFonts w:hint="eastAsia" w:ascii="仿宋" w:hAnsi="仿宋" w:eastAsia="仿宋" w:cs="宋体"/>
          <w:color w:val="auto"/>
          <w:kern w:val="0"/>
          <w:szCs w:val="21"/>
          <w:highlight w:val="none"/>
        </w:rPr>
        <w:t>） 提供的货物（或者工程、服务）进行了验收，验收情况如下：</w:t>
      </w:r>
    </w:p>
    <w:tbl>
      <w:tblPr>
        <w:tblStyle w:val="28"/>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29BF541C">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76C57531">
            <w:pPr>
              <w:widowControl/>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ascii="Verdana" w:hAnsi="Verdana" w:cs="宋体"/>
                <w:color w:val="auto"/>
                <w:kern w:val="0"/>
                <w:szCs w:val="21"/>
                <w:highlight w:val="none"/>
              </w:rPr>
              <w:t>验收方式：</w:t>
            </w:r>
          </w:p>
        </w:tc>
        <w:tc>
          <w:tcPr>
            <w:tcW w:w="5193" w:type="dxa"/>
            <w:gridSpan w:val="6"/>
            <w:tcBorders>
              <w:top w:val="single" w:color="auto" w:sz="8" w:space="0"/>
              <w:left w:val="nil"/>
              <w:bottom w:val="single" w:color="auto" w:sz="8" w:space="0"/>
              <w:right w:val="single" w:color="auto" w:sz="8" w:space="0"/>
            </w:tcBorders>
            <w:vAlign w:val="center"/>
          </w:tcPr>
          <w:p w14:paraId="564423B1">
            <w:pPr>
              <w:widowControl/>
              <w:snapToGrid w:val="0"/>
              <w:spacing w:before="100" w:beforeAutospacing="1" w:after="100" w:afterAutospacing="1" w:line="320" w:lineRule="atLeast"/>
              <w:jc w:val="center"/>
              <w:rPr>
                <w:rFonts w:ascii="Verdana" w:hAnsi="Verdana" w:cs="宋体"/>
                <w:color w:val="auto"/>
                <w:kern w:val="0"/>
                <w:szCs w:val="21"/>
                <w:highlight w:val="none"/>
              </w:rPr>
            </w:pPr>
            <w:r>
              <w:rPr>
                <w:rFonts w:hint="eastAsia" w:ascii="宋体" w:hAnsi="宋体" w:cs="宋体"/>
                <w:color w:val="auto"/>
                <w:kern w:val="0"/>
                <w:szCs w:val="21"/>
                <w:highlight w:val="none"/>
              </w:rPr>
              <w:t>□</w:t>
            </w:r>
            <w:r>
              <w:rPr>
                <w:rFonts w:ascii="Verdana" w:hAnsi="Verdana" w:cs="宋体"/>
                <w:color w:val="auto"/>
                <w:kern w:val="0"/>
                <w:szCs w:val="21"/>
                <w:highlight w:val="none"/>
              </w:rPr>
              <w:t xml:space="preserve">自行验收 </w:t>
            </w:r>
            <w:r>
              <w:rPr>
                <w:rFonts w:hint="eastAsia" w:ascii="宋体" w:hAnsi="宋体" w:cs="宋体"/>
                <w:color w:val="auto"/>
                <w:kern w:val="0"/>
                <w:szCs w:val="21"/>
                <w:highlight w:val="none"/>
              </w:rPr>
              <w:t>□</w:t>
            </w:r>
            <w:r>
              <w:rPr>
                <w:rFonts w:ascii="Verdana" w:hAnsi="Verdana" w:cs="宋体"/>
                <w:color w:val="auto"/>
                <w:kern w:val="0"/>
                <w:szCs w:val="21"/>
                <w:highlight w:val="none"/>
              </w:rPr>
              <w:t>委托验收</w:t>
            </w:r>
          </w:p>
        </w:tc>
      </w:tr>
      <w:tr w14:paraId="2079F800">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442831BC">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序号</w:t>
            </w:r>
          </w:p>
        </w:tc>
        <w:tc>
          <w:tcPr>
            <w:tcW w:w="2448" w:type="dxa"/>
            <w:gridSpan w:val="2"/>
            <w:tcBorders>
              <w:top w:val="nil"/>
              <w:left w:val="nil"/>
              <w:bottom w:val="single" w:color="auto" w:sz="8" w:space="0"/>
              <w:right w:val="single" w:color="auto" w:sz="8" w:space="0"/>
            </w:tcBorders>
            <w:vAlign w:val="center"/>
          </w:tcPr>
          <w:p w14:paraId="1E055766">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名称</w:t>
            </w:r>
          </w:p>
        </w:tc>
        <w:tc>
          <w:tcPr>
            <w:tcW w:w="2902" w:type="dxa"/>
            <w:gridSpan w:val="3"/>
            <w:tcBorders>
              <w:top w:val="nil"/>
              <w:left w:val="nil"/>
              <w:bottom w:val="single" w:color="auto" w:sz="8" w:space="0"/>
              <w:right w:val="single" w:color="auto" w:sz="8" w:space="0"/>
            </w:tcBorders>
            <w:vAlign w:val="center"/>
          </w:tcPr>
          <w:p w14:paraId="39E2871F">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0623036E">
            <w:pPr>
              <w:widowControl/>
              <w:snapToGrid w:val="0"/>
              <w:spacing w:before="100" w:beforeAutospacing="1" w:after="100" w:afterAutospacing="1" w:line="320" w:lineRule="atLeast"/>
              <w:jc w:val="center"/>
              <w:rPr>
                <w:rFonts w:ascii="Verdana" w:hAnsi="Verdana" w:cs="宋体"/>
                <w:color w:val="auto"/>
                <w:kern w:val="0"/>
                <w:szCs w:val="21"/>
                <w:highlight w:val="none"/>
              </w:rPr>
            </w:pPr>
            <w:r>
              <w:rPr>
                <w:rFonts w:ascii="Verdana" w:hAnsi="Verdana" w:cs="宋体"/>
                <w:color w:val="auto"/>
                <w:kern w:val="0"/>
                <w:szCs w:val="21"/>
                <w:highlight w:val="none"/>
              </w:rPr>
              <w:t>数量</w:t>
            </w:r>
          </w:p>
        </w:tc>
        <w:tc>
          <w:tcPr>
            <w:tcW w:w="1428" w:type="dxa"/>
            <w:tcBorders>
              <w:top w:val="nil"/>
              <w:left w:val="nil"/>
              <w:bottom w:val="single" w:color="auto" w:sz="8" w:space="0"/>
              <w:right w:val="single" w:color="auto" w:sz="8" w:space="0"/>
            </w:tcBorders>
            <w:vAlign w:val="center"/>
          </w:tcPr>
          <w:p w14:paraId="239F766D">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金额</w:t>
            </w:r>
          </w:p>
        </w:tc>
      </w:tr>
      <w:tr w14:paraId="40C461C4">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1DDA9A8D">
            <w:pPr>
              <w:widowControl/>
              <w:spacing w:before="100" w:beforeAutospacing="1" w:after="100" w:afterAutospacing="1" w:line="240" w:lineRule="atLeast"/>
              <w:jc w:val="center"/>
              <w:rPr>
                <w:rFonts w:ascii="Verdana" w:hAnsi="Verdana" w:cs="宋体"/>
                <w:color w:val="auto"/>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6409EB13">
            <w:pPr>
              <w:widowControl/>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580C03A9">
            <w:pPr>
              <w:widowControl/>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5D46DAF6">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5AF74233">
            <w:pPr>
              <w:widowControl/>
              <w:spacing w:before="100" w:beforeAutospacing="1" w:after="100" w:afterAutospacing="1" w:line="240" w:lineRule="atLeast"/>
              <w:jc w:val="center"/>
              <w:rPr>
                <w:rFonts w:ascii="Verdana" w:hAnsi="Verdana" w:cs="宋体"/>
                <w:color w:val="auto"/>
                <w:kern w:val="0"/>
                <w:szCs w:val="21"/>
                <w:highlight w:val="none"/>
              </w:rPr>
            </w:pPr>
          </w:p>
        </w:tc>
      </w:tr>
      <w:tr w14:paraId="4DAF7FB3">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60F6238">
            <w:pPr>
              <w:widowControl/>
              <w:spacing w:before="100" w:beforeAutospacing="1" w:after="100" w:afterAutospacing="1" w:line="240" w:lineRule="atLeast"/>
              <w:jc w:val="center"/>
              <w:rPr>
                <w:rFonts w:ascii="Verdana" w:hAnsi="Verdana" w:cs="宋体"/>
                <w:color w:val="auto"/>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68AAE7B4">
            <w:pPr>
              <w:widowControl/>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4254FDE3">
            <w:pPr>
              <w:widowControl/>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0FFB2711">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624DD50D">
            <w:pPr>
              <w:widowControl/>
              <w:spacing w:before="100" w:beforeAutospacing="1" w:after="100" w:afterAutospacing="1" w:line="240" w:lineRule="atLeast"/>
              <w:jc w:val="center"/>
              <w:rPr>
                <w:rFonts w:ascii="Verdana" w:hAnsi="Verdana" w:cs="宋体"/>
                <w:color w:val="auto"/>
                <w:kern w:val="0"/>
                <w:szCs w:val="21"/>
                <w:highlight w:val="none"/>
              </w:rPr>
            </w:pPr>
          </w:p>
        </w:tc>
      </w:tr>
      <w:tr w14:paraId="521CDDA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3723077B">
            <w:pPr>
              <w:widowControl/>
              <w:spacing w:before="100" w:beforeAutospacing="1" w:after="100" w:afterAutospacing="1" w:line="240" w:lineRule="atLeast"/>
              <w:jc w:val="center"/>
              <w:rPr>
                <w:rFonts w:ascii="Verdana" w:hAnsi="Verdana" w:cs="宋体"/>
                <w:color w:val="auto"/>
                <w:kern w:val="0"/>
                <w:szCs w:val="21"/>
                <w:highlight w:val="none"/>
              </w:rPr>
            </w:pPr>
          </w:p>
        </w:tc>
        <w:tc>
          <w:tcPr>
            <w:tcW w:w="2448" w:type="dxa"/>
            <w:gridSpan w:val="2"/>
            <w:tcBorders>
              <w:top w:val="nil"/>
              <w:left w:val="nil"/>
              <w:bottom w:val="single" w:color="auto" w:sz="8" w:space="0"/>
              <w:right w:val="single" w:color="auto" w:sz="8" w:space="0"/>
            </w:tcBorders>
            <w:vAlign w:val="center"/>
          </w:tcPr>
          <w:p w14:paraId="58003AD9">
            <w:pPr>
              <w:widowControl/>
              <w:spacing w:before="100" w:beforeAutospacing="1" w:after="100" w:afterAutospacing="1" w:line="240" w:lineRule="atLeast"/>
              <w:jc w:val="center"/>
              <w:rPr>
                <w:rFonts w:ascii="Verdana" w:hAnsi="Verdana" w:cs="宋体"/>
                <w:color w:val="auto"/>
                <w:kern w:val="0"/>
                <w:szCs w:val="21"/>
                <w:highlight w:val="none"/>
              </w:rPr>
            </w:pPr>
          </w:p>
        </w:tc>
        <w:tc>
          <w:tcPr>
            <w:tcW w:w="2902" w:type="dxa"/>
            <w:gridSpan w:val="3"/>
            <w:tcBorders>
              <w:top w:val="nil"/>
              <w:left w:val="nil"/>
              <w:bottom w:val="single" w:color="auto" w:sz="8" w:space="0"/>
              <w:right w:val="single" w:color="auto" w:sz="8" w:space="0"/>
            </w:tcBorders>
            <w:vAlign w:val="center"/>
          </w:tcPr>
          <w:p w14:paraId="4ADA62E9">
            <w:pPr>
              <w:widowControl/>
              <w:spacing w:before="100" w:beforeAutospacing="1" w:after="100" w:afterAutospacing="1" w:line="240" w:lineRule="atLeast"/>
              <w:jc w:val="center"/>
              <w:rPr>
                <w:rFonts w:ascii="Verdana" w:hAnsi="Verdana" w:cs="宋体"/>
                <w:color w:val="auto"/>
                <w:kern w:val="0"/>
                <w:szCs w:val="21"/>
                <w:highlight w:val="none"/>
              </w:rPr>
            </w:pPr>
          </w:p>
        </w:tc>
        <w:tc>
          <w:tcPr>
            <w:tcW w:w="863" w:type="dxa"/>
            <w:gridSpan w:val="2"/>
            <w:tcBorders>
              <w:top w:val="nil"/>
              <w:left w:val="nil"/>
              <w:bottom w:val="single" w:color="auto" w:sz="8" w:space="0"/>
              <w:right w:val="single" w:color="auto" w:sz="8" w:space="0"/>
            </w:tcBorders>
            <w:vAlign w:val="center"/>
          </w:tcPr>
          <w:p w14:paraId="7B460B2D">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6D720F67">
            <w:pPr>
              <w:widowControl/>
              <w:spacing w:before="100" w:beforeAutospacing="1" w:after="100" w:afterAutospacing="1" w:line="240" w:lineRule="atLeast"/>
              <w:jc w:val="center"/>
              <w:rPr>
                <w:rFonts w:ascii="Verdana" w:hAnsi="Verdana" w:cs="宋体"/>
                <w:color w:val="auto"/>
                <w:kern w:val="0"/>
                <w:szCs w:val="21"/>
                <w:highlight w:val="none"/>
              </w:rPr>
            </w:pPr>
          </w:p>
        </w:tc>
      </w:tr>
      <w:tr w14:paraId="1EC4512D">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48BCFB20">
            <w:pPr>
              <w:widowControl/>
              <w:snapToGrid w:val="0"/>
              <w:spacing w:before="100" w:beforeAutospacing="1" w:after="100" w:afterAutospacing="1" w:line="320" w:lineRule="atLeast"/>
              <w:ind w:firstLine="5"/>
              <w:jc w:val="center"/>
              <w:rPr>
                <w:rFonts w:ascii="Verdana" w:hAnsi="Verdana" w:cs="宋体"/>
                <w:color w:val="auto"/>
                <w:kern w:val="0"/>
                <w:szCs w:val="21"/>
                <w:highlight w:val="none"/>
              </w:rPr>
            </w:pPr>
            <w:r>
              <w:rPr>
                <w:rFonts w:ascii="Verdana" w:hAnsi="Verdana" w:cs="宋体"/>
                <w:color w:val="auto"/>
                <w:kern w:val="0"/>
                <w:szCs w:val="21"/>
                <w:highlight w:val="none"/>
              </w:rPr>
              <w:t>合 计</w:t>
            </w:r>
          </w:p>
        </w:tc>
        <w:tc>
          <w:tcPr>
            <w:tcW w:w="863" w:type="dxa"/>
            <w:gridSpan w:val="2"/>
            <w:tcBorders>
              <w:top w:val="nil"/>
              <w:left w:val="nil"/>
              <w:bottom w:val="single" w:color="auto" w:sz="8" w:space="0"/>
              <w:right w:val="single" w:color="auto" w:sz="8" w:space="0"/>
            </w:tcBorders>
            <w:vAlign w:val="center"/>
          </w:tcPr>
          <w:p w14:paraId="2A9B0E04">
            <w:pPr>
              <w:widowControl/>
              <w:spacing w:before="100" w:beforeAutospacing="1" w:after="100" w:afterAutospacing="1" w:line="240" w:lineRule="atLeast"/>
              <w:jc w:val="center"/>
              <w:rPr>
                <w:rFonts w:ascii="Verdana" w:hAnsi="Verdana" w:cs="宋体"/>
                <w:color w:val="auto"/>
                <w:kern w:val="0"/>
                <w:szCs w:val="21"/>
                <w:highlight w:val="none"/>
              </w:rPr>
            </w:pPr>
          </w:p>
        </w:tc>
        <w:tc>
          <w:tcPr>
            <w:tcW w:w="1428" w:type="dxa"/>
            <w:tcBorders>
              <w:top w:val="nil"/>
              <w:left w:val="nil"/>
              <w:bottom w:val="single" w:color="auto" w:sz="8" w:space="0"/>
              <w:right w:val="single" w:color="auto" w:sz="8" w:space="0"/>
            </w:tcBorders>
            <w:vAlign w:val="center"/>
          </w:tcPr>
          <w:p w14:paraId="04D2C875">
            <w:pPr>
              <w:widowControl/>
              <w:spacing w:before="100" w:beforeAutospacing="1" w:after="100" w:afterAutospacing="1" w:line="240" w:lineRule="atLeast"/>
              <w:jc w:val="center"/>
              <w:rPr>
                <w:rFonts w:ascii="Verdana" w:hAnsi="Verdana" w:cs="宋体"/>
                <w:color w:val="auto"/>
                <w:kern w:val="0"/>
                <w:szCs w:val="21"/>
                <w:highlight w:val="none"/>
              </w:rPr>
            </w:pPr>
          </w:p>
        </w:tc>
      </w:tr>
      <w:tr w14:paraId="5C55F5A4">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124AA384">
            <w:pPr>
              <w:widowControl/>
              <w:snapToGrid w:val="0"/>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ascii="Verdana" w:hAnsi="Verdana" w:cs="宋体"/>
                <w:color w:val="auto"/>
                <w:kern w:val="0"/>
                <w:szCs w:val="21"/>
                <w:highlight w:val="none"/>
              </w:rPr>
              <w:t xml:space="preserve">合计大写金额：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仟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佰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拾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万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仟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佰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拾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元</w:t>
            </w:r>
          </w:p>
        </w:tc>
      </w:tr>
      <w:tr w14:paraId="26F86EB7">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0FE558AD">
            <w:pPr>
              <w:widowControl/>
              <w:snapToGrid w:val="0"/>
              <w:spacing w:before="100" w:beforeAutospacing="1" w:after="100" w:afterAutospacing="1" w:line="320" w:lineRule="atLeast"/>
              <w:ind w:firstLine="2"/>
              <w:jc w:val="center"/>
              <w:rPr>
                <w:rFonts w:ascii="Verdana" w:hAnsi="Verdana" w:cs="宋体"/>
                <w:color w:val="auto"/>
                <w:kern w:val="0"/>
                <w:szCs w:val="21"/>
                <w:highlight w:val="none"/>
              </w:rPr>
            </w:pPr>
            <w:r>
              <w:rPr>
                <w:rFonts w:ascii="Verdana" w:hAnsi="Verdana" w:cs="宋体"/>
                <w:color w:val="auto"/>
                <w:kern w:val="0"/>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23C44637">
            <w:pPr>
              <w:widowControl/>
              <w:spacing w:before="100" w:beforeAutospacing="1" w:after="100" w:afterAutospacing="1" w:line="240" w:lineRule="atLeast"/>
              <w:jc w:val="center"/>
              <w:rPr>
                <w:rFonts w:ascii="Verdana" w:hAnsi="Verdana" w:cs="宋体"/>
                <w:color w:val="auto"/>
                <w:kern w:val="0"/>
                <w:szCs w:val="21"/>
                <w:highlight w:val="none"/>
              </w:rPr>
            </w:pPr>
          </w:p>
        </w:tc>
        <w:tc>
          <w:tcPr>
            <w:tcW w:w="2282" w:type="dxa"/>
            <w:gridSpan w:val="3"/>
            <w:tcBorders>
              <w:top w:val="nil"/>
              <w:left w:val="nil"/>
              <w:bottom w:val="single" w:color="auto" w:sz="8" w:space="0"/>
              <w:right w:val="single" w:color="auto" w:sz="8" w:space="0"/>
            </w:tcBorders>
            <w:vAlign w:val="center"/>
          </w:tcPr>
          <w:p w14:paraId="63CF6FEF">
            <w:pPr>
              <w:widowControl/>
              <w:snapToGrid w:val="0"/>
              <w:spacing w:before="100" w:beforeAutospacing="1" w:after="100" w:afterAutospacing="1" w:line="320" w:lineRule="atLeast"/>
              <w:ind w:firstLine="46"/>
              <w:jc w:val="center"/>
              <w:rPr>
                <w:rFonts w:ascii="Verdana" w:hAnsi="Verdana" w:cs="宋体"/>
                <w:color w:val="auto"/>
                <w:kern w:val="0"/>
                <w:szCs w:val="21"/>
                <w:highlight w:val="none"/>
              </w:rPr>
            </w:pPr>
            <w:r>
              <w:rPr>
                <w:rFonts w:ascii="Verdana" w:hAnsi="Verdana" w:cs="宋体"/>
                <w:color w:val="auto"/>
                <w:kern w:val="0"/>
                <w:szCs w:val="21"/>
                <w:highlight w:val="none"/>
              </w:rPr>
              <w:t>合同交货验收日期</w:t>
            </w:r>
          </w:p>
        </w:tc>
        <w:tc>
          <w:tcPr>
            <w:tcW w:w="2113" w:type="dxa"/>
            <w:gridSpan w:val="2"/>
            <w:tcBorders>
              <w:top w:val="nil"/>
              <w:left w:val="nil"/>
              <w:bottom w:val="single" w:color="auto" w:sz="8" w:space="0"/>
              <w:right w:val="single" w:color="auto" w:sz="8" w:space="0"/>
            </w:tcBorders>
            <w:vAlign w:val="center"/>
          </w:tcPr>
          <w:p w14:paraId="31D7080D">
            <w:pPr>
              <w:widowControl/>
              <w:spacing w:before="100" w:beforeAutospacing="1" w:after="100" w:afterAutospacing="1" w:line="240" w:lineRule="atLeast"/>
              <w:jc w:val="center"/>
              <w:rPr>
                <w:rFonts w:ascii="Verdana" w:hAnsi="Verdana" w:cs="宋体"/>
                <w:color w:val="auto"/>
                <w:kern w:val="0"/>
                <w:szCs w:val="21"/>
                <w:highlight w:val="none"/>
              </w:rPr>
            </w:pPr>
          </w:p>
        </w:tc>
      </w:tr>
      <w:tr w14:paraId="53251E6C">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3948762">
            <w:pPr>
              <w:widowControl/>
              <w:snapToGrid w:val="0"/>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6FC8077F">
            <w:pPr>
              <w:widowControl/>
              <w:snapToGrid w:val="0"/>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应按采购合同、磋商文件、竞标响应文件及验收方案等进行验收；并核对成交供应商在安装调试等方面是否违反合同约定或者服务规范要求、提供的质量保证证明材料是否齐全、应有的配件及附件是否达到合同约定等。可附</w:t>
            </w:r>
            <w:r>
              <w:rPr>
                <w:rFonts w:hint="eastAsia" w:ascii="Verdana" w:hAnsi="Verdana" w:cs="宋体"/>
                <w:color w:val="auto"/>
                <w:kern w:val="0"/>
                <w:szCs w:val="21"/>
                <w:highlight w:val="none"/>
              </w:rPr>
              <w:t>）</w:t>
            </w:r>
            <w:r>
              <w:rPr>
                <w:rFonts w:ascii="Verdana" w:hAnsi="Verdana" w:cs="宋体"/>
                <w:color w:val="auto"/>
                <w:kern w:val="0"/>
                <w:szCs w:val="21"/>
                <w:highlight w:val="none"/>
              </w:rPr>
              <w:t>)</w:t>
            </w:r>
          </w:p>
        </w:tc>
      </w:tr>
      <w:tr w14:paraId="12DE71F8">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CA85B9A">
            <w:pPr>
              <w:widowControl/>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验收小组意见</w:t>
            </w:r>
          </w:p>
        </w:tc>
        <w:tc>
          <w:tcPr>
            <w:tcW w:w="6816" w:type="dxa"/>
            <w:gridSpan w:val="7"/>
            <w:tcBorders>
              <w:top w:val="nil"/>
              <w:left w:val="nil"/>
              <w:bottom w:val="single" w:color="auto" w:sz="8" w:space="0"/>
              <w:right w:val="single" w:color="auto" w:sz="8" w:space="0"/>
            </w:tcBorders>
            <w:vAlign w:val="center"/>
          </w:tcPr>
          <w:p w14:paraId="3D37700F">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r>
              <w:rPr>
                <w:rFonts w:ascii="Verdana" w:hAnsi="Verdana" w:cs="宋体"/>
                <w:color w:val="auto"/>
                <w:kern w:val="0"/>
                <w:szCs w:val="21"/>
                <w:highlight w:val="none"/>
              </w:rPr>
              <w:t>验收结论性意见：</w:t>
            </w:r>
          </w:p>
        </w:tc>
      </w:tr>
      <w:tr w14:paraId="2B163A82">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6936BDA4">
            <w:pPr>
              <w:widowControl/>
              <w:jc w:val="left"/>
              <w:rPr>
                <w:rFonts w:ascii="Verdana" w:hAnsi="Verdana" w:cs="宋体"/>
                <w:color w:val="auto"/>
                <w:kern w:val="0"/>
                <w:szCs w:val="21"/>
                <w:highlight w:val="none"/>
              </w:rPr>
            </w:pPr>
          </w:p>
        </w:tc>
        <w:tc>
          <w:tcPr>
            <w:tcW w:w="6816" w:type="dxa"/>
            <w:gridSpan w:val="7"/>
            <w:tcBorders>
              <w:top w:val="nil"/>
              <w:left w:val="nil"/>
              <w:bottom w:val="single" w:color="auto" w:sz="8" w:space="0"/>
              <w:right w:val="single" w:color="auto" w:sz="8" w:space="0"/>
            </w:tcBorders>
            <w:vAlign w:val="center"/>
          </w:tcPr>
          <w:p w14:paraId="52CF0D06">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有异议的意见和说明理由：</w:t>
            </w:r>
          </w:p>
          <w:p w14:paraId="583A6316">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签字：</w:t>
            </w:r>
          </w:p>
        </w:tc>
      </w:tr>
      <w:tr w14:paraId="14ECC9F3">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282A6675">
            <w:pPr>
              <w:widowControl/>
              <w:spacing w:before="100" w:beforeAutospacing="1" w:after="100" w:afterAutospacing="1" w:line="320" w:lineRule="atLeast"/>
              <w:jc w:val="left"/>
              <w:rPr>
                <w:rFonts w:ascii="Verdana" w:hAnsi="Verdana" w:cs="宋体"/>
                <w:color w:val="auto"/>
                <w:kern w:val="0"/>
                <w:szCs w:val="21"/>
                <w:highlight w:val="none"/>
              </w:rPr>
            </w:pPr>
            <w:r>
              <w:rPr>
                <w:rFonts w:ascii="Verdana" w:hAnsi="Verdana" w:cs="宋体"/>
                <w:color w:val="auto"/>
                <w:kern w:val="0"/>
                <w:szCs w:val="21"/>
                <w:highlight w:val="none"/>
              </w:rPr>
              <w:t>验收小组成员签字：</w:t>
            </w:r>
          </w:p>
        </w:tc>
      </w:tr>
      <w:tr w14:paraId="4EAE4B55">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A8CAB09">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监督人员或者</w:t>
            </w:r>
            <w:r>
              <w:rPr>
                <w:rFonts w:hint="eastAsia" w:ascii="Verdana" w:hAnsi="Verdana" w:cs="宋体"/>
                <w:color w:val="auto"/>
                <w:kern w:val="0"/>
                <w:szCs w:val="21"/>
                <w:highlight w:val="none"/>
              </w:rPr>
              <w:t>其他</w:t>
            </w:r>
            <w:r>
              <w:rPr>
                <w:rFonts w:ascii="Verdana" w:hAnsi="Verdana" w:cs="宋体"/>
                <w:color w:val="auto"/>
                <w:kern w:val="0"/>
                <w:szCs w:val="21"/>
                <w:highlight w:val="none"/>
              </w:rPr>
              <w:t>相关人员签字：</w:t>
            </w:r>
          </w:p>
          <w:p w14:paraId="5DFF637B">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或者受邀机构的意见（盖章）：</w:t>
            </w:r>
          </w:p>
        </w:tc>
      </w:tr>
      <w:tr w14:paraId="3A35878E">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22A79D84">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成交供应商负责人签字或者盖章：</w:t>
            </w:r>
          </w:p>
          <w:p w14:paraId="4BC0C896">
            <w:pPr>
              <w:widowControl/>
              <w:spacing w:before="100" w:beforeAutospacing="1" w:after="100" w:afterAutospacing="1" w:line="320" w:lineRule="atLeast"/>
              <w:jc w:val="left"/>
              <w:rPr>
                <w:rFonts w:ascii="Verdana" w:hAnsi="Verdana" w:cs="宋体"/>
                <w:color w:val="auto"/>
                <w:kern w:val="0"/>
                <w:szCs w:val="21"/>
                <w:highlight w:val="none"/>
              </w:rPr>
            </w:pPr>
          </w:p>
          <w:p w14:paraId="6C754554">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联系电话：</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 年</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 月 </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日</w:t>
            </w:r>
          </w:p>
        </w:tc>
        <w:tc>
          <w:tcPr>
            <w:tcW w:w="4293" w:type="dxa"/>
            <w:gridSpan w:val="4"/>
            <w:tcBorders>
              <w:top w:val="nil"/>
              <w:left w:val="nil"/>
              <w:bottom w:val="single" w:color="auto" w:sz="8" w:space="0"/>
              <w:right w:val="single" w:color="auto" w:sz="8" w:space="0"/>
            </w:tcBorders>
            <w:vAlign w:val="center"/>
          </w:tcPr>
          <w:p w14:paraId="6007B79E">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采购人或者受托机构的意见（盖章）：</w:t>
            </w:r>
          </w:p>
          <w:p w14:paraId="00D9D2A7">
            <w:pPr>
              <w:widowControl/>
              <w:spacing w:before="100" w:beforeAutospacing="1" w:after="100" w:afterAutospacing="1" w:line="320" w:lineRule="atLeast"/>
              <w:ind w:firstLine="210" w:firstLineChars="100"/>
              <w:jc w:val="left"/>
              <w:rPr>
                <w:rFonts w:ascii="Verdana" w:hAnsi="Verdana" w:cs="宋体"/>
                <w:color w:val="auto"/>
                <w:kern w:val="0"/>
                <w:szCs w:val="21"/>
                <w:highlight w:val="none"/>
              </w:rPr>
            </w:pPr>
          </w:p>
          <w:p w14:paraId="7A246EF1">
            <w:pPr>
              <w:widowControl/>
              <w:spacing w:before="100" w:beforeAutospacing="1" w:after="100" w:afterAutospacing="1" w:line="320" w:lineRule="atLeast"/>
              <w:ind w:firstLine="420" w:firstLineChars="200"/>
              <w:jc w:val="left"/>
              <w:rPr>
                <w:rFonts w:ascii="Verdana" w:hAnsi="Verdana" w:cs="宋体"/>
                <w:color w:val="auto"/>
                <w:kern w:val="0"/>
                <w:szCs w:val="21"/>
                <w:highlight w:val="none"/>
              </w:rPr>
            </w:pPr>
            <w:r>
              <w:rPr>
                <w:rFonts w:ascii="Verdana" w:hAnsi="Verdana" w:cs="宋体"/>
                <w:color w:val="auto"/>
                <w:kern w:val="0"/>
                <w:szCs w:val="21"/>
                <w:highlight w:val="none"/>
              </w:rPr>
              <w:t>联系电话：</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年</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 月</w:t>
            </w:r>
            <w:r>
              <w:rPr>
                <w:rFonts w:hint="eastAsia" w:ascii="Verdana" w:hAnsi="Verdana" w:cs="宋体"/>
                <w:color w:val="auto"/>
                <w:kern w:val="0"/>
                <w:szCs w:val="21"/>
                <w:highlight w:val="none"/>
              </w:rPr>
              <w:t xml:space="preserve"> </w:t>
            </w:r>
            <w:r>
              <w:rPr>
                <w:rFonts w:ascii="Verdana" w:hAnsi="Verdana" w:cs="宋体"/>
                <w:color w:val="auto"/>
                <w:kern w:val="0"/>
                <w:szCs w:val="21"/>
                <w:highlight w:val="none"/>
              </w:rPr>
              <w:t xml:space="preserve"> 日</w:t>
            </w:r>
          </w:p>
        </w:tc>
      </w:tr>
    </w:tbl>
    <w:p w14:paraId="28983F0E">
      <w:pPr>
        <w:spacing w:line="520" w:lineRule="exact"/>
        <w:ind w:firstLine="420" w:firstLineChars="200"/>
        <w:jc w:val="center"/>
        <w:rPr>
          <w:color w:val="auto"/>
          <w:sz w:val="24"/>
          <w:highlight w:val="none"/>
        </w:rPr>
      </w:pPr>
      <w:r>
        <w:rPr>
          <w:rFonts w:hAnsi="宋体"/>
          <w:color w:val="auto"/>
          <w:highlight w:val="none"/>
        </w:rPr>
        <w:br w:type="page"/>
      </w:r>
    </w:p>
    <w:p w14:paraId="00613F60">
      <w:pPr>
        <w:spacing w:line="520" w:lineRule="exact"/>
        <w:jc w:val="center"/>
        <w:rPr>
          <w:color w:val="auto"/>
          <w:sz w:val="24"/>
          <w:highlight w:val="none"/>
        </w:rPr>
      </w:pPr>
    </w:p>
    <w:p w14:paraId="60E006DF">
      <w:pPr>
        <w:spacing w:line="520" w:lineRule="exact"/>
        <w:jc w:val="center"/>
        <w:rPr>
          <w:color w:val="auto"/>
          <w:sz w:val="24"/>
          <w:highlight w:val="none"/>
        </w:rPr>
      </w:pPr>
    </w:p>
    <w:p w14:paraId="23A43F73">
      <w:pPr>
        <w:spacing w:line="520" w:lineRule="exact"/>
        <w:jc w:val="center"/>
        <w:rPr>
          <w:color w:val="auto"/>
          <w:sz w:val="24"/>
          <w:highlight w:val="none"/>
        </w:rPr>
      </w:pPr>
    </w:p>
    <w:p w14:paraId="5AF22681">
      <w:pPr>
        <w:spacing w:line="520" w:lineRule="exact"/>
        <w:jc w:val="center"/>
        <w:rPr>
          <w:color w:val="auto"/>
          <w:sz w:val="24"/>
          <w:highlight w:val="none"/>
        </w:rPr>
      </w:pPr>
    </w:p>
    <w:p w14:paraId="090606D5">
      <w:pPr>
        <w:spacing w:line="520" w:lineRule="exact"/>
        <w:jc w:val="center"/>
        <w:rPr>
          <w:color w:val="auto"/>
          <w:sz w:val="24"/>
          <w:highlight w:val="none"/>
        </w:rPr>
      </w:pPr>
    </w:p>
    <w:p w14:paraId="54368705">
      <w:pPr>
        <w:spacing w:line="520" w:lineRule="exact"/>
        <w:jc w:val="center"/>
        <w:rPr>
          <w:color w:val="auto"/>
          <w:sz w:val="24"/>
          <w:highlight w:val="none"/>
        </w:rPr>
      </w:pPr>
    </w:p>
    <w:p w14:paraId="3530079C">
      <w:pPr>
        <w:spacing w:line="520" w:lineRule="exact"/>
        <w:jc w:val="center"/>
        <w:rPr>
          <w:color w:val="auto"/>
          <w:sz w:val="24"/>
          <w:highlight w:val="none"/>
        </w:rPr>
      </w:pPr>
    </w:p>
    <w:p w14:paraId="23CAF322">
      <w:pPr>
        <w:spacing w:line="520" w:lineRule="exact"/>
        <w:jc w:val="center"/>
        <w:rPr>
          <w:color w:val="auto"/>
          <w:sz w:val="24"/>
          <w:highlight w:val="none"/>
        </w:rPr>
      </w:pPr>
    </w:p>
    <w:p w14:paraId="17CD64C5">
      <w:pPr>
        <w:pStyle w:val="2"/>
        <w:ind w:firstLine="880" w:firstLineChars="200"/>
        <w:jc w:val="center"/>
        <w:rPr>
          <w:b w:val="0"/>
          <w:bCs w:val="0"/>
          <w:color w:val="auto"/>
          <w:highlight w:val="none"/>
        </w:rPr>
      </w:pPr>
      <w:bookmarkStart w:id="138" w:name="_Toc24786"/>
      <w:bookmarkStart w:id="139" w:name="_Toc15161"/>
      <w:bookmarkStart w:id="140" w:name="_Toc18676"/>
      <w:bookmarkStart w:id="141" w:name="_Toc4005"/>
      <w:bookmarkStart w:id="142" w:name="_Toc9343"/>
      <w:bookmarkStart w:id="143" w:name="_Toc15154"/>
      <w:bookmarkStart w:id="144" w:name="_Toc80886947"/>
      <w:bookmarkStart w:id="145" w:name="_Toc12748"/>
      <w:r>
        <w:rPr>
          <w:rFonts w:hint="eastAsia"/>
          <w:b w:val="0"/>
          <w:bCs w:val="0"/>
          <w:color w:val="auto"/>
          <w:highlight w:val="none"/>
        </w:rPr>
        <w:t xml:space="preserve">第六章 </w:t>
      </w:r>
      <w:r>
        <w:rPr>
          <w:b w:val="0"/>
          <w:bCs w:val="0"/>
          <w:color w:val="auto"/>
          <w:highlight w:val="none"/>
        </w:rPr>
        <w:t xml:space="preserve"> </w:t>
      </w:r>
      <w:r>
        <w:rPr>
          <w:rFonts w:hint="eastAsia"/>
          <w:b w:val="0"/>
          <w:bCs w:val="0"/>
          <w:color w:val="auto"/>
          <w:highlight w:val="none"/>
        </w:rPr>
        <w:t>合同文本</w:t>
      </w:r>
      <w:bookmarkEnd w:id="138"/>
      <w:bookmarkEnd w:id="139"/>
      <w:bookmarkEnd w:id="140"/>
      <w:bookmarkEnd w:id="141"/>
      <w:bookmarkEnd w:id="142"/>
      <w:bookmarkEnd w:id="143"/>
      <w:bookmarkEnd w:id="144"/>
    </w:p>
    <w:p w14:paraId="75CEF144">
      <w:pPr>
        <w:snapToGrid w:val="0"/>
        <w:spacing w:line="400" w:lineRule="exact"/>
        <w:jc w:val="center"/>
        <w:rPr>
          <w:rFonts w:ascii="宋体" w:hAnsi="宋体" w:cs="宋体"/>
          <w:color w:val="auto"/>
          <w:highlight w:val="none"/>
        </w:rPr>
      </w:pPr>
      <w:r>
        <w:rPr>
          <w:b/>
          <w:bCs/>
          <w:color w:val="auto"/>
          <w:highlight w:val="none"/>
        </w:rPr>
        <w:br w:type="page"/>
      </w:r>
      <w:bookmarkEnd w:id="145"/>
      <w:r>
        <w:rPr>
          <w:rFonts w:hint="eastAsia" w:ascii="宋体" w:hAnsi="宋体" w:cs="宋体"/>
          <w:b/>
          <w:bCs/>
          <w:color w:val="auto"/>
          <w:sz w:val="32"/>
          <w:szCs w:val="32"/>
          <w:highlight w:val="none"/>
        </w:rPr>
        <w:t>《广西壮族自治区政府采购合同》</w:t>
      </w:r>
      <w:r>
        <w:rPr>
          <w:rFonts w:hint="eastAsia" w:ascii="宋体" w:hAnsi="宋体" w:cs="宋体"/>
          <w:b/>
          <w:color w:val="auto"/>
          <w:sz w:val="32"/>
          <w:szCs w:val="32"/>
          <w:highlight w:val="none"/>
        </w:rPr>
        <w:t>文本</w:t>
      </w:r>
    </w:p>
    <w:p w14:paraId="029E3B36">
      <w:pPr>
        <w:spacing w:line="520" w:lineRule="exact"/>
        <w:rPr>
          <w:rFonts w:ascii="宋体" w:hAnsi="宋体" w:cs="宋体"/>
          <w:b/>
          <w:color w:val="auto"/>
          <w:sz w:val="32"/>
          <w:szCs w:val="32"/>
          <w:highlight w:val="none"/>
        </w:rPr>
      </w:pPr>
    </w:p>
    <w:p w14:paraId="0A773012">
      <w:pPr>
        <w:spacing w:line="360" w:lineRule="auto"/>
        <w:ind w:right="800" w:firstLine="6090" w:firstLineChars="2900"/>
        <w:rPr>
          <w:rFonts w:ascii="宋体" w:hAnsi="宋体" w:cs="宋体"/>
          <w:color w:val="auto"/>
          <w:szCs w:val="21"/>
          <w:highlight w:val="none"/>
          <w:u w:val="single"/>
        </w:rPr>
      </w:pPr>
      <w:r>
        <w:rPr>
          <w:rFonts w:hint="eastAsia" w:ascii="宋体" w:hAnsi="宋体" w:cs="宋体"/>
          <w:bCs/>
          <w:color w:val="auto"/>
          <w:szCs w:val="21"/>
          <w:highlight w:val="none"/>
        </w:rPr>
        <w:t>合同编号：</w:t>
      </w:r>
      <w:r>
        <w:rPr>
          <w:rFonts w:hint="eastAsia" w:ascii="宋体" w:hAnsi="宋体" w:cs="宋体"/>
          <w:color w:val="auto"/>
          <w:szCs w:val="21"/>
          <w:highlight w:val="none"/>
          <w:u w:val="single"/>
        </w:rPr>
        <w:t xml:space="preserve">               </w:t>
      </w:r>
    </w:p>
    <w:p w14:paraId="2E9046E9">
      <w:pPr>
        <w:spacing w:line="360" w:lineRule="auto"/>
        <w:ind w:right="800" w:firstLine="6090" w:firstLineChars="2900"/>
        <w:rPr>
          <w:rFonts w:ascii="宋体" w:hAnsi="宋体" w:cs="宋体"/>
          <w:color w:val="auto"/>
          <w:szCs w:val="21"/>
          <w:highlight w:val="non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p>
    <w:p w14:paraId="61206145">
      <w:pPr>
        <w:spacing w:line="360" w:lineRule="auto"/>
        <w:rPr>
          <w:rFonts w:ascii="宋体" w:hAnsi="宋体" w:cs="宋体"/>
          <w:color w:val="auto"/>
          <w:szCs w:val="21"/>
          <w:highlight w:val="non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6A37AA48">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成交供应商（乙方）：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A14D47">
      <w:pPr>
        <w:spacing w:line="36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4AD24D5">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p w14:paraId="4F6FAC45">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p>
    <w:p w14:paraId="0AC8175E">
      <w:pPr>
        <w:spacing w:line="360" w:lineRule="auto"/>
        <w:rPr>
          <w:rFonts w:ascii="宋体" w:hAnsi="宋体" w:cs="宋体"/>
          <w:color w:val="auto"/>
          <w:szCs w:val="21"/>
          <w:highlight w:val="none"/>
          <w:u w:val="single"/>
        </w:rPr>
      </w:pPr>
    </w:p>
    <w:p w14:paraId="424ED970">
      <w:pPr>
        <w:spacing w:line="360" w:lineRule="auto"/>
        <w:ind w:firstLine="420" w:firstLineChars="200"/>
        <w:rPr>
          <w:rFonts w:ascii="宋体" w:hAnsi="宋体" w:cs="宋体"/>
          <w:color w:val="auto"/>
          <w:szCs w:val="21"/>
          <w:highlight w:val="none"/>
        </w:rPr>
      </w:pPr>
    </w:p>
    <w:p w14:paraId="51353E4D">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根据《中华人民共和国民法典》及《中华人民共和国政府采购法》等法律法规，遵循平等、自愿、公 平、诚实信用的原则，按照磋商文件规定条款和成交供应商承诺，甲乙双方签订本合同。甲方接受乙方为本项目：</w:t>
      </w:r>
      <w:r>
        <w:rPr>
          <w:rFonts w:hint="eastAsia" w:ascii="宋体" w:hAnsi="宋体"/>
          <w:color w:val="auto"/>
          <w:szCs w:val="21"/>
          <w:highlight w:val="none"/>
          <w:u w:val="single"/>
        </w:rPr>
        <w:t>广西九万山国家级自然保护区古树名木资源普查项目</w:t>
      </w:r>
      <w:r>
        <w:rPr>
          <w:rFonts w:hint="eastAsia" w:ascii="宋体" w:hAnsi="宋体"/>
          <w:color w:val="auto"/>
          <w:szCs w:val="21"/>
          <w:highlight w:val="none"/>
        </w:rPr>
        <w:t>的成交服务商，甲、乙双方同意签署本合同（以下简称合同），成交通知书、竞争性磋商文件及补充、响应文件及澄清均为本合同不可分割的部分并与本合同具有同等效力。</w:t>
      </w:r>
    </w:p>
    <w:p w14:paraId="40DE32B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第一条　合同标的</w:t>
      </w:r>
    </w:p>
    <w:p w14:paraId="6BF024A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1、合同总金额：</w:t>
      </w:r>
      <w:r>
        <w:rPr>
          <w:rFonts w:hint="eastAsia" w:ascii="宋体" w:hAnsi="宋体" w:cs="宋体"/>
          <w:color w:val="auto"/>
          <w:szCs w:val="21"/>
          <w:highlight w:val="none"/>
          <w:u w:val="single"/>
        </w:rPr>
        <w:t xml:space="preserve">                          。</w:t>
      </w:r>
    </w:p>
    <w:p w14:paraId="7DCD12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2、服务内容一览表：详见附件中的响应报价表。</w:t>
      </w:r>
    </w:p>
    <w:p w14:paraId="4B05BDB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合同合计金额为完成甲方指定内容的整体包干价，包含但不限于实施和完成本项目全部工作所需的劳务费、技术服务费、文印费、评审费、交通、通讯、质保服务费、保险、税费、利润和招标代理服务费等项目有关一切费用。如竞争性磋商文件对其另有规定的，从其规定。</w:t>
      </w:r>
    </w:p>
    <w:p w14:paraId="68DD487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第二条　质量保证</w:t>
      </w:r>
    </w:p>
    <w:p w14:paraId="3BA511A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乙方所提供的服务及服务内容、服务成果必须与响应文件承诺相一致，有国家强制性标准的，还必须符合国家强制性标准的规定，没有国家强制性标准但有其他强制性标准的，必须符合其他强制性标准的规定。</w:t>
      </w:r>
    </w:p>
    <w:p w14:paraId="03D5DB18">
      <w:pPr>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第三条　权利保证</w:t>
      </w:r>
    </w:p>
    <w:p w14:paraId="2BB1A68C">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1、乙方应保证所提供服务、服务成果在使用时不会侵犯任何第三方的专利权、商标权、工业设计权等知识产权及其他合法权利，且所有权、处分权等没有受到任何限制。</w:t>
      </w:r>
    </w:p>
    <w:p w14:paraId="7023ABB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没有甲方事先书面同意，乙方不得将由甲方提供的有关合同或者任何合同条文、规格、计划、图纸、样品或者资料提供给予履行本合同无关的任何其他人。即使向履行本合同有关的人员提供，也应注意保密并限于履行合同的必需范围。乙方的保密义务持续有效，不因为本合同履行终止、解除或者无效而解除。</w:t>
      </w:r>
    </w:p>
    <w:p w14:paraId="71F05C81">
      <w:pPr>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第四条　交付和验收</w:t>
      </w:r>
    </w:p>
    <w:p w14:paraId="1755D5B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1、提交服务成果期限：</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，提交服务成果及服务地点：甲方指定地点。</w:t>
      </w:r>
    </w:p>
    <w:p w14:paraId="0F09CDC9">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2、乙方应按响应文件的承诺向甲方提供相应的服务，并提供所服务内容的相关技术资料。</w:t>
      </w:r>
    </w:p>
    <w:p w14:paraId="7A6E9B7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3、乙方提供不符合响应文件和本合同规定的服务成果，甲方有权拒绝接受。</w:t>
      </w:r>
    </w:p>
    <w:p w14:paraId="403B554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4、乙方提交全部服务成果后应在【5】日内书面通知甲方进行验收，甲方应在收到通知后14个工作日内进行验收。验收合格后由甲乙双方签署验收单并加盖甲方公章，甲乙双方各执一份。</w:t>
      </w:r>
    </w:p>
    <w:p w14:paraId="7D559224">
      <w:pPr>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5、甲乙双方应按照《</w:t>
      </w:r>
      <w:r>
        <w:rPr>
          <w:rFonts w:ascii="宋体" w:hAnsi="宋体" w:cs="宋体"/>
          <w:color w:val="auto"/>
          <w:szCs w:val="21"/>
          <w:highlight w:val="none"/>
        </w:rPr>
        <w:t>广西壮族自治区政府采购项目履约验收管理办法</w:t>
      </w:r>
      <w:r>
        <w:rPr>
          <w:rFonts w:hint="eastAsia" w:ascii="宋体" w:hAnsi="宋体" w:cs="宋体"/>
          <w:color w:val="auto"/>
          <w:szCs w:val="21"/>
          <w:highlight w:val="none"/>
        </w:rPr>
        <w:t>》、双方合同、响应文件验收。</w:t>
      </w:r>
    </w:p>
    <w:p w14:paraId="4935722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甲方在初步验收或者最终验收过程中如发现乙方提供的服务或服务成果不满足响应文件及本合同规定的，可暂缓向乙方付款，直到乙方及时完善并提交相应的服务或服务成果且经甲方验收合格后，方可办理付款。</w:t>
      </w:r>
    </w:p>
    <w:p w14:paraId="5A3210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7、甲方验收时以书面形式提出异议的，乙方应自收到甲方书面异议后五个工作日内及时予以解决，否则甲方有权不出具服务验收合格单，且自前述约定解决期限届满之日起，</w:t>
      </w:r>
      <w:r>
        <w:rPr>
          <w:rFonts w:hint="eastAsia" w:ascii="宋体" w:hAnsi="宋体" w:cs="宋体"/>
          <w:color w:val="auto"/>
          <w:kern w:val="21"/>
          <w:szCs w:val="21"/>
          <w:highlight w:val="none"/>
        </w:rPr>
        <w:t>乙方应按本合同约定承担</w:t>
      </w:r>
      <w:r>
        <w:rPr>
          <w:rFonts w:ascii="宋体" w:hAnsi="Courier New" w:cs="Courier New"/>
          <w:color w:val="auto"/>
          <w:szCs w:val="21"/>
          <w:highlight w:val="none"/>
        </w:rPr>
        <w:t>逾期提供服务或提交服务成果的违约责任</w:t>
      </w:r>
      <w:r>
        <w:rPr>
          <w:rFonts w:hint="eastAsia" w:ascii="宋体" w:hAnsi="宋体" w:cs="宋体"/>
          <w:color w:val="auto"/>
          <w:szCs w:val="21"/>
          <w:highlight w:val="none"/>
        </w:rPr>
        <w:t>。</w:t>
      </w:r>
    </w:p>
    <w:p w14:paraId="58F77567">
      <w:pPr>
        <w:spacing w:line="360" w:lineRule="auto"/>
        <w:ind w:firstLine="420" w:firstLineChars="200"/>
        <w:rPr>
          <w:rFonts w:ascii="宋体" w:hAnsi="宋体" w:cs="宋体"/>
          <w:color w:val="auto"/>
          <w:szCs w:val="21"/>
          <w:highlight w:val="none"/>
        </w:rPr>
      </w:pPr>
      <w:r>
        <w:rPr>
          <w:rFonts w:hint="eastAsia" w:ascii="宋体" w:hAnsi="宋体" w:cs="宋体"/>
          <w:color w:val="auto"/>
          <w:kern w:val="21"/>
          <w:szCs w:val="21"/>
          <w:highlight w:val="none"/>
        </w:rPr>
        <w:t>8、</w:t>
      </w:r>
      <w:r>
        <w:rPr>
          <w:rFonts w:hint="eastAsia" w:ascii="宋体" w:hAnsi="宋体" w:cs="宋体"/>
          <w:color w:val="auto"/>
          <w:szCs w:val="21"/>
          <w:highlight w:val="none"/>
        </w:rPr>
        <w:t>对技术复杂的服务或服务成果，甲方可请国家认可的专业检测机构参与初步验收及最终验收，并由其出具质量检测报告。由此产生的检测费用由乙方承担。</w:t>
      </w:r>
    </w:p>
    <w:p w14:paraId="35A51907">
      <w:pPr>
        <w:spacing w:line="360" w:lineRule="auto"/>
        <w:ind w:firstLine="420" w:firstLineChars="200"/>
        <w:rPr>
          <w:rFonts w:ascii="宋体" w:hAnsi="宋体" w:cs="宋体"/>
          <w:color w:val="auto"/>
          <w:szCs w:val="21"/>
          <w:highlight w:val="none"/>
        </w:rPr>
      </w:pPr>
      <w:r>
        <w:rPr>
          <w:rFonts w:hint="eastAsia" w:ascii="宋体" w:hAnsi="Courier New" w:cs="Courier New"/>
          <w:color w:val="auto"/>
          <w:szCs w:val="21"/>
          <w:highlight w:val="none"/>
        </w:rPr>
        <w:t>9、</w:t>
      </w:r>
      <w:r>
        <w:rPr>
          <w:rFonts w:hint="eastAsia" w:ascii="宋体" w:hAnsi="宋体" w:cs="宋体"/>
          <w:color w:val="auto"/>
          <w:szCs w:val="21"/>
          <w:highlight w:val="none"/>
        </w:rPr>
        <w:t>验收费用由乙方负责。</w:t>
      </w:r>
    </w:p>
    <w:p w14:paraId="6B14EC73">
      <w:pPr>
        <w:snapToGrid w:val="0"/>
        <w:spacing w:line="360" w:lineRule="auto"/>
        <w:ind w:firstLine="420" w:firstLineChars="200"/>
        <w:rPr>
          <w:rFonts w:ascii="宋体" w:hAnsi="Courier New" w:cs="Courier New"/>
          <w:color w:val="auto"/>
          <w:szCs w:val="21"/>
          <w:highlight w:val="none"/>
        </w:rPr>
      </w:pPr>
      <w:r>
        <w:rPr>
          <w:rFonts w:ascii="宋体" w:hAnsi="Courier New" w:cs="Courier New"/>
          <w:color w:val="auto"/>
          <w:szCs w:val="21"/>
          <w:highlight w:val="none"/>
        </w:rPr>
        <w:t>1</w:t>
      </w:r>
      <w:r>
        <w:rPr>
          <w:rFonts w:hint="eastAsia" w:ascii="宋体" w:hAnsi="Courier New" w:cs="Courier New"/>
          <w:color w:val="auto"/>
          <w:szCs w:val="21"/>
          <w:highlight w:val="none"/>
        </w:rPr>
        <w:t>0、</w:t>
      </w:r>
      <w:r>
        <w:rPr>
          <w:rFonts w:ascii="宋体" w:hAnsi="Courier New" w:cs="Courier New"/>
          <w:color w:val="auto"/>
          <w:szCs w:val="21"/>
          <w:highlight w:val="none"/>
        </w:rPr>
        <w:t>验收合格并不使甲方丧失因质量问题而向乙方索赔和求偿的权利，同时不解除乙方对于服务或服务成果质量缺陷或瑕疵负有的相应保证责任。</w:t>
      </w:r>
    </w:p>
    <w:p w14:paraId="2E76A4EA">
      <w:pPr>
        <w:snapToGrid w:val="0"/>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第五条  </w:t>
      </w:r>
      <w:r>
        <w:rPr>
          <w:rFonts w:hint="eastAsia" w:ascii="宋体" w:hAnsi="宋体" w:cs="宋体"/>
          <w:b/>
          <w:bCs/>
          <w:color w:val="auto"/>
          <w:sz w:val="24"/>
          <w:highlight w:val="none"/>
        </w:rPr>
        <w:t>售后服务、质保期</w:t>
      </w:r>
    </w:p>
    <w:p w14:paraId="74C9F660">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1、乙方应按照国家有关法律法规和本合同附件要求为甲方提供相应的售后服务。</w:t>
      </w:r>
    </w:p>
    <w:p w14:paraId="5FD8118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2、甲方应提供必要测试条件（如场地、电源、水源等）。</w:t>
      </w:r>
    </w:p>
    <w:p w14:paraId="66261071">
      <w:pPr>
        <w:spacing w:line="360" w:lineRule="auto"/>
        <w:ind w:firstLine="420" w:firstLineChars="200"/>
        <w:rPr>
          <w:color w:val="auto"/>
          <w:highlight w:val="none"/>
        </w:rPr>
      </w:pPr>
      <w:r>
        <w:rPr>
          <w:rFonts w:hint="eastAsia" w:ascii="宋体" w:hAnsi="宋体" w:cs="宋体"/>
          <w:color w:val="auto"/>
          <w:szCs w:val="21"/>
          <w:highlight w:val="none"/>
        </w:rPr>
        <w:t>3、自乙方提交全部服务成果并通过甲方验收之日起计1年，期间乙方需根据甲方需求完成修改、完善等。</w:t>
      </w:r>
    </w:p>
    <w:p w14:paraId="1EDDB84A">
      <w:pPr>
        <w:spacing w:line="360" w:lineRule="auto"/>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第六条　付款方式</w:t>
      </w:r>
    </w:p>
    <w:p w14:paraId="299645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甲乙双方签订合同正式生效后10个工作日内，甲方向乙方支付项目总价 50%的预付款，乙方完成本次古树名木资源普查工作内容提交全部成果材料通过甲方验收合格后 10 个工作日内，甲方一次性结清结余款，即合同总价的 50%。乙方在甲方支付每笔款项前 5 个工作日内开具等额有效发票给甲方。</w:t>
      </w:r>
    </w:p>
    <w:p w14:paraId="0B9E08F5">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 xml:space="preserve"> </w:t>
      </w:r>
      <w:r>
        <w:rPr>
          <w:rFonts w:hint="eastAsia" w:ascii="宋体" w:hAnsi="宋体" w:cs="宋体"/>
          <w:b/>
          <w:color w:val="auto"/>
          <w:szCs w:val="21"/>
          <w:highlight w:val="none"/>
        </w:rPr>
        <w:t>第七条　履约保证金</w:t>
      </w:r>
    </w:p>
    <w:p w14:paraId="3CCEEED1">
      <w:pPr>
        <w:spacing w:line="360" w:lineRule="auto"/>
        <w:rPr>
          <w:rFonts w:ascii="宋体" w:hAnsi="宋体" w:cs="宋体"/>
          <w:b/>
          <w:bCs/>
          <w:color w:val="auto"/>
          <w:szCs w:val="21"/>
          <w:highlight w:val="none"/>
        </w:rPr>
      </w:pPr>
      <w:r>
        <w:rPr>
          <w:rFonts w:hint="eastAsia" w:ascii="宋体" w:hAnsi="宋体" w:cs="宋体"/>
          <w:color w:val="auto"/>
          <w:szCs w:val="21"/>
          <w:highlight w:val="none"/>
        </w:rPr>
        <w:t>　　</w:t>
      </w:r>
      <w:r>
        <w:rPr>
          <w:rFonts w:hint="eastAsia" w:ascii="宋体" w:hAnsi="宋体" w:cs="宋体"/>
          <w:b/>
          <w:bCs/>
          <w:color w:val="auto"/>
          <w:szCs w:val="21"/>
          <w:highlight w:val="none"/>
        </w:rPr>
        <w:t>本项目不需要缴</w:t>
      </w:r>
      <w:r>
        <w:rPr>
          <w:rFonts w:hint="eastAsia" w:ascii="宋体" w:hAnsi="宋体" w:cs="宋体"/>
          <w:b/>
          <w:bCs/>
          <w:color w:val="auto"/>
          <w:kern w:val="0"/>
          <w:szCs w:val="21"/>
          <w:highlight w:val="none"/>
        </w:rPr>
        <w:t>纳</w:t>
      </w:r>
      <w:r>
        <w:rPr>
          <w:rFonts w:hint="eastAsia" w:ascii="宋体" w:hAnsi="宋体" w:cs="宋体"/>
          <w:b/>
          <w:bCs/>
          <w:color w:val="auto"/>
          <w:szCs w:val="21"/>
          <w:highlight w:val="none"/>
        </w:rPr>
        <w:t>履约保证金。</w:t>
      </w:r>
    </w:p>
    <w:p w14:paraId="12580238">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第八条  税费</w:t>
      </w:r>
    </w:p>
    <w:p w14:paraId="40F3E50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12B27DB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第九条　违约责任 </w:t>
      </w:r>
    </w:p>
    <w:p w14:paraId="44E71F9D">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乙方所提供的服务或服务成果质量不合格，或不符合本合同约定或竞争性磋商文件规定或响应文件规定或甲方要求的，乙方应在甲方要求期限内按甲方要求采取更换、整改等解决措施，未在甲方要求期限内按甲方要求解决的，按乙方逾期提供服务或提交服务成果处理；因质量问题甲方不同意接收的或特殊情况甲方同意接收的，乙方应向甲方支付合同总金额5%违约金并赔偿甲方由此产生的全部损失。</w:t>
      </w:r>
    </w:p>
    <w:p w14:paraId="48CBF203">
      <w:pPr>
        <w:snapToGrid w:val="0"/>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除不可抗力原因外，乙方没有按照合同规定的时间提供服务或提交服务成果的，甲方有权要求乙方支付违约金。每推迟一天，乙方应按合同总金额的3‰向甲方支付违约金，该违约金累计不超过合同总金额的10%；推迟达60天，甲方有权解除合同，除上述责任外，乙方还应自收到甲方解除合同通知之日起【5】日内退还甲方已经支付的全部款项、向甲方支付【合同总金额10%】的违约金并赔偿甲方由此产生的全部损失。</w:t>
      </w:r>
      <w:r>
        <w:rPr>
          <w:rFonts w:hint="eastAsia" w:ascii="宋体" w:hAnsi="宋体" w:cs="宋体"/>
          <w:color w:val="auto"/>
          <w:szCs w:val="21"/>
          <w:highlight w:val="none"/>
        </w:rPr>
        <w:t xml:space="preserve">                                  </w:t>
      </w:r>
    </w:p>
    <w:p w14:paraId="7AD8A58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3、乙方提供的服务或服务成果如侵犯了第三方合法权益而引发的任何纠纷或者诉讼，均由乙方负责交涉并承担全部责任</w:t>
      </w:r>
      <w:r>
        <w:rPr>
          <w:rFonts w:hint="eastAsia" w:ascii="宋体" w:hAnsi="宋体"/>
          <w:color w:val="auto"/>
          <w:szCs w:val="21"/>
          <w:highlight w:val="none"/>
        </w:rPr>
        <w:t>，同时乙方应当赔偿因此给甲方造成的全部损失（包括但不限于行政罚款、诉讼费、侵权赔偿、律师费、差旅费等）</w:t>
      </w:r>
      <w:r>
        <w:rPr>
          <w:rFonts w:hint="eastAsia" w:ascii="宋体" w:hAnsi="宋体" w:cs="宋体"/>
          <w:color w:val="auto"/>
          <w:szCs w:val="21"/>
          <w:highlight w:val="none"/>
        </w:rPr>
        <w:t>。</w:t>
      </w:r>
    </w:p>
    <w:p w14:paraId="3CFAA39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4、乙方未按本合同和响应文件中规定的服务承诺提供售后或质保服务的，乙方应按【合同总金额的5 %】向甲方支付违约金。</w:t>
      </w:r>
    </w:p>
    <w:p w14:paraId="38C76242">
      <w:pPr>
        <w:snapToGrid w:val="0"/>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5、甲方无故延期付款的，每天向乙方偿付延期款额3‰的滞纳金，但该滞纳金累计不得超过延期款额的5%。</w:t>
      </w:r>
    </w:p>
    <w:p w14:paraId="0F6967B8">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任何一方按照本合同约定要求违约方支付违约金的同时，仍有权要求违约方继续履行合同、采取补救措施，并有权按照己方实际损失情况要求违约方赔偿损失；任何一方按照本合同约定要求解除本合同的同时，仍有权要求违约方支付违约金和按照己方实际损失情况要求违约方赔偿损失；且守约方行使的任何权利救济方式均不视为其放弃了其他法定或者约定的权利救济方式。</w:t>
      </w:r>
    </w:p>
    <w:p w14:paraId="41478C3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7、乙方支付的违约金不足以弥补甲方损失的，还应承担赔偿责任，甲方有权继续追索。本合同约定乙方</w:t>
      </w:r>
      <w:r>
        <w:rPr>
          <w:rFonts w:hint="eastAsia" w:ascii="宋体" w:hAnsi="宋体" w:cs="宋体"/>
          <w:color w:val="auto"/>
          <w:kern w:val="21"/>
          <w:szCs w:val="21"/>
          <w:highlight w:val="none"/>
        </w:rPr>
        <w:t>应承担的赔偿金、违约金等款项，甲方可从应付款项中直接扣除，不足部分甲方有权继续追索</w:t>
      </w:r>
      <w:r>
        <w:rPr>
          <w:rFonts w:hint="eastAsia" w:ascii="宋体" w:hAnsi="宋体"/>
          <w:color w:val="auto"/>
          <w:szCs w:val="21"/>
          <w:highlight w:val="none"/>
        </w:rPr>
        <w:t>。</w:t>
      </w:r>
    </w:p>
    <w:p w14:paraId="7806E90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除承担相应违约责任外，违约方还应承担守约方为实现债权和担保权利而支付的全部费用(包括但不限于：诉讼费用、律师费用、财产保全费用、财产保全保险担保费用、调查取证费用、公证费用、公告费用、鉴定费用、差旅费用等)。</w:t>
      </w:r>
    </w:p>
    <w:p w14:paraId="0F33F16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第十条  不可抗力事件处理</w:t>
      </w:r>
    </w:p>
    <w:p w14:paraId="2AEA599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7FD1DD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2、不可抗力事件发生后，应立即通知对方，并寄送有关权威机构出具的证明。</w:t>
      </w:r>
    </w:p>
    <w:p w14:paraId="5068ED7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3、不可抗力事件延续一百二十天以上，双方应通过友好协商，确定是否继续履行合同。经</w:t>
      </w:r>
      <w:r>
        <w:rPr>
          <w:rFonts w:ascii="Arial" w:hAnsi="Arial" w:cs="Arial"/>
          <w:color w:val="auto"/>
          <w:szCs w:val="21"/>
          <w:highlight w:val="none"/>
        </w:rPr>
        <w:t>双方协商一致决定终止本合同</w:t>
      </w:r>
      <w:r>
        <w:rPr>
          <w:rFonts w:hint="eastAsia" w:ascii="Arial" w:hAnsi="Arial" w:cs="Arial"/>
          <w:color w:val="auto"/>
          <w:szCs w:val="21"/>
          <w:highlight w:val="none"/>
        </w:rPr>
        <w:t>的，</w:t>
      </w:r>
      <w:r>
        <w:rPr>
          <w:rFonts w:ascii="Arial" w:hAnsi="Arial" w:cs="Arial"/>
          <w:color w:val="auto"/>
          <w:szCs w:val="21"/>
          <w:highlight w:val="none"/>
        </w:rPr>
        <w:t>有关费用以实际履行部分进行结算</w:t>
      </w:r>
      <w:r>
        <w:rPr>
          <w:rFonts w:cs="Courier New"/>
          <w:color w:val="auto"/>
          <w:szCs w:val="21"/>
          <w:highlight w:val="none"/>
        </w:rPr>
        <w:t>。</w:t>
      </w:r>
    </w:p>
    <w:p w14:paraId="78F416BE">
      <w:pPr>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第十一条  合同争议解决</w:t>
      </w:r>
    </w:p>
    <w:p w14:paraId="02C1A2C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因服务或服务成果质量问题发生争议的，由甲乙双方共同邀请国家认可的质量检测机构进行鉴定。鉴定结果为服务或服务成果质量符合合同约定标准的，鉴定费由甲方承担；鉴定结果为服务或服务成果质量不符合合同约定标准的，鉴定费由乙方承担。</w:t>
      </w:r>
      <w:r>
        <w:rPr>
          <w:rFonts w:hint="eastAsia" w:ascii="宋体" w:hAnsi="宋体" w:cs="宋体"/>
          <w:color w:val="auto"/>
          <w:kern w:val="21"/>
          <w:szCs w:val="21"/>
          <w:highlight w:val="none"/>
        </w:rPr>
        <w:t>一方对服务或服务成果质量有争议，但另一方不配合进行检测的，对服务或服务成果质量有争议的一方有权自行选择有相应检测资质的检测部门进行质量确认，并按前述约定确定检测费承担主体。</w:t>
      </w:r>
    </w:p>
    <w:p w14:paraId="0E9A153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2、因履行本合同引起的或者与本合同有关的争议，甲乙双方应首先通过友好协商解决，如果协商不能解决，可向甲方所在地有管辖权的人民法院提起诉讼。</w:t>
      </w:r>
    </w:p>
    <w:p w14:paraId="2B600E86">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3、诉讼期间，除涉诉条款外，本合同其他条款继续履行。</w:t>
      </w:r>
    </w:p>
    <w:p w14:paraId="7641471E">
      <w:pPr>
        <w:pStyle w:val="14"/>
        <w:snapToGrid w:val="0"/>
        <w:spacing w:before="120" w:after="120" w:line="360" w:lineRule="exact"/>
        <w:ind w:firstLine="394" w:firstLineChars="196"/>
        <w:outlineLvl w:val="0"/>
        <w:rPr>
          <w:rFonts w:hAnsi="宋体" w:cs="宋体"/>
          <w:b/>
          <w:color w:val="auto"/>
          <w:highlight w:val="none"/>
        </w:rPr>
      </w:pPr>
      <w:r>
        <w:rPr>
          <w:rFonts w:hint="eastAsia" w:hAnsi="宋体" w:cs="宋体"/>
          <w:b/>
          <w:color w:val="auto"/>
          <w:highlight w:val="none"/>
        </w:rPr>
        <w:t>第十二</w:t>
      </w:r>
      <w:r>
        <w:rPr>
          <w:rFonts w:hint="eastAsia" w:hAnsi="宋体" w:cs="宋体"/>
          <w:b/>
          <w:color w:val="auto"/>
          <w:kern w:val="2"/>
          <w:sz w:val="21"/>
          <w:highlight w:val="none"/>
        </w:rPr>
        <w:t>条 知识产权</w:t>
      </w:r>
    </w:p>
    <w:p w14:paraId="235FBC5B">
      <w:pPr>
        <w:widowControl/>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知识产权：乙方保证甲方在中华人民共和国境内使用乙方提供的产品及服务、服务成果时免受第三方提出的侵犯其专利权或其它知识产权的起诉。如果第三方提出侵权指控，乙方应承担由此而引起的一切法律责任和费用。</w:t>
      </w:r>
    </w:p>
    <w:p w14:paraId="188A32F3">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2、本合同项目成果的知识产权归甲乙双方共有。</w:t>
      </w:r>
    </w:p>
    <w:p w14:paraId="4E56E4AB">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 第十三条 合同生效及其他</w:t>
      </w:r>
    </w:p>
    <w:p w14:paraId="72387F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本合同经双方法定代表人或者委托代理人签字并加盖单位公章后生效（委托代理人签字的需后附法定代表人授权委托书，格式自拟）。合同附件（如有）作为本合同的有效组成部分，与合同正文具有同等法律效力。</w:t>
      </w:r>
    </w:p>
    <w:p w14:paraId="50DF087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2、本合同执行中涉及采购资金和采购内容修改或者补充的，须经财政部门审批，并签书面补充协议报财政部门备案，方可作为主合同不可分割的一部分。</w:t>
      </w:r>
    </w:p>
    <w:p w14:paraId="653BB09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3、本合同未尽事宜，遵照《中华人民共和国民法典》有关规定执行。</w:t>
      </w:r>
    </w:p>
    <w:p w14:paraId="3DB92818">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第十四条　合同的变更、终止与转让</w:t>
      </w:r>
    </w:p>
    <w:p w14:paraId="6A859BF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1、除《中华人民共和国政府采购法》第五十条规定的情形外，本合同一经签订，甲乙双方不得擅自变更、中止或者终止。</w:t>
      </w:r>
    </w:p>
    <w:p w14:paraId="662E5CD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2、乙方不得擅自转让其应履行的合同义务。</w:t>
      </w:r>
    </w:p>
    <w:p w14:paraId="01B981E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第十五条　签订本合同依据</w:t>
      </w:r>
    </w:p>
    <w:p w14:paraId="3C8DED0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1、竞争性磋商文件；</w:t>
      </w:r>
    </w:p>
    <w:p w14:paraId="0DB2FCD3">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2.成交通知书</w:t>
      </w:r>
      <w:r>
        <w:rPr>
          <w:rFonts w:hint="eastAsia" w:ascii="宋体" w:hAnsi="宋体" w:cs="宋体"/>
          <w:color w:val="auto"/>
          <w:szCs w:val="21"/>
          <w:highlight w:val="none"/>
        </w:rPr>
        <w:t>；</w:t>
      </w:r>
    </w:p>
    <w:p w14:paraId="543F504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3、响应报价表；</w:t>
      </w:r>
    </w:p>
    <w:p w14:paraId="241D4A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4、响应函；</w:t>
      </w:r>
    </w:p>
    <w:p w14:paraId="5E4AAAC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5、商务条款偏离表和服务需求偏离表</w:t>
      </w:r>
      <w:r>
        <w:rPr>
          <w:rFonts w:hint="eastAsia" w:hAnsi="宋体" w:cs="宋体"/>
          <w:color w:val="auto"/>
          <w:highlight w:val="none"/>
        </w:rPr>
        <w:t>；</w:t>
      </w:r>
    </w:p>
    <w:p w14:paraId="286D6DB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hAnsi="宋体" w:cs="宋体"/>
          <w:color w:val="auto"/>
          <w:highlight w:val="none"/>
        </w:rPr>
        <w:t>其他合同文件</w:t>
      </w:r>
      <w:r>
        <w:rPr>
          <w:rFonts w:hint="eastAsia" w:ascii="宋体" w:hAnsi="宋体" w:cs="宋体"/>
          <w:color w:val="auto"/>
          <w:szCs w:val="21"/>
          <w:highlight w:val="none"/>
        </w:rPr>
        <w:t>。</w:t>
      </w:r>
    </w:p>
    <w:p w14:paraId="35C7AC1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上述合同文件互相补充和解释。如果合同文件之间存在矛盾或者不一致之处，以上述文件的排列顺序在先者为准。</w:t>
      </w:r>
    </w:p>
    <w:p w14:paraId="28B49E84">
      <w:pPr>
        <w:snapToGrid w:val="0"/>
        <w:spacing w:line="360" w:lineRule="auto"/>
        <w:ind w:firstLine="422" w:firstLineChars="200"/>
        <w:outlineLvl w:val="0"/>
        <w:rPr>
          <w:rFonts w:ascii="宋体" w:hAnsi="宋体"/>
          <w:b/>
          <w:color w:val="auto"/>
          <w:szCs w:val="21"/>
          <w:highlight w:val="none"/>
        </w:rPr>
      </w:pPr>
      <w:r>
        <w:rPr>
          <w:rFonts w:hint="eastAsia" w:ascii="宋体" w:hAnsi="宋体" w:cs="宋体"/>
          <w:b/>
          <w:color w:val="auto"/>
          <w:szCs w:val="21"/>
          <w:highlight w:val="none"/>
        </w:rPr>
        <w:t>第十六条　</w:t>
      </w:r>
      <w:r>
        <w:rPr>
          <w:rFonts w:hint="eastAsia" w:ascii="宋体" w:hAnsi="宋体"/>
          <w:b/>
          <w:color w:val="auto"/>
          <w:szCs w:val="21"/>
          <w:highlight w:val="none"/>
        </w:rPr>
        <w:t>通知与送达</w:t>
      </w:r>
    </w:p>
    <w:p w14:paraId="19663792">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甲乙双方因履行本合同或解决本合同争议而相互发出或提供的所有通知、文件、资料、相关法律文书等，均以本合同所列明的地址送达。若一方变更本合同约定的地址的，应提前5日书面通知对方，否则对方按原地址发送的通知仍视为有效送达，由此产生的责任由变更方自行承担。上述通知、回复、法律文书及其他各类文件，如由专人送达的，交付当日视为已送达；以邮寄送达的，快递查询结果显示的投递日期或回执单日期视为已送达。</w:t>
      </w:r>
      <w:r>
        <w:rPr>
          <w:rFonts w:hint="eastAsia"/>
          <w:color w:val="auto"/>
          <w:szCs w:val="21"/>
          <w:highlight w:val="none"/>
        </w:rPr>
        <w:t>因提供或者确认的地址不准确、地址变更后未及时依程序告知对方或受送达方拒绝签收等原因，导致文书未能被实际接收的，邮寄送达的，以文书退回之日视为送达之日</w:t>
      </w:r>
      <w:r>
        <w:rPr>
          <w:rFonts w:hint="eastAsia" w:ascii="宋体" w:hAnsi="宋体"/>
          <w:color w:val="auto"/>
          <w:szCs w:val="21"/>
          <w:highlight w:val="none"/>
        </w:rPr>
        <w:t>。本合同各方一致同意，如因本合同争议进入包括一审、二审、再审、执行在内的诉讼程序，相关法律文书均按照本合同所载明的地址进行送达。</w:t>
      </w:r>
    </w:p>
    <w:p w14:paraId="03208025">
      <w:pPr>
        <w:spacing w:line="360" w:lineRule="auto"/>
        <w:ind w:firstLine="422" w:firstLineChars="200"/>
        <w:rPr>
          <w:rFonts w:ascii="宋体" w:hAnsi="宋体" w:cs="宋体"/>
          <w:color w:val="auto"/>
          <w:szCs w:val="21"/>
          <w:highlight w:val="none"/>
        </w:rPr>
      </w:pPr>
      <w:r>
        <w:rPr>
          <w:rFonts w:hint="eastAsia" w:ascii="宋体" w:hAnsi="宋体"/>
          <w:b/>
          <w:color w:val="auto"/>
          <w:szCs w:val="21"/>
          <w:highlight w:val="none"/>
        </w:rPr>
        <w:t xml:space="preserve">第十七条  </w:t>
      </w:r>
      <w:r>
        <w:rPr>
          <w:rFonts w:hint="eastAsia" w:ascii="宋体" w:hAnsi="宋体" w:cs="宋体"/>
          <w:color w:val="auto"/>
          <w:szCs w:val="21"/>
          <w:highlight w:val="none"/>
        </w:rPr>
        <w:t>本合同一式捌份，具有同等法律效力，财政部门（政府采购监管部门）、采购代理机构各壹份，甲乙双方各叁份。</w:t>
      </w:r>
    </w:p>
    <w:p w14:paraId="4859CEB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自本合同签订之日起七个工作日内，甲方应当将合同副本报同级财政部门备案。</w:t>
      </w:r>
    </w:p>
    <w:p w14:paraId="51438EE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自本合同签订之日起2个工作日内，甲方应当将采购合同在广西壮族自治区财政厅指定的媒体上公告。</w:t>
      </w:r>
    </w:p>
    <w:tbl>
      <w:tblPr>
        <w:tblStyle w:val="28"/>
        <w:tblpPr w:leftFromText="180" w:rightFromText="180" w:vertAnchor="text" w:horzAnchor="margin" w:tblpY="2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7F41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vAlign w:val="center"/>
          </w:tcPr>
          <w:p w14:paraId="72D04A38">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甲方：（章）</w:t>
            </w:r>
          </w:p>
          <w:p w14:paraId="532F2027">
            <w:pPr>
              <w:snapToGrid w:val="0"/>
              <w:spacing w:line="360" w:lineRule="auto"/>
              <w:rPr>
                <w:rFonts w:ascii="宋体" w:hAnsi="宋体" w:cs="宋体"/>
                <w:color w:val="auto"/>
                <w:szCs w:val="21"/>
                <w:highlight w:val="none"/>
              </w:rPr>
            </w:pPr>
          </w:p>
          <w:p w14:paraId="775DFFFF">
            <w:pPr>
              <w:snapToGrid w:val="0"/>
              <w:spacing w:line="360" w:lineRule="auto"/>
              <w:rPr>
                <w:rFonts w:ascii="宋体" w:hAnsi="宋体" w:cs="宋体"/>
                <w:color w:val="auto"/>
                <w:szCs w:val="21"/>
                <w:highlight w:val="none"/>
              </w:rPr>
            </w:pPr>
          </w:p>
          <w:p w14:paraId="0A78EAEB">
            <w:pPr>
              <w:snapToGrid w:val="0"/>
              <w:spacing w:line="360" w:lineRule="auto"/>
              <w:ind w:firstLine="945" w:firstLineChars="450"/>
              <w:jc w:val="right"/>
              <w:rPr>
                <w:rFonts w:ascii="宋体" w:hAnsi="宋体" w:cs="宋体"/>
                <w:color w:val="auto"/>
                <w:szCs w:val="21"/>
                <w:highlight w:val="none"/>
              </w:rPr>
            </w:pPr>
          </w:p>
          <w:p w14:paraId="51AC02CB">
            <w:pPr>
              <w:snapToGrid w:val="0"/>
              <w:spacing w:line="360" w:lineRule="auto"/>
              <w:ind w:firstLine="945" w:firstLineChars="450"/>
              <w:jc w:val="right"/>
              <w:rPr>
                <w:rFonts w:ascii="宋体" w:hAnsi="宋体" w:cs="宋体"/>
                <w:color w:val="auto"/>
                <w:szCs w:val="21"/>
                <w:highlight w:val="none"/>
              </w:rPr>
            </w:pPr>
            <w:r>
              <w:rPr>
                <w:rFonts w:hint="eastAsia" w:ascii="宋体" w:hAnsi="宋体" w:cs="宋体"/>
                <w:color w:val="auto"/>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vAlign w:val="center"/>
          </w:tcPr>
          <w:p w14:paraId="758EE0B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乙方：（章）       </w:t>
            </w:r>
          </w:p>
          <w:p w14:paraId="0192C741">
            <w:pPr>
              <w:snapToGrid w:val="0"/>
              <w:spacing w:line="360" w:lineRule="auto"/>
              <w:rPr>
                <w:rFonts w:ascii="宋体" w:hAnsi="宋体" w:cs="宋体"/>
                <w:color w:val="auto"/>
                <w:szCs w:val="21"/>
                <w:highlight w:val="none"/>
              </w:rPr>
            </w:pPr>
          </w:p>
          <w:p w14:paraId="25DF6B51">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w:t>
            </w:r>
          </w:p>
          <w:p w14:paraId="0C34B6B1">
            <w:pPr>
              <w:snapToGrid w:val="0"/>
              <w:spacing w:line="360" w:lineRule="auto"/>
              <w:jc w:val="right"/>
              <w:rPr>
                <w:rFonts w:ascii="宋体" w:hAnsi="宋体" w:cs="宋体"/>
                <w:color w:val="auto"/>
                <w:szCs w:val="21"/>
                <w:highlight w:val="none"/>
              </w:rPr>
            </w:pPr>
          </w:p>
          <w:p w14:paraId="5E7D8EEA">
            <w:pPr>
              <w:snapToGrid w:val="0"/>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tc>
      </w:tr>
      <w:tr w14:paraId="518CB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078B8C7B">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单位地址：</w:t>
            </w:r>
            <w:r>
              <w:rPr>
                <w:rFonts w:ascii="宋体" w:hAnsi="宋体" w:cs="宋体"/>
                <w:color w:val="auto"/>
                <w:szCs w:val="21"/>
                <w:highlight w:val="none"/>
              </w:rPr>
              <w:t xml:space="preserve"> </w:t>
            </w:r>
          </w:p>
        </w:tc>
        <w:tc>
          <w:tcPr>
            <w:tcW w:w="4583" w:type="dxa"/>
            <w:tcBorders>
              <w:top w:val="single" w:color="auto" w:sz="4" w:space="0"/>
              <w:left w:val="single" w:color="auto" w:sz="4" w:space="0"/>
              <w:bottom w:val="single" w:color="auto" w:sz="4" w:space="0"/>
              <w:right w:val="single" w:color="auto" w:sz="4" w:space="0"/>
            </w:tcBorders>
            <w:vAlign w:val="center"/>
          </w:tcPr>
          <w:p w14:paraId="2C9ECA09">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单位地址： </w:t>
            </w:r>
          </w:p>
        </w:tc>
      </w:tr>
      <w:tr w14:paraId="39EF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A2D89AA">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法定代表人：</w:t>
            </w:r>
          </w:p>
        </w:tc>
        <w:tc>
          <w:tcPr>
            <w:tcW w:w="4583" w:type="dxa"/>
            <w:tcBorders>
              <w:top w:val="single" w:color="auto" w:sz="4" w:space="0"/>
              <w:left w:val="single" w:color="auto" w:sz="4" w:space="0"/>
              <w:bottom w:val="single" w:color="auto" w:sz="4" w:space="0"/>
              <w:right w:val="single" w:color="auto" w:sz="4" w:space="0"/>
            </w:tcBorders>
            <w:vAlign w:val="center"/>
          </w:tcPr>
          <w:p w14:paraId="66E169D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法定代表人：</w:t>
            </w:r>
          </w:p>
        </w:tc>
      </w:tr>
      <w:tr w14:paraId="5ED9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7F167875">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委托代理人：</w:t>
            </w:r>
          </w:p>
        </w:tc>
        <w:tc>
          <w:tcPr>
            <w:tcW w:w="4583" w:type="dxa"/>
            <w:tcBorders>
              <w:top w:val="single" w:color="auto" w:sz="4" w:space="0"/>
              <w:left w:val="single" w:color="auto" w:sz="4" w:space="0"/>
              <w:bottom w:val="single" w:color="auto" w:sz="4" w:space="0"/>
              <w:right w:val="single" w:color="auto" w:sz="4" w:space="0"/>
            </w:tcBorders>
            <w:vAlign w:val="center"/>
          </w:tcPr>
          <w:p w14:paraId="260CA626">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委托代理人：</w:t>
            </w:r>
          </w:p>
        </w:tc>
      </w:tr>
      <w:tr w14:paraId="032A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2A3D13D1">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电话：</w:t>
            </w:r>
          </w:p>
        </w:tc>
        <w:tc>
          <w:tcPr>
            <w:tcW w:w="4583" w:type="dxa"/>
            <w:tcBorders>
              <w:top w:val="single" w:color="auto" w:sz="4" w:space="0"/>
              <w:left w:val="single" w:color="auto" w:sz="4" w:space="0"/>
              <w:bottom w:val="single" w:color="auto" w:sz="4" w:space="0"/>
              <w:right w:val="single" w:color="auto" w:sz="4" w:space="0"/>
            </w:tcBorders>
            <w:vAlign w:val="center"/>
          </w:tcPr>
          <w:p w14:paraId="7F98DE03">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电话：</w:t>
            </w:r>
          </w:p>
        </w:tc>
      </w:tr>
      <w:tr w14:paraId="3A6C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62B70052">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开户银行： </w:t>
            </w:r>
          </w:p>
        </w:tc>
        <w:tc>
          <w:tcPr>
            <w:tcW w:w="4583" w:type="dxa"/>
            <w:tcBorders>
              <w:top w:val="single" w:color="auto" w:sz="4" w:space="0"/>
              <w:left w:val="single" w:color="auto" w:sz="4" w:space="0"/>
              <w:bottom w:val="single" w:color="auto" w:sz="4" w:space="0"/>
              <w:right w:val="single" w:color="auto" w:sz="4" w:space="0"/>
            </w:tcBorders>
            <w:vAlign w:val="center"/>
          </w:tcPr>
          <w:p w14:paraId="2DBBE80C">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开户银行： </w:t>
            </w:r>
          </w:p>
        </w:tc>
      </w:tr>
      <w:tr w14:paraId="0C85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3EEC3030">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账号：</w:t>
            </w:r>
          </w:p>
        </w:tc>
        <w:tc>
          <w:tcPr>
            <w:tcW w:w="4583" w:type="dxa"/>
            <w:tcBorders>
              <w:top w:val="single" w:color="auto" w:sz="4" w:space="0"/>
              <w:left w:val="single" w:color="auto" w:sz="4" w:space="0"/>
              <w:bottom w:val="single" w:color="auto" w:sz="4" w:space="0"/>
              <w:right w:val="single" w:color="auto" w:sz="4" w:space="0"/>
            </w:tcBorders>
            <w:vAlign w:val="center"/>
          </w:tcPr>
          <w:p w14:paraId="5E1AB8B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账号：</w:t>
            </w:r>
          </w:p>
        </w:tc>
      </w:tr>
      <w:tr w14:paraId="3F1B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vAlign w:val="center"/>
          </w:tcPr>
          <w:p w14:paraId="15CA9F90">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邮政编码：</w:t>
            </w:r>
          </w:p>
        </w:tc>
        <w:tc>
          <w:tcPr>
            <w:tcW w:w="4583" w:type="dxa"/>
            <w:tcBorders>
              <w:top w:val="single" w:color="auto" w:sz="4" w:space="0"/>
              <w:left w:val="single" w:color="auto" w:sz="4" w:space="0"/>
              <w:bottom w:val="single" w:color="auto" w:sz="4" w:space="0"/>
              <w:right w:val="single" w:color="auto" w:sz="4" w:space="0"/>
            </w:tcBorders>
            <w:vAlign w:val="center"/>
          </w:tcPr>
          <w:p w14:paraId="6565C97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邮政编码：</w:t>
            </w:r>
          </w:p>
        </w:tc>
      </w:tr>
    </w:tbl>
    <w:p w14:paraId="52F51929">
      <w:pPr>
        <w:snapToGrid w:val="0"/>
        <w:ind w:firstLine="422" w:firstLineChars="200"/>
        <w:rPr>
          <w:rFonts w:ascii="宋体" w:hAnsi="宋体" w:cs="宋体"/>
          <w:b/>
          <w:color w:val="auto"/>
          <w:sz w:val="32"/>
          <w:szCs w:val="32"/>
          <w:highlight w:val="none"/>
        </w:rPr>
      </w:pPr>
      <w:r>
        <w:rPr>
          <w:rFonts w:hint="eastAsia" w:ascii="宋体" w:hAnsi="宋体" w:cs="Courier New"/>
          <w:b/>
          <w:color w:val="auto"/>
          <w:szCs w:val="21"/>
          <w:highlight w:val="none"/>
        </w:rPr>
        <w:br w:type="page"/>
      </w:r>
    </w:p>
    <w:p w14:paraId="7571EEE2">
      <w:pPr>
        <w:snapToGrid w:val="0"/>
        <w:spacing w:line="400" w:lineRule="exact"/>
        <w:jc w:val="center"/>
        <w:rPr>
          <w:rFonts w:ascii="宋体" w:hAnsi="宋体" w:cs="宋体"/>
          <w:b/>
          <w:bCs/>
          <w:color w:val="auto"/>
          <w:sz w:val="32"/>
          <w:szCs w:val="32"/>
          <w:highlight w:val="none"/>
        </w:rPr>
      </w:pPr>
    </w:p>
    <w:p w14:paraId="2DAC5B24">
      <w:pPr>
        <w:tabs>
          <w:tab w:val="left" w:pos="3261"/>
        </w:tabs>
        <w:spacing w:line="360" w:lineRule="auto"/>
        <w:ind w:firstLine="883" w:firstLineChars="200"/>
        <w:contextualSpacing/>
        <w:jc w:val="center"/>
        <w:rPr>
          <w:rFonts w:cs="仿宋_GB2312"/>
          <w:b/>
          <w:color w:val="auto"/>
          <w:sz w:val="44"/>
          <w:szCs w:val="44"/>
          <w:highlight w:val="none"/>
        </w:rPr>
      </w:pPr>
    </w:p>
    <w:p w14:paraId="0D7397EC">
      <w:pPr>
        <w:tabs>
          <w:tab w:val="left" w:pos="3261"/>
        </w:tabs>
        <w:spacing w:line="360" w:lineRule="auto"/>
        <w:contextualSpacing/>
        <w:jc w:val="center"/>
        <w:rPr>
          <w:rFonts w:cs="仿宋_GB2312"/>
          <w:b/>
          <w:color w:val="auto"/>
          <w:sz w:val="44"/>
          <w:szCs w:val="44"/>
          <w:highlight w:val="none"/>
        </w:rPr>
      </w:pPr>
    </w:p>
    <w:p w14:paraId="3C05D1DB">
      <w:pPr>
        <w:tabs>
          <w:tab w:val="left" w:pos="3261"/>
        </w:tabs>
        <w:spacing w:line="360" w:lineRule="auto"/>
        <w:contextualSpacing/>
        <w:jc w:val="center"/>
        <w:rPr>
          <w:rFonts w:cs="仿宋_GB2312"/>
          <w:b/>
          <w:color w:val="auto"/>
          <w:sz w:val="44"/>
          <w:szCs w:val="44"/>
          <w:highlight w:val="none"/>
        </w:rPr>
      </w:pPr>
    </w:p>
    <w:p w14:paraId="0CE00E6D">
      <w:pPr>
        <w:tabs>
          <w:tab w:val="left" w:pos="3261"/>
        </w:tabs>
        <w:spacing w:line="360" w:lineRule="auto"/>
        <w:contextualSpacing/>
        <w:jc w:val="center"/>
        <w:rPr>
          <w:rFonts w:cs="仿宋_GB2312"/>
          <w:b/>
          <w:color w:val="auto"/>
          <w:sz w:val="44"/>
          <w:szCs w:val="44"/>
          <w:highlight w:val="none"/>
        </w:rPr>
      </w:pPr>
    </w:p>
    <w:p w14:paraId="51125549">
      <w:pPr>
        <w:pStyle w:val="2"/>
        <w:ind w:firstLine="880" w:firstLineChars="200"/>
        <w:jc w:val="center"/>
        <w:rPr>
          <w:rFonts w:cs="仿宋_GB2312"/>
          <w:color w:val="auto"/>
          <w:highlight w:val="none"/>
        </w:rPr>
        <w:sectPr>
          <w:pgSz w:w="11911" w:h="16838"/>
          <w:pgMar w:top="1134" w:right="1134" w:bottom="1134" w:left="1134" w:header="720" w:footer="720" w:gutter="0"/>
          <w:cols w:space="720" w:num="1"/>
        </w:sectPr>
      </w:pPr>
      <w:bookmarkStart w:id="146" w:name="_Toc13011"/>
      <w:bookmarkStart w:id="147" w:name="_Toc178"/>
      <w:bookmarkStart w:id="148" w:name="_Toc28283"/>
      <w:bookmarkStart w:id="149" w:name="_Toc29624"/>
      <w:bookmarkStart w:id="150" w:name="_Toc80886951"/>
      <w:bookmarkStart w:id="151" w:name="_Toc610"/>
      <w:bookmarkStart w:id="152" w:name="_Toc20915"/>
      <w:bookmarkStart w:id="153" w:name="_Toc8963"/>
      <w:r>
        <w:rPr>
          <w:rFonts w:hint="eastAsia" w:cs="仿宋_GB2312"/>
          <w:b w:val="0"/>
          <w:color w:val="auto"/>
          <w:highlight w:val="none"/>
        </w:rPr>
        <w:t>第七章 质疑、投诉材料格式</w:t>
      </w:r>
      <w:bookmarkEnd w:id="146"/>
      <w:bookmarkEnd w:id="147"/>
      <w:bookmarkEnd w:id="148"/>
      <w:bookmarkEnd w:id="149"/>
      <w:bookmarkEnd w:id="150"/>
      <w:bookmarkEnd w:id="151"/>
      <w:bookmarkEnd w:id="152"/>
      <w:bookmarkEnd w:id="153"/>
    </w:p>
    <w:p w14:paraId="4DC8A96F">
      <w:pPr>
        <w:spacing w:line="360" w:lineRule="auto"/>
        <w:ind w:firstLine="643" w:firstLineChars="200"/>
        <w:jc w:val="center"/>
        <w:rPr>
          <w:b/>
          <w:bCs/>
          <w:color w:val="auto"/>
          <w:sz w:val="32"/>
          <w:szCs w:val="32"/>
          <w:highlight w:val="none"/>
        </w:rPr>
      </w:pPr>
      <w:r>
        <w:rPr>
          <w:rFonts w:hint="eastAsia"/>
          <w:b/>
          <w:bCs/>
          <w:color w:val="auto"/>
          <w:sz w:val="32"/>
          <w:szCs w:val="32"/>
          <w:highlight w:val="none"/>
        </w:rPr>
        <w:t>质疑函（格式）</w:t>
      </w:r>
    </w:p>
    <w:p w14:paraId="3E6D3432">
      <w:pPr>
        <w:spacing w:line="360" w:lineRule="auto"/>
        <w:ind w:firstLine="482" w:firstLineChars="200"/>
        <w:contextualSpacing/>
        <w:rPr>
          <w:rFonts w:ascii="宋体" w:hAnsi="宋体" w:cs="宋体"/>
          <w:b/>
          <w:bCs/>
          <w:color w:val="auto"/>
          <w:kern w:val="0"/>
          <w:sz w:val="24"/>
          <w:highlight w:val="none"/>
        </w:rPr>
      </w:pPr>
      <w:r>
        <w:rPr>
          <w:rFonts w:hint="eastAsia" w:ascii="宋体" w:hAnsi="宋体" w:cs="宋体"/>
          <w:b/>
          <w:bCs/>
          <w:color w:val="auto"/>
          <w:kern w:val="0"/>
          <w:sz w:val="24"/>
          <w:highlight w:val="none"/>
        </w:rPr>
        <w:t>一、质疑供应商基本信息：</w:t>
      </w:r>
    </w:p>
    <w:p w14:paraId="4285AC03">
      <w:pPr>
        <w:spacing w:line="360" w:lineRule="auto"/>
        <w:ind w:firstLine="480" w:firstLineChars="200"/>
        <w:contextualSpacing/>
        <w:rPr>
          <w:rFonts w:ascii="宋体" w:hAnsi="宋体" w:cs="宋体"/>
          <w:bCs/>
          <w:color w:val="auto"/>
          <w:kern w:val="0"/>
          <w:sz w:val="24"/>
          <w:highlight w:val="none"/>
          <w:u w:val="single"/>
        </w:rPr>
      </w:pPr>
      <w:r>
        <w:rPr>
          <w:rFonts w:hint="eastAsia" w:ascii="宋体" w:hAnsi="宋体" w:cs="宋体"/>
          <w:bCs/>
          <w:color w:val="auto"/>
          <w:kern w:val="0"/>
          <w:sz w:val="24"/>
          <w:highlight w:val="none"/>
        </w:rPr>
        <w:t>质疑供应商：</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7099D22B">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73B0B76E">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联系人：</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p>
    <w:p w14:paraId="3095B055">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授权代表：</w:t>
      </w:r>
      <w:r>
        <w:rPr>
          <w:rFonts w:hint="eastAsia" w:ascii="宋体" w:hAnsi="宋体" w:cs="宋体"/>
          <w:bCs/>
          <w:color w:val="auto"/>
          <w:kern w:val="0"/>
          <w:sz w:val="24"/>
          <w:highlight w:val="none"/>
          <w:u w:val="single"/>
        </w:rPr>
        <w:t xml:space="preserve">                      </w:t>
      </w:r>
    </w:p>
    <w:p w14:paraId="05E780D0">
      <w:pPr>
        <w:spacing w:line="360" w:lineRule="auto"/>
        <w:ind w:firstLine="480" w:firstLineChars="200"/>
        <w:contextualSpacing/>
        <w:rPr>
          <w:rFonts w:ascii="宋体" w:hAnsi="宋体" w:cs="宋体"/>
          <w:bCs/>
          <w:color w:val="auto"/>
          <w:kern w:val="0"/>
          <w:sz w:val="24"/>
          <w:highlight w:val="none"/>
          <w:u w:val="single"/>
        </w:rPr>
      </w:pP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p>
    <w:p w14:paraId="519223EA">
      <w:pPr>
        <w:spacing w:line="360" w:lineRule="auto"/>
        <w:ind w:firstLine="480" w:firstLineChars="200"/>
        <w:contextualSpacing/>
        <w:rPr>
          <w:rFonts w:ascii="宋体" w:hAnsi="宋体" w:cs="宋体"/>
          <w:bCs/>
          <w:color w:val="auto"/>
          <w:kern w:val="0"/>
          <w:sz w:val="24"/>
          <w:highlight w:val="non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29911937">
      <w:pPr>
        <w:spacing w:line="360" w:lineRule="auto"/>
        <w:ind w:firstLine="482" w:firstLineChars="200"/>
        <w:contextualSpacing/>
        <w:rPr>
          <w:rFonts w:ascii="宋体" w:hAnsi="宋体" w:cs="宋体"/>
          <w:b/>
          <w:bCs/>
          <w:color w:val="auto"/>
          <w:kern w:val="0"/>
          <w:sz w:val="24"/>
          <w:highlight w:val="none"/>
        </w:rPr>
      </w:pPr>
      <w:r>
        <w:rPr>
          <w:rFonts w:hint="eastAsia" w:ascii="宋体" w:hAnsi="宋体" w:cs="宋体"/>
          <w:b/>
          <w:bCs/>
          <w:color w:val="auto"/>
          <w:kern w:val="0"/>
          <w:sz w:val="24"/>
          <w:highlight w:val="none"/>
        </w:rPr>
        <w:t>二、质疑项目基本情况：</w:t>
      </w:r>
    </w:p>
    <w:p w14:paraId="4184E801">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项目的名称：</w:t>
      </w:r>
      <w:r>
        <w:rPr>
          <w:rFonts w:hint="eastAsia" w:ascii="宋体" w:hAnsi="宋体" w:cs="宋体"/>
          <w:bCs/>
          <w:color w:val="auto"/>
          <w:kern w:val="0"/>
          <w:sz w:val="24"/>
          <w:highlight w:val="none"/>
          <w:u w:val="single"/>
        </w:rPr>
        <w:t xml:space="preserve">                                     </w:t>
      </w:r>
    </w:p>
    <w:p w14:paraId="494F71B7">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项目的编号：</w:t>
      </w:r>
      <w:r>
        <w:rPr>
          <w:rFonts w:hint="eastAsia" w:ascii="宋体" w:hAnsi="宋体" w:cs="宋体"/>
          <w:bCs/>
          <w:color w:val="auto"/>
          <w:kern w:val="0"/>
          <w:sz w:val="24"/>
          <w:highlight w:val="none"/>
          <w:u w:val="single"/>
        </w:rPr>
        <w:t xml:space="preserve">                                     </w:t>
      </w:r>
    </w:p>
    <w:p w14:paraId="0635BA1B">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采购人名称：</w:t>
      </w:r>
      <w:r>
        <w:rPr>
          <w:rFonts w:hint="eastAsia" w:ascii="宋体" w:hAnsi="宋体" w:cs="宋体"/>
          <w:bCs/>
          <w:color w:val="auto"/>
          <w:kern w:val="0"/>
          <w:sz w:val="24"/>
          <w:highlight w:val="none"/>
          <w:u w:val="single"/>
        </w:rPr>
        <w:t xml:space="preserve">                                         </w:t>
      </w:r>
    </w:p>
    <w:p w14:paraId="67E6D13F">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w:t>
      </w:r>
    </w:p>
    <w:p w14:paraId="597C2321">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□采购文件   采购文件获取日期：</w:t>
      </w:r>
      <w:r>
        <w:rPr>
          <w:rFonts w:hint="eastAsia" w:ascii="宋体" w:hAnsi="宋体" w:cs="宋体"/>
          <w:bCs/>
          <w:color w:val="auto"/>
          <w:kern w:val="0"/>
          <w:sz w:val="24"/>
          <w:highlight w:val="none"/>
          <w:u w:val="single"/>
        </w:rPr>
        <w:t xml:space="preserve">                                   </w:t>
      </w:r>
    </w:p>
    <w:p w14:paraId="13DC3103">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 xml:space="preserve">□采购过程   </w:t>
      </w:r>
    </w:p>
    <w:p w14:paraId="2C01E195">
      <w:pPr>
        <w:spacing w:line="360" w:lineRule="auto"/>
        <w:ind w:left="25" w:leftChars="12" w:firstLine="480" w:firstLineChars="200"/>
        <w:contextualSpacing/>
        <w:rPr>
          <w:rFonts w:ascii="宋体" w:hAnsi="宋体" w:cs="宋体"/>
          <w:bCs/>
          <w:color w:val="auto"/>
          <w:kern w:val="0"/>
          <w:sz w:val="24"/>
          <w:highlight w:val="none"/>
          <w:u w:val="single"/>
        </w:rPr>
      </w:pPr>
      <w:r>
        <w:rPr>
          <w:rFonts w:hint="eastAsia" w:ascii="宋体" w:hAnsi="宋体" w:cs="宋体"/>
          <w:color w:val="auto"/>
          <w:kern w:val="0"/>
          <w:sz w:val="24"/>
          <w:highlight w:val="none"/>
        </w:rPr>
        <w:t xml:space="preserve">□成交结果   </w:t>
      </w:r>
    </w:p>
    <w:p w14:paraId="0CEA8318">
      <w:pPr>
        <w:spacing w:line="360" w:lineRule="auto"/>
        <w:ind w:left="25" w:leftChars="12" w:firstLine="482" w:firstLineChars="200"/>
        <w:contextualSpacing/>
        <w:rPr>
          <w:rFonts w:ascii="宋体" w:hAnsi="宋体" w:cs="宋体"/>
          <w:b/>
          <w:color w:val="auto"/>
          <w:kern w:val="0"/>
          <w:sz w:val="24"/>
          <w:highlight w:val="none"/>
        </w:rPr>
      </w:pPr>
      <w:r>
        <w:rPr>
          <w:rFonts w:hint="eastAsia" w:ascii="宋体" w:hAnsi="宋体" w:cs="宋体"/>
          <w:b/>
          <w:color w:val="auto"/>
          <w:kern w:val="0"/>
          <w:sz w:val="24"/>
          <w:highlight w:val="none"/>
        </w:rPr>
        <w:t>三、质疑事项具体内容</w:t>
      </w:r>
    </w:p>
    <w:p w14:paraId="56B8794C">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质疑事项1：</w:t>
      </w:r>
      <w:r>
        <w:rPr>
          <w:rFonts w:hint="eastAsia" w:ascii="宋体" w:hAnsi="宋体" w:cs="宋体"/>
          <w:bCs/>
          <w:color w:val="auto"/>
          <w:kern w:val="0"/>
          <w:sz w:val="24"/>
          <w:highlight w:val="none"/>
          <w:u w:val="single"/>
        </w:rPr>
        <w:t xml:space="preserve">                                                                    </w:t>
      </w:r>
    </w:p>
    <w:p w14:paraId="6DC036A3">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事实依据：</w:t>
      </w:r>
      <w:r>
        <w:rPr>
          <w:rFonts w:hint="eastAsia" w:ascii="宋体" w:hAnsi="宋体" w:cs="宋体"/>
          <w:bCs/>
          <w:color w:val="auto"/>
          <w:kern w:val="0"/>
          <w:sz w:val="24"/>
          <w:highlight w:val="none"/>
          <w:u w:val="single"/>
        </w:rPr>
        <w:t xml:space="preserve">                                                                      </w:t>
      </w:r>
    </w:p>
    <w:p w14:paraId="625B0B2F">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法律依据：</w:t>
      </w:r>
      <w:r>
        <w:rPr>
          <w:rFonts w:hint="eastAsia" w:ascii="宋体" w:hAnsi="宋体" w:cs="宋体"/>
          <w:color w:val="auto"/>
          <w:kern w:val="0"/>
          <w:sz w:val="24"/>
          <w:highlight w:val="none"/>
          <w:u w:val="single"/>
        </w:rPr>
        <w:t xml:space="preserve">                                                        </w:t>
      </w:r>
      <w:r>
        <w:rPr>
          <w:rFonts w:hint="eastAsia" w:ascii="宋体" w:hAnsi="宋体" w:cs="宋体"/>
          <w:bCs/>
          <w:color w:val="auto"/>
          <w:kern w:val="0"/>
          <w:sz w:val="24"/>
          <w:highlight w:val="none"/>
          <w:u w:val="single"/>
        </w:rPr>
        <w:t xml:space="preserve">               </w:t>
      </w:r>
    </w:p>
    <w:p w14:paraId="3916F0E2">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质疑事项2</w:t>
      </w:r>
    </w:p>
    <w:p w14:paraId="7F60524F">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w:t>
      </w:r>
    </w:p>
    <w:p w14:paraId="664D27A1">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四、与质疑事项相关的质疑请求：</w:t>
      </w:r>
    </w:p>
    <w:p w14:paraId="58A5927D">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请求：</w:t>
      </w:r>
      <w:r>
        <w:rPr>
          <w:rFonts w:hint="eastAsia" w:ascii="宋体" w:hAnsi="宋体" w:cs="宋体"/>
          <w:bCs/>
          <w:color w:val="auto"/>
          <w:kern w:val="0"/>
          <w:sz w:val="24"/>
          <w:highlight w:val="none"/>
          <w:u w:val="single"/>
        </w:rPr>
        <w:t xml:space="preserve">                                                                </w:t>
      </w:r>
    </w:p>
    <w:p w14:paraId="1285A22C">
      <w:pPr>
        <w:spacing w:line="360" w:lineRule="auto"/>
        <w:ind w:left="25" w:leftChars="12" w:firstLine="352" w:firstLineChars="147"/>
        <w:contextualSpacing/>
        <w:rPr>
          <w:rFonts w:ascii="宋体" w:hAnsi="宋体" w:cs="宋体"/>
          <w:color w:val="auto"/>
          <w:kern w:val="0"/>
          <w:sz w:val="24"/>
          <w:highlight w:val="none"/>
        </w:rPr>
      </w:pPr>
    </w:p>
    <w:p w14:paraId="244B438A">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签字（签章）：                                       公章：</w:t>
      </w:r>
    </w:p>
    <w:p w14:paraId="11E5EADF">
      <w:pPr>
        <w:spacing w:line="360" w:lineRule="auto"/>
        <w:ind w:left="25" w:leftChars="12" w:firstLine="352" w:firstLineChars="147"/>
        <w:contextualSpacing/>
        <w:rPr>
          <w:rFonts w:ascii="宋体" w:hAnsi="宋体" w:cs="宋体"/>
          <w:color w:val="auto"/>
          <w:kern w:val="0"/>
          <w:sz w:val="24"/>
          <w:highlight w:val="none"/>
        </w:rPr>
      </w:pPr>
    </w:p>
    <w:p w14:paraId="10A29CC2">
      <w:pPr>
        <w:spacing w:line="360" w:lineRule="auto"/>
        <w:ind w:left="25" w:leftChars="12" w:firstLine="480" w:firstLineChars="200"/>
        <w:contextualSpacing/>
        <w:rPr>
          <w:rFonts w:ascii="宋体" w:hAnsi="宋体" w:cs="宋体"/>
          <w:color w:val="auto"/>
          <w:kern w:val="0"/>
          <w:sz w:val="24"/>
          <w:highlight w:val="none"/>
        </w:rPr>
      </w:pPr>
      <w:r>
        <w:rPr>
          <w:rFonts w:hint="eastAsia" w:ascii="宋体" w:hAnsi="宋体" w:cs="宋体"/>
          <w:color w:val="auto"/>
          <w:kern w:val="0"/>
          <w:sz w:val="24"/>
          <w:highlight w:val="none"/>
        </w:rPr>
        <w:t>日期：</w:t>
      </w:r>
    </w:p>
    <w:p w14:paraId="0B5F8138">
      <w:pPr>
        <w:spacing w:line="360" w:lineRule="auto"/>
        <w:contextualSpacing/>
        <w:rPr>
          <w:b/>
          <w:color w:val="auto"/>
          <w:kern w:val="0"/>
          <w:sz w:val="24"/>
          <w:highlight w:val="none"/>
        </w:rPr>
      </w:pPr>
    </w:p>
    <w:p w14:paraId="563B332B">
      <w:pPr>
        <w:spacing w:line="360" w:lineRule="auto"/>
        <w:contextualSpacing/>
        <w:rPr>
          <w:b/>
          <w:color w:val="auto"/>
          <w:kern w:val="0"/>
          <w:sz w:val="24"/>
          <w:highlight w:val="none"/>
        </w:rPr>
      </w:pPr>
    </w:p>
    <w:p w14:paraId="369443A0">
      <w:pPr>
        <w:spacing w:line="360" w:lineRule="auto"/>
        <w:ind w:firstLine="482" w:firstLineChars="200"/>
        <w:contextualSpacing/>
        <w:rPr>
          <w:b/>
          <w:color w:val="auto"/>
          <w:kern w:val="0"/>
          <w:sz w:val="24"/>
          <w:highlight w:val="none"/>
        </w:rPr>
      </w:pPr>
      <w:r>
        <w:rPr>
          <w:rFonts w:hint="eastAsia"/>
          <w:b/>
          <w:color w:val="auto"/>
          <w:kern w:val="0"/>
          <w:sz w:val="24"/>
          <w:highlight w:val="none"/>
        </w:rPr>
        <w:t>说明：</w:t>
      </w:r>
    </w:p>
    <w:p w14:paraId="4A670675">
      <w:pPr>
        <w:spacing w:line="360" w:lineRule="auto"/>
        <w:ind w:left="25" w:leftChars="12" w:firstLine="482" w:firstLineChars="200"/>
        <w:contextualSpacing/>
        <w:rPr>
          <w:rFonts w:ascii="宋体" w:hAnsi="宋体" w:cs="宋体"/>
          <w:b/>
          <w:bCs/>
          <w:color w:val="auto"/>
          <w:kern w:val="0"/>
          <w:sz w:val="24"/>
          <w:highlight w:val="none"/>
        </w:rPr>
      </w:pPr>
      <w:r>
        <w:rPr>
          <w:rFonts w:hint="eastAsia" w:ascii="宋体" w:hAnsi="宋体" w:cs="宋体"/>
          <w:b/>
          <w:color w:val="auto"/>
          <w:kern w:val="0"/>
          <w:sz w:val="24"/>
          <w:highlight w:val="none"/>
        </w:rPr>
        <w:t>1.供应商提出质疑时，应提交质疑函和必要的证明材料</w:t>
      </w:r>
      <w:r>
        <w:rPr>
          <w:rFonts w:hint="eastAsia" w:ascii="宋体" w:hAnsi="宋体" w:cs="宋体"/>
          <w:b/>
          <w:bCs/>
          <w:color w:val="auto"/>
          <w:kern w:val="0"/>
          <w:sz w:val="24"/>
          <w:highlight w:val="none"/>
        </w:rPr>
        <w:t>。</w:t>
      </w:r>
    </w:p>
    <w:p w14:paraId="11EE1350">
      <w:pPr>
        <w:spacing w:line="360" w:lineRule="auto"/>
        <w:ind w:left="25" w:leftChars="12" w:firstLine="482" w:firstLineChars="200"/>
        <w:contextualSpacing/>
        <w:rPr>
          <w:rFonts w:ascii="宋体" w:hAnsi="宋体" w:cs="宋体"/>
          <w:b/>
          <w:color w:val="auto"/>
          <w:kern w:val="0"/>
          <w:sz w:val="24"/>
          <w:highlight w:val="none"/>
        </w:rPr>
      </w:pPr>
      <w:r>
        <w:rPr>
          <w:rFonts w:hint="eastAsia" w:ascii="宋体" w:hAnsi="宋体" w:cs="宋体"/>
          <w:b/>
          <w:color w:val="auto"/>
          <w:kern w:val="0"/>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DE1137F">
      <w:pPr>
        <w:spacing w:line="360" w:lineRule="auto"/>
        <w:ind w:left="25" w:leftChars="12" w:firstLine="482" w:firstLineChars="200"/>
        <w:contextualSpacing/>
        <w:rPr>
          <w:rFonts w:ascii="宋体" w:hAnsi="宋体" w:cs="宋体"/>
          <w:b/>
          <w:color w:val="auto"/>
          <w:kern w:val="0"/>
          <w:sz w:val="24"/>
          <w:highlight w:val="none"/>
        </w:rPr>
      </w:pPr>
      <w:r>
        <w:rPr>
          <w:rFonts w:hint="eastAsia" w:ascii="宋体" w:hAnsi="宋体" w:cs="宋体"/>
          <w:b/>
          <w:color w:val="auto"/>
          <w:kern w:val="0"/>
          <w:sz w:val="24"/>
          <w:highlight w:val="none"/>
        </w:rPr>
        <w:t>3.质疑函的质疑事项应具体、明确，并有必要的事实依据和法律依据。</w:t>
      </w:r>
    </w:p>
    <w:p w14:paraId="0B6A7C4F">
      <w:pPr>
        <w:spacing w:line="360" w:lineRule="auto"/>
        <w:ind w:left="25" w:leftChars="12" w:firstLine="482" w:firstLineChars="200"/>
        <w:contextualSpacing/>
        <w:rPr>
          <w:rFonts w:ascii="宋体" w:hAnsi="宋体" w:cs="宋体"/>
          <w:b/>
          <w:color w:val="auto"/>
          <w:kern w:val="0"/>
          <w:sz w:val="24"/>
          <w:highlight w:val="none"/>
        </w:rPr>
      </w:pPr>
      <w:r>
        <w:rPr>
          <w:rFonts w:hint="eastAsia" w:ascii="宋体" w:hAnsi="宋体" w:cs="宋体"/>
          <w:b/>
          <w:color w:val="auto"/>
          <w:kern w:val="0"/>
          <w:sz w:val="24"/>
          <w:highlight w:val="none"/>
        </w:rPr>
        <w:t>4.质疑函的质疑请求应与质疑事项相关。</w:t>
      </w:r>
    </w:p>
    <w:p w14:paraId="544118AF">
      <w:pPr>
        <w:spacing w:line="360" w:lineRule="auto"/>
        <w:ind w:left="25" w:leftChars="12" w:firstLine="482" w:firstLineChars="200"/>
        <w:contextualSpacing/>
        <w:rPr>
          <w:rFonts w:ascii="宋体" w:hAnsi="宋体" w:cs="宋体"/>
          <w:b/>
          <w:color w:val="auto"/>
          <w:kern w:val="0"/>
          <w:sz w:val="20"/>
          <w:szCs w:val="21"/>
          <w:highlight w:val="none"/>
        </w:rPr>
      </w:pPr>
      <w:r>
        <w:rPr>
          <w:rFonts w:hint="eastAsia" w:ascii="宋体" w:hAnsi="宋体" w:cs="宋体"/>
          <w:b/>
          <w:color w:val="auto"/>
          <w:kern w:val="0"/>
          <w:sz w:val="24"/>
          <w:highlight w:val="none"/>
        </w:rPr>
        <w:t>5.质疑供应商为法人或者其他组织的，质疑函应由法定代表人、主要负责人，或者其授权代表签字或者盖章，并加盖公章。</w:t>
      </w:r>
    </w:p>
    <w:p w14:paraId="5CE2DE39">
      <w:pPr>
        <w:snapToGrid w:val="0"/>
        <w:rPr>
          <w:rFonts w:hAnsi="Courier New"/>
          <w:b/>
          <w:color w:val="auto"/>
          <w:kern w:val="0"/>
          <w:sz w:val="24"/>
          <w:highlight w:val="none"/>
        </w:rPr>
      </w:pPr>
    </w:p>
    <w:p w14:paraId="25F7E3DC">
      <w:pPr>
        <w:spacing w:line="460" w:lineRule="exact"/>
        <w:ind w:firstLine="880" w:firstLineChars="200"/>
        <w:jc w:val="center"/>
        <w:rPr>
          <w:rFonts w:ascii="Calibri" w:hAnsi="Calibri" w:eastAsia="隶书"/>
          <w:color w:val="auto"/>
          <w:sz w:val="44"/>
          <w:highlight w:val="none"/>
        </w:rPr>
      </w:pPr>
      <w:r>
        <w:rPr>
          <w:rFonts w:ascii="Calibri" w:hAnsi="Calibri" w:eastAsia="隶书"/>
          <w:color w:val="auto"/>
          <w:sz w:val="44"/>
          <w:highlight w:val="none"/>
        </w:rPr>
        <w:br w:type="page"/>
      </w:r>
    </w:p>
    <w:p w14:paraId="13B7B871">
      <w:pPr>
        <w:spacing w:line="360" w:lineRule="auto"/>
        <w:ind w:firstLine="643" w:firstLineChars="200"/>
        <w:jc w:val="center"/>
        <w:rPr>
          <w:b/>
          <w:bCs/>
          <w:color w:val="auto"/>
          <w:sz w:val="32"/>
          <w:szCs w:val="32"/>
          <w:highlight w:val="none"/>
        </w:rPr>
      </w:pPr>
      <w:r>
        <w:rPr>
          <w:rFonts w:hint="eastAsia"/>
          <w:b/>
          <w:bCs/>
          <w:color w:val="auto"/>
          <w:sz w:val="32"/>
          <w:szCs w:val="32"/>
          <w:highlight w:val="none"/>
        </w:rPr>
        <w:t>投诉书（格式）</w:t>
      </w:r>
    </w:p>
    <w:p w14:paraId="0B94E9FB">
      <w:pPr>
        <w:snapToGrid w:val="0"/>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一、投诉相关主体基本情况：</w:t>
      </w:r>
    </w:p>
    <w:p w14:paraId="0D96AEDE">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供应商：</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21A4F0F9">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17460F48">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法定代表人/主要负责人：</w:t>
      </w:r>
      <w:r>
        <w:rPr>
          <w:rFonts w:hint="eastAsia" w:ascii="宋体" w:hAnsi="宋体" w:cs="宋体"/>
          <w:bCs/>
          <w:color w:val="auto"/>
          <w:kern w:val="0"/>
          <w:sz w:val="24"/>
          <w:highlight w:val="none"/>
          <w:u w:val="single"/>
        </w:rPr>
        <w:t xml:space="preserve">                                                         </w:t>
      </w:r>
    </w:p>
    <w:p w14:paraId="4EC83B44">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p>
    <w:p w14:paraId="5A1DC3CA">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授权代表：</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p>
    <w:p w14:paraId="18837E71">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p>
    <w:p w14:paraId="594A5BCD">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5EBF7782">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被投诉人1：</w:t>
      </w:r>
    </w:p>
    <w:p w14:paraId="78874D0F">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p>
    <w:p w14:paraId="10309E56">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1B8F617D">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联系人：</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p>
    <w:p w14:paraId="0BB7255A">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被投诉人2：</w:t>
      </w:r>
    </w:p>
    <w:p w14:paraId="42D077F7">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7B587146">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相关供应商：</w:t>
      </w:r>
      <w:r>
        <w:rPr>
          <w:rFonts w:hint="eastAsia" w:ascii="宋体" w:hAnsi="宋体" w:cs="宋体"/>
          <w:bCs/>
          <w:color w:val="auto"/>
          <w:kern w:val="0"/>
          <w:sz w:val="24"/>
          <w:highlight w:val="none"/>
          <w:u w:val="single"/>
        </w:rPr>
        <w:t xml:space="preserve">                                                                       </w:t>
      </w:r>
    </w:p>
    <w:p w14:paraId="7B0E0F65">
      <w:pPr>
        <w:snapToGrid w:val="0"/>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地址：</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邮编：</w:t>
      </w:r>
      <w:r>
        <w:rPr>
          <w:rFonts w:hint="eastAsia" w:ascii="宋体" w:hAnsi="宋体" w:cs="宋体"/>
          <w:bCs/>
          <w:color w:val="auto"/>
          <w:kern w:val="0"/>
          <w:sz w:val="24"/>
          <w:highlight w:val="none"/>
          <w:u w:val="single"/>
        </w:rPr>
        <w:t xml:space="preserve">                         </w:t>
      </w:r>
    </w:p>
    <w:p w14:paraId="014C7A2E">
      <w:pPr>
        <w:snapToGrid w:val="0"/>
        <w:spacing w:line="360" w:lineRule="auto"/>
        <w:ind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联系人：</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联系电话：</w:t>
      </w:r>
      <w:r>
        <w:rPr>
          <w:rFonts w:hint="eastAsia" w:ascii="宋体" w:hAnsi="宋体" w:cs="宋体"/>
          <w:bCs/>
          <w:color w:val="auto"/>
          <w:kern w:val="0"/>
          <w:sz w:val="24"/>
          <w:highlight w:val="none"/>
          <w:u w:val="single"/>
        </w:rPr>
        <w:t xml:space="preserve">                     </w:t>
      </w:r>
      <w:r>
        <w:rPr>
          <w:rFonts w:hint="eastAsia" w:ascii="宋体" w:hAnsi="宋体" w:cs="宋体"/>
          <w:bCs/>
          <w:color w:val="auto"/>
          <w:kern w:val="0"/>
          <w:sz w:val="24"/>
          <w:highlight w:val="none"/>
        </w:rPr>
        <w:t xml:space="preserve">                </w:t>
      </w:r>
    </w:p>
    <w:p w14:paraId="08927395">
      <w:pPr>
        <w:snapToGrid w:val="0"/>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二、投诉项目基本情况：</w:t>
      </w:r>
    </w:p>
    <w:p w14:paraId="4AB578CB">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项目的名称：</w:t>
      </w:r>
      <w:r>
        <w:rPr>
          <w:rFonts w:hint="eastAsia" w:ascii="宋体" w:hAnsi="宋体" w:cs="宋体"/>
          <w:bCs/>
          <w:color w:val="auto"/>
          <w:kern w:val="0"/>
          <w:sz w:val="24"/>
          <w:highlight w:val="none"/>
          <w:u w:val="single"/>
        </w:rPr>
        <w:t xml:space="preserve">                                                                   </w:t>
      </w:r>
    </w:p>
    <w:p w14:paraId="78EDD515">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项目的编号：</w:t>
      </w:r>
      <w:r>
        <w:rPr>
          <w:rFonts w:hint="eastAsia" w:ascii="宋体" w:hAnsi="宋体" w:cs="宋体"/>
          <w:bCs/>
          <w:color w:val="auto"/>
          <w:kern w:val="0"/>
          <w:sz w:val="24"/>
          <w:highlight w:val="none"/>
          <w:u w:val="single"/>
        </w:rPr>
        <w:t xml:space="preserve">                                          </w:t>
      </w:r>
    </w:p>
    <w:p w14:paraId="0794D981">
      <w:pPr>
        <w:spacing w:line="360" w:lineRule="auto"/>
        <w:ind w:left="25" w:leftChars="12" w:firstLine="480" w:firstLineChars="200"/>
        <w:rPr>
          <w:rFonts w:ascii="宋体" w:hAnsi="宋体" w:cs="宋体"/>
          <w:bCs/>
          <w:color w:val="auto"/>
          <w:kern w:val="0"/>
          <w:sz w:val="24"/>
          <w:highlight w:val="none"/>
          <w:u w:val="single"/>
        </w:rPr>
      </w:pPr>
      <w:r>
        <w:rPr>
          <w:rFonts w:hint="eastAsia" w:ascii="宋体" w:hAnsi="宋体" w:cs="宋体"/>
          <w:color w:val="auto"/>
          <w:kern w:val="0"/>
          <w:sz w:val="24"/>
          <w:highlight w:val="none"/>
        </w:rPr>
        <w:t>采购人名称：</w:t>
      </w:r>
      <w:r>
        <w:rPr>
          <w:rFonts w:hint="eastAsia" w:ascii="宋体" w:hAnsi="宋体" w:cs="宋体"/>
          <w:bCs/>
          <w:color w:val="auto"/>
          <w:kern w:val="0"/>
          <w:sz w:val="24"/>
          <w:highlight w:val="none"/>
          <w:u w:val="single"/>
        </w:rPr>
        <w:t xml:space="preserve">                                                                        </w:t>
      </w:r>
    </w:p>
    <w:p w14:paraId="261E074E">
      <w:pPr>
        <w:spacing w:line="360" w:lineRule="auto"/>
        <w:ind w:left="25" w:leftChars="12" w:firstLine="480" w:firstLineChars="200"/>
        <w:rPr>
          <w:rFonts w:ascii="宋体" w:hAnsi="宋体" w:cs="宋体"/>
          <w:bCs/>
          <w:color w:val="auto"/>
          <w:kern w:val="0"/>
          <w:sz w:val="24"/>
          <w:highlight w:val="none"/>
          <w:u w:val="single"/>
        </w:rPr>
      </w:pPr>
      <w:r>
        <w:rPr>
          <w:rFonts w:hint="eastAsia" w:ascii="宋体" w:hAnsi="宋体" w:cs="宋体"/>
          <w:color w:val="auto"/>
          <w:kern w:val="0"/>
          <w:sz w:val="24"/>
          <w:highlight w:val="none"/>
        </w:rPr>
        <w:t>代理机构名称：</w:t>
      </w:r>
      <w:r>
        <w:rPr>
          <w:rFonts w:hint="eastAsia" w:ascii="宋体" w:hAnsi="宋体" w:cs="宋体"/>
          <w:bCs/>
          <w:color w:val="auto"/>
          <w:kern w:val="0"/>
          <w:sz w:val="24"/>
          <w:highlight w:val="none"/>
          <w:u w:val="single"/>
        </w:rPr>
        <w:t xml:space="preserve">                                                                      </w:t>
      </w:r>
    </w:p>
    <w:p w14:paraId="2DD16773">
      <w:pPr>
        <w:spacing w:line="360" w:lineRule="auto"/>
        <w:ind w:left="25" w:leftChars="12"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采购文件公告：</w:t>
      </w:r>
      <w:r>
        <w:rPr>
          <w:rFonts w:hint="eastAsia" w:ascii="宋体" w:hAnsi="宋体" w:cs="宋体"/>
          <w:bCs/>
          <w:color w:val="auto"/>
          <w:kern w:val="0"/>
          <w:sz w:val="24"/>
          <w:highlight w:val="none"/>
          <w:u w:val="single"/>
        </w:rPr>
        <w:t>是/否</w:t>
      </w:r>
      <w:r>
        <w:rPr>
          <w:rFonts w:hint="eastAsia" w:ascii="宋体" w:hAnsi="宋体" w:cs="宋体"/>
          <w:bCs/>
          <w:color w:val="auto"/>
          <w:kern w:val="0"/>
          <w:sz w:val="24"/>
          <w:highlight w:val="none"/>
        </w:rPr>
        <w:t>公告期限：</w:t>
      </w:r>
      <w:r>
        <w:rPr>
          <w:rFonts w:hint="eastAsia" w:ascii="宋体" w:hAnsi="宋体" w:cs="宋体"/>
          <w:bCs/>
          <w:color w:val="auto"/>
          <w:kern w:val="0"/>
          <w:sz w:val="24"/>
          <w:highlight w:val="none"/>
          <w:u w:val="single"/>
        </w:rPr>
        <w:t xml:space="preserve">                                                       </w:t>
      </w:r>
    </w:p>
    <w:p w14:paraId="5F19E54D">
      <w:pPr>
        <w:spacing w:line="360" w:lineRule="auto"/>
        <w:ind w:left="25" w:leftChars="12" w:firstLine="480" w:firstLineChars="200"/>
        <w:rPr>
          <w:rFonts w:ascii="宋体" w:hAnsi="宋体" w:cs="宋体"/>
          <w:b/>
          <w:color w:val="auto"/>
          <w:kern w:val="0"/>
          <w:sz w:val="24"/>
          <w:highlight w:val="none"/>
        </w:rPr>
      </w:pPr>
      <w:r>
        <w:rPr>
          <w:rFonts w:hint="eastAsia" w:ascii="宋体" w:hAnsi="宋体" w:cs="宋体"/>
          <w:bCs/>
          <w:color w:val="auto"/>
          <w:kern w:val="0"/>
          <w:sz w:val="24"/>
          <w:highlight w:val="none"/>
        </w:rPr>
        <w:t>采购结果公告：</w:t>
      </w:r>
      <w:r>
        <w:rPr>
          <w:rFonts w:hint="eastAsia" w:ascii="宋体" w:hAnsi="宋体" w:cs="宋体"/>
          <w:bCs/>
          <w:color w:val="auto"/>
          <w:kern w:val="0"/>
          <w:sz w:val="24"/>
          <w:highlight w:val="none"/>
          <w:u w:val="single"/>
        </w:rPr>
        <w:t>是/否</w:t>
      </w:r>
      <w:r>
        <w:rPr>
          <w:rFonts w:hint="eastAsia" w:ascii="宋体" w:hAnsi="宋体" w:cs="宋体"/>
          <w:bCs/>
          <w:color w:val="auto"/>
          <w:kern w:val="0"/>
          <w:sz w:val="24"/>
          <w:highlight w:val="none"/>
        </w:rPr>
        <w:t>公告期限：</w:t>
      </w:r>
      <w:r>
        <w:rPr>
          <w:rFonts w:hint="eastAsia" w:ascii="宋体" w:hAnsi="宋体" w:cs="宋体"/>
          <w:bCs/>
          <w:color w:val="auto"/>
          <w:kern w:val="0"/>
          <w:sz w:val="24"/>
          <w:highlight w:val="none"/>
          <w:u w:val="single"/>
        </w:rPr>
        <w:t xml:space="preserve">                                                       </w:t>
      </w:r>
    </w:p>
    <w:p w14:paraId="1B46F419">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三、质疑基本情况</w:t>
      </w:r>
    </w:p>
    <w:p w14:paraId="78E692DB">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投诉人于</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日，向</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提出质疑，质疑事项为：</w:t>
      </w:r>
    </w:p>
    <w:p w14:paraId="6F09106A">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u w:val="single"/>
        </w:rPr>
        <w:t xml:space="preserve">                                                                                      </w:t>
      </w:r>
    </w:p>
    <w:p w14:paraId="78FD5697">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 xml:space="preserve">    </w:t>
      </w:r>
      <w:r>
        <w:rPr>
          <w:rFonts w:hint="eastAsia" w:ascii="宋体" w:hAnsi="宋体" w:cs="宋体"/>
          <w:bCs/>
          <w:color w:val="auto"/>
          <w:kern w:val="0"/>
          <w:sz w:val="24"/>
          <w:highlight w:val="none"/>
          <w:u w:val="single"/>
        </w:rPr>
        <w:t xml:space="preserve">                                                                                      </w:t>
      </w:r>
    </w:p>
    <w:p w14:paraId="4439CD1A">
      <w:pPr>
        <w:spacing w:line="360" w:lineRule="auto"/>
        <w:ind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u w:val="single"/>
        </w:rPr>
        <w:t>采购人/采购代理机构</w:t>
      </w:r>
      <w:r>
        <w:rPr>
          <w:rFonts w:hint="eastAsia" w:ascii="宋体" w:hAnsi="宋体" w:cs="宋体"/>
          <w:bCs/>
          <w:color w:val="auto"/>
          <w:kern w:val="0"/>
          <w:sz w:val="24"/>
          <w:highlight w:val="none"/>
        </w:rPr>
        <w:t>于</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r>
        <w:rPr>
          <w:rFonts w:hint="eastAsia" w:ascii="宋体" w:hAnsi="宋体" w:cs="宋体"/>
          <w:bCs/>
          <w:color w:val="auto"/>
          <w:kern w:val="0"/>
          <w:sz w:val="24"/>
          <w:highlight w:val="none"/>
        </w:rPr>
        <w:t xml:space="preserve">就质疑事项作出了答复/没有在法定期限内作出答复。                                                                                             </w:t>
      </w:r>
    </w:p>
    <w:p w14:paraId="04C76748">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四、投诉事项具体内容</w:t>
      </w:r>
    </w:p>
    <w:p w14:paraId="652A3FD7">
      <w:pPr>
        <w:spacing w:line="360" w:lineRule="auto"/>
        <w:ind w:left="25" w:leftChars="12" w:firstLine="480" w:firstLineChars="200"/>
        <w:rPr>
          <w:rFonts w:ascii="宋体" w:hAnsi="宋体" w:cs="宋体"/>
          <w:bCs/>
          <w:color w:val="auto"/>
          <w:kern w:val="0"/>
          <w:sz w:val="24"/>
          <w:highlight w:val="none"/>
          <w:u w:val="single"/>
        </w:rPr>
      </w:pPr>
      <w:r>
        <w:rPr>
          <w:rFonts w:hint="eastAsia" w:ascii="宋体" w:hAnsi="宋体" w:cs="宋体"/>
          <w:color w:val="auto"/>
          <w:kern w:val="0"/>
          <w:sz w:val="24"/>
          <w:highlight w:val="none"/>
        </w:rPr>
        <w:t>投诉事项1：</w:t>
      </w:r>
      <w:r>
        <w:rPr>
          <w:rFonts w:hint="eastAsia" w:ascii="宋体" w:hAnsi="宋体" w:cs="宋体"/>
          <w:bCs/>
          <w:color w:val="auto"/>
          <w:kern w:val="0"/>
          <w:sz w:val="24"/>
          <w:highlight w:val="none"/>
          <w:u w:val="single"/>
        </w:rPr>
        <w:t xml:space="preserve">                                                                           </w:t>
      </w:r>
    </w:p>
    <w:p w14:paraId="2CF83DA9">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事实依据：</w:t>
      </w: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u w:val="single"/>
        </w:rPr>
        <w:t xml:space="preserve">                                                                                      </w:t>
      </w:r>
    </w:p>
    <w:p w14:paraId="721018BE">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u w:val="single"/>
        </w:rPr>
        <w:t xml:space="preserve">                                                                                        </w:t>
      </w:r>
    </w:p>
    <w:p w14:paraId="3A3DE1F9">
      <w:pPr>
        <w:spacing w:line="360" w:lineRule="auto"/>
        <w:ind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法律依据：</w:t>
      </w: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u w:val="single"/>
        </w:rPr>
        <w:t xml:space="preserve">                                                                                      </w:t>
      </w:r>
    </w:p>
    <w:p w14:paraId="61B2AF17">
      <w:pPr>
        <w:spacing w:line="360" w:lineRule="auto"/>
        <w:ind w:left="25" w:leftChars="12" w:firstLine="480" w:firstLineChars="200"/>
        <w:rPr>
          <w:rFonts w:ascii="宋体" w:hAnsi="宋体" w:cs="宋体"/>
          <w:bCs/>
          <w:color w:val="auto"/>
          <w:kern w:val="0"/>
          <w:sz w:val="24"/>
          <w:highlight w:val="none"/>
          <w:u w:val="single"/>
        </w:rPr>
      </w:pPr>
      <w:r>
        <w:rPr>
          <w:rFonts w:hint="eastAsia" w:ascii="宋体" w:hAnsi="宋体" w:cs="宋体"/>
          <w:bCs/>
          <w:color w:val="auto"/>
          <w:kern w:val="0"/>
          <w:sz w:val="24"/>
          <w:highlight w:val="none"/>
        </w:rPr>
        <w:t xml:space="preserve"> </w:t>
      </w:r>
      <w:r>
        <w:rPr>
          <w:rFonts w:hint="eastAsia" w:ascii="宋体" w:hAnsi="宋体" w:cs="宋体"/>
          <w:bCs/>
          <w:color w:val="auto"/>
          <w:kern w:val="0"/>
          <w:sz w:val="24"/>
          <w:highlight w:val="none"/>
          <w:u w:val="single"/>
        </w:rPr>
        <w:t xml:space="preserve">                                                                                        </w:t>
      </w:r>
    </w:p>
    <w:p w14:paraId="20065C1F">
      <w:pPr>
        <w:spacing w:line="360" w:lineRule="auto"/>
        <w:ind w:left="25" w:leftChars="12" w:firstLine="480" w:firstLineChars="200"/>
        <w:rPr>
          <w:rFonts w:ascii="宋体" w:hAnsi="宋体" w:cs="宋体"/>
          <w:bCs/>
          <w:color w:val="auto"/>
          <w:kern w:val="0"/>
          <w:sz w:val="24"/>
          <w:highlight w:val="none"/>
        </w:rPr>
      </w:pPr>
      <w:r>
        <w:rPr>
          <w:rFonts w:hint="eastAsia" w:ascii="宋体" w:hAnsi="宋体" w:cs="宋体"/>
          <w:color w:val="auto"/>
          <w:kern w:val="0"/>
          <w:sz w:val="24"/>
          <w:highlight w:val="none"/>
        </w:rPr>
        <w:t xml:space="preserve">投诉事项2  </w:t>
      </w:r>
      <w:r>
        <w:rPr>
          <w:rFonts w:hint="eastAsia" w:ascii="宋体" w:hAnsi="宋体" w:cs="宋体"/>
          <w:bCs/>
          <w:color w:val="auto"/>
          <w:kern w:val="0"/>
          <w:sz w:val="24"/>
          <w:highlight w:val="none"/>
        </w:rPr>
        <w:t xml:space="preserve">   </w:t>
      </w:r>
    </w:p>
    <w:p w14:paraId="3F0F6E6D">
      <w:pPr>
        <w:spacing w:line="360" w:lineRule="auto"/>
        <w:ind w:left="25" w:leftChars="12" w:firstLine="480" w:firstLineChars="200"/>
        <w:rPr>
          <w:rFonts w:ascii="宋体" w:hAnsi="宋体" w:cs="宋体"/>
          <w:bCs/>
          <w:color w:val="auto"/>
          <w:kern w:val="0"/>
          <w:sz w:val="24"/>
          <w:highlight w:val="none"/>
        </w:rPr>
      </w:pPr>
      <w:r>
        <w:rPr>
          <w:rFonts w:hint="eastAsia" w:ascii="宋体" w:hAnsi="宋体" w:cs="宋体"/>
          <w:bCs/>
          <w:color w:val="auto"/>
          <w:kern w:val="0"/>
          <w:sz w:val="24"/>
          <w:highlight w:val="none"/>
        </w:rPr>
        <w:t>……</w:t>
      </w:r>
    </w:p>
    <w:p w14:paraId="3825B408">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五、与投诉事项相关的投诉请求：</w:t>
      </w:r>
    </w:p>
    <w:p w14:paraId="1B6F316B">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请求：</w:t>
      </w:r>
      <w:r>
        <w:rPr>
          <w:rFonts w:hint="eastAsia" w:ascii="宋体" w:hAnsi="宋体" w:cs="宋体"/>
          <w:bCs/>
          <w:color w:val="auto"/>
          <w:kern w:val="0"/>
          <w:sz w:val="24"/>
          <w:highlight w:val="none"/>
          <w:u w:val="single"/>
        </w:rPr>
        <w:t xml:space="preserve">                                                                                 </w:t>
      </w:r>
    </w:p>
    <w:p w14:paraId="54D7D9EB">
      <w:pPr>
        <w:spacing w:line="360" w:lineRule="auto"/>
        <w:ind w:left="25" w:leftChars="12" w:firstLine="352" w:firstLineChars="147"/>
        <w:rPr>
          <w:rFonts w:ascii="宋体" w:hAnsi="宋体" w:cs="宋体"/>
          <w:color w:val="auto"/>
          <w:kern w:val="0"/>
          <w:sz w:val="24"/>
          <w:highlight w:val="none"/>
        </w:rPr>
      </w:pPr>
    </w:p>
    <w:p w14:paraId="771D44AD">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签字（签章）：                                       公章：</w:t>
      </w:r>
    </w:p>
    <w:p w14:paraId="274A9BB0">
      <w:pPr>
        <w:spacing w:line="360" w:lineRule="auto"/>
        <w:ind w:left="25" w:leftChars="12" w:firstLine="352" w:firstLineChars="147"/>
        <w:rPr>
          <w:rFonts w:ascii="宋体" w:hAnsi="宋体" w:cs="宋体"/>
          <w:color w:val="auto"/>
          <w:kern w:val="0"/>
          <w:sz w:val="24"/>
          <w:highlight w:val="none"/>
        </w:rPr>
      </w:pPr>
    </w:p>
    <w:p w14:paraId="1715651E">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日期：</w:t>
      </w:r>
    </w:p>
    <w:p w14:paraId="5EC5BFC1">
      <w:pPr>
        <w:spacing w:line="360" w:lineRule="auto"/>
        <w:ind w:left="25" w:leftChars="12" w:firstLine="480" w:firstLineChars="200"/>
        <w:rPr>
          <w:rFonts w:ascii="宋体" w:hAnsi="宋体" w:cs="宋体"/>
          <w:color w:val="auto"/>
          <w:kern w:val="0"/>
          <w:sz w:val="24"/>
          <w:highlight w:val="none"/>
        </w:rPr>
      </w:pPr>
      <w:r>
        <w:rPr>
          <w:rFonts w:hint="eastAsia" w:ascii="宋体" w:hAnsi="宋体" w:cs="宋体"/>
          <w:bCs/>
          <w:color w:val="auto"/>
          <w:kern w:val="0"/>
          <w:sz w:val="24"/>
          <w:highlight w:val="none"/>
        </w:rPr>
        <w:t xml:space="preserve">                                                                                 </w:t>
      </w:r>
    </w:p>
    <w:p w14:paraId="71A0D499">
      <w:pPr>
        <w:snapToGrid w:val="0"/>
        <w:spacing w:line="360" w:lineRule="auto"/>
        <w:rPr>
          <w:rFonts w:ascii="宋体" w:hAnsi="宋体" w:cs="宋体"/>
          <w:b/>
          <w:color w:val="auto"/>
          <w:kern w:val="0"/>
          <w:sz w:val="24"/>
          <w:highlight w:val="none"/>
        </w:rPr>
      </w:pPr>
    </w:p>
    <w:p w14:paraId="2F6EC62D">
      <w:pPr>
        <w:snapToGrid w:val="0"/>
        <w:spacing w:line="360" w:lineRule="auto"/>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说明：</w:t>
      </w:r>
    </w:p>
    <w:p w14:paraId="0A6ED33B">
      <w:pPr>
        <w:spacing w:line="360" w:lineRule="auto"/>
        <w:ind w:left="25" w:leftChars="12" w:firstLine="482" w:firstLineChars="200"/>
        <w:rPr>
          <w:rFonts w:ascii="宋体" w:hAnsi="宋体" w:cs="宋体"/>
          <w:b/>
          <w:bCs/>
          <w:color w:val="auto"/>
          <w:kern w:val="0"/>
          <w:sz w:val="24"/>
          <w:highlight w:val="none"/>
        </w:rPr>
      </w:pPr>
      <w:r>
        <w:rPr>
          <w:rFonts w:hint="eastAsia" w:ascii="宋体" w:hAnsi="宋体" w:cs="宋体"/>
          <w:b/>
          <w:color w:val="auto"/>
          <w:kern w:val="0"/>
          <w:sz w:val="24"/>
          <w:highlight w:val="none"/>
        </w:rPr>
        <w:t>1.投诉人提起投诉时，应当提交投诉书和必要的证明材料，并按照被投诉人和与投诉事项有关的供应商数量提供投诉书副本</w:t>
      </w:r>
      <w:r>
        <w:rPr>
          <w:rFonts w:hint="eastAsia" w:ascii="宋体" w:hAnsi="宋体" w:cs="宋体"/>
          <w:b/>
          <w:bCs/>
          <w:color w:val="auto"/>
          <w:kern w:val="0"/>
          <w:sz w:val="24"/>
          <w:highlight w:val="none"/>
        </w:rPr>
        <w:t>。</w:t>
      </w:r>
    </w:p>
    <w:p w14:paraId="59BDFCE3">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21399C0">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3.投诉书应简要列明质疑事项，质疑函、质疑答复等作为附件材料提供。</w:t>
      </w:r>
    </w:p>
    <w:p w14:paraId="343C9C15">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4.投诉书的投诉事项应具体、明确，并有必要的事实依据和法律依据。</w:t>
      </w:r>
    </w:p>
    <w:p w14:paraId="2BAD36BF">
      <w:pPr>
        <w:spacing w:line="360" w:lineRule="auto"/>
        <w:ind w:left="25" w:leftChars="12"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5.投诉书的投诉请求应与投诉事项相关。</w:t>
      </w:r>
    </w:p>
    <w:p w14:paraId="3C9724A3">
      <w:pPr>
        <w:spacing w:line="360" w:lineRule="auto"/>
        <w:ind w:left="25" w:leftChars="12" w:firstLine="482" w:firstLineChars="200"/>
        <w:rPr>
          <w:rFonts w:ascii="宋体" w:hAnsi="宋体" w:cs="宋体"/>
          <w:color w:val="auto"/>
          <w:highlight w:val="none"/>
        </w:rPr>
      </w:pPr>
      <w:r>
        <w:rPr>
          <w:rFonts w:hint="eastAsia" w:ascii="宋体" w:hAnsi="宋体" w:cs="宋体"/>
          <w:b/>
          <w:color w:val="auto"/>
          <w:kern w:val="0"/>
          <w:sz w:val="24"/>
          <w:highlight w:val="none"/>
        </w:rPr>
        <w:t>6.投诉人为法人或者其他组织的，投诉书应由法定代表人、主要负责人，或者其授权代表签字或者盖章，并加盖公章。</w:t>
      </w:r>
    </w:p>
    <w:p w14:paraId="6E751D53">
      <w:pPr>
        <w:rPr>
          <w:color w:val="auto"/>
          <w:highlight w:val="none"/>
        </w:rPr>
      </w:pPr>
    </w:p>
    <w:sectPr>
      <w:headerReference r:id="rId13" w:type="default"/>
      <w:footerReference r:id="rId14"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99C23DB-F3EF-4881-8C0A-570E551DE9D6}"/>
  </w:font>
  <w:font w:name="黑体">
    <w:panose1 w:val="02010609060101010101"/>
    <w:charset w:val="86"/>
    <w:family w:val="auto"/>
    <w:pitch w:val="default"/>
    <w:sig w:usb0="800002BF" w:usb1="38CF7CFA" w:usb2="00000016" w:usb3="00000000" w:csb0="00040001" w:csb1="00000000"/>
    <w:embedRegular r:id="rId2" w:fontKey="{B2A7E505-4A32-4453-BAE9-E0EBF5E9A2E1}"/>
  </w:font>
  <w:font w:name="Courier New">
    <w:panose1 w:val="02070309020205020404"/>
    <w:charset w:val="01"/>
    <w:family w:val="modern"/>
    <w:pitch w:val="default"/>
    <w:sig w:usb0="E0002AFF" w:usb1="C0007843" w:usb2="00000009" w:usb3="00000000" w:csb0="400001FF" w:csb1="FFFF0000"/>
    <w:embedRegular r:id="rId3" w:fontKey="{099C5424-6ABC-4DE5-8DCB-71977B97FBA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28519559-4F41-4ECF-A582-2E51734F6CA2}"/>
  </w:font>
  <w:font w:name="Cambria">
    <w:panose1 w:val="02040503050406030204"/>
    <w:charset w:val="00"/>
    <w:family w:val="roman"/>
    <w:pitch w:val="default"/>
    <w:sig w:usb0="E00002FF" w:usb1="400004FF" w:usb2="00000000" w:usb3="00000000" w:csb0="2000019F" w:csb1="00000000"/>
    <w:embedRegular r:id="rId5" w:fontKey="{5FA2BFB5-5158-4C48-B733-5DC8E335DBA4}"/>
  </w:font>
  <w:font w:name="仿宋_GB2312">
    <w:panose1 w:val="02010609030101010101"/>
    <w:charset w:val="86"/>
    <w:family w:val="modern"/>
    <w:pitch w:val="default"/>
    <w:sig w:usb0="00000001" w:usb1="080E0000" w:usb2="00000000" w:usb3="00000000" w:csb0="00040000" w:csb1="00000000"/>
    <w:embedRegular r:id="rId6" w:fontKey="{125EFD0B-0531-4305-88A6-41C115714338}"/>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7" w:fontKey="{A547F7E2-5F2E-4F31-8759-3A45A2CA4677}"/>
  </w:font>
  <w:font w:name="Wingdings 2">
    <w:panose1 w:val="05020102010507070707"/>
    <w:charset w:val="02"/>
    <w:family w:val="roman"/>
    <w:pitch w:val="default"/>
    <w:sig w:usb0="00000000" w:usb1="00000000" w:usb2="00000000" w:usb3="00000000" w:csb0="80000000" w:csb1="00000000"/>
    <w:embedRegular r:id="rId8" w:fontKey="{1A7C889D-AA77-404F-AEEE-289F5EC73DCE}"/>
  </w:font>
  <w:font w:name="仿宋">
    <w:panose1 w:val="02010609060101010101"/>
    <w:charset w:val="86"/>
    <w:family w:val="modern"/>
    <w:pitch w:val="default"/>
    <w:sig w:usb0="800002BF" w:usb1="38CF7CFA" w:usb2="00000016" w:usb3="00000000" w:csb0="00040001" w:csb1="00000000"/>
    <w:embedRegular r:id="rId9" w:fontKey="{C2C75B1C-4178-444F-A30C-F0B7B0196F41}"/>
  </w:font>
  <w:font w:name="Arial Unicode MS">
    <w:panose1 w:val="020B0604020202020204"/>
    <w:charset w:val="86"/>
    <w:family w:val="swiss"/>
    <w:pitch w:val="default"/>
    <w:sig w:usb0="FFFFFFFF" w:usb1="E9FFFFFF" w:usb2="0000003F" w:usb3="00000000" w:csb0="603F01FF" w:csb1="FFFF0000"/>
    <w:embedRegular r:id="rId10" w:fontKey="{9951D807-16E4-415A-854B-35F76E7A9F1C}"/>
  </w:font>
  <w:font w:name="等线">
    <w:panose1 w:val="02010600030101010101"/>
    <w:charset w:val="86"/>
    <w:family w:val="auto"/>
    <w:pitch w:val="default"/>
    <w:sig w:usb0="A00002BF" w:usb1="38CF7CFA" w:usb2="00000016" w:usb3="00000000" w:csb0="0004000F" w:csb1="00000000"/>
    <w:embedRegular r:id="rId11" w:fontKey="{BAE6254C-6BF0-4996-B712-27F16D7F31B6}"/>
  </w:font>
  <w:font w:name="Helvetica">
    <w:panose1 w:val="020B0604020202020204"/>
    <w:charset w:val="00"/>
    <w:family w:val="swiss"/>
    <w:pitch w:val="default"/>
    <w:sig w:usb0="00000000" w:usb1="00000000" w:usb2="00000000" w:usb3="00000000" w:csb0="00000000" w:csb1="00000000"/>
    <w:embedRegular r:id="rId12" w:fontKey="{FCC38250-2254-4A4C-B682-07487B64D61F}"/>
  </w:font>
  <w:font w:name="Tahoma">
    <w:panose1 w:val="020B0604030504040204"/>
    <w:charset w:val="00"/>
    <w:family w:val="swiss"/>
    <w:pitch w:val="default"/>
    <w:sig w:usb0="E1002EFF" w:usb1="C000605B" w:usb2="00000029" w:usb3="00000000" w:csb0="200101FF" w:csb1="20280000"/>
    <w:embedRegular r:id="rId13" w:fontKey="{919629FA-E16A-4E25-9F79-160FFDD03607}"/>
  </w:font>
  <w:font w:name="微软雅黑">
    <w:panose1 w:val="020B0503020204020204"/>
    <w:charset w:val="86"/>
    <w:family w:val="swiss"/>
    <w:pitch w:val="default"/>
    <w:sig w:usb0="80000287" w:usb1="280F3C52" w:usb2="00000016" w:usb3="00000000" w:csb0="0004001F" w:csb1="00000000"/>
    <w:embedRegular r:id="rId14" w:fontKey="{61FE5EBC-B2DD-4083-B423-C9C2017D342E}"/>
  </w:font>
  <w:font w:name="Verdana">
    <w:panose1 w:val="020B0604030504040204"/>
    <w:charset w:val="00"/>
    <w:family w:val="swiss"/>
    <w:pitch w:val="default"/>
    <w:sig w:usb0="A10006FF" w:usb1="4000205B" w:usb2="00000010" w:usb3="00000000" w:csb0="2000019F" w:csb1="00000000"/>
    <w:embedRegular r:id="rId15" w:fontKey="{56BD79AB-626B-48D5-A743-EF0575D38E81}"/>
  </w:font>
  <w:font w:name="隶书">
    <w:panose1 w:val="02010509060101010101"/>
    <w:charset w:val="86"/>
    <w:family w:val="modern"/>
    <w:pitch w:val="default"/>
    <w:sig w:usb0="00000001" w:usb1="080E0000" w:usb2="00000000" w:usb3="00000000" w:csb0="00040000" w:csb1="00000000"/>
    <w:embedRegular r:id="rId16" w:fontKey="{37935653-37F1-4992-BA41-B41CA72DDA97}"/>
  </w:font>
  <w:font w:name="WPSEMBED2">
    <w:panose1 w:val="05020102010507070707"/>
    <w:charset w:val="00"/>
    <w:family w:val="auto"/>
    <w:pitch w:val="default"/>
    <w:sig w:usb0="00000000" w:usb1="00000000" w:usb2="00000000" w:usb3="00000000" w:csb0="80000000" w:csb1="00000000"/>
  </w:font>
  <w:font w:name="WPSEMBED3">
    <w:panose1 w:val="020B0604020202020204"/>
    <w:charset w:val="86"/>
    <w:family w:val="auto"/>
    <w:pitch w:val="default"/>
    <w:sig w:usb0="FFFFFFFF" w:usb1="E9FFFFFF" w:usb2="0000003F" w:usb3="00000000" w:csb0="603F01FF" w:csb1="FFFF0000"/>
  </w:font>
  <w:font w:name="WPSEMBED1">
    <w:panose1 w:val="02010609030101010101"/>
    <w:charset w:val="86"/>
    <w:family w:val="auto"/>
    <w:pitch w:val="default"/>
    <w:sig w:usb0="00000001" w:usb1="080E0000" w:usb2="00000000" w:usb3="00000000" w:csb0="00040000" w:csb1="00000000"/>
  </w:font>
  <w:font w:name="WPSEMBED4">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68C67">
    <w:pPr>
      <w:pStyle w:val="17"/>
      <w:jc w:val="center"/>
      <w:rPr>
        <w:rFonts w:ascii="Calibri" w:hAnsi="Calibr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72F85">
    <w:pPr>
      <w:pStyle w:val="17"/>
      <w:framePr w:wrap="around" w:vAnchor="text" w:hAnchor="margin" w:xAlign="center" w:y="1"/>
      <w:rPr>
        <w:rStyle w:val="31"/>
        <w:rFonts w:ascii="Calibri" w:hAnsi="Calibri"/>
        <w:sz w:val="21"/>
      </w:rPr>
    </w:pPr>
    <w:r>
      <w:rPr>
        <w:rFonts w:ascii="Calibri" w:hAnsi="Calibri"/>
        <w:sz w:val="21"/>
      </w:rPr>
      <w:fldChar w:fldCharType="begin"/>
    </w:r>
    <w:r>
      <w:rPr>
        <w:rStyle w:val="31"/>
        <w:rFonts w:ascii="Calibri" w:hAnsi="Calibri"/>
        <w:sz w:val="21"/>
      </w:rPr>
      <w:instrText xml:space="preserve">PAGE  </w:instrText>
    </w:r>
    <w:r>
      <w:rPr>
        <w:rFonts w:ascii="Calibri" w:hAnsi="Calibri"/>
        <w:sz w:val="21"/>
      </w:rPr>
      <w:fldChar w:fldCharType="separate"/>
    </w:r>
    <w:r>
      <w:rPr>
        <w:rStyle w:val="31"/>
        <w:rFonts w:ascii="Calibri" w:hAnsi="Calibri"/>
        <w:sz w:val="21"/>
      </w:rPr>
      <w:t>0</w:t>
    </w:r>
    <w:r>
      <w:rPr>
        <w:rFonts w:ascii="Calibri" w:hAnsi="Calibri"/>
        <w:sz w:val="21"/>
      </w:rPr>
      <w:fldChar w:fldCharType="end"/>
    </w:r>
  </w:p>
  <w:p w14:paraId="5A38F734">
    <w:pPr>
      <w:pStyle w:val="17"/>
      <w:rPr>
        <w:rFonts w:ascii="Calibri" w:hAnsi="Calibri"/>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4414">
    <w:pPr>
      <w:pStyle w:val="17"/>
      <w:tabs>
        <w:tab w:val="center" w:pos="4439"/>
        <w:tab w:val="clear" w:pos="4153"/>
      </w:tabs>
      <w:jc w:val="both"/>
      <w:rPr>
        <w:rFonts w:ascii="Calibri" w:hAnsi="Calibri"/>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C75BD91">
                          <w:pPr>
                            <w:pStyle w:val="17"/>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aDCsYBAACb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sdoMKxgEAAJsDAAAOAAAAAAAAAAEAIAAAAB4BAABkcnMvZTJvRG9jLnht&#10;bFBLBQYAAAAABgAGAFkBAABWBQAAAAA=&#10;">
              <v:fill on="f" focussize="0,0"/>
              <v:stroke on="f"/>
              <v:imagedata o:title=""/>
              <o:lock v:ext="edit" aspectratio="f"/>
              <v:textbox inset="0mm,0mm,0mm,0mm" style="mso-fit-shape-to-text:t;">
                <w:txbxContent>
                  <w:p w14:paraId="3C75BD91">
                    <w:pPr>
                      <w:pStyle w:val="17"/>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66372">
    <w:pPr>
      <w:pStyle w:val="17"/>
      <w:tabs>
        <w:tab w:val="center" w:pos="4439"/>
        <w:tab w:val="clear" w:pos="4153"/>
      </w:tabs>
      <w:rPr>
        <w:rFonts w:ascii="Calibri" w:hAnsi="Calibri"/>
      </w:rPr>
    </w:pPr>
    <w:r>
      <w:rPr>
        <w:rFonts w:ascii="Calibri" w:hAnsi="Calibri"/>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32CF64">
                          <w:pPr>
                            <w:rPr>
                              <w:rFonts w:ascii="Calibri" w:hAnsi="Calibri"/>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TuusYBAACb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ZO66xgEAAJsDAAAOAAAAAAAAAAEAIAAAAB4BAABkcnMvZTJvRG9jLnht&#10;bFBLBQYAAAAABgAGAFkBAABWBQAAAAA=&#10;">
              <v:fill on="f" focussize="0,0"/>
              <v:stroke on="f"/>
              <v:imagedata o:title=""/>
              <o:lock v:ext="edit" aspectratio="f"/>
              <v:textbox inset="0mm,0mm,0mm,0mm" style="mso-fit-shape-to-text:t;">
                <w:txbxContent>
                  <w:p w14:paraId="4832CF64">
                    <w:pPr>
                      <w:rPr>
                        <w:rFonts w:ascii="Calibri" w:hAnsi="Calibri"/>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91D74">
    <w:pPr>
      <w:spacing w:line="186" w:lineRule="auto"/>
      <w:ind w:left="4420"/>
      <w:rPr>
        <w:rFonts w:ascii="Calibri" w:hAnsi="Calibri" w:eastAsia="Calibri" w:cs="Calibri"/>
        <w:sz w:val="17"/>
        <w:szCs w:val="17"/>
      </w:rPr>
    </w:pPr>
    <w:r>
      <w:rPr>
        <w:sz w:val="17"/>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84B4DAF">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584B4DAF">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4F2F6">
    <w:pPr>
      <w:pStyle w:val="17"/>
      <w:jc w:val="center"/>
      <w:rPr>
        <w:rFonts w:ascii="Calibri" w:hAnsi="Calibri"/>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473D1E6">
                          <w:pPr>
                            <w:pStyle w:val="17"/>
                          </w:pPr>
                          <w:r>
                            <w:t xml:space="preserve">— </w:t>
                          </w:r>
                          <w:r>
                            <w:fldChar w:fldCharType="begin"/>
                          </w:r>
                          <w:r>
                            <w:instrText xml:space="preserve"> PAGE  \* MERGEFORMAT </w:instrText>
                          </w:r>
                          <w:r>
                            <w:fldChar w:fldCharType="separate"/>
                          </w:r>
                          <w:r>
                            <w:t>36</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1473D1E6">
                    <w:pPr>
                      <w:pStyle w:val="17"/>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p w14:paraId="71FCEFDA">
    <w:pPr>
      <w:pStyle w:val="17"/>
      <w:rPr>
        <w:rFonts w:ascii="Calibri" w:hAnsi="Calibri"/>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C9E50">
    <w:pPr>
      <w:pStyle w:val="17"/>
      <w:rPr>
        <w:rFonts w:ascii="Calibri" w:hAnsi="Calibri"/>
      </w:rPr>
    </w:pPr>
    <w:r>
      <w:rPr>
        <w:rFonts w:ascii="Calibri" w:hAnsi="Calibri"/>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7F7E181">
                          <w:pPr>
                            <w:pStyle w:val="17"/>
                            <w:rPr>
                              <w:rFonts w:ascii="Calibri" w:hAnsi="Calibri"/>
                            </w:rPr>
                          </w:pPr>
                          <w:r>
                            <w:rPr>
                              <w:rFonts w:hint="eastAsia" w:ascii="Calibri" w:hAnsi="Calibri"/>
                            </w:rPr>
                            <w:fldChar w:fldCharType="begin"/>
                          </w:r>
                          <w:r>
                            <w:rPr>
                              <w:rFonts w:hint="eastAsia" w:ascii="Calibri" w:hAnsi="Calibri"/>
                            </w:rPr>
                            <w:instrText xml:space="preserve"> PAGE  \* MERGEFORMAT </w:instrText>
                          </w:r>
                          <w:r>
                            <w:rPr>
                              <w:rFonts w:hint="eastAsia" w:ascii="Calibri" w:hAnsi="Calibri"/>
                            </w:rPr>
                            <w:fldChar w:fldCharType="separate"/>
                          </w:r>
                          <w:r>
                            <w:rPr>
                              <w:rFonts w:ascii="Calibri" w:hAnsi="Calibri"/>
                            </w:rPr>
                            <w:t>63</w:t>
                          </w:r>
                          <w:r>
                            <w:rPr>
                              <w:rFonts w:hint="eastAsia" w:ascii="Calibri" w:hAnsi="Calibri"/>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v:fill on="f" focussize="0,0"/>
              <v:stroke on="f"/>
              <v:imagedata o:title=""/>
              <o:lock v:ext="edit" aspectratio="f"/>
              <v:textbox inset="0mm,0mm,0mm,0mm" style="mso-fit-shape-to-text:t;">
                <w:txbxContent>
                  <w:p w14:paraId="17F7E181">
                    <w:pPr>
                      <w:pStyle w:val="17"/>
                      <w:rPr>
                        <w:rFonts w:ascii="Calibri" w:hAnsi="Calibri"/>
                      </w:rPr>
                    </w:pPr>
                    <w:r>
                      <w:rPr>
                        <w:rFonts w:hint="eastAsia" w:ascii="Calibri" w:hAnsi="Calibri"/>
                      </w:rPr>
                      <w:fldChar w:fldCharType="begin"/>
                    </w:r>
                    <w:r>
                      <w:rPr>
                        <w:rFonts w:hint="eastAsia" w:ascii="Calibri" w:hAnsi="Calibri"/>
                      </w:rPr>
                      <w:instrText xml:space="preserve"> PAGE  \* MERGEFORMAT </w:instrText>
                    </w:r>
                    <w:r>
                      <w:rPr>
                        <w:rFonts w:hint="eastAsia" w:ascii="Calibri" w:hAnsi="Calibri"/>
                      </w:rPr>
                      <w:fldChar w:fldCharType="separate"/>
                    </w:r>
                    <w:r>
                      <w:rPr>
                        <w:rFonts w:ascii="Calibri" w:hAnsi="Calibri"/>
                      </w:rPr>
                      <w:t>63</w:t>
                    </w:r>
                    <w:r>
                      <w:rPr>
                        <w:rFonts w:hint="eastAsia" w:ascii="Calibri" w:hAnsi="Calibri"/>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8E1E0">
    <w:pPr>
      <w:pStyle w:val="1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A93DB4">
                          <w:pPr>
                            <w:pStyle w:val="17"/>
                          </w:pPr>
                          <w:r>
                            <w:t xml:space="preserve">— </w:t>
                          </w:r>
                          <w:r>
                            <w:fldChar w:fldCharType="begin"/>
                          </w:r>
                          <w:r>
                            <w:instrText xml:space="preserve"> PAGE  \* MERGEFORMAT </w:instrText>
                          </w:r>
                          <w:r>
                            <w:fldChar w:fldCharType="separate"/>
                          </w:r>
                          <w:r>
                            <w:t>80</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35A93DB4">
                    <w:pPr>
                      <w:pStyle w:val="17"/>
                    </w:pPr>
                    <w:r>
                      <w:t xml:space="preserve">— </w:t>
                    </w:r>
                    <w:r>
                      <w:fldChar w:fldCharType="begin"/>
                    </w:r>
                    <w:r>
                      <w:instrText xml:space="preserve"> PAGE  \* MERGEFORMAT </w:instrText>
                    </w:r>
                    <w:r>
                      <w:fldChar w:fldCharType="separate"/>
                    </w:r>
                    <w:r>
                      <w:t>80</w:t>
                    </w:r>
                    <w:r>
                      <w:fldChar w:fldCharType="end"/>
                    </w:r>
                    <w:r>
                      <w:t xml:space="preserve"> —</w:t>
                    </w:r>
                  </w:p>
                </w:txbxContent>
              </v:textbox>
            </v:shape>
          </w:pict>
        </mc:Fallback>
      </mc:AlternateContent>
    </w:r>
  </w:p>
  <w:p w14:paraId="7676C95C">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7087">
    <w:pPr>
      <w:pStyle w:val="18"/>
      <w:tabs>
        <w:tab w:val="center" w:pos="0"/>
        <w:tab w:val="clear" w:pos="4153"/>
      </w:tabs>
      <w:rPr>
        <w:rFonts w:ascii="Calibri" w:hAnsi="Calibr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A4A68">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138D1">
    <w:pPr>
      <w:pStyle w:val="18"/>
      <w:tabs>
        <w:tab w:val="center" w:pos="0"/>
        <w:tab w:val="clear" w:pos="4153"/>
      </w:tabs>
      <w:rPr>
        <w:rFonts w:ascii="Calibri" w:hAnsi="Calibri"/>
      </w:rPr>
    </w:pPr>
    <w:r>
      <w:rPr>
        <w:rFonts w:hint="eastAsia" w:ascii="Calibri" w:hAnsi="Calibri"/>
      </w:rPr>
      <w:t>南宁市政府采购竞争性磋商采购文件（项目编号：NNZC2021-C3--KLZB）</w:t>
    </w:r>
  </w:p>
  <w:p w14:paraId="33729154">
    <w:pPr>
      <w:pStyle w:val="18"/>
      <w:pBdr>
        <w:bottom w:val="none" w:color="auto" w:sz="0" w:space="1"/>
      </w:pBdr>
      <w:rPr>
        <w:rFonts w:ascii="Calibri" w:hAnsi="Calibr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FF9D5">
    <w:pPr>
      <w:pStyle w:val="18"/>
      <w:tabs>
        <w:tab w:val="center" w:pos="0"/>
        <w:tab w:val="clear" w:pos="4153"/>
      </w:tabs>
    </w:pPr>
    <w:r>
      <w:rPr>
        <w:vanish/>
        <w:highlight w:val="yellow"/>
      </w:rPr>
      <w:t>&gt;</w:t>
    </w:r>
  </w:p>
  <w:p w14:paraId="55B0571C">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FED880"/>
    <w:multiLevelType w:val="singleLevel"/>
    <w:tmpl w:val="8CFED880"/>
    <w:lvl w:ilvl="0" w:tentative="0">
      <w:start w:val="1"/>
      <w:numFmt w:val="decimal"/>
      <w:pStyle w:val="7"/>
      <w:lvlText w:val="%1."/>
      <w:lvlJc w:val="left"/>
      <w:pPr>
        <w:tabs>
          <w:tab w:val="left" w:pos="360"/>
        </w:tabs>
        <w:ind w:left="360" w:hanging="360"/>
      </w:pPr>
    </w:lvl>
  </w:abstractNum>
  <w:abstractNum w:abstractNumId="1">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kMzBjZGUwNmUwOTg2MjU4MDBmYjkzNzNjMDAxOTQifQ=="/>
  </w:docVars>
  <w:rsids>
    <w:rsidRoot w:val="00C548FC"/>
    <w:rsid w:val="000112CD"/>
    <w:rsid w:val="000114BC"/>
    <w:rsid w:val="00012B2E"/>
    <w:rsid w:val="000212B9"/>
    <w:rsid w:val="00025B5B"/>
    <w:rsid w:val="00047B83"/>
    <w:rsid w:val="000902C2"/>
    <w:rsid w:val="00091B54"/>
    <w:rsid w:val="000C627C"/>
    <w:rsid w:val="000D4E3C"/>
    <w:rsid w:val="001020ED"/>
    <w:rsid w:val="001025AA"/>
    <w:rsid w:val="00106C49"/>
    <w:rsid w:val="00132076"/>
    <w:rsid w:val="001416D1"/>
    <w:rsid w:val="00161A28"/>
    <w:rsid w:val="001824CD"/>
    <w:rsid w:val="001B3CAD"/>
    <w:rsid w:val="001D1262"/>
    <w:rsid w:val="001E1B2B"/>
    <w:rsid w:val="00210DBD"/>
    <w:rsid w:val="00242EB4"/>
    <w:rsid w:val="00274DF9"/>
    <w:rsid w:val="002A0D70"/>
    <w:rsid w:val="002A719F"/>
    <w:rsid w:val="002C27BD"/>
    <w:rsid w:val="002D394E"/>
    <w:rsid w:val="003079A5"/>
    <w:rsid w:val="0031379A"/>
    <w:rsid w:val="0031759C"/>
    <w:rsid w:val="00323294"/>
    <w:rsid w:val="0033430C"/>
    <w:rsid w:val="00344189"/>
    <w:rsid w:val="003729FD"/>
    <w:rsid w:val="00375812"/>
    <w:rsid w:val="00382B01"/>
    <w:rsid w:val="00384E0B"/>
    <w:rsid w:val="00393180"/>
    <w:rsid w:val="0039702C"/>
    <w:rsid w:val="003A529E"/>
    <w:rsid w:val="003D48A5"/>
    <w:rsid w:val="003F4C46"/>
    <w:rsid w:val="003F7519"/>
    <w:rsid w:val="00404398"/>
    <w:rsid w:val="00421BDF"/>
    <w:rsid w:val="004257AA"/>
    <w:rsid w:val="00426944"/>
    <w:rsid w:val="00456797"/>
    <w:rsid w:val="004B1220"/>
    <w:rsid w:val="004E1684"/>
    <w:rsid w:val="0050356C"/>
    <w:rsid w:val="0052198D"/>
    <w:rsid w:val="00531FD7"/>
    <w:rsid w:val="00542D07"/>
    <w:rsid w:val="0054708D"/>
    <w:rsid w:val="0057762D"/>
    <w:rsid w:val="00591C24"/>
    <w:rsid w:val="00592A3E"/>
    <w:rsid w:val="00596FF5"/>
    <w:rsid w:val="005A0B52"/>
    <w:rsid w:val="005B3111"/>
    <w:rsid w:val="005B7E23"/>
    <w:rsid w:val="005E0E0B"/>
    <w:rsid w:val="005E1718"/>
    <w:rsid w:val="005E4C2B"/>
    <w:rsid w:val="005E7FB3"/>
    <w:rsid w:val="00603E02"/>
    <w:rsid w:val="00610718"/>
    <w:rsid w:val="00621328"/>
    <w:rsid w:val="006331E3"/>
    <w:rsid w:val="00695644"/>
    <w:rsid w:val="006A2189"/>
    <w:rsid w:val="00700FB8"/>
    <w:rsid w:val="007356EC"/>
    <w:rsid w:val="007479CF"/>
    <w:rsid w:val="00791116"/>
    <w:rsid w:val="007A1157"/>
    <w:rsid w:val="007F06EA"/>
    <w:rsid w:val="00807594"/>
    <w:rsid w:val="00854228"/>
    <w:rsid w:val="00884A20"/>
    <w:rsid w:val="008906FC"/>
    <w:rsid w:val="008926AA"/>
    <w:rsid w:val="008B5E37"/>
    <w:rsid w:val="008E08E0"/>
    <w:rsid w:val="008E7CE6"/>
    <w:rsid w:val="00907321"/>
    <w:rsid w:val="009B176A"/>
    <w:rsid w:val="009E08BD"/>
    <w:rsid w:val="009F03C2"/>
    <w:rsid w:val="00A0769B"/>
    <w:rsid w:val="00A12ACA"/>
    <w:rsid w:val="00A4125A"/>
    <w:rsid w:val="00A706DC"/>
    <w:rsid w:val="00A774D7"/>
    <w:rsid w:val="00A90D3A"/>
    <w:rsid w:val="00AA264D"/>
    <w:rsid w:val="00AC34AA"/>
    <w:rsid w:val="00AC78C3"/>
    <w:rsid w:val="00AD7C04"/>
    <w:rsid w:val="00AD7C77"/>
    <w:rsid w:val="00AE08B0"/>
    <w:rsid w:val="00AE7620"/>
    <w:rsid w:val="00AE77E2"/>
    <w:rsid w:val="00B06044"/>
    <w:rsid w:val="00B2048D"/>
    <w:rsid w:val="00B24EBA"/>
    <w:rsid w:val="00B455B9"/>
    <w:rsid w:val="00B62A51"/>
    <w:rsid w:val="00BA6D76"/>
    <w:rsid w:val="00BE1B2B"/>
    <w:rsid w:val="00C037BA"/>
    <w:rsid w:val="00C062D7"/>
    <w:rsid w:val="00C11CED"/>
    <w:rsid w:val="00C52772"/>
    <w:rsid w:val="00C548FC"/>
    <w:rsid w:val="00C553DD"/>
    <w:rsid w:val="00C60B68"/>
    <w:rsid w:val="00C65A87"/>
    <w:rsid w:val="00C838DC"/>
    <w:rsid w:val="00C8456F"/>
    <w:rsid w:val="00CC2F4F"/>
    <w:rsid w:val="00CD1193"/>
    <w:rsid w:val="00CE362D"/>
    <w:rsid w:val="00CF11E0"/>
    <w:rsid w:val="00D303A7"/>
    <w:rsid w:val="00D74E18"/>
    <w:rsid w:val="00D85B60"/>
    <w:rsid w:val="00D93DCD"/>
    <w:rsid w:val="00DB4FB7"/>
    <w:rsid w:val="00DC2F13"/>
    <w:rsid w:val="00E23141"/>
    <w:rsid w:val="00E27840"/>
    <w:rsid w:val="00E53F56"/>
    <w:rsid w:val="00E8021E"/>
    <w:rsid w:val="00EC3A10"/>
    <w:rsid w:val="00EC4BCB"/>
    <w:rsid w:val="00F447AE"/>
    <w:rsid w:val="00F53B89"/>
    <w:rsid w:val="00F93FE5"/>
    <w:rsid w:val="00F97BC7"/>
    <w:rsid w:val="00FD72F0"/>
    <w:rsid w:val="00FE5798"/>
    <w:rsid w:val="011F2918"/>
    <w:rsid w:val="01EA30DD"/>
    <w:rsid w:val="03794D5D"/>
    <w:rsid w:val="0390151E"/>
    <w:rsid w:val="052120A3"/>
    <w:rsid w:val="05384620"/>
    <w:rsid w:val="05A736C7"/>
    <w:rsid w:val="0630287F"/>
    <w:rsid w:val="06C74FE6"/>
    <w:rsid w:val="07A16AF3"/>
    <w:rsid w:val="07D4164E"/>
    <w:rsid w:val="085A6FC3"/>
    <w:rsid w:val="091F6AD9"/>
    <w:rsid w:val="09D4010E"/>
    <w:rsid w:val="0A3A1AD2"/>
    <w:rsid w:val="0A46026B"/>
    <w:rsid w:val="0B7E2985"/>
    <w:rsid w:val="0C7822D6"/>
    <w:rsid w:val="0D1D189E"/>
    <w:rsid w:val="0D690C13"/>
    <w:rsid w:val="0DA73361"/>
    <w:rsid w:val="0DFA072A"/>
    <w:rsid w:val="0E3B4A76"/>
    <w:rsid w:val="0E682C6F"/>
    <w:rsid w:val="0ED355AA"/>
    <w:rsid w:val="0F1B3E74"/>
    <w:rsid w:val="10352FA6"/>
    <w:rsid w:val="105E44CC"/>
    <w:rsid w:val="10745BAC"/>
    <w:rsid w:val="10784E51"/>
    <w:rsid w:val="10BB7E1A"/>
    <w:rsid w:val="10D86719"/>
    <w:rsid w:val="11131DF8"/>
    <w:rsid w:val="11720198"/>
    <w:rsid w:val="11BE502B"/>
    <w:rsid w:val="123C444C"/>
    <w:rsid w:val="1270524F"/>
    <w:rsid w:val="129A5621"/>
    <w:rsid w:val="13186A4E"/>
    <w:rsid w:val="133D42C9"/>
    <w:rsid w:val="136611D9"/>
    <w:rsid w:val="13741F37"/>
    <w:rsid w:val="139852CC"/>
    <w:rsid w:val="13B17B93"/>
    <w:rsid w:val="147A72BB"/>
    <w:rsid w:val="14F363FD"/>
    <w:rsid w:val="15AF7FEE"/>
    <w:rsid w:val="166B5873"/>
    <w:rsid w:val="16DC468E"/>
    <w:rsid w:val="1A6B5296"/>
    <w:rsid w:val="1A7451BF"/>
    <w:rsid w:val="1AF67EAF"/>
    <w:rsid w:val="1B693508"/>
    <w:rsid w:val="1BAF3330"/>
    <w:rsid w:val="1BFB508C"/>
    <w:rsid w:val="1C2E5379"/>
    <w:rsid w:val="1C5E401A"/>
    <w:rsid w:val="1C7B21FD"/>
    <w:rsid w:val="1D107820"/>
    <w:rsid w:val="1D410C2F"/>
    <w:rsid w:val="1D4550C7"/>
    <w:rsid w:val="1D7D2957"/>
    <w:rsid w:val="1E081E85"/>
    <w:rsid w:val="1E8C50C5"/>
    <w:rsid w:val="1EC26318"/>
    <w:rsid w:val="1EC94B5F"/>
    <w:rsid w:val="1EEC3582"/>
    <w:rsid w:val="1F8406F9"/>
    <w:rsid w:val="1F9D6372"/>
    <w:rsid w:val="220411B2"/>
    <w:rsid w:val="223919EC"/>
    <w:rsid w:val="223B2C30"/>
    <w:rsid w:val="232376EE"/>
    <w:rsid w:val="233F60BE"/>
    <w:rsid w:val="23C358BC"/>
    <w:rsid w:val="23E36EF8"/>
    <w:rsid w:val="248F356A"/>
    <w:rsid w:val="24B41A56"/>
    <w:rsid w:val="252C6896"/>
    <w:rsid w:val="25B85CB3"/>
    <w:rsid w:val="2637155F"/>
    <w:rsid w:val="26687A33"/>
    <w:rsid w:val="26864725"/>
    <w:rsid w:val="26B27B7E"/>
    <w:rsid w:val="26BD5C77"/>
    <w:rsid w:val="26E829B9"/>
    <w:rsid w:val="27281F05"/>
    <w:rsid w:val="272D4338"/>
    <w:rsid w:val="27CE19A5"/>
    <w:rsid w:val="29B54C1A"/>
    <w:rsid w:val="29EB63A2"/>
    <w:rsid w:val="2B5E657D"/>
    <w:rsid w:val="2B60183A"/>
    <w:rsid w:val="2C7E421C"/>
    <w:rsid w:val="2D2650EA"/>
    <w:rsid w:val="2EB323BC"/>
    <w:rsid w:val="31AB0326"/>
    <w:rsid w:val="31D45B06"/>
    <w:rsid w:val="32A71650"/>
    <w:rsid w:val="33FE167D"/>
    <w:rsid w:val="34533C39"/>
    <w:rsid w:val="353429F2"/>
    <w:rsid w:val="35A35F49"/>
    <w:rsid w:val="35B244CD"/>
    <w:rsid w:val="36E45949"/>
    <w:rsid w:val="37356E40"/>
    <w:rsid w:val="378B22DA"/>
    <w:rsid w:val="37921806"/>
    <w:rsid w:val="37940C7D"/>
    <w:rsid w:val="37C329C2"/>
    <w:rsid w:val="37FD7DBA"/>
    <w:rsid w:val="38B322F2"/>
    <w:rsid w:val="38CF185D"/>
    <w:rsid w:val="3A950995"/>
    <w:rsid w:val="3B0E24A7"/>
    <w:rsid w:val="3B1322BF"/>
    <w:rsid w:val="3B6D3030"/>
    <w:rsid w:val="3BC60CD2"/>
    <w:rsid w:val="3BE751E3"/>
    <w:rsid w:val="3CB36E30"/>
    <w:rsid w:val="3CDA19C5"/>
    <w:rsid w:val="3D545B6F"/>
    <w:rsid w:val="3DCA184E"/>
    <w:rsid w:val="3DD24D8E"/>
    <w:rsid w:val="3DD25338"/>
    <w:rsid w:val="3E2F0C1B"/>
    <w:rsid w:val="3E4F50A9"/>
    <w:rsid w:val="3E6100F2"/>
    <w:rsid w:val="3EEB17C2"/>
    <w:rsid w:val="3F310B59"/>
    <w:rsid w:val="3F634A8A"/>
    <w:rsid w:val="417C4F1D"/>
    <w:rsid w:val="42D044F1"/>
    <w:rsid w:val="4413082D"/>
    <w:rsid w:val="453733AA"/>
    <w:rsid w:val="454D68C7"/>
    <w:rsid w:val="459334DF"/>
    <w:rsid w:val="46934683"/>
    <w:rsid w:val="4716333D"/>
    <w:rsid w:val="47A703A1"/>
    <w:rsid w:val="4B296332"/>
    <w:rsid w:val="4B51469E"/>
    <w:rsid w:val="4BC81760"/>
    <w:rsid w:val="4D6360A1"/>
    <w:rsid w:val="4DC96A90"/>
    <w:rsid w:val="4DEC7D09"/>
    <w:rsid w:val="4E54096D"/>
    <w:rsid w:val="4ECB01D3"/>
    <w:rsid w:val="4F9F43AE"/>
    <w:rsid w:val="4FEC1BAF"/>
    <w:rsid w:val="51595CED"/>
    <w:rsid w:val="52524C16"/>
    <w:rsid w:val="531445C2"/>
    <w:rsid w:val="554F50A5"/>
    <w:rsid w:val="558A42B0"/>
    <w:rsid w:val="56075D18"/>
    <w:rsid w:val="564470B2"/>
    <w:rsid w:val="5721654C"/>
    <w:rsid w:val="57A053C8"/>
    <w:rsid w:val="58C76C5E"/>
    <w:rsid w:val="598A738C"/>
    <w:rsid w:val="59F36CDF"/>
    <w:rsid w:val="5BAD55B3"/>
    <w:rsid w:val="5BE96957"/>
    <w:rsid w:val="5C431EC7"/>
    <w:rsid w:val="5C58551F"/>
    <w:rsid w:val="5CBA1984"/>
    <w:rsid w:val="5CD473FF"/>
    <w:rsid w:val="5D25399B"/>
    <w:rsid w:val="5DE92E94"/>
    <w:rsid w:val="5E1C7534"/>
    <w:rsid w:val="5E6401B9"/>
    <w:rsid w:val="5FB619D6"/>
    <w:rsid w:val="6016710E"/>
    <w:rsid w:val="602B6060"/>
    <w:rsid w:val="60C83823"/>
    <w:rsid w:val="61104BD7"/>
    <w:rsid w:val="61645CB3"/>
    <w:rsid w:val="6171077F"/>
    <w:rsid w:val="618C3ACF"/>
    <w:rsid w:val="63C45534"/>
    <w:rsid w:val="64E84E8D"/>
    <w:rsid w:val="667F403D"/>
    <w:rsid w:val="66B44479"/>
    <w:rsid w:val="679413D5"/>
    <w:rsid w:val="67A71109"/>
    <w:rsid w:val="67C74BD7"/>
    <w:rsid w:val="68084FB1"/>
    <w:rsid w:val="685E0399"/>
    <w:rsid w:val="68BB1443"/>
    <w:rsid w:val="69433015"/>
    <w:rsid w:val="69850A2F"/>
    <w:rsid w:val="69E21524"/>
    <w:rsid w:val="6A64306C"/>
    <w:rsid w:val="6C0550F7"/>
    <w:rsid w:val="6C296590"/>
    <w:rsid w:val="6C5C621C"/>
    <w:rsid w:val="6D282DC7"/>
    <w:rsid w:val="6DC4154B"/>
    <w:rsid w:val="6DF61FF2"/>
    <w:rsid w:val="6E79553A"/>
    <w:rsid w:val="6E7B7C4B"/>
    <w:rsid w:val="6E892E5C"/>
    <w:rsid w:val="6F15104E"/>
    <w:rsid w:val="6F2D283B"/>
    <w:rsid w:val="6F9502EA"/>
    <w:rsid w:val="6FE733CE"/>
    <w:rsid w:val="6FFD6F48"/>
    <w:rsid w:val="70B44306"/>
    <w:rsid w:val="70B55AF5"/>
    <w:rsid w:val="721D3A07"/>
    <w:rsid w:val="735A483E"/>
    <w:rsid w:val="739E727A"/>
    <w:rsid w:val="73B40A84"/>
    <w:rsid w:val="73CD7F8D"/>
    <w:rsid w:val="75660855"/>
    <w:rsid w:val="75B57C15"/>
    <w:rsid w:val="76583CB0"/>
    <w:rsid w:val="781400F4"/>
    <w:rsid w:val="789E0EAF"/>
    <w:rsid w:val="7A460C55"/>
    <w:rsid w:val="7BB3294E"/>
    <w:rsid w:val="7BEE742A"/>
    <w:rsid w:val="7C741AA9"/>
    <w:rsid w:val="7CC61689"/>
    <w:rsid w:val="7D36197C"/>
    <w:rsid w:val="7D4A21C8"/>
    <w:rsid w:val="7DED99BC"/>
    <w:rsid w:val="7DF6B930"/>
    <w:rsid w:val="7EA11B69"/>
    <w:rsid w:val="7F792F33"/>
    <w:rsid w:val="7FBC8ADA"/>
    <w:rsid w:val="7FF11666"/>
    <w:rsid w:val="975ED84E"/>
    <w:rsid w:val="CB909D57"/>
    <w:rsid w:val="D7BE5048"/>
    <w:rsid w:val="EDFB988A"/>
    <w:rsid w:val="F8DF783C"/>
    <w:rsid w:val="FFCF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List Number"/>
    <w:basedOn w:val="1"/>
    <w:qFormat/>
    <w:uiPriority w:val="0"/>
    <w:pPr>
      <w:numPr>
        <w:ilvl w:val="0"/>
        <w:numId w:val="1"/>
      </w:numPr>
    </w:pPr>
  </w:style>
  <w:style w:type="paragraph" w:styleId="8">
    <w:name w:val="Normal Indent"/>
    <w:basedOn w:val="1"/>
    <w:qFormat/>
    <w:uiPriority w:val="0"/>
    <w:pPr>
      <w:ind w:firstLine="420"/>
    </w:pPr>
    <w:rPr>
      <w:szCs w:val="20"/>
    </w:rPr>
  </w:style>
  <w:style w:type="paragraph" w:styleId="9">
    <w:name w:val="annotation text"/>
    <w:basedOn w:val="1"/>
    <w:link w:val="35"/>
    <w:qFormat/>
    <w:uiPriority w:val="0"/>
    <w:pPr>
      <w:jc w:val="left"/>
    </w:pPr>
  </w:style>
  <w:style w:type="paragraph" w:styleId="10">
    <w:name w:val="Body Text 3"/>
    <w:basedOn w:val="1"/>
    <w:unhideWhenUsed/>
    <w:qFormat/>
    <w:uiPriority w:val="99"/>
    <w:pPr>
      <w:spacing w:after="120"/>
    </w:pPr>
    <w:rPr>
      <w:sz w:val="16"/>
      <w:szCs w:val="16"/>
    </w:rPr>
  </w:style>
  <w:style w:type="paragraph" w:styleId="11">
    <w:name w:val="Body Text"/>
    <w:basedOn w:val="1"/>
    <w:unhideWhenUsed/>
    <w:qFormat/>
    <w:uiPriority w:val="0"/>
    <w:pPr>
      <w:spacing w:after="120"/>
    </w:pPr>
  </w:style>
  <w:style w:type="paragraph" w:styleId="12">
    <w:name w:val="Body Text Indent"/>
    <w:basedOn w:val="1"/>
    <w:qFormat/>
    <w:uiPriority w:val="0"/>
    <w:pPr>
      <w:ind w:firstLine="830" w:firstLineChars="352"/>
    </w:pPr>
    <w:rPr>
      <w:rFonts w:ascii="仿宋_GB2312" w:eastAsia="仿宋_GB2312"/>
      <w:kern w:val="0"/>
      <w:sz w:val="32"/>
      <w:szCs w:val="20"/>
    </w:rPr>
  </w:style>
  <w:style w:type="paragraph" w:styleId="13">
    <w:name w:val="List 2"/>
    <w:basedOn w:val="1"/>
    <w:unhideWhenUsed/>
    <w:qFormat/>
    <w:uiPriority w:val="99"/>
    <w:pPr>
      <w:ind w:left="100" w:leftChars="200" w:hanging="200" w:hangingChars="200"/>
      <w:contextualSpacing/>
    </w:pPr>
  </w:style>
  <w:style w:type="paragraph" w:styleId="14">
    <w:name w:val="Plain Text"/>
    <w:basedOn w:val="1"/>
    <w:next w:val="15"/>
    <w:qFormat/>
    <w:uiPriority w:val="0"/>
    <w:rPr>
      <w:rFonts w:ascii="宋体" w:hAnsi="Courier New"/>
      <w:kern w:val="0"/>
      <w:sz w:val="20"/>
      <w:szCs w:val="21"/>
    </w:rPr>
  </w:style>
  <w:style w:type="paragraph" w:styleId="15">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6">
    <w:name w:val="Balloon Text"/>
    <w:basedOn w:val="1"/>
    <w:link w:val="53"/>
    <w:qFormat/>
    <w:uiPriority w:val="0"/>
    <w:rPr>
      <w:sz w:val="18"/>
      <w:szCs w:val="18"/>
    </w:rPr>
  </w:style>
  <w:style w:type="paragraph" w:styleId="17">
    <w:name w:val="footer"/>
    <w:basedOn w:val="1"/>
    <w:unhideWhenUsed/>
    <w:qFormat/>
    <w:uiPriority w:val="99"/>
    <w:pPr>
      <w:tabs>
        <w:tab w:val="center" w:pos="4153"/>
        <w:tab w:val="right" w:pos="8306"/>
      </w:tabs>
      <w:snapToGrid w:val="0"/>
      <w:jc w:val="left"/>
    </w:pPr>
    <w:rPr>
      <w:kern w:val="0"/>
      <w:sz w:val="18"/>
      <w:szCs w:val="18"/>
    </w:rPr>
  </w:style>
  <w:style w:type="paragraph" w:styleId="1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style>
  <w:style w:type="paragraph" w:styleId="20">
    <w:name w:val="List"/>
    <w:basedOn w:val="1"/>
    <w:unhideWhenUsed/>
    <w:qFormat/>
    <w:uiPriority w:val="99"/>
    <w:pPr>
      <w:ind w:left="200" w:hanging="200" w:hangingChars="200"/>
      <w:contextualSpacing/>
    </w:pPr>
  </w:style>
  <w:style w:type="paragraph" w:styleId="21">
    <w:name w:val="table of figures"/>
    <w:basedOn w:val="1"/>
    <w:next w:val="1"/>
    <w:unhideWhenUsed/>
    <w:qFormat/>
    <w:uiPriority w:val="0"/>
    <w:pPr>
      <w:ind w:left="200" w:leftChars="200" w:hanging="200" w:hangingChars="200"/>
    </w:pPr>
    <w:rPr>
      <w:rFonts w:ascii="Calibri" w:hAnsi="Calibri"/>
      <w:sz w:val="28"/>
    </w:rPr>
  </w:style>
  <w:style w:type="paragraph" w:styleId="22">
    <w:name w:val="toc 2"/>
    <w:basedOn w:val="1"/>
    <w:next w:val="1"/>
    <w:unhideWhenUsed/>
    <w:qFormat/>
    <w:uiPriority w:val="39"/>
    <w:pPr>
      <w:tabs>
        <w:tab w:val="right" w:leader="dot" w:pos="8296"/>
      </w:tabs>
      <w:ind w:left="420" w:leftChars="200"/>
    </w:p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4">
    <w:name w:val="Normal (Web)"/>
    <w:basedOn w:val="1"/>
    <w:unhideWhenUsed/>
    <w:qFormat/>
    <w:uiPriority w:val="99"/>
  </w:style>
  <w:style w:type="paragraph" w:styleId="25">
    <w:name w:val="annotation subject"/>
    <w:basedOn w:val="9"/>
    <w:next w:val="9"/>
    <w:link w:val="36"/>
    <w:qFormat/>
    <w:uiPriority w:val="0"/>
    <w:rPr>
      <w:b/>
      <w:bCs/>
    </w:rPr>
  </w:style>
  <w:style w:type="paragraph" w:styleId="26">
    <w:name w:val="Body Text First Indent"/>
    <w:basedOn w:val="11"/>
    <w:next w:val="1"/>
    <w:qFormat/>
    <w:uiPriority w:val="0"/>
    <w:pPr>
      <w:adjustRightInd w:val="0"/>
      <w:spacing w:after="60" w:line="360" w:lineRule="atLeast"/>
      <w:ind w:left="72" w:leftChars="30" w:right="30" w:rightChars="30" w:firstLine="420"/>
      <w:jc w:val="center"/>
      <w:textAlignment w:val="baseline"/>
    </w:pPr>
    <w:rPr>
      <w:rFonts w:eastAsia="楷体_GB2312"/>
      <w:kern w:val="0"/>
      <w:sz w:val="32"/>
    </w:rPr>
  </w:style>
  <w:style w:type="paragraph" w:styleId="27">
    <w:name w:val="Body Text First Indent 2"/>
    <w:basedOn w:val="11"/>
    <w:next w:val="26"/>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page number"/>
    <w:qFormat/>
    <w:uiPriority w:val="0"/>
  </w:style>
  <w:style w:type="character" w:styleId="32">
    <w:name w:val="FollowedHyperlink"/>
    <w:unhideWhenUsed/>
    <w:qFormat/>
    <w:uiPriority w:val="99"/>
    <w:rPr>
      <w:color w:val="800080"/>
      <w:u w:val="single"/>
    </w:rPr>
  </w:style>
  <w:style w:type="character" w:styleId="33">
    <w:name w:val="Hyperlink"/>
    <w:unhideWhenUsed/>
    <w:qFormat/>
    <w:uiPriority w:val="99"/>
    <w:rPr>
      <w:color w:val="0000FF"/>
      <w:u w:val="single"/>
    </w:rPr>
  </w:style>
  <w:style w:type="character" w:styleId="34">
    <w:name w:val="annotation reference"/>
    <w:qFormat/>
    <w:uiPriority w:val="0"/>
    <w:rPr>
      <w:sz w:val="21"/>
      <w:szCs w:val="21"/>
    </w:rPr>
  </w:style>
  <w:style w:type="character" w:customStyle="1" w:styleId="35">
    <w:name w:val="批注文字 Char"/>
    <w:link w:val="9"/>
    <w:qFormat/>
    <w:uiPriority w:val="0"/>
    <w:rPr>
      <w:kern w:val="2"/>
      <w:sz w:val="21"/>
      <w:szCs w:val="24"/>
    </w:rPr>
  </w:style>
  <w:style w:type="character" w:customStyle="1" w:styleId="36">
    <w:name w:val="批注主题 Char"/>
    <w:link w:val="25"/>
    <w:qFormat/>
    <w:uiPriority w:val="0"/>
    <w:rPr>
      <w:b/>
      <w:bCs/>
      <w:kern w:val="2"/>
      <w:sz w:val="21"/>
      <w:szCs w:val="24"/>
    </w:rPr>
  </w:style>
  <w:style w:type="paragraph" w:customStyle="1" w:styleId="37">
    <w:name w:val="Default"/>
    <w:next w:val="38"/>
    <w:qFormat/>
    <w:uiPriority w:val="0"/>
    <w:pPr>
      <w:widowControl w:val="0"/>
      <w:autoSpaceDE w:val="0"/>
      <w:autoSpaceDN w:val="0"/>
      <w:adjustRightInd w:val="0"/>
    </w:pPr>
    <w:rPr>
      <w:rFonts w:ascii="Times New Roman" w:hAnsi="Times New Roman" w:eastAsia="宋体" w:cs="Calibri"/>
      <w:color w:val="000000"/>
      <w:sz w:val="24"/>
      <w:szCs w:val="24"/>
      <w:lang w:val="en-US" w:eastAsia="zh-CN" w:bidi="ar-SA"/>
    </w:rPr>
  </w:style>
  <w:style w:type="paragraph" w:customStyle="1" w:styleId="38">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39">
    <w:name w:val="表格文字"/>
    <w:basedOn w:val="40"/>
    <w:qFormat/>
    <w:uiPriority w:val="0"/>
    <w:pPr>
      <w:spacing w:before="25" w:after="25"/>
      <w:jc w:val="left"/>
    </w:pPr>
    <w:rPr>
      <w:bCs/>
      <w:spacing w:val="10"/>
      <w:kern w:val="0"/>
      <w:sz w:val="24"/>
    </w:rPr>
  </w:style>
  <w:style w:type="paragraph" w:customStyle="1" w:styleId="40">
    <w:name w:val="正文_0"/>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BodyText"/>
    <w:basedOn w:val="1"/>
    <w:qFormat/>
    <w:uiPriority w:val="0"/>
    <w:pPr>
      <w:spacing w:line="360" w:lineRule="auto"/>
    </w:pPr>
    <w:rPr>
      <w:b/>
      <w:bCs/>
      <w:sz w:val="24"/>
    </w:rPr>
  </w:style>
  <w:style w:type="paragraph" w:customStyle="1" w:styleId="42">
    <w:name w:val="正文2"/>
    <w:basedOn w:val="1"/>
    <w:qFormat/>
    <w:uiPriority w:val="0"/>
    <w:pPr>
      <w:adjustRightInd w:val="0"/>
      <w:spacing w:before="156" w:line="360" w:lineRule="auto"/>
      <w:ind w:firstLine="510" w:firstLineChars="200"/>
    </w:pPr>
    <w:rPr>
      <w:kern w:val="0"/>
      <w:sz w:val="24"/>
      <w:szCs w:val="20"/>
    </w:rPr>
  </w:style>
  <w:style w:type="paragraph" w:customStyle="1" w:styleId="43">
    <w:name w:val="Heading2"/>
    <w:next w:val="1"/>
    <w:qFormat/>
    <w:uiPriority w:val="0"/>
    <w:pPr>
      <w:keepNext/>
      <w:keepLines/>
      <w:widowControl w:val="0"/>
      <w:spacing w:before="60" w:after="60" w:line="413" w:lineRule="auto"/>
      <w:jc w:val="both"/>
      <w:textAlignment w:val="baseline"/>
    </w:pPr>
    <w:rPr>
      <w:rFonts w:ascii="Arial" w:hAnsi="Arial" w:eastAsia="黑体" w:cs="Times New Roman"/>
      <w:b/>
      <w:bCs/>
      <w:kern w:val="2"/>
      <w:sz w:val="21"/>
      <w:szCs w:val="32"/>
      <w:lang w:val="en-US" w:eastAsia="zh-CN" w:bidi="ar-SA"/>
    </w:rPr>
  </w:style>
  <w:style w:type="paragraph" w:styleId="44">
    <w:name w:val="List Paragraph"/>
    <w:basedOn w:val="1"/>
    <w:qFormat/>
    <w:uiPriority w:val="34"/>
    <w:pPr>
      <w:ind w:firstLine="420" w:firstLineChars="200"/>
    </w:pPr>
  </w:style>
  <w:style w:type="paragraph" w:customStyle="1" w:styleId="45">
    <w:name w:val="Table Paragraph"/>
    <w:basedOn w:val="1"/>
    <w:qFormat/>
    <w:uiPriority w:val="1"/>
    <w:pPr>
      <w:jc w:val="left"/>
    </w:pPr>
    <w:rPr>
      <w:rFonts w:ascii="Calibri" w:hAnsi="Calibri"/>
      <w:kern w:val="0"/>
      <w:sz w:val="22"/>
      <w:szCs w:val="22"/>
      <w:lang w:eastAsia="en-US"/>
    </w:rPr>
  </w:style>
  <w:style w:type="character" w:customStyle="1" w:styleId="46">
    <w:name w:val="_Style 43"/>
    <w:unhideWhenUsed/>
    <w:qFormat/>
    <w:uiPriority w:val="99"/>
    <w:rPr>
      <w:color w:val="605E5C"/>
      <w:shd w:val="clear" w:color="auto" w:fill="E1DFDD"/>
    </w:rPr>
  </w:style>
  <w:style w:type="paragraph" w:customStyle="1" w:styleId="47">
    <w:name w:val="NOTE_Normal"/>
    <w:basedOn w:val="1"/>
    <w:qFormat/>
    <w:uiPriority w:val="0"/>
  </w:style>
  <w:style w:type="paragraph" w:customStyle="1" w:styleId="48">
    <w:name w:val="_Style 45"/>
    <w:unhideWhenUsed/>
    <w:qFormat/>
    <w:uiPriority w:val="99"/>
    <w:rPr>
      <w:rFonts w:ascii="Times New Roman" w:hAnsi="Times New Roman" w:eastAsia="宋体" w:cs="Times New Roman"/>
      <w:kern w:val="2"/>
      <w:sz w:val="21"/>
      <w:szCs w:val="24"/>
      <w:lang w:val="en-US" w:eastAsia="zh-CN" w:bidi="ar-SA"/>
    </w:rPr>
  </w:style>
  <w:style w:type="paragraph" w:customStyle="1" w:styleId="49">
    <w:name w:val="表格内容"/>
    <w:qFormat/>
    <w:uiPriority w:val="0"/>
    <w:pPr>
      <w:jc w:val="both"/>
    </w:pPr>
    <w:rPr>
      <w:rFonts w:ascii="宋体" w:hAnsi="Times New Roman" w:eastAsia="宋体" w:cs="Times New Roman"/>
      <w:color w:val="000000"/>
      <w:kern w:val="2"/>
      <w:sz w:val="24"/>
      <w:szCs w:val="24"/>
      <w:lang w:val="en-US" w:eastAsia="zh-CN" w:bidi="ar-SA"/>
    </w:rPr>
  </w:style>
  <w:style w:type="table" w:customStyle="1" w:styleId="50">
    <w:name w:val="Table Normal"/>
    <w:unhideWhenUsed/>
    <w:qFormat/>
    <w:uiPriority w:val="0"/>
    <w:tblPr>
      <w:tblCellMar>
        <w:top w:w="0" w:type="dxa"/>
        <w:left w:w="0" w:type="dxa"/>
        <w:bottom w:w="0" w:type="dxa"/>
        <w:right w:w="0" w:type="dxa"/>
      </w:tblCellMar>
    </w:tblPr>
  </w:style>
  <w:style w:type="paragraph" w:customStyle="1" w:styleId="51">
    <w:name w:val="_Style 1"/>
    <w:basedOn w:val="1"/>
    <w:qFormat/>
    <w:uiPriority w:val="0"/>
    <w:pPr>
      <w:spacing w:line="560" w:lineRule="exact"/>
      <w:ind w:firstLine="200" w:firstLineChars="200"/>
    </w:pPr>
    <w:rPr>
      <w:rFonts w:hint="eastAsia"/>
    </w:rPr>
  </w:style>
  <w:style w:type="paragraph" w:customStyle="1" w:styleId="52">
    <w:name w:val="Table Text"/>
    <w:basedOn w:val="1"/>
    <w:semiHidden/>
    <w:qFormat/>
    <w:uiPriority w:val="0"/>
    <w:rPr>
      <w:rFonts w:ascii="宋体" w:hAnsi="宋体" w:cs="宋体"/>
      <w:sz w:val="20"/>
      <w:szCs w:val="20"/>
      <w:lang w:eastAsia="en-US"/>
    </w:rPr>
  </w:style>
  <w:style w:type="character" w:customStyle="1" w:styleId="53">
    <w:name w:val="批注框文本 Char"/>
    <w:basedOn w:val="30"/>
    <w:link w:val="16"/>
    <w:qFormat/>
    <w:uiPriority w:val="0"/>
    <w:rPr>
      <w:kern w:val="2"/>
      <w:sz w:val="18"/>
      <w:szCs w:val="18"/>
    </w:rPr>
  </w:style>
  <w:style w:type="paragraph" w:customStyle="1" w:styleId="54">
    <w:name w:val="null3"/>
    <w:qFormat/>
    <w:uiPriority w:val="0"/>
    <w:rPr>
      <w:rFonts w:hint="eastAsia"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5106</Words>
  <Characters>5678</Characters>
  <Lines>90</Lines>
  <Paragraphs>111</Paragraphs>
  <TotalTime>11</TotalTime>
  <ScaleCrop>false</ScaleCrop>
  <LinksUpToDate>false</LinksUpToDate>
  <CharactersWithSpaces>5746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2026-08-19T09:35:00Z</dcterms:created>
  <dc:creator>Administrator</dc:creator>
  <cp:lastModifiedBy>雨过天晴</cp:lastModifiedBy>
  <dcterms:modified xsi:type="dcterms:W3CDTF">2026-09-17T10:42:07Z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A88146DCE9754545BC753344B5746860_13</vt:lpwstr>
  </property>
  <property fmtid="{D5CDD505-2E9C-101B-9397-08002B2CF9AE}" pid="4" name="KSOTemplateDocerSaveRecord">
    <vt:lpwstr>eyJoZGlkIjoiN2NiMTI3MDRiZWJlZDRkZTA3NmY0MjY1ZjJiMjJkMzMiLCJ1c2VySWQiOiI3MDAxMTU0MTgifQ==</vt:lpwstr>
  </property>
</Properties>
</file>