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0516C">
      <w:pPr>
        <w:spacing w:before="156" w:beforeLines="50" w:line="360" w:lineRule="auto"/>
        <w:jc w:val="center"/>
      </w:pPr>
    </w:p>
    <w:p w14:paraId="2A9D28F1">
      <w:pPr>
        <w:spacing w:before="156"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31FEE3F6">
      <w:pPr>
        <w:spacing w:beforeLines="50" w:line="360" w:lineRule="auto"/>
        <w:jc w:val="center"/>
        <w:rPr>
          <w:rFonts w:ascii="宋体"/>
          <w:color w:val="auto"/>
          <w:sz w:val="52"/>
          <w:szCs w:val="52"/>
          <w:highlight w:val="none"/>
        </w:rPr>
      </w:pPr>
      <w:r>
        <w:rPr>
          <w:rFonts w:hint="eastAsia" w:ascii="宋体" w:hAnsi="宋体"/>
          <w:color w:val="auto"/>
          <w:sz w:val="52"/>
          <w:szCs w:val="52"/>
          <w:highlight w:val="none"/>
        </w:rPr>
        <w:t>竞争性磋商文件（</w:t>
      </w:r>
      <w:r>
        <w:rPr>
          <w:rFonts w:hint="eastAsia" w:ascii="宋体" w:hAnsi="宋体"/>
          <w:color w:val="auto"/>
          <w:sz w:val="52"/>
          <w:szCs w:val="52"/>
          <w:highlight w:val="none"/>
          <w:lang w:val="en-US" w:eastAsia="zh-CN"/>
        </w:rPr>
        <w:t>工程</w:t>
      </w:r>
      <w:r>
        <w:rPr>
          <w:rFonts w:hint="eastAsia" w:ascii="宋体" w:hAnsi="宋体"/>
          <w:color w:val="auto"/>
          <w:sz w:val="52"/>
          <w:szCs w:val="52"/>
          <w:highlight w:val="none"/>
        </w:rPr>
        <w:t>类）</w:t>
      </w:r>
    </w:p>
    <w:p w14:paraId="68677CA2">
      <w:pPr>
        <w:spacing w:beforeLines="50" w:line="360" w:lineRule="auto"/>
        <w:jc w:val="center"/>
        <w:rPr>
          <w:rFonts w:ascii="宋体"/>
          <w:color w:val="auto"/>
          <w:sz w:val="36"/>
          <w:szCs w:val="36"/>
          <w:highlight w:val="none"/>
        </w:rPr>
      </w:pPr>
    </w:p>
    <w:p w14:paraId="3B6C78BF">
      <w:pPr>
        <w:snapToGrid w:val="0"/>
        <w:spacing w:beforeLines="50" w:line="360" w:lineRule="auto"/>
        <w:jc w:val="center"/>
        <w:rPr>
          <w:rFonts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竞争性磋商文件</w:t>
      </w:r>
    </w:p>
    <w:p w14:paraId="193D088C">
      <w:pPr>
        <w:spacing w:beforeLines="100" w:afterLines="50" w:line="360" w:lineRule="auto"/>
        <w:jc w:val="center"/>
        <w:rPr>
          <w:rFonts w:ascii="宋体"/>
          <w:color w:val="auto"/>
          <w:szCs w:val="21"/>
          <w:highlight w:val="none"/>
        </w:rPr>
      </w:pPr>
      <w:r>
        <w:rPr>
          <w:rFonts w:hint="eastAsia" w:ascii="宋体" w:hAnsi="宋体"/>
          <w:color w:val="auto"/>
          <w:szCs w:val="21"/>
          <w:highlight w:val="none"/>
        </w:rPr>
        <w:t>（全流程电子化评标）</w:t>
      </w:r>
    </w:p>
    <w:p w14:paraId="7D7CB2F4">
      <w:pPr>
        <w:spacing w:before="156" w:beforeLines="50" w:line="360" w:lineRule="auto"/>
        <w:jc w:val="center"/>
        <w:rPr>
          <w:rFonts w:hint="eastAsia" w:ascii="宋体" w:hAnsi="宋体" w:eastAsia="宋体" w:cs="宋体"/>
          <w:color w:val="auto"/>
          <w:sz w:val="36"/>
          <w:szCs w:val="36"/>
          <w:highlight w:val="none"/>
        </w:rPr>
      </w:pPr>
    </w:p>
    <w:p w14:paraId="737D8B37">
      <w:pPr>
        <w:spacing w:line="360" w:lineRule="auto"/>
        <w:jc w:val="both"/>
        <w:rPr>
          <w:rFonts w:hint="eastAsia" w:ascii="宋体" w:hAnsi="宋体" w:eastAsia="宋体" w:cs="宋体"/>
          <w:b/>
          <w:color w:val="auto"/>
          <w:sz w:val="32"/>
          <w:szCs w:val="32"/>
          <w:highlight w:val="none"/>
        </w:rPr>
      </w:pPr>
    </w:p>
    <w:p w14:paraId="3D5837C5">
      <w:pPr>
        <w:pStyle w:val="23"/>
        <w:rPr>
          <w:rFonts w:hint="eastAsia"/>
          <w:color w:val="auto"/>
          <w:highlight w:val="none"/>
        </w:rPr>
      </w:pPr>
    </w:p>
    <w:p w14:paraId="5AD37C90">
      <w:pPr>
        <w:spacing w:line="360" w:lineRule="auto"/>
        <w:ind w:firstLine="1285" w:firstLineChars="4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项目名称：</w:t>
      </w:r>
      <w:r>
        <w:rPr>
          <w:rFonts w:hint="eastAsia" w:ascii="仿宋" w:hAnsi="仿宋" w:eastAsia="仿宋" w:cs="仿宋"/>
          <w:b/>
          <w:color w:val="auto"/>
          <w:sz w:val="32"/>
          <w:szCs w:val="32"/>
          <w:highlight w:val="none"/>
          <w:lang w:eastAsia="zh-CN"/>
        </w:rPr>
        <w:t>马山县乔利乡东良村那良屯水源地保护工程</w:t>
      </w:r>
    </w:p>
    <w:p w14:paraId="3E234E6A">
      <w:pPr>
        <w:spacing w:line="360" w:lineRule="auto"/>
        <w:ind w:firstLine="1285" w:firstLineChars="4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项目编号：NNZC2026-C2-240174-JHGC</w:t>
      </w:r>
    </w:p>
    <w:p w14:paraId="7BB3F5FC">
      <w:pPr>
        <w:spacing w:line="360" w:lineRule="auto"/>
        <w:ind w:firstLine="1285" w:firstLineChars="400"/>
        <w:rPr>
          <w:rFonts w:hint="eastAsia" w:ascii="仿宋" w:hAnsi="仿宋" w:eastAsia="仿宋" w:cs="仿宋"/>
          <w:b/>
          <w:color w:val="auto"/>
          <w:sz w:val="32"/>
          <w:szCs w:val="32"/>
          <w:highlight w:val="none"/>
          <w:u w:val="single"/>
          <w:lang w:val="en-US" w:eastAsia="zh-CN"/>
        </w:rPr>
      </w:pPr>
      <w:r>
        <w:rPr>
          <w:rFonts w:hint="eastAsia" w:ascii="仿宋" w:hAnsi="仿宋" w:eastAsia="仿宋" w:cs="仿宋"/>
          <w:b/>
          <w:color w:val="auto"/>
          <w:sz w:val="32"/>
          <w:szCs w:val="32"/>
          <w:highlight w:val="none"/>
        </w:rPr>
        <w:t>项目所属区划：</w:t>
      </w:r>
      <w:r>
        <w:rPr>
          <w:rFonts w:hint="eastAsia" w:ascii="仿宋" w:hAnsi="仿宋" w:eastAsia="仿宋" w:cs="仿宋"/>
          <w:b/>
          <w:color w:val="auto"/>
          <w:sz w:val="32"/>
          <w:szCs w:val="32"/>
          <w:highlight w:val="none"/>
          <w:lang w:val="en-US" w:eastAsia="zh-CN"/>
        </w:rPr>
        <w:t>南宁市</w:t>
      </w:r>
      <w:r>
        <w:rPr>
          <w:rFonts w:hint="eastAsia" w:ascii="仿宋" w:hAnsi="仿宋" w:eastAsia="仿宋" w:cs="仿宋"/>
          <w:b/>
          <w:color w:val="auto"/>
          <w:sz w:val="32"/>
          <w:szCs w:val="32"/>
          <w:highlight w:val="none"/>
          <w:u w:val="none"/>
          <w:lang w:val="en-US" w:eastAsia="zh-CN"/>
        </w:rPr>
        <w:t>马山县</w:t>
      </w:r>
    </w:p>
    <w:p w14:paraId="6739F94A">
      <w:pPr>
        <w:spacing w:line="360" w:lineRule="auto"/>
        <w:ind w:firstLine="1285" w:firstLineChars="4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采 </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 xml:space="preserve">购 </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人：</w:t>
      </w:r>
      <w:r>
        <w:rPr>
          <w:rFonts w:hint="eastAsia" w:ascii="仿宋" w:hAnsi="仿宋" w:eastAsia="仿宋" w:cs="仿宋"/>
          <w:b/>
          <w:color w:val="auto"/>
          <w:sz w:val="32"/>
          <w:szCs w:val="32"/>
          <w:highlight w:val="none"/>
          <w:lang w:eastAsia="zh-CN"/>
        </w:rPr>
        <w:t>马山县水利局</w:t>
      </w:r>
    </w:p>
    <w:p w14:paraId="4A683A59">
      <w:pPr>
        <w:spacing w:line="360" w:lineRule="auto"/>
        <w:ind w:firstLine="1285" w:firstLineChars="4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采购代理机构：</w:t>
      </w:r>
      <w:r>
        <w:rPr>
          <w:rFonts w:hint="eastAsia" w:ascii="仿宋" w:hAnsi="仿宋" w:eastAsia="仿宋" w:cs="仿宋"/>
          <w:b/>
          <w:color w:val="auto"/>
          <w:sz w:val="32"/>
          <w:szCs w:val="32"/>
          <w:highlight w:val="none"/>
          <w:lang w:eastAsia="zh-CN"/>
        </w:rPr>
        <w:t>广西佳鸿工程技术有限公司</w:t>
      </w:r>
    </w:p>
    <w:p w14:paraId="1210A22B">
      <w:pPr>
        <w:outlineLvl w:val="9"/>
        <w:rPr>
          <w:rFonts w:hint="eastAsia"/>
          <w:color w:val="auto"/>
          <w:highlight w:val="none"/>
          <w:lang w:val="en-US" w:eastAsia="zh-CN"/>
        </w:rPr>
      </w:pPr>
    </w:p>
    <w:p w14:paraId="590DBA50">
      <w:pPr>
        <w:spacing w:line="360" w:lineRule="auto"/>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eastAsia="zh-CN"/>
        </w:rPr>
        <w:t>202</w:t>
      </w: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lang w:eastAsia="zh-CN"/>
        </w:rPr>
        <w:t>年</w:t>
      </w:r>
      <w:r>
        <w:rPr>
          <w:rFonts w:hint="eastAsia" w:ascii="仿宋" w:hAnsi="仿宋" w:eastAsia="仿宋" w:cs="仿宋"/>
          <w:b/>
          <w:color w:val="auto"/>
          <w:sz w:val="32"/>
          <w:szCs w:val="32"/>
          <w:highlight w:val="none"/>
          <w:lang w:val="en-US" w:eastAsia="zh-CN"/>
        </w:rPr>
        <w:t>9</w:t>
      </w:r>
      <w:r>
        <w:rPr>
          <w:rFonts w:hint="eastAsia" w:ascii="仿宋" w:hAnsi="仿宋" w:eastAsia="仿宋" w:cs="仿宋"/>
          <w:b/>
          <w:color w:val="auto"/>
          <w:sz w:val="32"/>
          <w:szCs w:val="32"/>
          <w:highlight w:val="none"/>
          <w:lang w:eastAsia="zh-CN"/>
        </w:rPr>
        <w:t>月</w:t>
      </w:r>
      <w:r>
        <w:rPr>
          <w:rFonts w:hint="eastAsia" w:ascii="仿宋" w:hAnsi="仿宋" w:eastAsia="仿宋" w:cs="仿宋"/>
          <w:b/>
          <w:color w:val="auto"/>
          <w:sz w:val="32"/>
          <w:szCs w:val="32"/>
          <w:highlight w:val="none"/>
          <w:lang w:val="en-US" w:eastAsia="zh-CN"/>
        </w:rPr>
        <w:t>30</w:t>
      </w:r>
      <w:r>
        <w:rPr>
          <w:rFonts w:hint="eastAsia" w:ascii="仿宋_GB2312" w:hAnsi="宋体" w:eastAsia="仿宋_GB2312"/>
          <w:b/>
          <w:sz w:val="32"/>
          <w:szCs w:val="32"/>
          <w:highlight w:val="none"/>
        </w:rPr>
        <w:t>日</w:t>
      </w:r>
    </w:p>
    <w:p w14:paraId="185420B1">
      <w:pPr>
        <w:pStyle w:val="23"/>
        <w:rPr>
          <w:rFonts w:hint="eastAsia" w:ascii="仿宋" w:hAnsi="仿宋" w:eastAsia="仿宋" w:cs="仿宋"/>
          <w:b/>
          <w:color w:val="auto"/>
          <w:sz w:val="32"/>
          <w:szCs w:val="32"/>
          <w:highlight w:val="none"/>
          <w:lang w:val="en-US" w:eastAsia="zh-CN"/>
        </w:rPr>
      </w:pPr>
    </w:p>
    <w:p w14:paraId="38E8ED07">
      <w:pPr>
        <w:rPr>
          <w:rFonts w:hint="default"/>
          <w:color w:val="auto"/>
          <w:highlight w:val="none"/>
          <w:lang w:val="en-US"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Borders w:offsetFrom="page">
            <w:top w:val="none" w:sz="0" w:space="0"/>
            <w:left w:val="none" w:sz="0" w:space="0"/>
            <w:bottom w:val="none" w:sz="0" w:space="0"/>
            <w:right w:val="none" w:sz="0" w:space="0"/>
          </w:pgBorders>
          <w:pgNumType w:start="0"/>
          <w:cols w:space="720" w:num="1"/>
          <w:titlePg/>
          <w:docGrid w:type="lines" w:linePitch="312" w:charSpace="0"/>
        </w:sectPr>
      </w:pPr>
    </w:p>
    <w:p w14:paraId="37BE0A8B">
      <w:pPr>
        <w:spacing w:line="360" w:lineRule="auto"/>
        <w:jc w:val="center"/>
        <w:outlineLvl w:val="9"/>
        <w:rPr>
          <w:rFonts w:hint="eastAsia" w:ascii="宋体" w:hAnsi="宋体" w:eastAsia="宋体" w:cs="宋体"/>
          <w:b w:val="0"/>
          <w:color w:val="auto"/>
          <w:sz w:val="48"/>
          <w:szCs w:val="48"/>
          <w:highlight w:val="none"/>
        </w:rPr>
      </w:pPr>
      <w:bookmarkStart w:id="0" w:name="_Toc21342"/>
      <w:bookmarkStart w:id="1" w:name="_Toc22635"/>
      <w:bookmarkStart w:id="2" w:name="_Toc15289"/>
      <w:r>
        <w:rPr>
          <w:rFonts w:hint="eastAsia" w:ascii="宋体" w:hAnsi="宋体" w:eastAsia="宋体" w:cs="宋体"/>
          <w:b/>
          <w:bCs/>
          <w:color w:val="auto"/>
          <w:sz w:val="48"/>
          <w:szCs w:val="48"/>
          <w:highlight w:val="none"/>
        </w:rPr>
        <w:t>目   录</w:t>
      </w:r>
      <w:bookmarkEnd w:id="0"/>
      <w:bookmarkEnd w:id="1"/>
      <w:bookmarkEnd w:id="2"/>
    </w:p>
    <w:p w14:paraId="33FE92EC">
      <w:pPr>
        <w:pStyle w:val="20"/>
        <w:tabs>
          <w:tab w:val="right" w:leader="dot" w:pos="9746"/>
        </w:tabs>
        <w:rPr>
          <w:sz w:val="28"/>
          <w:szCs w:val="28"/>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TOC \o "1-1" \h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_Toc5116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第一章 竞争性磋商公告</w:t>
      </w:r>
      <w:r>
        <w:rPr>
          <w:sz w:val="28"/>
          <w:szCs w:val="28"/>
        </w:rPr>
        <w:tab/>
      </w:r>
      <w:r>
        <w:rPr>
          <w:sz w:val="28"/>
          <w:szCs w:val="28"/>
        </w:rPr>
        <w:fldChar w:fldCharType="begin"/>
      </w:r>
      <w:r>
        <w:rPr>
          <w:sz w:val="28"/>
          <w:szCs w:val="28"/>
        </w:rPr>
        <w:instrText xml:space="preserve"> PAGEREF _Toc5116 \h </w:instrText>
      </w:r>
      <w:r>
        <w:rPr>
          <w:sz w:val="28"/>
          <w:szCs w:val="28"/>
        </w:rPr>
        <w:fldChar w:fldCharType="separate"/>
      </w:r>
      <w:r>
        <w:rPr>
          <w:sz w:val="28"/>
          <w:szCs w:val="28"/>
        </w:rPr>
        <w:t>1</w:t>
      </w:r>
      <w:r>
        <w:rPr>
          <w:sz w:val="28"/>
          <w:szCs w:val="28"/>
        </w:rPr>
        <w:fldChar w:fldCharType="end"/>
      </w:r>
      <w:r>
        <w:rPr>
          <w:rFonts w:hint="eastAsia" w:ascii="宋体" w:hAnsi="宋体" w:eastAsia="宋体" w:cs="宋体"/>
          <w:color w:val="auto"/>
          <w:sz w:val="28"/>
          <w:szCs w:val="28"/>
          <w:highlight w:val="none"/>
        </w:rPr>
        <w:fldChar w:fldCharType="end"/>
      </w:r>
    </w:p>
    <w:p w14:paraId="3CCA945B">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_Toc25671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 xml:space="preserve">第二章 </w:t>
      </w:r>
      <w:r>
        <w:rPr>
          <w:rFonts w:hint="eastAsia" w:ascii="宋体" w:hAnsi="宋体" w:eastAsia="宋体" w:cs="宋体"/>
          <w:bCs/>
          <w:sz w:val="28"/>
          <w:szCs w:val="28"/>
          <w:highlight w:val="none"/>
          <w:lang w:val="en-US" w:eastAsia="zh-CN"/>
        </w:rPr>
        <w:t>采购需求</w:t>
      </w:r>
      <w:r>
        <w:rPr>
          <w:sz w:val="28"/>
          <w:szCs w:val="28"/>
        </w:rPr>
        <w:tab/>
      </w:r>
      <w:r>
        <w:rPr>
          <w:sz w:val="28"/>
          <w:szCs w:val="28"/>
        </w:rPr>
        <w:fldChar w:fldCharType="begin"/>
      </w:r>
      <w:r>
        <w:rPr>
          <w:sz w:val="28"/>
          <w:szCs w:val="28"/>
        </w:rPr>
        <w:instrText xml:space="preserve"> PAGEREF _Toc25671 \h </w:instrText>
      </w:r>
      <w:r>
        <w:rPr>
          <w:sz w:val="28"/>
          <w:szCs w:val="28"/>
        </w:rPr>
        <w:fldChar w:fldCharType="separate"/>
      </w:r>
      <w:r>
        <w:rPr>
          <w:sz w:val="28"/>
          <w:szCs w:val="28"/>
        </w:rPr>
        <w:t>5</w:t>
      </w:r>
      <w:r>
        <w:rPr>
          <w:sz w:val="28"/>
          <w:szCs w:val="28"/>
        </w:rPr>
        <w:fldChar w:fldCharType="end"/>
      </w:r>
      <w:r>
        <w:rPr>
          <w:rFonts w:hint="eastAsia" w:ascii="宋体" w:hAnsi="宋体" w:eastAsia="宋体" w:cs="宋体"/>
          <w:color w:val="auto"/>
          <w:sz w:val="28"/>
          <w:szCs w:val="28"/>
          <w:highlight w:val="none"/>
        </w:rPr>
        <w:fldChar w:fldCharType="end"/>
      </w:r>
    </w:p>
    <w:p w14:paraId="0F6F00EA">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_Toc28368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第三章 供应商须知</w:t>
      </w:r>
      <w:r>
        <w:rPr>
          <w:sz w:val="28"/>
          <w:szCs w:val="28"/>
        </w:rPr>
        <w:tab/>
      </w:r>
      <w:r>
        <w:rPr>
          <w:sz w:val="28"/>
          <w:szCs w:val="28"/>
        </w:rPr>
        <w:fldChar w:fldCharType="begin"/>
      </w:r>
      <w:r>
        <w:rPr>
          <w:sz w:val="28"/>
          <w:szCs w:val="28"/>
        </w:rPr>
        <w:instrText xml:space="preserve"> PAGEREF _Toc28368 \h </w:instrText>
      </w:r>
      <w:r>
        <w:rPr>
          <w:sz w:val="28"/>
          <w:szCs w:val="28"/>
        </w:rPr>
        <w:fldChar w:fldCharType="separate"/>
      </w:r>
      <w:r>
        <w:rPr>
          <w:sz w:val="28"/>
          <w:szCs w:val="28"/>
        </w:rPr>
        <w:t>10</w:t>
      </w:r>
      <w:r>
        <w:rPr>
          <w:sz w:val="28"/>
          <w:szCs w:val="28"/>
        </w:rPr>
        <w:fldChar w:fldCharType="end"/>
      </w:r>
      <w:r>
        <w:rPr>
          <w:rFonts w:hint="eastAsia" w:ascii="宋体" w:hAnsi="宋体" w:eastAsia="宋体" w:cs="宋体"/>
          <w:color w:val="auto"/>
          <w:sz w:val="28"/>
          <w:szCs w:val="28"/>
          <w:highlight w:val="none"/>
        </w:rPr>
        <w:fldChar w:fldCharType="end"/>
      </w:r>
    </w:p>
    <w:p w14:paraId="6C8C7FE3">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_Toc4587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第四章 评审程序、评审方法和评审标准</w:t>
      </w:r>
      <w:r>
        <w:rPr>
          <w:sz w:val="28"/>
          <w:szCs w:val="28"/>
        </w:rPr>
        <w:tab/>
      </w:r>
      <w:r>
        <w:rPr>
          <w:sz w:val="28"/>
          <w:szCs w:val="28"/>
        </w:rPr>
        <w:fldChar w:fldCharType="begin"/>
      </w:r>
      <w:r>
        <w:rPr>
          <w:sz w:val="28"/>
          <w:szCs w:val="28"/>
        </w:rPr>
        <w:instrText xml:space="preserve"> PAGEREF _Toc4587 \h </w:instrText>
      </w:r>
      <w:r>
        <w:rPr>
          <w:sz w:val="28"/>
          <w:szCs w:val="28"/>
        </w:rPr>
        <w:fldChar w:fldCharType="separate"/>
      </w:r>
      <w:r>
        <w:rPr>
          <w:sz w:val="28"/>
          <w:szCs w:val="28"/>
        </w:rPr>
        <w:t>27</w:t>
      </w:r>
      <w:r>
        <w:rPr>
          <w:sz w:val="28"/>
          <w:szCs w:val="28"/>
        </w:rPr>
        <w:fldChar w:fldCharType="end"/>
      </w:r>
      <w:r>
        <w:rPr>
          <w:rFonts w:hint="eastAsia" w:ascii="宋体" w:hAnsi="宋体" w:eastAsia="宋体" w:cs="宋体"/>
          <w:color w:val="auto"/>
          <w:sz w:val="28"/>
          <w:szCs w:val="28"/>
          <w:highlight w:val="none"/>
        </w:rPr>
        <w:fldChar w:fldCharType="end"/>
      </w:r>
    </w:p>
    <w:p w14:paraId="0AE3B526">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_Toc423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第五章 响应文件格式</w:t>
      </w:r>
      <w:r>
        <w:rPr>
          <w:sz w:val="28"/>
          <w:szCs w:val="28"/>
        </w:rPr>
        <w:tab/>
      </w:r>
      <w:r>
        <w:rPr>
          <w:sz w:val="28"/>
          <w:szCs w:val="28"/>
        </w:rPr>
        <w:fldChar w:fldCharType="begin"/>
      </w:r>
      <w:r>
        <w:rPr>
          <w:sz w:val="28"/>
          <w:szCs w:val="28"/>
        </w:rPr>
        <w:instrText xml:space="preserve"> PAGEREF _Toc423 \h </w:instrText>
      </w:r>
      <w:r>
        <w:rPr>
          <w:sz w:val="28"/>
          <w:szCs w:val="28"/>
        </w:rPr>
        <w:fldChar w:fldCharType="separate"/>
      </w:r>
      <w:r>
        <w:rPr>
          <w:sz w:val="28"/>
          <w:szCs w:val="28"/>
        </w:rPr>
        <w:t>37</w:t>
      </w:r>
      <w:r>
        <w:rPr>
          <w:sz w:val="28"/>
          <w:szCs w:val="28"/>
        </w:rPr>
        <w:fldChar w:fldCharType="end"/>
      </w:r>
      <w:r>
        <w:rPr>
          <w:rFonts w:hint="eastAsia" w:ascii="宋体" w:hAnsi="宋体" w:eastAsia="宋体" w:cs="宋体"/>
          <w:color w:val="auto"/>
          <w:sz w:val="28"/>
          <w:szCs w:val="28"/>
          <w:highlight w:val="none"/>
        </w:rPr>
        <w:fldChar w:fldCharType="end"/>
      </w:r>
    </w:p>
    <w:p w14:paraId="11A5871B">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_Toc957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第六章 合同文本</w:t>
      </w:r>
      <w:r>
        <w:rPr>
          <w:sz w:val="28"/>
          <w:szCs w:val="28"/>
        </w:rPr>
        <w:tab/>
      </w:r>
      <w:r>
        <w:rPr>
          <w:sz w:val="28"/>
          <w:szCs w:val="28"/>
        </w:rPr>
        <w:fldChar w:fldCharType="begin"/>
      </w:r>
      <w:r>
        <w:rPr>
          <w:sz w:val="28"/>
          <w:szCs w:val="28"/>
        </w:rPr>
        <w:instrText xml:space="preserve"> PAGEREF _Toc957 \h </w:instrText>
      </w:r>
      <w:r>
        <w:rPr>
          <w:sz w:val="28"/>
          <w:szCs w:val="28"/>
        </w:rPr>
        <w:fldChar w:fldCharType="separate"/>
      </w:r>
      <w:r>
        <w:rPr>
          <w:sz w:val="28"/>
          <w:szCs w:val="28"/>
        </w:rPr>
        <w:t>73</w:t>
      </w:r>
      <w:r>
        <w:rPr>
          <w:sz w:val="28"/>
          <w:szCs w:val="28"/>
        </w:rPr>
        <w:fldChar w:fldCharType="end"/>
      </w:r>
      <w:r>
        <w:rPr>
          <w:rFonts w:hint="eastAsia" w:ascii="宋体" w:hAnsi="宋体" w:eastAsia="宋体" w:cs="宋体"/>
          <w:color w:val="auto"/>
          <w:sz w:val="28"/>
          <w:szCs w:val="28"/>
          <w:highlight w:val="none"/>
        </w:rPr>
        <w:fldChar w:fldCharType="end"/>
      </w:r>
    </w:p>
    <w:p w14:paraId="0EAC1128">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_Toc13385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 xml:space="preserve">第七章 </w:t>
      </w:r>
      <w:r>
        <w:rPr>
          <w:rFonts w:hint="eastAsia" w:ascii="宋体" w:hAnsi="宋体" w:eastAsia="宋体" w:cs="宋体"/>
          <w:sz w:val="28"/>
          <w:szCs w:val="28"/>
          <w:highlight w:val="none"/>
          <w:lang w:val="en-US" w:eastAsia="zh-CN"/>
        </w:rPr>
        <w:t>工程量清单（另册）</w:t>
      </w:r>
      <w:r>
        <w:rPr>
          <w:sz w:val="28"/>
          <w:szCs w:val="28"/>
        </w:rPr>
        <w:tab/>
      </w:r>
      <w:r>
        <w:rPr>
          <w:sz w:val="28"/>
          <w:szCs w:val="28"/>
        </w:rPr>
        <w:fldChar w:fldCharType="begin"/>
      </w:r>
      <w:r>
        <w:rPr>
          <w:sz w:val="28"/>
          <w:szCs w:val="28"/>
        </w:rPr>
        <w:instrText xml:space="preserve"> PAGEREF _Toc13385 \h </w:instrText>
      </w:r>
      <w:r>
        <w:rPr>
          <w:sz w:val="28"/>
          <w:szCs w:val="28"/>
        </w:rPr>
        <w:fldChar w:fldCharType="separate"/>
      </w:r>
      <w:r>
        <w:rPr>
          <w:sz w:val="28"/>
          <w:szCs w:val="28"/>
        </w:rPr>
        <w:t>128</w:t>
      </w:r>
      <w:r>
        <w:rPr>
          <w:sz w:val="28"/>
          <w:szCs w:val="28"/>
        </w:rPr>
        <w:fldChar w:fldCharType="end"/>
      </w:r>
      <w:r>
        <w:rPr>
          <w:rFonts w:hint="eastAsia" w:ascii="宋体" w:hAnsi="宋体" w:eastAsia="宋体" w:cs="宋体"/>
          <w:color w:val="auto"/>
          <w:sz w:val="28"/>
          <w:szCs w:val="28"/>
          <w:highlight w:val="none"/>
        </w:rPr>
        <w:fldChar w:fldCharType="end"/>
      </w:r>
    </w:p>
    <w:p w14:paraId="1F969B85">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_Toc15913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八</w:t>
      </w:r>
      <w:r>
        <w:rPr>
          <w:rFonts w:hint="eastAsia" w:ascii="宋体" w:hAnsi="宋体" w:eastAsia="宋体" w:cs="宋体"/>
          <w:sz w:val="28"/>
          <w:szCs w:val="28"/>
          <w:highlight w:val="none"/>
        </w:rPr>
        <w:t xml:space="preserve">章 </w:t>
      </w:r>
      <w:r>
        <w:rPr>
          <w:rFonts w:hint="eastAsia" w:ascii="宋体" w:hAnsi="宋体" w:eastAsia="宋体" w:cs="宋体"/>
          <w:sz w:val="28"/>
          <w:szCs w:val="28"/>
          <w:highlight w:val="none"/>
          <w:lang w:val="en-US" w:eastAsia="zh-CN"/>
        </w:rPr>
        <w:t>图纸（另册）</w:t>
      </w:r>
      <w:r>
        <w:rPr>
          <w:sz w:val="28"/>
          <w:szCs w:val="28"/>
        </w:rPr>
        <w:tab/>
      </w:r>
      <w:r>
        <w:rPr>
          <w:sz w:val="28"/>
          <w:szCs w:val="28"/>
        </w:rPr>
        <w:fldChar w:fldCharType="begin"/>
      </w:r>
      <w:r>
        <w:rPr>
          <w:sz w:val="28"/>
          <w:szCs w:val="28"/>
        </w:rPr>
        <w:instrText xml:space="preserve"> PAGEREF _Toc15913 \h </w:instrText>
      </w:r>
      <w:r>
        <w:rPr>
          <w:sz w:val="28"/>
          <w:szCs w:val="28"/>
        </w:rPr>
        <w:fldChar w:fldCharType="separate"/>
      </w:r>
      <w:r>
        <w:rPr>
          <w:sz w:val="28"/>
          <w:szCs w:val="28"/>
        </w:rPr>
        <w:t>129</w:t>
      </w:r>
      <w:r>
        <w:rPr>
          <w:sz w:val="28"/>
          <w:szCs w:val="28"/>
        </w:rPr>
        <w:fldChar w:fldCharType="end"/>
      </w:r>
      <w:r>
        <w:rPr>
          <w:rFonts w:hint="eastAsia" w:ascii="宋体" w:hAnsi="宋体" w:eastAsia="宋体" w:cs="宋体"/>
          <w:color w:val="auto"/>
          <w:sz w:val="28"/>
          <w:szCs w:val="28"/>
          <w:highlight w:val="none"/>
        </w:rPr>
        <w:fldChar w:fldCharType="end"/>
      </w:r>
    </w:p>
    <w:p w14:paraId="7AC44CC9">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_Toc20019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w:t>
      </w:r>
      <w:r>
        <w:rPr>
          <w:rFonts w:hint="eastAsia" w:ascii="宋体" w:hAnsi="宋体" w:eastAsia="宋体" w:cs="宋体"/>
          <w:bCs/>
          <w:sz w:val="28"/>
          <w:szCs w:val="28"/>
          <w:highlight w:val="none"/>
          <w:lang w:val="en-US" w:eastAsia="zh-CN"/>
        </w:rPr>
        <w:t>九</w:t>
      </w:r>
      <w:r>
        <w:rPr>
          <w:rFonts w:hint="eastAsia" w:ascii="宋体" w:hAnsi="宋体" w:eastAsia="宋体" w:cs="宋体"/>
          <w:bCs/>
          <w:sz w:val="28"/>
          <w:szCs w:val="28"/>
          <w:highlight w:val="none"/>
        </w:rPr>
        <w:t>章 质疑、投诉材料格式</w:t>
      </w:r>
      <w:r>
        <w:rPr>
          <w:sz w:val="28"/>
          <w:szCs w:val="28"/>
        </w:rPr>
        <w:tab/>
      </w:r>
      <w:r>
        <w:rPr>
          <w:sz w:val="28"/>
          <w:szCs w:val="28"/>
        </w:rPr>
        <w:fldChar w:fldCharType="begin"/>
      </w:r>
      <w:r>
        <w:rPr>
          <w:sz w:val="28"/>
          <w:szCs w:val="28"/>
        </w:rPr>
        <w:instrText xml:space="preserve"> PAGEREF _Toc20019 \h </w:instrText>
      </w:r>
      <w:r>
        <w:rPr>
          <w:sz w:val="28"/>
          <w:szCs w:val="28"/>
        </w:rPr>
        <w:fldChar w:fldCharType="separate"/>
      </w:r>
      <w:r>
        <w:rPr>
          <w:sz w:val="28"/>
          <w:szCs w:val="28"/>
        </w:rPr>
        <w:t>130</w:t>
      </w:r>
      <w:r>
        <w:rPr>
          <w:sz w:val="28"/>
          <w:szCs w:val="28"/>
        </w:rPr>
        <w:fldChar w:fldCharType="end"/>
      </w:r>
      <w:r>
        <w:rPr>
          <w:rFonts w:hint="eastAsia" w:ascii="宋体" w:hAnsi="宋体" w:eastAsia="宋体" w:cs="宋体"/>
          <w:color w:val="auto"/>
          <w:sz w:val="28"/>
          <w:szCs w:val="28"/>
          <w:highlight w:val="none"/>
        </w:rPr>
        <w:fldChar w:fldCharType="end"/>
      </w:r>
    </w:p>
    <w:p w14:paraId="1D57074D">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exac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8"/>
          <w:szCs w:val="28"/>
          <w:highlight w:val="none"/>
        </w:rPr>
        <w:fldChar w:fldCharType="end"/>
      </w:r>
    </w:p>
    <w:p w14:paraId="0C523D3A">
      <w:pPr>
        <w:spacing w:line="360" w:lineRule="auto"/>
        <w:rPr>
          <w:rFonts w:hint="eastAsia" w:ascii="宋体" w:hAnsi="宋体" w:eastAsia="宋体" w:cs="宋体"/>
          <w:b/>
          <w:color w:val="auto"/>
          <w:sz w:val="32"/>
          <w:szCs w:val="32"/>
          <w:highlight w:val="none"/>
        </w:rPr>
        <w:sectPr>
          <w:pgSz w:w="11906" w:h="16838"/>
          <w:pgMar w:top="1440" w:right="1080" w:bottom="1440" w:left="1080" w:header="851" w:footer="992" w:gutter="0"/>
          <w:pgBorders w:offsetFrom="page">
            <w:top w:val="none" w:sz="0" w:space="0"/>
            <w:left w:val="none" w:sz="0" w:space="0"/>
            <w:bottom w:val="none" w:sz="0" w:space="0"/>
            <w:right w:val="none" w:sz="0" w:space="0"/>
          </w:pgBorders>
          <w:pgNumType w:start="0"/>
          <w:cols w:space="720" w:num="1"/>
          <w:titlePg/>
          <w:docGrid w:type="lines" w:linePitch="312" w:charSpace="0"/>
        </w:sectPr>
      </w:pPr>
    </w:p>
    <w:p w14:paraId="1BF32468">
      <w:pPr>
        <w:pStyle w:val="2"/>
        <w:spacing w:line="360" w:lineRule="auto"/>
        <w:jc w:val="center"/>
        <w:rPr>
          <w:rFonts w:hint="eastAsia" w:ascii="宋体" w:hAnsi="宋体" w:eastAsia="宋体" w:cs="宋体"/>
          <w:color w:val="auto"/>
          <w:highlight w:val="none"/>
          <w:lang w:eastAsia="zh-CN"/>
        </w:rPr>
      </w:pPr>
      <w:bookmarkStart w:id="3" w:name="_Toc16535"/>
      <w:bookmarkStart w:id="4" w:name="_Toc21181"/>
      <w:bookmarkStart w:id="5" w:name="_Toc5116"/>
      <w:bookmarkStart w:id="6" w:name="_Toc4389"/>
      <w:bookmarkStart w:id="7" w:name="_Toc11033"/>
      <w:bookmarkStart w:id="8" w:name="_Toc1000"/>
      <w:bookmarkStart w:id="9" w:name="_Toc2884"/>
      <w:bookmarkStart w:id="10" w:name="_Toc23020"/>
      <w:bookmarkStart w:id="1826" w:name="_GoBack"/>
      <w:bookmarkEnd w:id="1826"/>
      <w:r>
        <w:rPr>
          <w:rFonts w:hint="eastAsia" w:ascii="宋体" w:hAnsi="宋体" w:eastAsia="宋体" w:cs="宋体"/>
          <w:color w:val="auto"/>
          <w:highlight w:val="none"/>
        </w:rPr>
        <w:t>第一章 竞争性磋商公告</w:t>
      </w:r>
      <w:bookmarkEnd w:id="3"/>
      <w:bookmarkEnd w:id="4"/>
      <w:bookmarkEnd w:id="5"/>
      <w:bookmarkEnd w:id="6"/>
      <w:bookmarkEnd w:id="7"/>
      <w:bookmarkEnd w:id="8"/>
      <w:bookmarkEnd w:id="9"/>
      <w:bookmarkEnd w:id="10"/>
      <w:bookmarkStart w:id="11" w:name="_Toc28359081"/>
      <w:bookmarkStart w:id="12" w:name="_Toc35393792"/>
      <w:bookmarkStart w:id="13" w:name="_Toc28359089"/>
      <w:bookmarkStart w:id="14" w:name="_Toc44229878"/>
      <w:bookmarkStart w:id="15" w:name="_Toc28359012"/>
      <w:bookmarkStart w:id="16" w:name="_Toc35393798"/>
      <w:bookmarkStart w:id="17" w:name="_Toc35393629"/>
      <w:bookmarkStart w:id="18" w:name="_Toc28359004"/>
      <w:bookmarkStart w:id="19" w:name="_Toc35393623"/>
    </w:p>
    <w:bookmarkEnd w:id="11"/>
    <w:bookmarkEnd w:id="12"/>
    <w:bookmarkEnd w:id="13"/>
    <w:bookmarkEnd w:id="14"/>
    <w:bookmarkEnd w:id="15"/>
    <w:bookmarkEnd w:id="16"/>
    <w:bookmarkEnd w:id="17"/>
    <w:bookmarkEnd w:id="18"/>
    <w:bookmarkEnd w:id="19"/>
    <w:tbl>
      <w:tblPr>
        <w:tblStyle w:val="25"/>
        <w:tblW w:w="9620" w:type="dxa"/>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0"/>
      </w:tblGrid>
      <w:tr w14:paraId="7D63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trPr>
        <w:tc>
          <w:tcPr>
            <w:tcW w:w="9620" w:type="dxa"/>
            <w:noWrap w:val="0"/>
            <w:vAlign w:val="top"/>
          </w:tcPr>
          <w:p w14:paraId="0359E94E">
            <w:pPr>
              <w:keepNext w:val="0"/>
              <w:keepLines w:val="0"/>
              <w:pageBreakBefore w:val="0"/>
              <w:widowControl w:val="0"/>
              <w:kinsoku/>
              <w:overflowPunct/>
              <w:topLinePunct/>
              <w:autoSpaceDN/>
              <w:bidi w:val="0"/>
              <w:spacing w:line="360" w:lineRule="auto"/>
              <w:ind w:firstLine="420" w:firstLineChars="200"/>
              <w:jc w:val="left"/>
              <w:rPr>
                <w:rFonts w:hint="eastAsia" w:ascii="宋体" w:hAnsi="宋体" w:eastAsia="宋体" w:cs="Times New Roman"/>
                <w:color w:val="auto"/>
                <w:kern w:val="2"/>
                <w:sz w:val="21"/>
                <w:szCs w:val="21"/>
                <w:highlight w:val="none"/>
                <w:lang w:val="en-US" w:eastAsia="zh-CN" w:bidi="ar-SA"/>
              </w:rPr>
            </w:pPr>
            <w:bookmarkStart w:id="20" w:name="_Toc24059"/>
            <w:bookmarkStart w:id="21" w:name="_Toc20817"/>
            <w:bookmarkStart w:id="22" w:name="_Toc15775"/>
            <w:r>
              <w:rPr>
                <w:rFonts w:hint="eastAsia" w:ascii="宋体" w:hAnsi="宋体" w:eastAsia="宋体" w:cs="Times New Roman"/>
                <w:color w:val="auto"/>
                <w:kern w:val="2"/>
                <w:sz w:val="21"/>
                <w:szCs w:val="21"/>
                <w:highlight w:val="none"/>
                <w:lang w:val="en-US" w:eastAsia="zh-CN" w:bidi="ar-SA"/>
              </w:rPr>
              <w:t>项目概况</w:t>
            </w:r>
          </w:p>
          <w:p w14:paraId="32109116">
            <w:pPr>
              <w:keepNext w:val="0"/>
              <w:keepLines w:val="0"/>
              <w:pageBreakBefore w:val="0"/>
              <w:widowControl w:val="0"/>
              <w:kinsoku/>
              <w:overflowPunct/>
              <w:topLinePunct/>
              <w:autoSpaceDN/>
              <w:bidi w:val="0"/>
              <w:spacing w:line="360" w:lineRule="auto"/>
              <w:ind w:firstLine="420" w:firstLineChars="200"/>
              <w:jc w:val="lef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Times New Roman"/>
                <w:color w:val="auto"/>
                <w:kern w:val="2"/>
                <w:sz w:val="21"/>
                <w:szCs w:val="21"/>
                <w:highlight w:val="none"/>
                <w:u w:val="none"/>
                <w:lang w:val="en-US" w:eastAsia="zh-CN" w:bidi="ar-SA"/>
              </w:rPr>
              <w:t> </w:t>
            </w:r>
            <w:r>
              <w:rPr>
                <w:rFonts w:hint="eastAsia" w:ascii="宋体" w:hAnsi="宋体" w:cs="Times New Roman"/>
                <w:color w:val="auto"/>
                <w:kern w:val="2"/>
                <w:sz w:val="21"/>
                <w:szCs w:val="21"/>
                <w:highlight w:val="none"/>
                <w:u w:val="none"/>
                <w:lang w:val="en-US" w:eastAsia="zh-CN" w:bidi="ar-SA"/>
              </w:rPr>
              <w:t>马山县乔利乡东良村那良屯水源地保护工程项目</w:t>
            </w:r>
            <w:r>
              <w:rPr>
                <w:rFonts w:hint="eastAsia" w:ascii="宋体" w:hAnsi="宋体" w:eastAsia="宋体" w:cs="Times New Roman"/>
                <w:color w:val="auto"/>
                <w:kern w:val="2"/>
                <w:sz w:val="21"/>
                <w:szCs w:val="21"/>
                <w:highlight w:val="none"/>
                <w:u w:val="none"/>
                <w:lang w:val="en-US" w:eastAsia="zh-CN" w:bidi="ar-SA"/>
              </w:rPr>
              <w:t>的潜在供应商应在广西政府采购云平台（https://www.gcy.zfcg.gxzf.gov.cn/）获取采购文件，并于2026年</w:t>
            </w:r>
            <w:r>
              <w:rPr>
                <w:rFonts w:hint="eastAsia" w:ascii="宋体" w:hAnsi="宋体" w:cs="Times New Roman"/>
                <w:color w:val="auto"/>
                <w:kern w:val="2"/>
                <w:sz w:val="21"/>
                <w:szCs w:val="21"/>
                <w:highlight w:val="none"/>
                <w:u w:val="none"/>
                <w:lang w:val="en-US" w:eastAsia="zh-CN" w:bidi="ar-SA"/>
              </w:rPr>
              <w:t>10</w:t>
            </w:r>
            <w:r>
              <w:rPr>
                <w:rFonts w:hint="eastAsia" w:ascii="宋体" w:hAnsi="宋体" w:eastAsia="宋体" w:cs="Times New Roman"/>
                <w:color w:val="auto"/>
                <w:kern w:val="2"/>
                <w:sz w:val="21"/>
                <w:szCs w:val="21"/>
                <w:highlight w:val="none"/>
                <w:u w:val="none"/>
                <w:lang w:val="en-US" w:eastAsia="zh-CN" w:bidi="ar-SA"/>
              </w:rPr>
              <w:t>月</w:t>
            </w:r>
            <w:r>
              <w:rPr>
                <w:rFonts w:hint="eastAsia" w:ascii="宋体" w:hAnsi="宋体" w:cs="Times New Roman"/>
                <w:color w:val="auto"/>
                <w:kern w:val="2"/>
                <w:sz w:val="21"/>
                <w:szCs w:val="21"/>
                <w:highlight w:val="none"/>
                <w:u w:val="none"/>
                <w:lang w:val="en-US" w:eastAsia="zh-CN" w:bidi="ar-SA"/>
              </w:rPr>
              <w:t>14</w:t>
            </w:r>
            <w:r>
              <w:rPr>
                <w:rFonts w:hint="eastAsia" w:ascii="宋体" w:hAnsi="宋体" w:eastAsia="宋体" w:cs="Times New Roman"/>
                <w:color w:val="auto"/>
                <w:kern w:val="2"/>
                <w:sz w:val="21"/>
                <w:szCs w:val="21"/>
                <w:highlight w:val="none"/>
                <w:u w:val="none"/>
                <w:lang w:val="en-US" w:eastAsia="zh-CN" w:bidi="ar-SA"/>
              </w:rPr>
              <w:t xml:space="preserve">日 </w:t>
            </w:r>
            <w:r>
              <w:rPr>
                <w:rFonts w:hint="eastAsia" w:ascii="宋体" w:hAnsi="宋体" w:cs="Times New Roman"/>
                <w:color w:val="auto"/>
                <w:kern w:val="2"/>
                <w:sz w:val="21"/>
                <w:szCs w:val="21"/>
                <w:highlight w:val="none"/>
                <w:u w:val="none"/>
                <w:lang w:val="en-US" w:eastAsia="zh-CN" w:bidi="ar-SA"/>
              </w:rPr>
              <w:t>11</w:t>
            </w:r>
            <w:r>
              <w:rPr>
                <w:rFonts w:hint="eastAsia" w:ascii="宋体" w:hAnsi="宋体" w:eastAsia="宋体" w:cs="Times New Roman"/>
                <w:color w:val="auto"/>
                <w:kern w:val="2"/>
                <w:sz w:val="21"/>
                <w:szCs w:val="21"/>
                <w:highlight w:val="none"/>
                <w:u w:val="none"/>
                <w:lang w:val="en-US" w:eastAsia="zh-CN" w:bidi="ar-SA"/>
              </w:rPr>
              <w:t>:00</w:t>
            </w:r>
            <w:r>
              <w:rPr>
                <w:rFonts w:hint="eastAsia" w:ascii="宋体" w:hAnsi="宋体" w:eastAsia="宋体" w:cs="Times New Roman"/>
                <w:color w:val="auto"/>
                <w:kern w:val="2"/>
                <w:sz w:val="21"/>
                <w:szCs w:val="21"/>
                <w:highlight w:val="none"/>
                <w:u w:val="none"/>
                <w:lang w:val="en-US" w:eastAsia="zh-CN" w:bidi="ar-SA"/>
              </w:rPr>
              <w:t>（北京时间）前提交响应文件</w:t>
            </w:r>
            <w:r>
              <w:rPr>
                <w:rFonts w:hint="eastAsia" w:ascii="宋体" w:hAnsi="宋体" w:eastAsia="宋体" w:cs="Times New Roman"/>
                <w:color w:val="auto"/>
                <w:kern w:val="2"/>
                <w:sz w:val="21"/>
                <w:szCs w:val="21"/>
                <w:highlight w:val="none"/>
                <w:lang w:val="en-US" w:eastAsia="zh-CN" w:bidi="ar-SA"/>
              </w:rPr>
              <w:t>。</w:t>
            </w:r>
          </w:p>
        </w:tc>
      </w:tr>
    </w:tbl>
    <w:p w14:paraId="1F10D8C8">
      <w:pPr>
        <w:keepNext w:val="0"/>
        <w:keepLines w:val="0"/>
        <w:pageBreakBefore w:val="0"/>
        <w:widowControl w:val="0"/>
        <w:kinsoku/>
        <w:overflowPunct/>
        <w:topLinePunct/>
        <w:autoSpaceDN/>
        <w:bidi w:val="0"/>
        <w:spacing w:before="240" w:line="360" w:lineRule="auto"/>
        <w:rPr>
          <w:rFonts w:hint="eastAsia" w:ascii="宋体" w:hAnsi="宋体" w:eastAsia="宋体" w:cs="宋体"/>
          <w:b/>
          <w:bCs w:val="0"/>
          <w:color w:val="auto"/>
          <w:highlight w:val="none"/>
        </w:rPr>
      </w:pPr>
      <w:r>
        <w:rPr>
          <w:rFonts w:hint="eastAsia" w:ascii="宋体" w:hAnsi="宋体" w:eastAsia="宋体" w:cs="宋体"/>
          <w:b/>
          <w:bCs w:val="0"/>
          <w:color w:val="auto"/>
          <w:sz w:val="24"/>
          <w:highlight w:val="none"/>
        </w:rPr>
        <w:t>一、项目基本情况</w:t>
      </w:r>
    </w:p>
    <w:p w14:paraId="5BCF659E">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项目编号：NNZC2026-C2-240174-JHGC </w:t>
      </w:r>
    </w:p>
    <w:p w14:paraId="4B32443A">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项目名称：</w:t>
      </w:r>
      <w:r>
        <w:rPr>
          <w:rFonts w:hint="eastAsia" w:ascii="宋体" w:hAnsi="宋体"/>
          <w:color w:val="auto"/>
          <w:szCs w:val="21"/>
          <w:highlight w:val="none"/>
          <w:lang w:eastAsia="zh-CN"/>
        </w:rPr>
        <w:t>马山县乔利乡东良村那良屯水源地保护工程</w:t>
      </w:r>
      <w:r>
        <w:rPr>
          <w:rFonts w:hint="eastAsia" w:ascii="宋体" w:hAnsi="宋体"/>
          <w:color w:val="auto"/>
          <w:szCs w:val="21"/>
          <w:highlight w:val="none"/>
        </w:rPr>
        <w:t> </w:t>
      </w:r>
    </w:p>
    <w:p w14:paraId="6E052E8F">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采购方式：竞争性磋商 </w:t>
      </w:r>
    </w:p>
    <w:p w14:paraId="5FEA5908">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预算总金额（元）：</w:t>
      </w:r>
      <w:r>
        <w:rPr>
          <w:rFonts w:hint="eastAsia" w:ascii="宋体" w:hAnsi="宋体"/>
          <w:color w:val="auto"/>
          <w:szCs w:val="21"/>
          <w:highlight w:val="none"/>
          <w:lang w:eastAsia="zh-CN"/>
        </w:rPr>
        <w:t>843689.12</w:t>
      </w:r>
      <w:r>
        <w:rPr>
          <w:rFonts w:hint="eastAsia" w:ascii="宋体" w:hAnsi="宋体"/>
          <w:color w:val="auto"/>
          <w:szCs w:val="21"/>
          <w:highlight w:val="none"/>
        </w:rPr>
        <w:t>  </w:t>
      </w:r>
    </w:p>
    <w:p w14:paraId="15AAC94C">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 </w:t>
      </w:r>
      <w:r>
        <w:rPr>
          <w:rFonts w:hint="eastAsia" w:ascii="宋体" w:hAnsi="宋体"/>
          <w:color w:val="auto"/>
          <w:szCs w:val="21"/>
          <w:highlight w:val="none"/>
        </w:rPr>
        <w:br w:type="textWrapping"/>
      </w:r>
      <w:r>
        <w:rPr>
          <w:rFonts w:hint="eastAsia" w:ascii="宋体" w:hAnsi="宋体"/>
          <w:color w:val="auto"/>
          <w:szCs w:val="21"/>
          <w:highlight w:val="none"/>
        </w:rPr>
        <w:t>标项名称:</w:t>
      </w:r>
      <w:r>
        <w:rPr>
          <w:rFonts w:hint="eastAsia" w:ascii="宋体" w:hAnsi="宋体"/>
          <w:color w:val="auto"/>
          <w:szCs w:val="21"/>
          <w:highlight w:val="none"/>
          <w:lang w:eastAsia="zh-CN"/>
        </w:rPr>
        <w:t>马山县乔利乡东良村那良屯水源地保护工程</w:t>
      </w:r>
      <w:r>
        <w:rPr>
          <w:rFonts w:hint="eastAsia" w:ascii="宋体" w:hAnsi="宋体"/>
          <w:color w:val="auto"/>
          <w:szCs w:val="21"/>
          <w:highlight w:val="none"/>
        </w:rPr>
        <w:br w:type="textWrapping"/>
      </w:r>
      <w:r>
        <w:rPr>
          <w:rFonts w:hint="eastAsia" w:ascii="宋体" w:hAnsi="宋体"/>
          <w:color w:val="auto"/>
          <w:szCs w:val="21"/>
          <w:highlight w:val="none"/>
        </w:rPr>
        <w:t>数量:1</w:t>
      </w:r>
      <w:r>
        <w:rPr>
          <w:rFonts w:hint="eastAsia" w:ascii="宋体" w:hAnsi="宋体"/>
          <w:color w:val="auto"/>
          <w:szCs w:val="21"/>
          <w:highlight w:val="none"/>
        </w:rPr>
        <w:br w:type="textWrapping"/>
      </w:r>
      <w:r>
        <w:rPr>
          <w:rFonts w:hint="eastAsia" w:ascii="宋体" w:hAnsi="宋体"/>
          <w:color w:val="auto"/>
          <w:szCs w:val="21"/>
          <w:highlight w:val="none"/>
        </w:rPr>
        <w:t>预算金额（元）:</w:t>
      </w:r>
      <w:r>
        <w:rPr>
          <w:rFonts w:hint="eastAsia" w:ascii="宋体" w:hAnsi="宋体"/>
          <w:color w:val="auto"/>
          <w:szCs w:val="21"/>
          <w:highlight w:val="none"/>
          <w:lang w:eastAsia="zh-CN"/>
        </w:rPr>
        <w:t>843689.12</w:t>
      </w:r>
      <w:r>
        <w:rPr>
          <w:rFonts w:hint="eastAsia" w:ascii="宋体" w:hAnsi="宋体"/>
          <w:color w:val="auto"/>
          <w:szCs w:val="21"/>
          <w:highlight w:val="none"/>
        </w:rPr>
        <w:br w:type="textWrapping"/>
      </w:r>
      <w:r>
        <w:rPr>
          <w:rFonts w:hint="eastAsia" w:ascii="宋体" w:hAnsi="宋体"/>
          <w:color w:val="auto"/>
          <w:szCs w:val="21"/>
          <w:highlight w:val="none"/>
        </w:rPr>
        <w:t>简要规格描述或项目基本概况介绍、用途：新建240m长防渗渠1和防渗渠2，改建210m长现状防渗渠3，新建275m长防渗渠4。</w:t>
      </w:r>
      <w:r>
        <w:rPr>
          <w:rFonts w:hint="eastAsia" w:ascii="宋体" w:hAnsi="宋体"/>
          <w:color w:val="auto"/>
          <w:szCs w:val="21"/>
          <w:highlight w:val="none"/>
          <w:lang w:eastAsia="zh-CN"/>
        </w:rPr>
        <w:t>（具体详见施工图纸及工程量清单所包含的所有内容）</w:t>
      </w:r>
    </w:p>
    <w:p w14:paraId="02BE2BAB">
      <w:pPr>
        <w:keepNext w:val="0"/>
        <w:keepLines w:val="0"/>
        <w:pageBreakBefore w:val="0"/>
        <w:widowControl w:val="0"/>
        <w:kinsoku/>
        <w:overflowPunct/>
        <w:topLinePunct/>
        <w:autoSpaceDN/>
        <w:bidi w:val="0"/>
        <w:spacing w:line="360" w:lineRule="auto"/>
        <w:rPr>
          <w:rFonts w:hint="eastAsia" w:ascii="宋体" w:hAnsi="宋体"/>
          <w:color w:val="auto"/>
          <w:szCs w:val="21"/>
          <w:highlight w:val="none"/>
        </w:rPr>
      </w:pPr>
      <w:r>
        <w:rPr>
          <w:rFonts w:hint="eastAsia" w:ascii="宋体" w:hAnsi="宋体"/>
          <w:color w:val="auto"/>
          <w:szCs w:val="21"/>
          <w:highlight w:val="none"/>
        </w:rPr>
        <w:t>最高限价（元）：</w:t>
      </w:r>
      <w:r>
        <w:rPr>
          <w:rFonts w:hint="eastAsia" w:ascii="宋体" w:hAnsi="宋体"/>
          <w:color w:val="auto"/>
          <w:szCs w:val="21"/>
          <w:highlight w:val="none"/>
          <w:lang w:eastAsia="zh-CN"/>
        </w:rPr>
        <w:t>843689.12</w:t>
      </w:r>
      <w:r>
        <w:rPr>
          <w:rFonts w:hint="eastAsia" w:ascii="宋体" w:hAnsi="宋体"/>
          <w:color w:val="auto"/>
          <w:szCs w:val="21"/>
          <w:highlight w:val="none"/>
        </w:rPr>
        <w:t>  </w:t>
      </w:r>
    </w:p>
    <w:p w14:paraId="0AF36F81">
      <w:pPr>
        <w:keepNext w:val="0"/>
        <w:keepLines w:val="0"/>
        <w:pageBreakBefore w:val="0"/>
        <w:widowControl w:val="0"/>
        <w:kinsoku/>
        <w:overflowPunct/>
        <w:topLinePunct/>
        <w:autoSpaceDN/>
        <w:bidi w:val="0"/>
        <w:spacing w:line="360" w:lineRule="auto"/>
        <w:rPr>
          <w:rFonts w:hint="eastAsia" w:ascii="宋体" w:hAnsi="宋体"/>
          <w:color w:val="0000FF"/>
          <w:szCs w:val="21"/>
          <w:highlight w:val="none"/>
        </w:rPr>
      </w:pPr>
      <w:r>
        <w:rPr>
          <w:rFonts w:hint="eastAsia" w:ascii="宋体" w:hAnsi="宋体"/>
          <w:color w:val="auto"/>
          <w:szCs w:val="21"/>
          <w:highlight w:val="none"/>
        </w:rPr>
        <w:t>合同履约期限：工期：</w:t>
      </w:r>
      <w:r>
        <w:rPr>
          <w:rFonts w:hint="eastAsia" w:ascii="宋体" w:hAnsi="宋体"/>
          <w:color w:val="auto"/>
          <w:szCs w:val="21"/>
          <w:highlight w:val="none"/>
          <w:lang w:val="en-US" w:eastAsia="zh-CN"/>
        </w:rPr>
        <w:t>180</w:t>
      </w:r>
      <w:r>
        <w:rPr>
          <w:rFonts w:hint="eastAsia" w:ascii="宋体" w:hAnsi="宋体"/>
          <w:color w:val="auto"/>
          <w:szCs w:val="21"/>
          <w:highlight w:val="none"/>
        </w:rPr>
        <w:t>日历天</w:t>
      </w:r>
    </w:p>
    <w:p w14:paraId="2943163D">
      <w:pPr>
        <w:keepNext w:val="0"/>
        <w:keepLines w:val="0"/>
        <w:pageBreakBefore w:val="0"/>
        <w:widowControl w:val="0"/>
        <w:kinsoku/>
        <w:overflowPunct/>
        <w:topLinePunct/>
        <w:autoSpaceDN/>
        <w:bidi w:val="0"/>
        <w:spacing w:line="360" w:lineRule="auto"/>
        <w:rPr>
          <w:rFonts w:ascii="宋体" w:hAnsi="宋体"/>
          <w:color w:val="auto"/>
          <w:szCs w:val="21"/>
          <w:highlight w:val="none"/>
        </w:rPr>
      </w:pPr>
      <w:r>
        <w:rPr>
          <w:rFonts w:hint="eastAsia" w:ascii="宋体" w:hAnsi="宋体"/>
          <w:color w:val="auto"/>
          <w:szCs w:val="21"/>
          <w:highlight w:val="none"/>
        </w:rPr>
        <w:t>本标项（否）接受联合体投标</w:t>
      </w:r>
      <w:r>
        <w:rPr>
          <w:rFonts w:hint="eastAsia" w:ascii="宋体" w:hAnsi="宋体"/>
          <w:color w:val="auto"/>
          <w:szCs w:val="21"/>
          <w:highlight w:val="none"/>
        </w:rPr>
        <w:br w:type="textWrapping"/>
      </w:r>
      <w:r>
        <w:rPr>
          <w:rFonts w:hint="eastAsia" w:ascii="宋体" w:hAnsi="宋体"/>
          <w:color w:val="auto"/>
          <w:szCs w:val="21"/>
          <w:highlight w:val="none"/>
        </w:rPr>
        <w:t>备注：</w:t>
      </w:r>
    </w:p>
    <w:p w14:paraId="0A66FBD9">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bookmarkStart w:id="23" w:name="_Toc35393799"/>
      <w:bookmarkStart w:id="24" w:name="_Toc44229879"/>
      <w:bookmarkStart w:id="25" w:name="_Toc28359013"/>
      <w:bookmarkStart w:id="26" w:name="_Toc28359090"/>
      <w:bookmarkStart w:id="27" w:name="_Toc35393630"/>
      <w:r>
        <w:rPr>
          <w:rFonts w:hint="eastAsia" w:ascii="宋体" w:hAnsi="宋体" w:eastAsia="宋体" w:cs="宋体"/>
          <w:b/>
          <w:bCs w:val="0"/>
          <w:color w:val="auto"/>
          <w:sz w:val="24"/>
          <w:highlight w:val="none"/>
        </w:rPr>
        <w:t>二、</w:t>
      </w:r>
      <w:bookmarkEnd w:id="23"/>
      <w:bookmarkEnd w:id="24"/>
      <w:bookmarkEnd w:id="25"/>
      <w:bookmarkEnd w:id="26"/>
      <w:bookmarkEnd w:id="27"/>
      <w:r>
        <w:rPr>
          <w:rFonts w:hint="eastAsia" w:ascii="宋体" w:hAnsi="宋体" w:eastAsia="宋体" w:cs="宋体"/>
          <w:b/>
          <w:bCs w:val="0"/>
          <w:color w:val="auto"/>
          <w:sz w:val="24"/>
          <w:highlight w:val="none"/>
        </w:rPr>
        <w:t>申请人的资格要求：</w:t>
      </w:r>
    </w:p>
    <w:p w14:paraId="44DD49D6">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64981336">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2.落实政府采购政策需满足的资格要求：☑专门面向小微企业采购的项目（供应商应为小微企业、监狱企业、残疾人福利性单位) </w:t>
      </w:r>
    </w:p>
    <w:p w14:paraId="75295F51">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w:t>
      </w:r>
    </w:p>
    <w:p w14:paraId="1AE077A6">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具备</w:t>
      </w:r>
      <w:r>
        <w:rPr>
          <w:rFonts w:hint="eastAsia" w:ascii="宋体" w:hAnsi="宋体" w:eastAsia="宋体" w:cs="宋体"/>
          <w:color w:val="auto"/>
          <w:szCs w:val="21"/>
          <w:highlight w:val="none"/>
        </w:rPr>
        <w:t>水利水电工程施工总承包</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级或</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级以上资质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具有省级及以上建设行政主管部门颁发的安全生产许可证，并在人员、设备、资金等方面具备相应的施工能力。</w:t>
      </w:r>
    </w:p>
    <w:p w14:paraId="78551E79">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（2）拟派项目经理须具备水利水电工程专业</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rPr>
        <w:t>级以上（含</w:t>
      </w:r>
      <w:r>
        <w:rPr>
          <w:rFonts w:hint="eastAsia" w:ascii="宋体" w:hAnsi="宋体" w:cs="宋体"/>
          <w:color w:val="auto"/>
          <w:szCs w:val="21"/>
          <w:highlight w:val="none"/>
          <w:lang w:val="en-US" w:eastAsia="zh-CN"/>
        </w:rPr>
        <w:t>二</w:t>
      </w:r>
      <w:r>
        <w:rPr>
          <w:rFonts w:hint="eastAsia" w:ascii="宋体" w:hAnsi="宋体" w:eastAsia="宋体" w:cs="宋体"/>
          <w:color w:val="auto"/>
          <w:szCs w:val="21"/>
          <w:highlight w:val="none"/>
        </w:rPr>
        <w:t>级）注册建造师执业资格，具备有效的安全生产考核合格证书（B类）。本项目不接受有在建、已中标未开工或其他项目中标候选人第一名的建造师作为项目经理。</w:t>
      </w:r>
    </w:p>
    <w:p w14:paraId="046F0D31">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本项目的特定条件</w:t>
      </w:r>
      <w:r>
        <w:rPr>
          <w:rFonts w:hint="eastAsia" w:ascii="宋体" w:hAnsi="宋体" w:eastAsia="宋体" w:cs="宋体"/>
          <w:color w:val="auto"/>
          <w:szCs w:val="21"/>
          <w:highlight w:val="none"/>
          <w:lang w:eastAsia="zh-CN"/>
        </w:rPr>
        <w:t>：无。</w:t>
      </w:r>
    </w:p>
    <w:p w14:paraId="218C9829">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2DFE128">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对在“信用中国”网站(www.creditchina.gov.cn) 、中国政府采购网(www.ccgp.gov.cn)被列入失信被执行人、重大税收违法</w:t>
      </w:r>
      <w:r>
        <w:rPr>
          <w:rFonts w:hint="eastAsia" w:ascii="宋体" w:hAnsi="宋体" w:eastAsia="宋体" w:cs="宋体"/>
          <w:color w:val="auto"/>
          <w:szCs w:val="21"/>
          <w:highlight w:val="none"/>
          <w:lang w:eastAsia="zh-CN"/>
        </w:rPr>
        <w:t>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、政府采购严重违法失信行为记录名单及其他不符合《中华人民共和国政府采购法》第二十二条规定条件的供应商，不得参与政府采购活动。</w:t>
      </w:r>
    </w:p>
    <w:p w14:paraId="25AFF347">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三、获取采购文件</w:t>
      </w:r>
    </w:p>
    <w:p w14:paraId="01151AC3">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bookmarkStart w:id="28" w:name="_Toc35393793"/>
      <w:bookmarkStart w:id="29" w:name="_Toc28359082"/>
      <w:bookmarkStart w:id="30" w:name="_Toc35393624"/>
      <w:bookmarkStart w:id="31" w:name="_Toc28359005"/>
      <w:r>
        <w:rPr>
          <w:rFonts w:hint="eastAsia" w:ascii="宋体" w:hAnsi="宋体" w:eastAsia="宋体" w:cs="宋体"/>
          <w:color w:val="auto"/>
          <w:szCs w:val="21"/>
          <w:highlight w:val="none"/>
        </w:rPr>
        <w:t>时间：2026年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rPr>
        <w:t>日至</w:t>
      </w:r>
      <w:r>
        <w:rPr>
          <w:rFonts w:hint="eastAsia" w:ascii="宋体" w:hAnsi="宋体" w:eastAsia="宋体" w:cs="宋体"/>
          <w:color w:val="auto"/>
          <w:szCs w:val="21"/>
          <w:highlight w:val="none"/>
          <w:lang w:val="en-US" w:eastAsia="zh-CN"/>
        </w:rPr>
        <w:t>2026年10月14日</w:t>
      </w:r>
      <w:r>
        <w:rPr>
          <w:rFonts w:hint="eastAsia" w:ascii="宋体" w:hAnsi="宋体" w:eastAsia="宋体" w:cs="宋体"/>
          <w:color w:val="auto"/>
          <w:szCs w:val="21"/>
          <w:highlight w:val="none"/>
        </w:rPr>
        <w:t>，每天上午00:00:00至12:00:00，下午12:00:00至23:59:59（北京时间，法定节假日除外）</w:t>
      </w:r>
    </w:p>
    <w:p w14:paraId="631C0C97">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地点（网址）：广西政府采购云平台（https://www.gcy.zfcg.gxzf.gov.cn/） </w:t>
      </w:r>
    </w:p>
    <w:p w14:paraId="6BA92AB8">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 </w:t>
      </w:r>
    </w:p>
    <w:p w14:paraId="5A90B5EB">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售价（元）：0</w:t>
      </w:r>
    </w:p>
    <w:p w14:paraId="3C261098">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四、</w:t>
      </w:r>
      <w:bookmarkEnd w:id="28"/>
      <w:bookmarkEnd w:id="29"/>
      <w:bookmarkEnd w:id="30"/>
      <w:bookmarkEnd w:id="31"/>
      <w:r>
        <w:rPr>
          <w:rFonts w:hint="eastAsia" w:ascii="宋体" w:hAnsi="宋体" w:eastAsia="宋体" w:cs="宋体"/>
          <w:b/>
          <w:bCs w:val="0"/>
          <w:color w:val="auto"/>
          <w:sz w:val="24"/>
          <w:highlight w:val="none"/>
        </w:rPr>
        <w:t>响应文件提交</w:t>
      </w:r>
    </w:p>
    <w:p w14:paraId="5E338B2D">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val="en-US" w:eastAsia="zh-CN"/>
        </w:rPr>
        <w:t>2026年10月14日</w:t>
      </w: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rPr>
        <w:t>:00（北京时间）</w:t>
      </w:r>
    </w:p>
    <w:p w14:paraId="751D4A1A">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szCs w:val="21"/>
          <w:highlight w:val="none"/>
        </w:rPr>
        <w:t>地点（网址）：</w:t>
      </w:r>
      <w:r>
        <w:rPr>
          <w:rFonts w:hint="eastAsia" w:ascii="宋体" w:hAnsi="宋体" w:eastAsia="宋体" w:cs="宋体"/>
          <w:color w:val="auto"/>
          <w:szCs w:val="21"/>
          <w:highlight w:val="none"/>
          <w:lang w:val="en-US" w:eastAsia="zh-CN"/>
        </w:rPr>
        <w:t>通过广西政府采购云平台（https://www.gcy.zfcg.gxzf.gov.cn/）在线响应。</w:t>
      </w:r>
    </w:p>
    <w:p w14:paraId="3A1247EE">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五、响应文件开启</w:t>
      </w:r>
    </w:p>
    <w:p w14:paraId="13D6146A">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开启时间：</w:t>
      </w:r>
      <w:r>
        <w:rPr>
          <w:rFonts w:hint="eastAsia" w:ascii="宋体" w:hAnsi="宋体" w:eastAsia="宋体" w:cs="宋体"/>
          <w:color w:val="auto"/>
          <w:szCs w:val="21"/>
          <w:highlight w:val="none"/>
          <w:lang w:val="en-US" w:eastAsia="zh-CN"/>
        </w:rPr>
        <w:t>2026年10月14日</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:00（北京时间）</w:t>
      </w:r>
    </w:p>
    <w:p w14:paraId="0C3F9726">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地点：广西政府采购云平台（https://www.gcy.zfcg.gxzf.gov.cn/）</w:t>
      </w:r>
    </w:p>
    <w:p w14:paraId="693D3EAA">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bookmarkStart w:id="32" w:name="_Toc35393625"/>
      <w:bookmarkStart w:id="33" w:name="_Toc28359084"/>
      <w:bookmarkStart w:id="34" w:name="_Toc28359007"/>
      <w:bookmarkStart w:id="35" w:name="_Toc35393794"/>
      <w:r>
        <w:rPr>
          <w:rFonts w:hint="eastAsia" w:ascii="宋体" w:hAnsi="宋体" w:eastAsia="宋体" w:cs="宋体"/>
          <w:b/>
          <w:bCs w:val="0"/>
          <w:color w:val="auto"/>
          <w:sz w:val="24"/>
          <w:highlight w:val="none"/>
        </w:rPr>
        <w:t>六、</w:t>
      </w:r>
      <w:bookmarkEnd w:id="32"/>
      <w:bookmarkEnd w:id="33"/>
      <w:bookmarkEnd w:id="34"/>
      <w:bookmarkEnd w:id="35"/>
      <w:r>
        <w:rPr>
          <w:rFonts w:hint="eastAsia" w:ascii="宋体" w:hAnsi="宋体" w:eastAsia="宋体" w:cs="宋体"/>
          <w:b/>
          <w:bCs w:val="0"/>
          <w:color w:val="auto"/>
          <w:sz w:val="24"/>
          <w:highlight w:val="none"/>
        </w:rPr>
        <w:t>公告期限</w:t>
      </w:r>
    </w:p>
    <w:p w14:paraId="4F73A717">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个工作日。</w:t>
      </w:r>
    </w:p>
    <w:p w14:paraId="2BB9F9C4">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bookmarkStart w:id="36" w:name="_Toc35393626"/>
      <w:bookmarkStart w:id="37" w:name="_Toc35393795"/>
      <w:r>
        <w:rPr>
          <w:rFonts w:hint="eastAsia" w:ascii="宋体" w:hAnsi="宋体" w:eastAsia="宋体" w:cs="宋体"/>
          <w:b/>
          <w:bCs w:val="0"/>
          <w:color w:val="auto"/>
          <w:sz w:val="24"/>
          <w:highlight w:val="none"/>
        </w:rPr>
        <w:t>七、其他补充事宜</w:t>
      </w:r>
      <w:bookmarkEnd w:id="36"/>
      <w:bookmarkEnd w:id="37"/>
    </w:p>
    <w:p w14:paraId="5CFD0F7C">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1.磋商保证金：本项目不收取磋商保证金</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2.采购意向公开链接：</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http://www.ccgp-guangxi.gov.cn/site/detail?parentId=66485&amp;articleId=iN1K6t8af0BkCDSYrmegVA==</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3.网上查询地址</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http://www.ccgp.gov.cn/（中国政府采购网）、http://www.ccgp-guangxi.gov.cn/ (广西壮族自治区政府采购网)、http://ggzy.jgswj.gxzf.gov.cn/nnggzy/（全国公共资源交易平台（广西.南宁））、http://www.gxjhgczx.com/（广西佳鸿工程技术有限公司网）。</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4.本项目需要落实的政府采购政策</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（1）政府采购促进中小企业发展。</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（2）政府采购支持采用本国产品的政策。</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（3）强制采购节能产品；优先采购节能产品、环境标志产品。</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（4）政府采购促进残疾人就业政策。</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（5）政府采购支持监狱企业发展。</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（6）扶持不发达地区和少数民族地区政策。</w:t>
      </w:r>
      <w:r>
        <w:rPr>
          <w:rFonts w:hint="eastAsia" w:ascii="宋体" w:hAnsi="宋体" w:eastAsia="宋体" w:cs="宋体"/>
          <w:color w:val="auto"/>
          <w:szCs w:val="21"/>
          <w:highlight w:val="none"/>
        </w:rPr>
        <w:br w:type="textWrapping"/>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供应商竞标注意事项</w:t>
      </w:r>
    </w:p>
    <w:p w14:paraId="30294CF8">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（1）响应文件提交方式：本项目为南宁市全流程电子化项目，通过</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https://www.gcy.zfcg.gxzf.gov.cn/</w:t>
      </w:r>
      <w:r>
        <w:rPr>
          <w:rFonts w:hint="eastAsia" w:ascii="宋体" w:hAnsi="宋体" w:eastAsia="宋体" w:cs="宋体"/>
          <w:color w:val="auto"/>
          <w:szCs w:val="21"/>
          <w:highlight w:val="none"/>
        </w:rPr>
        <w:t>）实行在线电子响应，供应商应先安装“政采云电子交易客户端”（请自行前往</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进行下载），并按照本项目采购文件和</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的要求编制、加密后在投标截止时间前通过网络上传至南宁市</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，供应商在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提交电子版响应文件时，请填写参加远程采购活动经办人联系方式，电子响应文件具体操作流程详见本公告附件。</w:t>
      </w:r>
    </w:p>
    <w:p w14:paraId="3C357C22">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）及响应文件的提交。完成CA数字证书办理预计7日左右，供应商只需办理其中一家CA数字证书及签章。</w:t>
      </w:r>
    </w:p>
    <w:p w14:paraId="5D666522">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6E6C953A">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将予以拒收。</w:t>
      </w:r>
    </w:p>
    <w:p w14:paraId="4DC2C2E5">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CA证书在线解密：首次响应文件开启时，</w:t>
      </w:r>
      <w:r>
        <w:rPr>
          <w:rFonts w:hint="eastAsia" w:ascii="宋体" w:hAnsi="宋体" w:eastAsia="宋体" w:cs="宋体"/>
          <w:color w:val="auto"/>
          <w:szCs w:val="21"/>
          <w:highlight w:val="none"/>
          <w:lang w:val="en-US" w:eastAsia="zh-CN"/>
        </w:rPr>
        <w:t>须</w:t>
      </w:r>
      <w:r>
        <w:rPr>
          <w:rFonts w:hint="eastAsia" w:ascii="宋体" w:hAnsi="宋体" w:eastAsia="宋体" w:cs="宋体"/>
          <w:color w:val="auto"/>
          <w:szCs w:val="21"/>
          <w:highlight w:val="none"/>
          <w:lang w:eastAsia="zh-CN"/>
        </w:rPr>
        <w:t>要</w:t>
      </w:r>
      <w:r>
        <w:rPr>
          <w:rFonts w:hint="eastAsia" w:ascii="宋体" w:hAnsi="宋体" w:eastAsia="宋体" w:cs="宋体"/>
          <w:color w:val="auto"/>
          <w:szCs w:val="21"/>
          <w:highlight w:val="none"/>
        </w:rPr>
        <w:t>供应商携带制作响应文件时用来加密的有效数字证书（CA认证）登录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电子开标大厅现场按规定时间对加密的响应文件进行解密，未能按要求进行解密的，由此产生的后果由</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自行承担。</w:t>
      </w:r>
    </w:p>
    <w:p w14:paraId="2666C483">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供应商需要在具备有摄像头及语音功能且互联网网络状况良好的电脑登录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远程开标大厅参与本次磋商，否则后果自负。</w:t>
      </w:r>
    </w:p>
    <w:p w14:paraId="5AC210CB">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r>
        <w:rPr>
          <w:rFonts w:hint="eastAsia" w:ascii="宋体" w:hAnsi="宋体" w:eastAsia="宋体" w:cs="宋体"/>
          <w:color w:val="auto"/>
          <w:szCs w:val="21"/>
          <w:highlight w:val="none"/>
        </w:rPr>
        <w:br w:type="textWrapping"/>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 xml:space="preserve">.若对项目采购电子交易系统操作有疑问，可登录“广西政府采购云平台”（https://www.gcy.zfcg.gxzf.gov.cn/），点击右侧咨询小采，获取采小蜜智能服务管家帮助，或拨打政采云服务热线95763获取热线服务帮助。 </w:t>
      </w:r>
    </w:p>
    <w:p w14:paraId="408CC33B">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八、凡对本次招标提出询问，请按以下方式联系</w:t>
      </w:r>
    </w:p>
    <w:p w14:paraId="0DE64711">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28AF809B">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cs="宋体"/>
          <w:color w:val="auto"/>
          <w:szCs w:val="21"/>
          <w:highlight w:val="none"/>
          <w:lang w:eastAsia="zh-CN"/>
        </w:rPr>
        <w:t>马山县水利局</w:t>
      </w:r>
      <w:r>
        <w:rPr>
          <w:rFonts w:hint="eastAsia" w:ascii="宋体" w:hAnsi="宋体" w:eastAsia="宋体" w:cs="宋体"/>
          <w:color w:val="auto"/>
          <w:szCs w:val="21"/>
          <w:highlight w:val="none"/>
        </w:rPr>
        <w:t> </w:t>
      </w:r>
    </w:p>
    <w:p w14:paraId="40F0FFAB">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cs="宋体"/>
          <w:color w:val="auto"/>
          <w:szCs w:val="21"/>
          <w:highlight w:val="none"/>
          <w:lang w:eastAsia="zh-CN"/>
        </w:rPr>
        <w:t>马山县白山镇江滨西四巷41号</w:t>
      </w:r>
      <w:r>
        <w:rPr>
          <w:rFonts w:hint="eastAsia" w:ascii="宋体" w:hAnsi="宋体" w:eastAsia="宋体" w:cs="宋体"/>
          <w:color w:val="auto"/>
          <w:szCs w:val="21"/>
          <w:highlight w:val="none"/>
        </w:rPr>
        <w:t> </w:t>
      </w:r>
    </w:p>
    <w:p w14:paraId="03CD3EE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项目联系人：张寿昌 </w:t>
      </w:r>
    </w:p>
    <w:p w14:paraId="5B1EFFA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项目联系方式：0771-6818232  </w:t>
      </w:r>
    </w:p>
    <w:p w14:paraId="7680CA89">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73512D9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称：广西佳鸿工程技术有限公司 </w:t>
      </w:r>
    </w:p>
    <w:p w14:paraId="63C25D1C">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址：南宁市隆安县那桐镇侨康路6号06栋整栋 </w:t>
      </w:r>
    </w:p>
    <w:p w14:paraId="2CA9CE7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项目联系人：马伏杰、黄春霞 </w:t>
      </w:r>
    </w:p>
    <w:p w14:paraId="7239CD0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项目联系方式：0771-6509080 </w:t>
      </w:r>
    </w:p>
    <w:p w14:paraId="5ED248B2">
      <w:pPr>
        <w:pStyle w:val="10"/>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p>
    <w:p w14:paraId="5EC4D71D">
      <w:pPr>
        <w:pStyle w:val="10"/>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附件：</w:t>
      </w:r>
    </w:p>
    <w:p w14:paraId="773C4A8B">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szCs w:val="21"/>
          <w:highlight w:val="none"/>
        </w:rPr>
        <w:t>1.</w:t>
      </w:r>
      <w:r>
        <w:rPr>
          <w:rFonts w:hint="eastAsia" w:ascii="宋体" w:hAnsi="宋体"/>
          <w:color w:val="000000"/>
          <w:szCs w:val="21"/>
        </w:rPr>
        <w:t>CA证书申请方式及操作指南下载地址（</w:t>
      </w:r>
      <w:r>
        <w:rPr>
          <w:rFonts w:hint="eastAsia" w:ascii="宋体" w:hAnsi="宋体"/>
          <w:color w:val="000000"/>
          <w:szCs w:val="21"/>
          <w:lang w:eastAsia="zh-CN"/>
        </w:rPr>
        <w:t>登录http</w:t>
      </w:r>
      <w:r>
        <w:rPr>
          <w:rFonts w:hint="eastAsia"/>
        </w:rPr>
        <w:t>（南宁市财政局官网）</w:t>
      </w:r>
      <w:r>
        <w:rPr>
          <w:rFonts w:hint="eastAsia"/>
          <w:lang w:eastAsia="zh-CN"/>
        </w:rPr>
        <w:t>－</w:t>
      </w:r>
      <w:r>
        <w:rPr>
          <w:rFonts w:hint="eastAsia"/>
        </w:rPr>
        <w:t>业务专题</w:t>
      </w:r>
      <w:r>
        <w:rPr>
          <w:rFonts w:hint="eastAsia"/>
          <w:lang w:eastAsia="zh-CN"/>
        </w:rPr>
        <w:t>－</w:t>
      </w:r>
      <w:r>
        <w:rPr>
          <w:rFonts w:hint="eastAsia"/>
        </w:rPr>
        <w:t>政府采购监督管理</w:t>
      </w:r>
      <w:r>
        <w:rPr>
          <w:rFonts w:hint="eastAsia"/>
          <w:lang w:eastAsia="zh-CN"/>
        </w:rPr>
        <w:t>－</w:t>
      </w:r>
      <w:r>
        <w:rPr>
          <w:rFonts w:hint="eastAsia"/>
        </w:rPr>
        <w:t>资料下载</w:t>
      </w:r>
      <w:r>
        <w:rPr>
          <w:rFonts w:hint="eastAsia"/>
          <w:lang w:eastAsia="zh-CN"/>
        </w:rPr>
        <w:t>－</w:t>
      </w:r>
      <w:r>
        <w:rPr>
          <w:rFonts w:hint="eastAsia"/>
        </w:rPr>
        <w:t>“广西政采云西部</w:t>
      </w:r>
      <w:r>
        <w:t>CA</w:t>
      </w:r>
      <w:r>
        <w:rPr>
          <w:rFonts w:hint="eastAsia"/>
        </w:rPr>
        <w:t>办理方式”或“南宁市政采云</w:t>
      </w:r>
      <w:r>
        <w:t>CA</w:t>
      </w:r>
      <w:r>
        <w:rPr>
          <w:rFonts w:hint="eastAsia"/>
        </w:rPr>
        <w:t>证书办理操作指南”</w:t>
      </w:r>
      <w:r>
        <w:rPr>
          <w:rFonts w:hint="eastAsia" w:ascii="宋体" w:hAnsi="宋体"/>
          <w:color w:val="000000"/>
          <w:szCs w:val="21"/>
        </w:rPr>
        <w:t>）</w:t>
      </w:r>
    </w:p>
    <w:p w14:paraId="22AF2EAE">
      <w:pPr>
        <w:pStyle w:val="10"/>
        <w:keepNext w:val="0"/>
        <w:keepLines w:val="0"/>
        <w:pageBreakBefore w:val="0"/>
        <w:kinsoku/>
        <w:wordWrap/>
        <w:overflowPunct/>
        <w:topLinePunct w:val="0"/>
        <w:autoSpaceDE/>
        <w:autoSpaceDN/>
        <w:bidi w:val="0"/>
        <w:adjustRightInd/>
        <w:spacing w:line="440" w:lineRule="exact"/>
        <w:ind w:firstLine="42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color w:val="000000"/>
          <w:szCs w:val="21"/>
        </w:rPr>
        <w:t>电子投标文件制作与投送教程（在此网址下载：</w:t>
      </w:r>
      <w:r>
        <w:fldChar w:fldCharType="begin"/>
      </w:r>
      <w:r>
        <w:instrText xml:space="preserve"> HYPERLINK "http://nncz.nanning.gov.cn/" </w:instrText>
      </w:r>
      <w:r>
        <w:fldChar w:fldCharType="separate"/>
      </w:r>
      <w:r>
        <w:rPr>
          <w:rStyle w:val="28"/>
        </w:rPr>
        <w:t>http://nncz.nanning.gov.cn/</w:t>
      </w:r>
      <w:r>
        <w:fldChar w:fldCharType="end"/>
      </w:r>
      <w:r>
        <w:rPr>
          <w:rFonts w:hint="eastAsia"/>
        </w:rPr>
        <w:t>（南宁市财政局官网）</w:t>
      </w:r>
      <w:r>
        <w:rPr>
          <w:rFonts w:hint="eastAsia"/>
          <w:lang w:eastAsia="zh-CN"/>
        </w:rPr>
        <w:t>－</w:t>
      </w:r>
      <w:r>
        <w:rPr>
          <w:rFonts w:hint="eastAsia"/>
        </w:rPr>
        <w:t>业务专题</w:t>
      </w:r>
      <w:r>
        <w:rPr>
          <w:rFonts w:hint="eastAsia"/>
          <w:lang w:eastAsia="zh-CN"/>
        </w:rPr>
        <w:t>－</w:t>
      </w:r>
      <w:r>
        <w:rPr>
          <w:rFonts w:hint="eastAsia"/>
        </w:rPr>
        <w:t>政府采购监督管理</w:t>
      </w:r>
      <w:r>
        <w:rPr>
          <w:rFonts w:hint="eastAsia"/>
          <w:lang w:eastAsia="zh-CN"/>
        </w:rPr>
        <w:t>－</w:t>
      </w:r>
      <w:r>
        <w:rPr>
          <w:rFonts w:hint="eastAsia"/>
        </w:rPr>
        <w:t>资料下载</w:t>
      </w:r>
      <w:r>
        <w:rPr>
          <w:rFonts w:hint="eastAsia"/>
          <w:lang w:eastAsia="zh-CN"/>
        </w:rPr>
        <w:t>－</w:t>
      </w:r>
      <w:r>
        <w:rPr>
          <w:rFonts w:hint="eastAsia"/>
        </w:rPr>
        <w:t>南宁市政府采购项目全流程电子化交易操作指南</w:t>
      </w:r>
      <w:r>
        <w:rPr>
          <w:rFonts w:hint="eastAsia" w:ascii="宋体" w:hAnsi="宋体"/>
          <w:color w:val="000000"/>
          <w:szCs w:val="21"/>
        </w:rPr>
        <w:t>）</w:t>
      </w:r>
    </w:p>
    <w:p w14:paraId="00B318EA">
      <w:pPr>
        <w:pStyle w:val="10"/>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p>
    <w:p w14:paraId="27D1FED3">
      <w:pPr>
        <w:pStyle w:val="10"/>
        <w:keepNext w:val="0"/>
        <w:keepLines w:val="0"/>
        <w:pageBreakBefore w:val="0"/>
        <w:kinsoku/>
        <w:wordWrap/>
        <w:overflowPunct/>
        <w:topLinePunct w:val="0"/>
        <w:autoSpaceDE/>
        <w:autoSpaceDN/>
        <w:bidi w:val="0"/>
        <w:adjustRightInd/>
        <w:spacing w:line="440" w:lineRule="exact"/>
        <w:ind w:firstLine="420" w:firstLineChars="200"/>
        <w:jc w:val="righ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u w:val="none"/>
          <w:lang w:eastAsia="zh-CN"/>
        </w:rPr>
        <w:t>广西佳鸿工程技术有限公司</w:t>
      </w:r>
    </w:p>
    <w:p w14:paraId="1CB63300">
      <w:pPr>
        <w:keepNext w:val="0"/>
        <w:keepLines w:val="0"/>
        <w:pageBreakBefore w:val="0"/>
        <w:kinsoku/>
        <w:wordWrap/>
        <w:overflowPunct/>
        <w:topLinePunct w:val="0"/>
        <w:autoSpaceDE/>
        <w:autoSpaceDN/>
        <w:bidi w:val="0"/>
        <w:adjustRightInd/>
        <w:spacing w:line="440" w:lineRule="exact"/>
        <w:ind w:firstLine="420" w:firstLineChars="200"/>
        <w:jc w:val="right"/>
        <w:textAlignment w:val="auto"/>
        <w:rPr>
          <w:rFonts w:hint="eastAsia" w:ascii="宋体" w:hAnsi="宋体" w:eastAsia="宋体" w:cs="宋体"/>
          <w:color w:val="auto"/>
          <w:szCs w:val="21"/>
          <w:highlight w:val="none"/>
          <w:lang w:eastAsia="zh-CN"/>
        </w:rPr>
        <w:sectPr>
          <w:footerReference r:id="rId9"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lang w:eastAsia="zh-CN"/>
        </w:rPr>
        <w:t>日</w:t>
      </w:r>
    </w:p>
    <w:p w14:paraId="26FD3BD6">
      <w:pPr>
        <w:pStyle w:val="2"/>
        <w:spacing w:line="360" w:lineRule="auto"/>
        <w:jc w:val="center"/>
        <w:rPr>
          <w:rFonts w:hint="eastAsia" w:ascii="宋体" w:hAnsi="宋体" w:eastAsia="宋体" w:cs="宋体"/>
          <w:b/>
          <w:bCs/>
          <w:color w:val="auto"/>
          <w:highlight w:val="none"/>
          <w:lang w:val="en-US" w:eastAsia="zh-CN"/>
        </w:rPr>
      </w:pPr>
      <w:bookmarkStart w:id="38" w:name="_Toc5264"/>
      <w:bookmarkStart w:id="39" w:name="_Toc25671"/>
      <w:bookmarkStart w:id="40" w:name="_Toc5115"/>
      <w:bookmarkStart w:id="41" w:name="_Toc7539"/>
      <w:bookmarkStart w:id="42" w:name="_Toc10591"/>
      <w:r>
        <w:rPr>
          <w:rFonts w:hint="eastAsia" w:ascii="宋体" w:hAnsi="宋体" w:eastAsia="宋体" w:cs="宋体"/>
          <w:b/>
          <w:bCs/>
          <w:color w:val="auto"/>
          <w:highlight w:val="none"/>
        </w:rPr>
        <w:t xml:space="preserve">第二章 </w:t>
      </w:r>
      <w:r>
        <w:rPr>
          <w:rFonts w:hint="eastAsia" w:ascii="宋体" w:hAnsi="宋体" w:eastAsia="宋体" w:cs="宋体"/>
          <w:b/>
          <w:bCs/>
          <w:color w:val="auto"/>
          <w:highlight w:val="none"/>
          <w:lang w:val="en-US" w:eastAsia="zh-CN"/>
        </w:rPr>
        <w:t>采购需求</w:t>
      </w:r>
      <w:bookmarkEnd w:id="20"/>
      <w:bookmarkEnd w:id="21"/>
      <w:bookmarkEnd w:id="22"/>
      <w:bookmarkEnd w:id="38"/>
      <w:bookmarkEnd w:id="39"/>
      <w:bookmarkEnd w:id="40"/>
      <w:bookmarkEnd w:id="41"/>
      <w:bookmarkEnd w:id="42"/>
    </w:p>
    <w:p w14:paraId="48A20FE6">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auto"/>
          <w:szCs w:val="21"/>
          <w:highlight w:val="none"/>
        </w:rPr>
      </w:pPr>
      <w:r>
        <w:rPr>
          <w:rFonts w:hint="eastAsia" w:ascii="宋体" w:hAnsi="宋体" w:cs="宋体"/>
          <w:color w:val="auto"/>
          <w:szCs w:val="21"/>
          <w:highlight w:val="none"/>
        </w:rPr>
        <w:t>说明：</w:t>
      </w:r>
    </w:p>
    <w:p w14:paraId="2342D62A">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ascii="宋体" w:hAnsi="宋体" w:cs="宋体"/>
          <w:color w:val="auto"/>
          <w:szCs w:val="21"/>
          <w:highlight w:val="none"/>
        </w:rPr>
      </w:pPr>
      <w:r>
        <w:rPr>
          <w:rFonts w:hint="eastAsia" w:ascii="宋体" w:hAnsi="宋体"/>
          <w:color w:val="auto"/>
          <w:highlight w:val="none"/>
        </w:rPr>
        <w:t>1. 为落实政府采购政策需满足的要求</w:t>
      </w:r>
    </w:p>
    <w:p w14:paraId="364CE18E">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22AB5766">
      <w:pPr>
        <w:keepNext w:val="0"/>
        <w:keepLines w:val="0"/>
        <w:pageBreakBefore w:val="0"/>
        <w:tabs>
          <w:tab w:val="left" w:pos="180"/>
          <w:tab w:val="left" w:pos="1620"/>
        </w:tabs>
        <w:kinsoku/>
        <w:wordWrap/>
        <w:overflowPunct/>
        <w:topLinePunct w:val="0"/>
        <w:autoSpaceDE/>
        <w:autoSpaceDN/>
        <w:bidi w:val="0"/>
        <w:adjustRightInd/>
        <w:snapToGrid/>
        <w:spacing w:line="400" w:lineRule="exact"/>
        <w:ind w:firstLine="420" w:firstLineChars="200"/>
        <w:textAlignment w:val="auto"/>
        <w:rPr>
          <w:rFonts w:ascii="宋体" w:hAnsi="宋体" w:cs="宋体"/>
          <w:b/>
          <w:bCs/>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工程</w:t>
      </w:r>
      <w:r>
        <w:rPr>
          <w:rFonts w:hint="eastAsia" w:ascii="宋体" w:hAnsi="宋体" w:cs="宋体"/>
          <w:color w:val="auto"/>
          <w:szCs w:val="21"/>
          <w:highlight w:val="none"/>
        </w:rPr>
        <w:t>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4EE29F0A">
      <w:pPr>
        <w:keepNext w:val="0"/>
        <w:keepLines w:val="0"/>
        <w:pageBreakBefore w:val="0"/>
        <w:kinsoku/>
        <w:wordWrap/>
        <w:overflowPunct/>
        <w:topLinePunct w:val="0"/>
        <w:autoSpaceDE/>
        <w:autoSpaceDN/>
        <w:bidi w:val="0"/>
        <w:adjustRightInd/>
        <w:snapToGrid/>
        <w:spacing w:line="400" w:lineRule="exact"/>
        <w:ind w:firstLine="413" w:firstLineChars="196"/>
        <w:textAlignment w:val="auto"/>
        <w:rPr>
          <w:rFonts w:ascii="宋体" w:hAnsi="宋体" w:cs="宋体"/>
          <w:b/>
          <w:bCs/>
          <w:color w:val="auto"/>
          <w:szCs w:val="21"/>
          <w:highlight w:val="none"/>
        </w:rPr>
      </w:pPr>
      <w:r>
        <w:rPr>
          <w:rFonts w:hint="eastAsia" w:ascii="宋体" w:hAnsi="宋体" w:cs="宋体"/>
          <w:b/>
          <w:bCs/>
          <w:color w:val="auto"/>
          <w:szCs w:val="21"/>
          <w:highlight w:val="none"/>
        </w:rPr>
        <w:t>2.“实质性要求”是指采购需求中带“▲”的条款或者不能负偏离的条款或者已经指明不满足按响应文件作无效处理的条款。</w:t>
      </w:r>
      <w:r>
        <w:rPr>
          <w:rFonts w:hint="eastAsia" w:ascii="宋体" w:hAnsi="宋体" w:cs="宋体"/>
          <w:b/>
          <w:color w:val="auto"/>
          <w:szCs w:val="21"/>
          <w:highlight w:val="none"/>
        </w:rPr>
        <w:t>本项目凡标注“▲”的条款或要求不响应或不满足的，其响应文件即作无效竞标处理。</w:t>
      </w:r>
    </w:p>
    <w:p w14:paraId="214762E3">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color w:val="auto"/>
          <w:highlight w:val="none"/>
        </w:rPr>
      </w:pPr>
      <w:r>
        <w:rPr>
          <w:rFonts w:hint="eastAsia" w:ascii="宋体" w:hAnsi="宋体" w:cs="宋体"/>
          <w:color w:val="auto"/>
          <w:szCs w:val="21"/>
          <w:highlight w:val="none"/>
        </w:rPr>
        <w:t xml:space="preserve">3. </w:t>
      </w:r>
      <w:r>
        <w:rPr>
          <w:rFonts w:hint="eastAsia" w:ascii="宋体" w:hAnsi="宋体"/>
          <w:color w:val="auto"/>
          <w:highlight w:val="none"/>
        </w:rPr>
        <w:t>如投标人投标</w:t>
      </w:r>
      <w:r>
        <w:rPr>
          <w:rFonts w:ascii="宋体" w:hAnsi="宋体"/>
          <w:color w:val="auto"/>
          <w:highlight w:val="none"/>
        </w:rPr>
        <w:t>产品</w:t>
      </w:r>
      <w:r>
        <w:rPr>
          <w:rFonts w:hint="eastAsia" w:ascii="宋体" w:hAnsi="宋体"/>
          <w:color w:val="auto"/>
          <w:highlight w:val="none"/>
        </w:rPr>
        <w:t>存在</w:t>
      </w:r>
      <w:r>
        <w:rPr>
          <w:rFonts w:ascii="宋体" w:hAnsi="宋体"/>
          <w:color w:val="auto"/>
          <w:highlight w:val="none"/>
        </w:rPr>
        <w:t>侵犯</w:t>
      </w:r>
      <w:r>
        <w:rPr>
          <w:rFonts w:hint="eastAsia" w:ascii="宋体" w:hAnsi="宋体"/>
          <w:color w:val="auto"/>
          <w:highlight w:val="none"/>
        </w:rPr>
        <w:t>他人的知识产权或者专利成果行为的，应</w:t>
      </w:r>
      <w:r>
        <w:rPr>
          <w:rFonts w:ascii="宋体" w:hAnsi="宋体"/>
          <w:color w:val="auto"/>
          <w:highlight w:val="none"/>
        </w:rPr>
        <w:t>承担相应法律责任</w:t>
      </w:r>
      <w:r>
        <w:rPr>
          <w:rFonts w:hint="eastAsia" w:ascii="宋体" w:hAnsi="宋体"/>
          <w:color w:val="auto"/>
          <w:highlight w:val="none"/>
        </w:rPr>
        <w:t>。</w:t>
      </w:r>
    </w:p>
    <w:p w14:paraId="033B51AE">
      <w:pPr>
        <w:outlineLvl w:val="9"/>
        <w:rPr>
          <w:rFonts w:hint="eastAsia" w:ascii="宋体" w:hAnsi="宋体"/>
          <w:color w:val="auto"/>
          <w:highlight w:val="none"/>
        </w:rPr>
      </w:pPr>
    </w:p>
    <w:p w14:paraId="35E8965D">
      <w:pPr>
        <w:outlineLvl w:val="9"/>
        <w:rPr>
          <w:rFonts w:hint="eastAsia" w:ascii="宋体" w:hAnsi="宋体"/>
          <w:color w:val="auto"/>
          <w:highlight w:val="none"/>
        </w:rPr>
      </w:pPr>
    </w:p>
    <w:p w14:paraId="1B420A67">
      <w:pPr>
        <w:outlineLvl w:val="9"/>
        <w:rPr>
          <w:rFonts w:hint="eastAsia" w:ascii="宋体" w:hAnsi="宋体"/>
          <w:color w:val="auto"/>
          <w:highlight w:val="none"/>
        </w:rPr>
      </w:pPr>
    </w:p>
    <w:p w14:paraId="48C50221">
      <w:pPr>
        <w:outlineLvl w:val="9"/>
        <w:rPr>
          <w:rFonts w:hint="eastAsia" w:ascii="宋体" w:hAnsi="宋体"/>
          <w:color w:val="auto"/>
          <w:highlight w:val="none"/>
        </w:rPr>
      </w:pPr>
    </w:p>
    <w:p w14:paraId="7B0BD85D">
      <w:pPr>
        <w:outlineLvl w:val="9"/>
        <w:rPr>
          <w:rFonts w:hint="eastAsia" w:ascii="宋体" w:hAnsi="宋体"/>
          <w:color w:val="auto"/>
          <w:highlight w:val="none"/>
        </w:rPr>
      </w:pPr>
    </w:p>
    <w:p w14:paraId="5302A406">
      <w:pPr>
        <w:outlineLvl w:val="9"/>
        <w:rPr>
          <w:rFonts w:hint="eastAsia" w:ascii="宋体" w:hAnsi="宋体"/>
          <w:color w:val="auto"/>
          <w:highlight w:val="none"/>
        </w:rPr>
      </w:pPr>
    </w:p>
    <w:p w14:paraId="684A19B9">
      <w:pPr>
        <w:outlineLvl w:val="9"/>
        <w:rPr>
          <w:rFonts w:hint="eastAsia" w:ascii="宋体" w:hAnsi="宋体"/>
          <w:color w:val="auto"/>
          <w:highlight w:val="none"/>
        </w:rPr>
      </w:pPr>
    </w:p>
    <w:p w14:paraId="1DBFC418">
      <w:pPr>
        <w:outlineLvl w:val="9"/>
        <w:rPr>
          <w:rFonts w:hint="eastAsia"/>
          <w:color w:val="auto"/>
          <w:highlight w:val="none"/>
        </w:rPr>
      </w:pPr>
    </w:p>
    <w:p w14:paraId="177AA29E">
      <w:pPr>
        <w:outlineLvl w:val="9"/>
        <w:rPr>
          <w:rFonts w:hint="eastAsia" w:ascii="宋体" w:hAnsi="宋体"/>
          <w:color w:val="auto"/>
          <w:highlight w:val="none"/>
        </w:rPr>
      </w:pPr>
    </w:p>
    <w:p w14:paraId="58A3818B">
      <w:pPr>
        <w:outlineLvl w:val="9"/>
        <w:rPr>
          <w:rFonts w:hint="eastAsia" w:ascii="宋体" w:hAnsi="宋体"/>
          <w:color w:val="auto"/>
          <w:highlight w:val="none"/>
        </w:rPr>
      </w:pPr>
    </w:p>
    <w:p w14:paraId="14507A87">
      <w:pPr>
        <w:pStyle w:val="33"/>
        <w:rPr>
          <w:rFonts w:hint="eastAsia" w:ascii="宋体" w:hAnsi="宋体"/>
          <w:color w:val="auto"/>
          <w:highlight w:val="none"/>
        </w:rPr>
      </w:pPr>
    </w:p>
    <w:p w14:paraId="4F140E1E">
      <w:pPr>
        <w:pStyle w:val="33"/>
        <w:rPr>
          <w:rFonts w:hint="eastAsia" w:ascii="宋体" w:hAnsi="宋体"/>
          <w:color w:val="auto"/>
          <w:highlight w:val="none"/>
        </w:rPr>
      </w:pPr>
    </w:p>
    <w:p w14:paraId="37735E05">
      <w:pPr>
        <w:pStyle w:val="33"/>
        <w:rPr>
          <w:rFonts w:hint="eastAsia" w:ascii="宋体" w:hAnsi="宋体"/>
          <w:color w:val="auto"/>
          <w:highlight w:val="none"/>
        </w:rPr>
      </w:pPr>
    </w:p>
    <w:p w14:paraId="770FBAA7">
      <w:pPr>
        <w:outlineLvl w:val="9"/>
        <w:rPr>
          <w:rFonts w:hint="eastAsia" w:ascii="宋体" w:hAnsi="宋体"/>
          <w:color w:val="auto"/>
          <w:highlight w:val="none"/>
        </w:rPr>
      </w:pPr>
    </w:p>
    <w:p w14:paraId="6F60711F">
      <w:pPr>
        <w:outlineLvl w:val="9"/>
        <w:rPr>
          <w:rFonts w:hint="eastAsia"/>
          <w:color w:val="auto"/>
          <w:highlight w:val="none"/>
        </w:rPr>
      </w:pPr>
    </w:p>
    <w:p w14:paraId="541D9A27">
      <w:pPr>
        <w:outlineLvl w:val="9"/>
        <w:rPr>
          <w:rFonts w:hint="eastAsia"/>
          <w:color w:val="auto"/>
          <w:highlight w:val="none"/>
        </w:rPr>
      </w:pPr>
    </w:p>
    <w:p w14:paraId="67D3A06C">
      <w:pPr>
        <w:outlineLvl w:val="9"/>
        <w:rPr>
          <w:rFonts w:hint="eastAsia" w:ascii="宋体" w:hAnsi="宋体"/>
          <w:color w:val="auto"/>
          <w:highlight w:val="none"/>
        </w:rPr>
      </w:pPr>
    </w:p>
    <w:tbl>
      <w:tblPr>
        <w:tblStyle w:val="25"/>
        <w:tblW w:w="100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990"/>
        <w:gridCol w:w="525"/>
        <w:gridCol w:w="375"/>
        <w:gridCol w:w="4500"/>
        <w:gridCol w:w="1380"/>
        <w:gridCol w:w="1163"/>
      </w:tblGrid>
      <w:tr w14:paraId="06ACAA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023" w:type="dxa"/>
            <w:gridSpan w:val="8"/>
            <w:tcBorders>
              <w:top w:val="single" w:color="auto" w:sz="4" w:space="0"/>
              <w:left w:val="single" w:color="auto" w:sz="4" w:space="0"/>
              <w:right w:val="single" w:color="auto" w:sz="4" w:space="0"/>
            </w:tcBorders>
            <w:noWrap w:val="0"/>
            <w:vAlign w:val="center"/>
          </w:tcPr>
          <w:p w14:paraId="4B1A9B3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Arial"/>
                <w:b/>
                <w:color w:val="auto"/>
                <w:sz w:val="32"/>
                <w:szCs w:val="32"/>
                <w:highlight w:val="none"/>
              </w:rPr>
            </w:pPr>
          </w:p>
          <w:p w14:paraId="27121C83">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b/>
                <w:color w:val="auto"/>
                <w:sz w:val="32"/>
                <w:szCs w:val="32"/>
                <w:highlight w:val="none"/>
              </w:rPr>
            </w:pPr>
            <w:r>
              <w:rPr>
                <w:rFonts w:hint="eastAsia" w:ascii="宋体" w:hAnsi="宋体" w:cs="Arial"/>
                <w:b/>
                <w:color w:val="auto"/>
                <w:sz w:val="32"/>
                <w:szCs w:val="32"/>
                <w:highlight w:val="none"/>
              </w:rPr>
              <w:t>采购需求一览表</w:t>
            </w:r>
          </w:p>
        </w:tc>
      </w:tr>
      <w:tr w14:paraId="0EAA0A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center"/>
          </w:tcPr>
          <w:p w14:paraId="1E6A223E">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A1C8F9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序号</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8DA11E5">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标的的名称</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2699D96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单位</w:t>
            </w:r>
          </w:p>
        </w:tc>
        <w:tc>
          <w:tcPr>
            <w:tcW w:w="375" w:type="dxa"/>
            <w:tcBorders>
              <w:top w:val="single" w:color="auto" w:sz="4" w:space="0"/>
              <w:left w:val="single" w:color="auto" w:sz="4" w:space="0"/>
              <w:bottom w:val="single" w:color="auto" w:sz="4" w:space="0"/>
              <w:right w:val="single" w:color="auto" w:sz="4" w:space="0"/>
            </w:tcBorders>
            <w:noWrap w:val="0"/>
            <w:vAlign w:val="center"/>
          </w:tcPr>
          <w:p w14:paraId="739443C0">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数量</w:t>
            </w:r>
          </w:p>
        </w:tc>
        <w:tc>
          <w:tcPr>
            <w:tcW w:w="4500" w:type="dxa"/>
            <w:tcBorders>
              <w:top w:val="single" w:color="auto" w:sz="4" w:space="0"/>
              <w:left w:val="single" w:color="auto" w:sz="4" w:space="0"/>
              <w:bottom w:val="single" w:color="auto" w:sz="4" w:space="0"/>
              <w:right w:val="single" w:color="auto" w:sz="4" w:space="0"/>
            </w:tcBorders>
            <w:noWrap w:val="0"/>
            <w:vAlign w:val="center"/>
          </w:tcPr>
          <w:p w14:paraId="7ED1E6F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color w:val="auto"/>
                <w:szCs w:val="21"/>
                <w:highlight w:val="none"/>
              </w:rPr>
              <w:t>工程概况及采购范围</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A712B7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b w:val="0"/>
                <w:bCs/>
                <w:color w:val="auto"/>
                <w:szCs w:val="21"/>
                <w:highlight w:val="none"/>
                <w:lang w:eastAsia="zh-CN"/>
              </w:rPr>
            </w:pPr>
            <w:r>
              <w:rPr>
                <w:rFonts w:hint="eastAsia" w:ascii="宋体" w:hAnsi="宋体"/>
                <w:b w:val="0"/>
                <w:bCs/>
                <w:color w:val="auto"/>
                <w:szCs w:val="21"/>
              </w:rPr>
              <w:t>分项最高限价</w:t>
            </w:r>
            <w:r>
              <w:rPr>
                <w:rFonts w:hint="eastAsia" w:ascii="宋体" w:hAnsi="宋体"/>
                <w:b w:val="0"/>
                <w:bCs/>
                <w:color w:val="auto"/>
                <w:szCs w:val="21"/>
                <w:lang w:eastAsia="zh-CN"/>
              </w:rPr>
              <w:t>（</w:t>
            </w:r>
            <w:r>
              <w:rPr>
                <w:rFonts w:hint="eastAsia" w:ascii="宋体" w:hAnsi="宋体"/>
                <w:b w:val="0"/>
                <w:bCs/>
                <w:color w:val="auto"/>
                <w:szCs w:val="21"/>
                <w:lang w:val="en-US" w:eastAsia="zh-CN"/>
              </w:rPr>
              <w:t>元</w:t>
            </w:r>
            <w:r>
              <w:rPr>
                <w:rFonts w:hint="eastAsia" w:ascii="宋体" w:hAnsi="宋体"/>
                <w:b w:val="0"/>
                <w:bCs/>
                <w:color w:val="auto"/>
                <w:szCs w:val="21"/>
                <w:lang w:eastAsia="zh-CN"/>
              </w:rPr>
              <w:t>）</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E6AAFC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b w:val="0"/>
                <w:bCs/>
                <w:color w:val="auto"/>
                <w:szCs w:val="21"/>
                <w:highlight w:val="none"/>
              </w:rPr>
            </w:pPr>
            <w:r>
              <w:rPr>
                <w:rFonts w:hint="eastAsia" w:ascii="宋体" w:hAnsi="宋体"/>
                <w:b w:val="0"/>
                <w:bCs/>
                <w:color w:val="auto"/>
                <w:sz w:val="21"/>
                <w:szCs w:val="21"/>
                <w:highlight w:val="none"/>
              </w:rPr>
              <w:t>中小企业划分标准所属行业名称（行业名称及划分见本章附件</w:t>
            </w:r>
            <w:r>
              <w:rPr>
                <w:rFonts w:hint="eastAsia" w:ascii="宋体" w:hAnsi="宋体"/>
                <w:b w:val="0"/>
                <w:bCs/>
                <w:color w:val="auto"/>
                <w:sz w:val="21"/>
                <w:szCs w:val="21"/>
                <w:highlight w:val="none"/>
                <w:lang w:val="en-US" w:eastAsia="zh-CN"/>
              </w:rPr>
              <w:t>1</w:t>
            </w:r>
            <w:r>
              <w:rPr>
                <w:rFonts w:hint="eastAsia" w:ascii="宋体" w:hAnsi="宋体"/>
                <w:b w:val="0"/>
                <w:bCs/>
                <w:color w:val="auto"/>
                <w:sz w:val="21"/>
                <w:szCs w:val="21"/>
                <w:highlight w:val="none"/>
              </w:rPr>
              <w:t>）</w:t>
            </w:r>
          </w:p>
        </w:tc>
      </w:tr>
      <w:tr w14:paraId="6632A5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noWrap w:val="0"/>
            <w:vAlign w:val="top"/>
          </w:tcPr>
          <w:p w14:paraId="712090BD">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bCs/>
                <w:color w:val="auto"/>
                <w:szCs w:val="21"/>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785BE5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1</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5442E7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马山县乔利乡东良村那良屯水源地保护工程</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2594BAB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val="0"/>
                <w:color w:val="auto"/>
                <w:szCs w:val="21"/>
                <w:highlight w:val="none"/>
              </w:rPr>
            </w:pPr>
            <w:r>
              <w:rPr>
                <w:rFonts w:hint="eastAsia" w:ascii="宋体" w:hAnsi="宋体"/>
                <w:b w:val="0"/>
                <w:bCs w:val="0"/>
                <w:color w:val="auto"/>
                <w:szCs w:val="21"/>
                <w:highlight w:val="none"/>
              </w:rPr>
              <w:t>项</w:t>
            </w:r>
          </w:p>
        </w:tc>
        <w:tc>
          <w:tcPr>
            <w:tcW w:w="375" w:type="dxa"/>
            <w:tcBorders>
              <w:top w:val="single" w:color="auto" w:sz="4" w:space="0"/>
              <w:left w:val="single" w:color="auto" w:sz="4" w:space="0"/>
              <w:bottom w:val="single" w:color="auto" w:sz="4" w:space="0"/>
              <w:right w:val="single" w:color="auto" w:sz="4" w:space="0"/>
            </w:tcBorders>
            <w:noWrap w:val="0"/>
            <w:vAlign w:val="center"/>
          </w:tcPr>
          <w:p w14:paraId="55B29557">
            <w:pPr>
              <w:spacing w:line="48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p>
        </w:tc>
        <w:tc>
          <w:tcPr>
            <w:tcW w:w="4500" w:type="dxa"/>
            <w:tcBorders>
              <w:top w:val="single" w:color="auto" w:sz="4" w:space="0"/>
              <w:left w:val="single" w:color="auto" w:sz="4" w:space="0"/>
              <w:bottom w:val="single" w:color="auto" w:sz="4" w:space="0"/>
              <w:right w:val="single" w:color="auto" w:sz="4" w:space="0"/>
            </w:tcBorders>
            <w:noWrap w:val="0"/>
            <w:vAlign w:val="center"/>
          </w:tcPr>
          <w:p w14:paraId="749C3CE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highlight w:val="none"/>
              </w:rPr>
            </w:pPr>
            <w:r>
              <w:rPr>
                <w:rFonts w:hint="eastAsia" w:ascii="宋体" w:hAnsi="宋体" w:eastAsia="宋体" w:cs="宋体"/>
                <w:b/>
                <w:bCs/>
                <w:color w:val="auto"/>
                <w:szCs w:val="21"/>
                <w:highlight w:val="none"/>
              </w:rPr>
              <w:t>1.</w:t>
            </w:r>
            <w:r>
              <w:rPr>
                <w:rFonts w:hint="eastAsia"/>
                <w:b/>
                <w:bCs/>
                <w:color w:val="auto"/>
                <w:highlight w:val="none"/>
                <w:lang w:val="en-US" w:eastAsia="zh-CN"/>
              </w:rPr>
              <w:t>项目主要建设内容：</w:t>
            </w:r>
            <w:r>
              <w:rPr>
                <w:rFonts w:hint="eastAsia"/>
                <w:b w:val="0"/>
                <w:bCs w:val="0"/>
                <w:color w:val="auto"/>
                <w:highlight w:val="none"/>
                <w:lang w:val="en-US" w:eastAsia="zh-CN"/>
              </w:rPr>
              <w:t>新建240m长防渗渠1和防渗渠2，改建210m长现状防渗渠3，新建275m长防渗渠4。（具体详见施工图纸及工程量清单所包含的所有内容）</w:t>
            </w:r>
          </w:p>
          <w:p w14:paraId="72FB640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cs="宋体"/>
                <w:b/>
                <w:bCs/>
                <w:color w:val="auto"/>
                <w:szCs w:val="21"/>
                <w:highlight w:val="none"/>
                <w:lang w:val="en-US" w:eastAsia="zh-CN"/>
              </w:rPr>
              <w:t>2.</w:t>
            </w:r>
            <w:r>
              <w:rPr>
                <w:rFonts w:hint="eastAsia" w:ascii="宋体" w:hAnsi="宋体" w:eastAsia="宋体" w:cs="宋体"/>
                <w:b/>
                <w:bCs/>
                <w:color w:val="auto"/>
                <w:szCs w:val="21"/>
                <w:highlight w:val="none"/>
              </w:rPr>
              <w:t>建设地点：</w:t>
            </w:r>
            <w:r>
              <w:rPr>
                <w:rFonts w:hint="eastAsia" w:ascii="宋体" w:hAnsi="宋体"/>
                <w:color w:val="auto"/>
                <w:szCs w:val="21"/>
                <w:highlight w:val="none"/>
                <w:lang w:eastAsia="zh-CN"/>
              </w:rPr>
              <w:t>南宁市马山县乔利乡</w:t>
            </w:r>
            <w:r>
              <w:rPr>
                <w:rFonts w:hint="eastAsia" w:ascii="宋体" w:hAnsi="宋体" w:eastAsia="宋体" w:cs="宋体"/>
                <w:color w:val="auto"/>
                <w:szCs w:val="21"/>
                <w:highlight w:val="none"/>
                <w:lang w:val="en-US" w:eastAsia="zh-CN"/>
              </w:rPr>
              <w:t>。</w:t>
            </w:r>
          </w:p>
          <w:p w14:paraId="68C847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color w:val="auto"/>
                <w:szCs w:val="21"/>
                <w:highlight w:val="none"/>
                <w:lang w:eastAsia="zh-CN"/>
              </w:rPr>
            </w:pPr>
            <w:r>
              <w:rPr>
                <w:rFonts w:hint="eastAsia" w:ascii="宋体" w:hAnsi="宋体" w:eastAsia="宋体" w:cs="宋体"/>
                <w:b/>
                <w:bCs/>
                <w:color w:val="auto"/>
                <w:szCs w:val="21"/>
                <w:highlight w:val="none"/>
              </w:rPr>
              <w:t>3</w:t>
            </w:r>
            <w:r>
              <w:rPr>
                <w:rFonts w:hint="eastAsia" w:ascii="宋体" w:hAnsi="宋体" w:cs="宋体"/>
                <w:b/>
                <w:bCs/>
                <w:color w:val="auto"/>
                <w:szCs w:val="21"/>
                <w:highlight w:val="none"/>
                <w:lang w:eastAsia="zh-CN"/>
              </w:rPr>
              <w:t>.工程建设地点的现场条件：</w:t>
            </w:r>
          </w:p>
          <w:p w14:paraId="7D79B2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（1）现场自然条件：满足施工要求。</w:t>
            </w:r>
          </w:p>
          <w:p w14:paraId="562BB2E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（2）现场施工条件：符合施工要求。</w:t>
            </w:r>
          </w:p>
          <w:p w14:paraId="38E839B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Times New Roman"/>
                <w:b/>
                <w:bCs/>
                <w:color w:val="auto"/>
                <w:kern w:val="0"/>
                <w:szCs w:val="21"/>
                <w:highlight w:val="none"/>
              </w:rPr>
            </w:pPr>
            <w:r>
              <w:rPr>
                <w:rFonts w:hint="eastAsia" w:ascii="宋体" w:hAnsi="宋体" w:eastAsia="宋体" w:cs="Times New Roman"/>
                <w:color w:val="auto"/>
                <w:szCs w:val="21"/>
                <w:highlight w:val="none"/>
              </w:rPr>
              <w:t>▲</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w:t>
            </w:r>
            <w:r>
              <w:rPr>
                <w:rFonts w:hint="eastAsia" w:ascii="宋体" w:hAnsi="宋体" w:eastAsia="宋体" w:cs="Times New Roman"/>
                <w:b/>
                <w:bCs/>
                <w:color w:val="auto"/>
                <w:kern w:val="0"/>
                <w:szCs w:val="21"/>
                <w:highlight w:val="none"/>
              </w:rPr>
              <w:t>人员最低配备要求</w:t>
            </w:r>
          </w:p>
          <w:p w14:paraId="231FB373">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拟投入本工程的人员必须是本单位的在岗人员，并持有相应的执业资格证书，对相关人员的具体条件要求如下：</w:t>
            </w:r>
          </w:p>
          <w:p w14:paraId="7493E1D8">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（1）项目经理：持有二级或二级以上建造师注册证书，专业是水利水电工程专业（以建造师注册证书中“专业类别”栏所填写的专业为准）；持有省级或省级以上水行政主管部门或其授权部门（机构）颁发的 B 类安全生产考核合格证书。项目经理不得在任何在建工程中担任任何管理职务。</w:t>
            </w:r>
          </w:p>
          <w:p w14:paraId="5A5CEC3D">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符合以下条件之一的，界定为无在建工程：</w:t>
            </w:r>
          </w:p>
          <w:p w14:paraId="533CFF31">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①在建项目施工合同（包括签订的补充协议）工期已结束。</w:t>
            </w:r>
          </w:p>
          <w:p w14:paraId="363BD8B1">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②项目</w:t>
            </w:r>
            <w:r>
              <w:rPr>
                <w:rFonts w:hint="eastAsia" w:ascii="宋体" w:hAnsi="宋体"/>
                <w:color w:val="auto"/>
                <w:kern w:val="0"/>
                <w:szCs w:val="21"/>
                <w:highlight w:val="none"/>
                <w:lang w:val="en-US" w:eastAsia="zh-CN"/>
              </w:rPr>
              <w:t>通过合同工程验收或竣工验收。</w:t>
            </w:r>
          </w:p>
          <w:p w14:paraId="62307075">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③发包人原因造成停工的，工程项目已按建设管理程序办理停工手续。</w:t>
            </w:r>
          </w:p>
          <w:p w14:paraId="1495E272">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（2）技术负责人：持有中级及以上技术职称，专业是水利水电工程类专业（专业以技术职称证书所填写专业为准）。</w:t>
            </w:r>
          </w:p>
          <w:p w14:paraId="50B84908">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（3）质量管理员：持有省级或省级以上水行政主管部门或其授权部门（机构）颁发的质量检查员证书。</w:t>
            </w:r>
          </w:p>
          <w:p w14:paraId="4093A0ED">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（4）安全管理员：持有省级或省级以上水行政主管部门或其授权部门（机构）颁发的 c 类安全生产考核合格证书。</w:t>
            </w:r>
          </w:p>
          <w:p w14:paraId="7A58AE55">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（5）施工员：须持有工程施工员岗位证书。</w:t>
            </w:r>
          </w:p>
          <w:p w14:paraId="414B29DB">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s="宋体"/>
                <w:b w:val="0"/>
                <w:bCs w:val="0"/>
                <w:color w:val="auto"/>
                <w:szCs w:val="21"/>
                <w:highlight w:val="none"/>
                <w:lang w:eastAsia="zh-CN"/>
              </w:rPr>
            </w:pPr>
            <w:r>
              <w:rPr>
                <w:rFonts w:hint="eastAsia" w:ascii="宋体" w:hAnsi="宋体"/>
                <w:color w:val="000000" w:themeColor="text1"/>
                <w:kern w:val="0"/>
                <w:szCs w:val="21"/>
                <w:highlight w:val="none"/>
                <w:lang w:val="en-US" w:eastAsia="zh-CN"/>
                <w14:textFill>
                  <w14:solidFill>
                    <w14:schemeClr w14:val="tx1"/>
                  </w14:solidFill>
                </w14:textFill>
              </w:rPr>
              <w:t>（6）材料员：须持有工程材料员岗位证书。</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7F39F5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olor w:val="auto"/>
                <w:kern w:val="0"/>
                <w:szCs w:val="21"/>
                <w:highlight w:val="none"/>
                <w:lang w:val="en-US" w:eastAsia="zh-CN"/>
              </w:rPr>
            </w:pPr>
            <w:r>
              <w:rPr>
                <w:rFonts w:hint="eastAsia" w:ascii="宋体" w:hAnsi="宋体"/>
                <w:color w:val="auto"/>
                <w:kern w:val="0"/>
                <w:szCs w:val="21"/>
                <w:highlight w:val="none"/>
                <w:lang w:eastAsia="zh-CN"/>
              </w:rPr>
              <w:t>843689.12</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00E8FF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建筑业</w:t>
            </w:r>
          </w:p>
        </w:tc>
      </w:tr>
      <w:tr w14:paraId="53CE53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top"/>
          </w:tcPr>
          <w:p w14:paraId="6DD9AB6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商务条款</w:t>
            </w:r>
          </w:p>
        </w:tc>
        <w:tc>
          <w:tcPr>
            <w:tcW w:w="9478" w:type="dxa"/>
            <w:gridSpan w:val="7"/>
            <w:tcBorders>
              <w:top w:val="single" w:color="auto" w:sz="4" w:space="0"/>
              <w:left w:val="single" w:color="auto" w:sz="4" w:space="0"/>
              <w:bottom w:val="single" w:color="auto" w:sz="4" w:space="0"/>
              <w:right w:val="single" w:color="auto" w:sz="4" w:space="0"/>
            </w:tcBorders>
            <w:noWrap w:val="0"/>
            <w:vAlign w:val="top"/>
          </w:tcPr>
          <w:p w14:paraId="615ABCD8">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▲一、合同签订期：自成交通知书发出之日起25日内</w:t>
            </w:r>
            <w:r>
              <w:rPr>
                <w:rFonts w:hint="eastAsia" w:ascii="宋体" w:hAnsi="宋体" w:cs="Times New Roman"/>
                <w:color w:val="auto"/>
                <w:szCs w:val="21"/>
                <w:highlight w:val="none"/>
                <w:lang w:val="en-US" w:eastAsia="zh-CN"/>
              </w:rPr>
              <w:t>。</w:t>
            </w:r>
          </w:p>
          <w:p w14:paraId="6E34A456">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eastAsia="宋体" w:cs="宋体"/>
                <w:color w:val="auto"/>
                <w:szCs w:val="21"/>
                <w:highlight w:val="none"/>
              </w:rPr>
              <w:t>合同履行期限</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工期</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180日历天</w:t>
            </w:r>
            <w:r>
              <w:rPr>
                <w:rFonts w:hint="eastAsia" w:ascii="宋体" w:hAnsi="宋体" w:eastAsia="宋体" w:cs="宋体"/>
                <w:color w:val="auto"/>
                <w:szCs w:val="21"/>
                <w:highlight w:val="none"/>
              </w:rPr>
              <w:t>。</w:t>
            </w:r>
          </w:p>
          <w:p w14:paraId="556D525A">
            <w:pPr>
              <w:spacing w:line="360" w:lineRule="auto"/>
              <w:rPr>
                <w:rFonts w:hint="eastAsia" w:ascii="宋体" w:hAnsi="宋体"/>
                <w:color w:val="auto"/>
                <w:szCs w:val="21"/>
                <w:highlight w:val="none"/>
              </w:rPr>
            </w:pPr>
            <w:r>
              <w:rPr>
                <w:rFonts w:hint="eastAsia" w:ascii="宋体" w:hAnsi="宋体" w:eastAsia="宋体" w:cs="Times New Roman"/>
                <w:color w:val="auto"/>
                <w:szCs w:val="21"/>
                <w:highlight w:val="none"/>
              </w:rPr>
              <w:t>▲</w:t>
            </w:r>
            <w:r>
              <w:rPr>
                <w:rFonts w:hint="eastAsia" w:ascii="宋体" w:hAnsi="宋体"/>
                <w:color w:val="auto"/>
                <w:szCs w:val="21"/>
                <w:highlight w:val="none"/>
                <w:lang w:eastAsia="zh-CN"/>
              </w:rPr>
              <w:t>三</w:t>
            </w:r>
            <w:r>
              <w:rPr>
                <w:rFonts w:hint="eastAsia" w:ascii="宋体" w:hAnsi="宋体"/>
                <w:color w:val="auto"/>
                <w:szCs w:val="21"/>
                <w:highlight w:val="none"/>
              </w:rPr>
              <w:t>、开工时间：</w:t>
            </w:r>
            <w:r>
              <w:rPr>
                <w:rFonts w:hint="eastAsia" w:ascii="宋体" w:hAnsi="宋体"/>
                <w:color w:val="auto"/>
                <w:szCs w:val="21"/>
                <w:highlight w:val="none"/>
                <w:lang w:eastAsia="zh-CN"/>
              </w:rPr>
              <w:t>具体</w:t>
            </w:r>
            <w:r>
              <w:rPr>
                <w:rFonts w:hint="eastAsia" w:ascii="宋体" w:hAnsi="宋体"/>
                <w:color w:val="auto"/>
                <w:szCs w:val="21"/>
                <w:highlight w:val="none"/>
              </w:rPr>
              <w:t>以</w:t>
            </w:r>
            <w:r>
              <w:rPr>
                <w:rFonts w:hint="eastAsia" w:ascii="宋体" w:hAnsi="宋体"/>
                <w:color w:val="auto"/>
                <w:szCs w:val="21"/>
                <w:highlight w:val="none"/>
                <w:lang w:eastAsia="zh-CN"/>
              </w:rPr>
              <w:t>监理单位签发的合同工程开工批复</w:t>
            </w:r>
            <w:r>
              <w:rPr>
                <w:rFonts w:hint="eastAsia" w:ascii="宋体" w:hAnsi="宋体"/>
                <w:color w:val="auto"/>
                <w:szCs w:val="21"/>
                <w:highlight w:val="none"/>
              </w:rPr>
              <w:t>为准。</w:t>
            </w:r>
          </w:p>
          <w:p w14:paraId="5D84977E">
            <w:pPr>
              <w:spacing w:line="360" w:lineRule="auto"/>
              <w:rPr>
                <w:rFonts w:hint="eastAsia" w:ascii="宋体" w:hAnsi="宋体"/>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四</w:t>
            </w:r>
            <w:r>
              <w:rPr>
                <w:rFonts w:hint="eastAsia" w:ascii="宋体" w:hAnsi="宋体"/>
                <w:color w:val="auto"/>
                <w:szCs w:val="21"/>
                <w:highlight w:val="none"/>
              </w:rPr>
              <w:t>、工程质量要求：达到国家施工验收规范合格标准。</w:t>
            </w:r>
          </w:p>
          <w:p w14:paraId="6B6A4944">
            <w:pPr>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五</w:t>
            </w:r>
            <w:r>
              <w:rPr>
                <w:rFonts w:hint="eastAsia" w:ascii="宋体" w:hAnsi="宋体" w:eastAsia="宋体" w:cs="Times New Roman"/>
                <w:color w:val="auto"/>
                <w:szCs w:val="21"/>
                <w:highlight w:val="none"/>
              </w:rPr>
              <w:t>、项目实施要求：</w:t>
            </w:r>
          </w:p>
          <w:p w14:paraId="36C41CF0">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1.处理问题响应时间：接到采购人处理问题通知后2小时内到达采购人指定现场。</w:t>
            </w:r>
          </w:p>
          <w:p w14:paraId="73A18432">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2.成交人如需更换项目管理人员，需向采购人书面申请，经采购人审批许可，替换的人员所具备的资质不得低于原人员的资质。</w:t>
            </w:r>
          </w:p>
          <w:p w14:paraId="3767FF1F">
            <w:pPr>
              <w:spacing w:line="360" w:lineRule="auto"/>
              <w:ind w:firstLine="420" w:firstLineChars="200"/>
              <w:rPr>
                <w:rFonts w:hint="eastAsia" w:ascii="宋体" w:hAnsi="宋体"/>
                <w:color w:val="auto"/>
                <w:highlight w:val="none"/>
              </w:rPr>
            </w:pPr>
            <w:r>
              <w:rPr>
                <w:rFonts w:hint="eastAsia" w:ascii="宋体" w:hAnsi="宋体" w:eastAsia="宋体" w:cs="Times New Roman"/>
                <w:color w:val="auto"/>
                <w:szCs w:val="21"/>
                <w:highlight w:val="none"/>
                <w:lang w:val="en-US" w:eastAsia="zh-CN"/>
              </w:rPr>
              <w:t>3.如因成交人原因导致本项目竣工验收不合格的，成交人应整改至通过竣工验收为止且自行承担相应的费用，采购人不另行支付费用。如因成交人拒绝整改或经采购人书面通知整改两次仍不合格的，采购人不予支付合同款项并按合同扣罚违约金</w:t>
            </w:r>
            <w:r>
              <w:rPr>
                <w:rFonts w:hint="eastAsia" w:ascii="宋体" w:hAnsi="宋体"/>
                <w:color w:val="auto"/>
                <w:highlight w:val="none"/>
              </w:rPr>
              <w:t>。</w:t>
            </w:r>
          </w:p>
          <w:p w14:paraId="0337EED0">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六</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付款方式</w:t>
            </w:r>
            <w:r>
              <w:rPr>
                <w:rFonts w:hint="eastAsia" w:ascii="宋体" w:hAnsi="宋体" w:eastAsia="宋体" w:cs="Times New Roman"/>
                <w:color w:val="auto"/>
                <w:szCs w:val="21"/>
                <w:highlight w:val="none"/>
              </w:rPr>
              <w:t>：</w:t>
            </w:r>
          </w:p>
          <w:p w14:paraId="41C396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yellow"/>
                <w:lang w:val="en-US" w:eastAsia="zh-CN"/>
              </w:rPr>
            </w:pPr>
            <w:r>
              <w:rPr>
                <w:rFonts w:hint="eastAsia" w:ascii="宋体" w:hAnsi="宋体" w:eastAsia="宋体" w:cs="宋体"/>
                <w:color w:val="auto"/>
                <w:highlight w:val="none"/>
                <w:lang w:val="en-US" w:eastAsia="zh-CN"/>
              </w:rPr>
              <w:t>签订合同并进场施工后支付合同总价的30%，工程款原则上按进度支付，进度款按实际完成工程量的80%支付但不超合同总价的80%，工程通过完工验收合格后支付至合同总价的90%，工程结算经审计部门审定后，工程款支付至结算总价的97%（含已支付的）；若承包人将质量保修金（审计结算价的3%）存入指定账户（户名：马山县财政局，账号：20044101040005567，开户行：农行马山县支行营业部），发包人则按审计结算价全额支付工程款，待工程缺陷责任期满后返还缴存的质量保修金（不计利息）。</w:t>
            </w:r>
          </w:p>
          <w:p w14:paraId="11400340">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七</w:t>
            </w: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其他</w:t>
            </w:r>
            <w:r>
              <w:rPr>
                <w:rFonts w:hint="eastAsia" w:ascii="宋体" w:hAnsi="宋体" w:eastAsia="宋体" w:cs="Times New Roman"/>
                <w:color w:val="auto"/>
                <w:szCs w:val="21"/>
                <w:highlight w:val="none"/>
                <w:lang w:val="en-US" w:eastAsia="zh-CN"/>
              </w:rPr>
              <w:t>要求</w:t>
            </w:r>
          </w:p>
          <w:p w14:paraId="0F08CA87">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lang w:val="en-US" w:eastAsia="zh-CN"/>
              </w:rPr>
              <w:t>报价方式：</w:t>
            </w:r>
            <w:r>
              <w:rPr>
                <w:rFonts w:hint="eastAsia" w:ascii="宋体" w:hAnsi="宋体" w:cs="宋体"/>
                <w:b/>
                <w:bCs/>
                <w:color w:val="auto"/>
                <w:szCs w:val="21"/>
                <w:highlight w:val="none"/>
                <w:lang w:val="en-US" w:eastAsia="zh-CN"/>
              </w:rPr>
              <w:t>本项目采用工程量清单报价方式。磋商报价不得高于最高限价，否则竞标无效；最后报价与首次报价相比有调整的，供应商提交的最后报价必须包含已标价的工程量清单（上传格式必须为PDF格式），供应商须提前做好相关准备并按时递交最终报价文件，否则报价无效</w:t>
            </w:r>
            <w:r>
              <w:rPr>
                <w:rFonts w:hint="eastAsia" w:ascii="宋体" w:hAnsi="宋体" w:eastAsia="宋体" w:cs="宋体"/>
                <w:b/>
                <w:bCs/>
                <w:color w:val="auto"/>
                <w:szCs w:val="21"/>
                <w:highlight w:val="none"/>
              </w:rPr>
              <w:t>。</w:t>
            </w:r>
          </w:p>
          <w:p w14:paraId="74B6D26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报价必须包含以下部分，包括：</w:t>
            </w:r>
          </w:p>
          <w:p w14:paraId="45630D5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①满足本项目全部采购需求，包含投标服务、货物、工程的成本、运输（含保险）、安装（如有）、调试、检验、技术服务、培训等所有费用。</w:t>
            </w:r>
          </w:p>
          <w:p w14:paraId="022A018C">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②必要的保险费和各项税金</w:t>
            </w:r>
            <w:r>
              <w:rPr>
                <w:rFonts w:hint="eastAsia" w:ascii="宋体" w:hAnsi="宋体" w:cs="宋体"/>
                <w:color w:val="auto"/>
                <w:szCs w:val="21"/>
                <w:highlight w:val="none"/>
                <w:lang w:bidi="ar"/>
              </w:rPr>
              <w:t>（成交供应商需为该工程购买工程一切险）</w:t>
            </w:r>
            <w:r>
              <w:rPr>
                <w:rFonts w:hint="eastAsia" w:ascii="宋体" w:hAnsi="宋体" w:eastAsia="宋体" w:cs="Times New Roman"/>
                <w:color w:val="auto"/>
                <w:szCs w:val="21"/>
                <w:highlight w:val="none"/>
              </w:rPr>
              <w:t>。</w:t>
            </w:r>
          </w:p>
          <w:p w14:paraId="586ABD70">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default" w:ascii="宋体" w:hAnsi="宋体" w:eastAsia="宋体" w:cs="Times New Roman"/>
                <w:color w:val="auto"/>
                <w:szCs w:val="21"/>
                <w:highlight w:val="none"/>
                <w:lang w:val="en-US" w:eastAsia="zh-CN"/>
              </w:rPr>
              <w:t>3、发包方式：固定综合单价，包工包料。</w:t>
            </w:r>
          </w:p>
          <w:p w14:paraId="08395DE5">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color w:val="auto"/>
                <w:szCs w:val="21"/>
                <w:highlight w:val="none"/>
                <w:lang w:val="en-US" w:eastAsia="zh-CN"/>
              </w:rPr>
            </w:pPr>
            <w:r>
              <w:rPr>
                <w:rFonts w:hint="default" w:ascii="宋体" w:hAnsi="宋体" w:eastAsia="宋体" w:cs="Times New Roman"/>
                <w:color w:val="auto"/>
                <w:szCs w:val="21"/>
                <w:highlight w:val="none"/>
                <w:lang w:val="en-US" w:eastAsia="zh-CN"/>
              </w:rPr>
              <w:t>4、缺陷责任期：自工程竣工验收合格之日起计算1年。</w:t>
            </w:r>
          </w:p>
        </w:tc>
      </w:tr>
      <w:tr w14:paraId="02B3D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13125D3A">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其他说明</w:t>
            </w:r>
          </w:p>
        </w:tc>
        <w:tc>
          <w:tcPr>
            <w:tcW w:w="9478" w:type="dxa"/>
            <w:gridSpan w:val="7"/>
            <w:tcBorders>
              <w:top w:val="single" w:color="auto" w:sz="4" w:space="0"/>
              <w:left w:val="single" w:color="auto" w:sz="4" w:space="0"/>
              <w:bottom w:val="single" w:color="auto" w:sz="4" w:space="0"/>
              <w:right w:val="single" w:color="auto" w:sz="4" w:space="0"/>
            </w:tcBorders>
            <w:noWrap w:val="0"/>
            <w:vAlign w:val="top"/>
          </w:tcPr>
          <w:p w14:paraId="7997B997">
            <w:pPr>
              <w:tabs>
                <w:tab w:val="left" w:pos="180"/>
                <w:tab w:val="left" w:pos="1620"/>
              </w:tabs>
              <w:spacing w:line="400" w:lineRule="exact"/>
              <w:rPr>
                <w:rFonts w:hint="eastAsia"/>
                <w:color w:val="auto"/>
                <w:szCs w:val="21"/>
                <w:highlight w:val="none"/>
              </w:rPr>
            </w:pPr>
            <w:r>
              <w:rPr>
                <w:rFonts w:hint="eastAsia"/>
                <w:b/>
                <w:bCs/>
                <w:color w:val="auto"/>
                <w:szCs w:val="21"/>
                <w:highlight w:val="none"/>
              </w:rPr>
              <w:t>一、</w:t>
            </w:r>
            <w:r>
              <w:rPr>
                <w:rFonts w:hint="eastAsia" w:ascii="Times New Roman" w:eastAsia="宋体"/>
                <w:b/>
                <w:bCs/>
                <w:color w:val="auto"/>
                <w:szCs w:val="21"/>
                <w:highlight w:val="none"/>
                <w:lang w:val="en-US" w:eastAsia="zh-CN"/>
              </w:rPr>
              <w:t>为了确保采购项目的完成质量和维护公平的竞争及合同的正常履行，“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会应当将其作为无效投标处理”。</w:t>
            </w:r>
          </w:p>
          <w:p w14:paraId="0E88183A">
            <w:pPr>
              <w:tabs>
                <w:tab w:val="left" w:pos="180"/>
                <w:tab w:val="left" w:pos="1620"/>
              </w:tabs>
              <w:spacing w:line="400" w:lineRule="exact"/>
              <w:rPr>
                <w:rFonts w:hint="eastAsia"/>
                <w:color w:val="auto"/>
                <w:szCs w:val="21"/>
                <w:highlight w:val="none"/>
              </w:rPr>
            </w:pPr>
            <w:r>
              <w:rPr>
                <w:rFonts w:hint="eastAsia" w:ascii="Times New Roman" w:eastAsia="宋体"/>
                <w:color w:val="auto"/>
                <w:szCs w:val="21"/>
                <w:highlight w:val="none"/>
                <w:lang w:val="en-US" w:eastAsia="zh-CN"/>
              </w:rPr>
              <w:t>二、</w:t>
            </w:r>
            <w:r>
              <w:rPr>
                <w:rFonts w:hint="eastAsia"/>
                <w:color w:val="auto"/>
                <w:szCs w:val="21"/>
                <w:highlight w:val="none"/>
              </w:rPr>
              <w:t>与本项目有关的设计图纸、技术规范、文件等附件资料及其获取方式（如有）</w:t>
            </w:r>
          </w:p>
          <w:p w14:paraId="5D89E1A1">
            <w:pPr>
              <w:tabs>
                <w:tab w:val="left" w:pos="180"/>
                <w:tab w:val="left" w:pos="1620"/>
              </w:tabs>
              <w:spacing w:line="400" w:lineRule="exact"/>
              <w:rPr>
                <w:rFonts w:hint="eastAsia"/>
                <w:color w:val="auto"/>
                <w:szCs w:val="21"/>
                <w:highlight w:val="none"/>
              </w:rPr>
            </w:pPr>
            <w:r>
              <w:rPr>
                <w:rFonts w:hint="eastAsia"/>
                <w:color w:val="auto"/>
                <w:szCs w:val="21"/>
                <w:highlight w:val="none"/>
              </w:rPr>
              <w:t xml:space="preserve">文件或者资料名称：工程量清单、图纸           </w:t>
            </w:r>
          </w:p>
          <w:p w14:paraId="3BD721D5">
            <w:pPr>
              <w:tabs>
                <w:tab w:val="left" w:pos="180"/>
                <w:tab w:val="left" w:pos="1620"/>
              </w:tabs>
              <w:spacing w:line="400" w:lineRule="exact"/>
              <w:rPr>
                <w:rFonts w:hint="eastAsia"/>
                <w:color w:val="auto"/>
                <w:szCs w:val="21"/>
                <w:highlight w:val="none"/>
              </w:rPr>
            </w:pPr>
            <w:r>
              <w:rPr>
                <w:rFonts w:hint="eastAsia"/>
                <w:color w:val="auto"/>
                <w:szCs w:val="21"/>
                <w:highlight w:val="none"/>
              </w:rPr>
              <w:t>公布渠道或者获取方式：</w:t>
            </w:r>
            <w:r>
              <w:rPr>
                <w:rFonts w:hint="eastAsia" w:eastAsia="宋体"/>
                <w:color w:val="auto"/>
                <w:szCs w:val="21"/>
                <w:highlight w:val="none"/>
                <w:lang w:eastAsia="zh-CN"/>
              </w:rPr>
              <w:t>“广西政府采购云平台”</w:t>
            </w:r>
            <w:r>
              <w:rPr>
                <w:rFonts w:hint="eastAsia"/>
                <w:color w:val="auto"/>
                <w:szCs w:val="21"/>
                <w:highlight w:val="none"/>
              </w:rPr>
              <w:t xml:space="preserve">下载      </w:t>
            </w:r>
          </w:p>
          <w:p w14:paraId="6C1055F3">
            <w:pPr>
              <w:widowControl/>
              <w:shd w:val="clear" w:color="auto" w:fill="FFFFFF"/>
              <w:spacing w:line="400" w:lineRule="exact"/>
              <w:rPr>
                <w:rFonts w:hint="eastAsia"/>
                <w:color w:val="auto"/>
                <w:szCs w:val="21"/>
                <w:highlight w:val="none"/>
              </w:rPr>
            </w:pPr>
            <w:r>
              <w:rPr>
                <w:rFonts w:hint="eastAsia" w:ascii="Times New Roman" w:eastAsia="宋体"/>
                <w:color w:val="auto"/>
                <w:szCs w:val="21"/>
                <w:highlight w:val="none"/>
                <w:lang w:val="en-US" w:eastAsia="zh-CN"/>
              </w:rPr>
              <w:t>三</w:t>
            </w:r>
            <w:r>
              <w:rPr>
                <w:rFonts w:hint="eastAsia"/>
                <w:color w:val="auto"/>
                <w:szCs w:val="21"/>
                <w:highlight w:val="none"/>
              </w:rPr>
              <w:t>、其他</w:t>
            </w:r>
          </w:p>
          <w:p w14:paraId="138E5C8D">
            <w:pPr>
              <w:widowControl/>
              <w:shd w:val="clear" w:color="auto" w:fill="FFFFFF"/>
              <w:spacing w:line="400" w:lineRule="exact"/>
              <w:rPr>
                <w:rFonts w:hint="eastAsia" w:ascii="宋体" w:hAnsi="宋体" w:cs="宋体"/>
                <w:color w:val="auto"/>
                <w:szCs w:val="21"/>
                <w:highlight w:val="none"/>
              </w:rPr>
            </w:pPr>
            <w:r>
              <w:rPr>
                <w:rFonts w:hint="eastAsia" w:ascii="宋体" w:hAnsi="宋体" w:cs="宋体"/>
                <w:color w:val="auto"/>
                <w:szCs w:val="21"/>
                <w:highlight w:val="none"/>
              </w:rPr>
              <w:t>1、是否进行演示：否</w:t>
            </w:r>
          </w:p>
          <w:p w14:paraId="1EE27B73">
            <w:pPr>
              <w:widowControl/>
              <w:shd w:val="clear" w:color="auto" w:fill="FFFFFF"/>
              <w:spacing w:line="400" w:lineRule="exact"/>
              <w:rPr>
                <w:rFonts w:hint="eastAsia" w:ascii="宋体" w:hAnsi="宋体" w:cs="宋体"/>
                <w:color w:val="auto"/>
                <w:szCs w:val="21"/>
                <w:highlight w:val="none"/>
              </w:rPr>
            </w:pPr>
            <w:r>
              <w:rPr>
                <w:rFonts w:hint="eastAsia" w:ascii="宋体" w:hAnsi="宋体" w:cs="宋体"/>
                <w:color w:val="auto"/>
                <w:szCs w:val="21"/>
                <w:highlight w:val="none"/>
              </w:rPr>
              <w:t>2、是否要求提供样品：否</w:t>
            </w:r>
          </w:p>
          <w:p w14:paraId="42C95B19">
            <w:pPr>
              <w:pStyle w:val="51"/>
              <w:numPr>
                <w:ilvl w:val="0"/>
                <w:numId w:val="0"/>
              </w:numPr>
              <w:ind w:left="0" w:leftChars="0" w:firstLine="0" w:firstLineChars="0"/>
              <w:rPr>
                <w:rFonts w:ascii="宋体" w:hAnsi="宋体"/>
                <w:color w:val="auto"/>
                <w:szCs w:val="21"/>
                <w:highlight w:val="none"/>
              </w:rPr>
            </w:pPr>
            <w:r>
              <w:rPr>
                <w:rFonts w:hint="eastAsia" w:ascii="宋体" w:hAnsi="宋体" w:cs="宋体"/>
                <w:color w:val="auto"/>
                <w:sz w:val="21"/>
                <w:szCs w:val="21"/>
                <w:highlight w:val="none"/>
              </w:rPr>
              <w:t>3、是否现场踏勘：否</w:t>
            </w:r>
          </w:p>
        </w:tc>
      </w:tr>
    </w:tbl>
    <w:p w14:paraId="3E5DDC99">
      <w:pPr>
        <w:spacing w:line="360" w:lineRule="auto"/>
        <w:rPr>
          <w:rFonts w:hint="eastAsia" w:ascii="宋体" w:hAnsi="宋体" w:eastAsia="宋体" w:cs="宋体"/>
          <w:color w:val="auto"/>
          <w:sz w:val="32"/>
          <w:szCs w:val="32"/>
          <w:highlight w:val="none"/>
        </w:rPr>
        <w:sectPr>
          <w:footerReference r:id="rId10" w:type="default"/>
          <w:pgSz w:w="11906" w:h="16838"/>
          <w:pgMar w:top="1440" w:right="1080" w:bottom="1440" w:left="1080" w:header="720" w:footer="720" w:gutter="0"/>
          <w:pgBorders w:offsetFrom="page">
            <w:top w:val="none" w:sz="0" w:space="0"/>
            <w:left w:val="none" w:sz="0" w:space="0"/>
            <w:bottom w:val="none" w:sz="0" w:space="0"/>
            <w:right w:val="none" w:sz="0" w:space="0"/>
          </w:pgBorders>
          <w:pgNumType w:fmt="decimal"/>
          <w:cols w:space="720" w:num="1"/>
          <w:docGrid w:type="lines" w:linePitch="331" w:charSpace="0"/>
        </w:sectPr>
      </w:pPr>
    </w:p>
    <w:p w14:paraId="1CBCFD54">
      <w:pPr>
        <w:spacing w:line="428" w:lineRule="exact"/>
        <w:rPr>
          <w:rFonts w:ascii="Arial Unicode MS" w:hAnsi="Arial Unicode MS" w:eastAsia="Times New Roman" w:cs="Arial Unicode MS"/>
          <w:color w:val="auto"/>
          <w:sz w:val="17"/>
          <w:szCs w:val="17"/>
          <w:highlight w:val="none"/>
        </w:rPr>
      </w:pPr>
      <w:bookmarkStart w:id="43" w:name="_Toc30087"/>
      <w:bookmarkStart w:id="44" w:name="_Toc23956"/>
      <w:bookmarkStart w:id="45" w:name="_Toc17962"/>
      <w:r>
        <w:rPr>
          <w:rFonts w:hint="eastAsia" w:ascii="微软雅黑" w:hAnsi="微软雅黑" w:eastAsia="微软雅黑" w:cs="微软雅黑"/>
          <w:color w:val="auto"/>
          <w:sz w:val="32"/>
          <w:szCs w:val="32"/>
          <w:highlight w:val="none"/>
        </w:rPr>
        <w:t>附件</w:t>
      </w:r>
      <w:r>
        <w:rPr>
          <w:rFonts w:ascii="微软雅黑" w:hAnsi="微软雅黑" w:eastAsia="微软雅黑" w:cs="微软雅黑"/>
          <w:color w:val="auto"/>
          <w:sz w:val="32"/>
          <w:szCs w:val="32"/>
          <w:highlight w:val="none"/>
        </w:rPr>
        <w:t>1</w:t>
      </w:r>
      <w:r>
        <w:rPr>
          <w:rFonts w:hint="eastAsia" w:ascii="微软雅黑" w:hAnsi="微软雅黑" w:eastAsia="微软雅黑" w:cs="微软雅黑"/>
          <w:color w:val="auto"/>
          <w:sz w:val="32"/>
          <w:szCs w:val="32"/>
          <w:highlight w:val="none"/>
        </w:rPr>
        <w:t>：</w:t>
      </w:r>
    </w:p>
    <w:p w14:paraId="7A230549">
      <w:pPr>
        <w:spacing w:line="528" w:lineRule="exact"/>
        <w:jc w:val="center"/>
        <w:rPr>
          <w:rFonts w:ascii="Arial Unicode MS" w:hAnsi="Arial Unicode MS" w:eastAsia="Times New Roman"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25"/>
        <w:tblW w:w="9500" w:type="dxa"/>
        <w:tblInd w:w="250" w:type="dxa"/>
        <w:tblLayout w:type="fixed"/>
        <w:tblCellMar>
          <w:top w:w="0" w:type="dxa"/>
          <w:left w:w="108" w:type="dxa"/>
          <w:bottom w:w="0" w:type="dxa"/>
          <w:right w:w="108" w:type="dxa"/>
        </w:tblCellMar>
      </w:tblPr>
      <w:tblGrid>
        <w:gridCol w:w="1985"/>
        <w:gridCol w:w="1985"/>
        <w:gridCol w:w="851"/>
        <w:gridCol w:w="1836"/>
        <w:gridCol w:w="1709"/>
        <w:gridCol w:w="1134"/>
      </w:tblGrid>
      <w:tr w14:paraId="22D2CBC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740BEA1E">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noWrap w:val="0"/>
            <w:vAlign w:val="center"/>
          </w:tcPr>
          <w:p w14:paraId="4F05F62E">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34E5AC65">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36" w:type="dxa"/>
            <w:tcBorders>
              <w:top w:val="single" w:color="auto" w:sz="4" w:space="0"/>
              <w:left w:val="nil"/>
              <w:bottom w:val="single" w:color="auto" w:sz="4" w:space="0"/>
              <w:right w:val="single" w:color="auto" w:sz="4" w:space="0"/>
            </w:tcBorders>
            <w:noWrap w:val="0"/>
            <w:vAlign w:val="center"/>
          </w:tcPr>
          <w:p w14:paraId="2E91D60D">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9" w:type="dxa"/>
            <w:tcBorders>
              <w:top w:val="single" w:color="auto" w:sz="4" w:space="0"/>
              <w:left w:val="nil"/>
              <w:bottom w:val="single" w:color="auto" w:sz="4" w:space="0"/>
              <w:right w:val="single" w:color="auto" w:sz="4" w:space="0"/>
            </w:tcBorders>
            <w:noWrap w:val="0"/>
            <w:vAlign w:val="center"/>
          </w:tcPr>
          <w:p w14:paraId="17154618">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28BE26E7">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6944BF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C7EB6E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noWrap w:val="0"/>
            <w:vAlign w:val="center"/>
          </w:tcPr>
          <w:p w14:paraId="6670A12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16AD41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A62418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w:t>
            </w:r>
          </w:p>
        </w:tc>
        <w:tc>
          <w:tcPr>
            <w:tcW w:w="1709" w:type="dxa"/>
            <w:tcBorders>
              <w:top w:val="nil"/>
              <w:left w:val="nil"/>
              <w:bottom w:val="single" w:color="auto" w:sz="4" w:space="0"/>
              <w:right w:val="single" w:color="auto" w:sz="4" w:space="0"/>
            </w:tcBorders>
            <w:noWrap w:val="0"/>
            <w:vAlign w:val="center"/>
          </w:tcPr>
          <w:p w14:paraId="6F79389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16AD871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r>
      <w:tr w14:paraId="4AE048D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4688AD">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noWrap w:val="0"/>
            <w:vAlign w:val="center"/>
          </w:tcPr>
          <w:p w14:paraId="5A7774B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14C831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DE9DCF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27225E7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1D7196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208C58F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C79639C">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05E734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3BC30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DD9E93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40000</w:t>
            </w:r>
          </w:p>
        </w:tc>
        <w:tc>
          <w:tcPr>
            <w:tcW w:w="1709" w:type="dxa"/>
            <w:tcBorders>
              <w:top w:val="nil"/>
              <w:left w:val="nil"/>
              <w:bottom w:val="single" w:color="auto" w:sz="4" w:space="0"/>
              <w:right w:val="single" w:color="auto" w:sz="4" w:space="0"/>
            </w:tcBorders>
            <w:noWrap w:val="0"/>
            <w:vAlign w:val="center"/>
          </w:tcPr>
          <w:p w14:paraId="03DAAA0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1C0A37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0196915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F568649">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noWrap w:val="0"/>
            <w:vAlign w:val="center"/>
          </w:tcPr>
          <w:p w14:paraId="479197C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93DED8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0D00462">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6000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80000</w:t>
            </w:r>
          </w:p>
        </w:tc>
        <w:tc>
          <w:tcPr>
            <w:tcW w:w="1709" w:type="dxa"/>
            <w:tcBorders>
              <w:top w:val="nil"/>
              <w:left w:val="nil"/>
              <w:bottom w:val="single" w:color="auto" w:sz="4" w:space="0"/>
              <w:right w:val="single" w:color="auto" w:sz="4" w:space="0"/>
            </w:tcBorders>
            <w:noWrap w:val="0"/>
            <w:vAlign w:val="center"/>
          </w:tcPr>
          <w:p w14:paraId="0714FC6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6C56FDF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2E6D6F6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13F07CB">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4C47EED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4CE022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E5FFC9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80000</w:t>
            </w:r>
          </w:p>
        </w:tc>
        <w:tc>
          <w:tcPr>
            <w:tcW w:w="1709" w:type="dxa"/>
            <w:tcBorders>
              <w:top w:val="nil"/>
              <w:left w:val="nil"/>
              <w:bottom w:val="single" w:color="auto" w:sz="4" w:space="0"/>
              <w:right w:val="single" w:color="auto" w:sz="4" w:space="0"/>
            </w:tcBorders>
            <w:noWrap w:val="0"/>
            <w:vAlign w:val="center"/>
          </w:tcPr>
          <w:p w14:paraId="0AD8147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5F98C79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2C8B185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89A2EDE">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noWrap w:val="0"/>
            <w:vAlign w:val="center"/>
          </w:tcPr>
          <w:p w14:paraId="6355C08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6D0149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2B66B6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c>
          <w:tcPr>
            <w:tcW w:w="1709" w:type="dxa"/>
            <w:tcBorders>
              <w:top w:val="nil"/>
              <w:left w:val="nil"/>
              <w:bottom w:val="single" w:color="auto" w:sz="4" w:space="0"/>
              <w:right w:val="single" w:color="auto" w:sz="4" w:space="0"/>
            </w:tcBorders>
            <w:noWrap w:val="0"/>
            <w:vAlign w:val="center"/>
          </w:tcPr>
          <w:p w14:paraId="6B41219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7082657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w:t>
            </w:r>
          </w:p>
        </w:tc>
      </w:tr>
      <w:tr w14:paraId="5B249C9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F64DFBF">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F2E7D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7D3132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FCC068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40000</w:t>
            </w:r>
          </w:p>
        </w:tc>
        <w:tc>
          <w:tcPr>
            <w:tcW w:w="1709" w:type="dxa"/>
            <w:tcBorders>
              <w:top w:val="nil"/>
              <w:left w:val="nil"/>
              <w:bottom w:val="single" w:color="auto" w:sz="4" w:space="0"/>
              <w:right w:val="single" w:color="auto" w:sz="4" w:space="0"/>
            </w:tcBorders>
            <w:noWrap w:val="0"/>
            <w:vAlign w:val="center"/>
          </w:tcPr>
          <w:p w14:paraId="2BBC2BB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2886D4F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r>
      <w:tr w14:paraId="5049BE3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3348FC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noWrap w:val="0"/>
            <w:vAlign w:val="center"/>
          </w:tcPr>
          <w:p w14:paraId="23F1936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95CB4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AC9FDE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01EF38C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4A7FB1D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13349F3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61B9F3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502452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AF4520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96A95D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w:t>
            </w:r>
          </w:p>
        </w:tc>
        <w:tc>
          <w:tcPr>
            <w:tcW w:w="1709" w:type="dxa"/>
            <w:tcBorders>
              <w:top w:val="nil"/>
              <w:left w:val="nil"/>
              <w:bottom w:val="single" w:color="auto" w:sz="4" w:space="0"/>
              <w:right w:val="single" w:color="auto" w:sz="4" w:space="0"/>
            </w:tcBorders>
            <w:noWrap w:val="0"/>
            <w:vAlign w:val="center"/>
          </w:tcPr>
          <w:p w14:paraId="66DEBCC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1D601BD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37316CF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1B15E2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noWrap w:val="0"/>
            <w:vAlign w:val="center"/>
          </w:tcPr>
          <w:p w14:paraId="4208E5A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328DB5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2880BD8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6E26B49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7B7E2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1DF18DA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951CF9F">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E66D8B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10DFC5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56F8C1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18143CE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0BA23EB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r>
      <w:tr w14:paraId="0C94D82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9EBED64">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noWrap w:val="0"/>
            <w:vAlign w:val="center"/>
          </w:tcPr>
          <w:p w14:paraId="24E09D2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C12C43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B021CB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c>
          <w:tcPr>
            <w:tcW w:w="1709" w:type="dxa"/>
            <w:tcBorders>
              <w:top w:val="nil"/>
              <w:left w:val="nil"/>
              <w:bottom w:val="single" w:color="auto" w:sz="4" w:space="0"/>
              <w:right w:val="single" w:color="auto" w:sz="4" w:space="0"/>
            </w:tcBorders>
            <w:noWrap w:val="0"/>
            <w:vAlign w:val="center"/>
          </w:tcPr>
          <w:p w14:paraId="4F5CD7F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0E0FF2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66246A6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8F04BC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759359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C777DA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911690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1A786D2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81B03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6EAD112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D8EEB0F">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noWrap w:val="0"/>
            <w:vAlign w:val="center"/>
          </w:tcPr>
          <w:p w14:paraId="7DCC830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A058F5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1804D6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097BB9D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9CF01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15FF765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DB391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E6CC05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A20069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4C9BEE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667FC99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9F518A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02916A9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B84A1B">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noWrap w:val="0"/>
            <w:vAlign w:val="center"/>
          </w:tcPr>
          <w:p w14:paraId="58B083B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D13EDF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018CA9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0B9F580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2ECB68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1195151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0EE9500">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F37159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EA60E0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067B83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7CF18DB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316C70D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2E10DFF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29FF9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noWrap w:val="0"/>
            <w:vAlign w:val="center"/>
          </w:tcPr>
          <w:p w14:paraId="1C7539F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CD16B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529A6F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46818C32">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636134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17EB6E1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F244690">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668620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E2D83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7DF34B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0CC459B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39D3614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5A43D6B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43EB1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noWrap w:val="0"/>
            <w:vAlign w:val="center"/>
          </w:tcPr>
          <w:p w14:paraId="0E3C6F4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C5B6E8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AA2104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709" w:type="dxa"/>
            <w:tcBorders>
              <w:top w:val="nil"/>
              <w:left w:val="nil"/>
              <w:bottom w:val="single" w:color="auto" w:sz="4" w:space="0"/>
              <w:right w:val="single" w:color="auto" w:sz="4" w:space="0"/>
            </w:tcBorders>
            <w:noWrap w:val="0"/>
            <w:vAlign w:val="center"/>
          </w:tcPr>
          <w:p w14:paraId="5AE5244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B3784C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2AFC59F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32F3D81">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B8746E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1C8E86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7D2C13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100000</w:t>
            </w:r>
          </w:p>
        </w:tc>
        <w:tc>
          <w:tcPr>
            <w:tcW w:w="1709" w:type="dxa"/>
            <w:tcBorders>
              <w:top w:val="nil"/>
              <w:left w:val="nil"/>
              <w:bottom w:val="single" w:color="auto" w:sz="4" w:space="0"/>
              <w:right w:val="single" w:color="auto" w:sz="4" w:space="0"/>
            </w:tcBorders>
            <w:noWrap w:val="0"/>
            <w:vAlign w:val="center"/>
          </w:tcPr>
          <w:p w14:paraId="4B906B5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DD516F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6DEA9BA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7F1E0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noWrap w:val="0"/>
            <w:vAlign w:val="center"/>
          </w:tcPr>
          <w:p w14:paraId="35BED8F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B0B513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8B2404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384A28E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8C4D39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7458C84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8B4BA63">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0524994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F11048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DD1902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23E72BC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579708B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r>
      <w:tr w14:paraId="2698F4A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DF87278">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noWrap w:val="0"/>
            <w:vAlign w:val="center"/>
          </w:tcPr>
          <w:p w14:paraId="6620623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5EE7E3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867707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200000</w:t>
            </w:r>
          </w:p>
        </w:tc>
        <w:tc>
          <w:tcPr>
            <w:tcW w:w="1709" w:type="dxa"/>
            <w:tcBorders>
              <w:top w:val="nil"/>
              <w:left w:val="nil"/>
              <w:bottom w:val="single" w:color="auto" w:sz="4" w:space="0"/>
              <w:right w:val="single" w:color="auto" w:sz="4" w:space="0"/>
            </w:tcBorders>
            <w:noWrap w:val="0"/>
            <w:vAlign w:val="center"/>
          </w:tcPr>
          <w:p w14:paraId="19C1DF4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A22CE7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6FBF5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0FEAAC9">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D94218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20D6D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36EA8C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13FDC80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4ABE82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r>
      <w:tr w14:paraId="7B7B831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6C13AE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noWrap w:val="0"/>
            <w:vAlign w:val="center"/>
          </w:tcPr>
          <w:p w14:paraId="20EEC39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8544A1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CE6489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3E8F6B9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47279F3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4C70CE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89F4D64">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24D91B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2EF446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F9F39C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709" w:type="dxa"/>
            <w:tcBorders>
              <w:top w:val="nil"/>
              <w:left w:val="nil"/>
              <w:bottom w:val="single" w:color="auto" w:sz="4" w:space="0"/>
              <w:right w:val="single" w:color="auto" w:sz="4" w:space="0"/>
            </w:tcBorders>
            <w:noWrap w:val="0"/>
            <w:vAlign w:val="center"/>
          </w:tcPr>
          <w:p w14:paraId="3DF7270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6B5BCB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r>
      <w:tr w14:paraId="68677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3E65E0E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noWrap w:val="0"/>
            <w:vAlign w:val="center"/>
          </w:tcPr>
          <w:p w14:paraId="79A87C5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4DDD89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1B2EFA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4F915AB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4D50F5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6CEB4EF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28AEE86">
            <w:pPr>
              <w:widowControl/>
              <w:jc w:val="center"/>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97AAA9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ECFE24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4A1A42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8000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120000</w:t>
            </w:r>
          </w:p>
        </w:tc>
        <w:tc>
          <w:tcPr>
            <w:tcW w:w="1709" w:type="dxa"/>
            <w:tcBorders>
              <w:top w:val="nil"/>
              <w:left w:val="nil"/>
              <w:bottom w:val="single" w:color="auto" w:sz="4" w:space="0"/>
              <w:right w:val="single" w:color="auto" w:sz="4" w:space="0"/>
            </w:tcBorders>
            <w:noWrap w:val="0"/>
            <w:vAlign w:val="center"/>
          </w:tcPr>
          <w:p w14:paraId="69B93C7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1137882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6515DC02">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center"/>
          </w:tcPr>
          <w:p w14:paraId="67CF1412">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noWrap w:val="0"/>
            <w:vAlign w:val="center"/>
          </w:tcPr>
          <w:p w14:paraId="7FA70C6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92067A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126AA4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6D50955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3658DE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bl>
    <w:p w14:paraId="6422F19A">
      <w:pPr>
        <w:spacing w:line="560" w:lineRule="exact"/>
        <w:ind w:firstLine="525" w:firstLineChars="250"/>
        <w:rPr>
          <w:rFonts w:ascii="宋体"/>
          <w:color w:val="auto"/>
          <w:kern w:val="0"/>
          <w:sz w:val="20"/>
          <w:szCs w:val="21"/>
          <w:highlight w:val="none"/>
        </w:rPr>
        <w:sectPr>
          <w:footerReference r:id="rId11" w:type="default"/>
          <w:pgSz w:w="11906" w:h="16838"/>
          <w:pgMar w:top="1134" w:right="1134" w:bottom="1134" w:left="1134" w:header="720" w:footer="720" w:gutter="0"/>
          <w:cols w:space="720" w:num="1"/>
          <w:docGrid w:type="lines" w:linePitch="331" w:charSpace="0"/>
        </w:sectPr>
      </w:pPr>
      <w:r>
        <w:rPr>
          <w:rFonts w:hint="eastAsia" w:ascii="仿宋_GB2312" w:hAnsi="仿宋" w:eastAsia="仿宋_GB2312"/>
          <w:color w:val="auto"/>
          <w:szCs w:val="21"/>
          <w:highlight w:val="none"/>
        </w:rPr>
        <w:t>说明：上述标准参照《关于印发中小企业划型标准规定的通知》（工信部联企业</w:t>
      </w:r>
      <w:r>
        <w:rPr>
          <w:rFonts w:ascii="仿宋_GB2312" w:hAnsi="仿宋" w:eastAsia="仿宋_GB2312"/>
          <w:color w:val="auto"/>
          <w:szCs w:val="21"/>
          <w:highlight w:val="none"/>
        </w:rPr>
        <w:t>[2011]300</w:t>
      </w:r>
      <w:r>
        <w:rPr>
          <w:rFonts w:hint="eastAsia" w:ascii="仿宋_GB2312" w:hAnsi="仿宋" w:eastAsia="仿宋_GB2312"/>
          <w:color w:val="auto"/>
          <w:szCs w:val="21"/>
          <w:highlight w:val="none"/>
        </w:rPr>
        <w:t>号），大型、中型和小型企业须同时满足所列指标的下限，否则下划一档；微型企业只须满足所列指标中的一项即可。</w:t>
      </w:r>
    </w:p>
    <w:p w14:paraId="22C929FF">
      <w:pPr>
        <w:pStyle w:val="2"/>
        <w:spacing w:line="360" w:lineRule="auto"/>
        <w:jc w:val="center"/>
        <w:rPr>
          <w:rFonts w:hint="eastAsia" w:ascii="宋体" w:hAnsi="宋体" w:eastAsia="宋体" w:cs="宋体"/>
          <w:b/>
          <w:bCs/>
          <w:color w:val="auto"/>
          <w:highlight w:val="none"/>
        </w:rPr>
      </w:pPr>
      <w:bookmarkStart w:id="46" w:name="_Toc2954"/>
      <w:bookmarkStart w:id="47" w:name="_Toc28368"/>
      <w:bookmarkStart w:id="48" w:name="_Toc680"/>
      <w:bookmarkStart w:id="49" w:name="_Toc13594"/>
      <w:bookmarkStart w:id="50" w:name="_Toc14404"/>
      <w:r>
        <w:rPr>
          <w:rFonts w:hint="eastAsia" w:ascii="宋体" w:hAnsi="宋体" w:eastAsia="宋体" w:cs="宋体"/>
          <w:b/>
          <w:bCs/>
          <w:color w:val="auto"/>
          <w:highlight w:val="none"/>
        </w:rPr>
        <w:t>第三章 供应商须知</w:t>
      </w:r>
      <w:bookmarkEnd w:id="43"/>
      <w:bookmarkEnd w:id="44"/>
      <w:bookmarkEnd w:id="45"/>
      <w:bookmarkEnd w:id="46"/>
      <w:bookmarkEnd w:id="47"/>
      <w:bookmarkEnd w:id="48"/>
      <w:bookmarkEnd w:id="49"/>
      <w:bookmarkEnd w:id="50"/>
    </w:p>
    <w:p w14:paraId="5D46D0DC">
      <w:pPr>
        <w:pStyle w:val="3"/>
        <w:spacing w:line="360" w:lineRule="auto"/>
        <w:jc w:val="center"/>
        <w:rPr>
          <w:rFonts w:hint="eastAsia" w:ascii="宋体" w:hAnsi="宋体" w:eastAsia="宋体" w:cs="宋体"/>
          <w:b w:val="0"/>
          <w:color w:val="auto"/>
          <w:highlight w:val="none"/>
        </w:rPr>
      </w:pPr>
      <w:bookmarkStart w:id="51" w:name="_Toc23940"/>
      <w:bookmarkStart w:id="52" w:name="_Toc2403"/>
      <w:bookmarkStart w:id="53" w:name="_Toc24946"/>
      <w:bookmarkStart w:id="54" w:name="_Toc17502"/>
      <w:bookmarkStart w:id="55" w:name="_Toc23393"/>
      <w:bookmarkStart w:id="56" w:name="_Toc28335"/>
      <w:bookmarkStart w:id="57" w:name="_Toc1315"/>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51"/>
      <w:bookmarkEnd w:id="52"/>
      <w:bookmarkEnd w:id="53"/>
      <w:bookmarkEnd w:id="54"/>
      <w:bookmarkEnd w:id="55"/>
      <w:bookmarkEnd w:id="56"/>
      <w:bookmarkEnd w:id="57"/>
    </w:p>
    <w:tbl>
      <w:tblPr>
        <w:tblStyle w:val="25"/>
        <w:tblW w:w="99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
        <w:gridCol w:w="2244"/>
        <w:gridCol w:w="6760"/>
      </w:tblGrid>
      <w:tr w14:paraId="00D0F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03" w:type="dxa"/>
            <w:noWrap w:val="0"/>
            <w:vAlign w:val="center"/>
          </w:tcPr>
          <w:p w14:paraId="6755324E">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244" w:type="dxa"/>
            <w:noWrap w:val="0"/>
            <w:vAlign w:val="center"/>
          </w:tcPr>
          <w:p w14:paraId="42CAB61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760" w:type="dxa"/>
            <w:noWrap w:val="0"/>
            <w:vAlign w:val="center"/>
          </w:tcPr>
          <w:p w14:paraId="20E4446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254C1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4C99F4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244" w:type="dxa"/>
            <w:noWrap w:val="0"/>
            <w:vAlign w:val="center"/>
          </w:tcPr>
          <w:p w14:paraId="74C0F03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760" w:type="dxa"/>
            <w:noWrap w:val="0"/>
            <w:vAlign w:val="center"/>
          </w:tcPr>
          <w:p w14:paraId="6C36C4B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5573B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51F782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244" w:type="dxa"/>
            <w:noWrap w:val="0"/>
            <w:vAlign w:val="center"/>
          </w:tcPr>
          <w:p w14:paraId="2E3FEBC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760" w:type="dxa"/>
            <w:noWrap w:val="0"/>
            <w:vAlign w:val="center"/>
          </w:tcPr>
          <w:p w14:paraId="29236CDB">
            <w:pPr>
              <w:spacing w:line="360" w:lineRule="auto"/>
              <w:jc w:val="left"/>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□是/☑否</w:t>
            </w:r>
          </w:p>
        </w:tc>
      </w:tr>
      <w:tr w14:paraId="7CB6C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E78855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244" w:type="dxa"/>
            <w:noWrap w:val="0"/>
            <w:vAlign w:val="center"/>
          </w:tcPr>
          <w:p w14:paraId="5A3418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760" w:type="dxa"/>
            <w:noWrap w:val="0"/>
            <w:vAlign w:val="center"/>
          </w:tcPr>
          <w:p w14:paraId="65CB0EE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2B5BA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189132F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244" w:type="dxa"/>
            <w:noWrap w:val="0"/>
            <w:vAlign w:val="center"/>
          </w:tcPr>
          <w:p w14:paraId="3AB7EF1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760" w:type="dxa"/>
            <w:noWrap w:val="0"/>
            <w:vAlign w:val="center"/>
          </w:tcPr>
          <w:p w14:paraId="0563D337">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☑不允许分包</w:t>
            </w:r>
          </w:p>
          <w:p w14:paraId="4CA42CB4">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786B6DA5">
            <w:pPr>
              <w:pStyle w:val="10"/>
              <w:spacing w:line="360" w:lineRule="auto"/>
              <w:jc w:val="lef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r>
              <w:rPr>
                <w:rFonts w:hint="eastAsia" w:asciiTheme="minorEastAsia" w:hAnsiTheme="minorEastAsia" w:eastAsiaTheme="minorEastAsia"/>
                <w:kern w:val="2"/>
                <w:sz w:val="21"/>
                <w:szCs w:val="21"/>
                <w:u w:val="single"/>
              </w:rPr>
              <w:t xml:space="preserve"> </w:t>
            </w:r>
            <w:r>
              <w:rPr>
                <w:rFonts w:hint="eastAsia" w:asciiTheme="minorEastAsia" w:hAnsiTheme="minorEastAsia" w:eastAsiaTheme="minorEastAsia"/>
                <w:kern w:val="2"/>
                <w:sz w:val="21"/>
                <w:szCs w:val="21"/>
                <w:u w:val="single"/>
                <w:lang w:val="en-US" w:eastAsia="zh-CN"/>
              </w:rPr>
              <w:t>/</w:t>
            </w:r>
            <w:r>
              <w:rPr>
                <w:rFonts w:hint="eastAsia" w:asciiTheme="minorEastAsia" w:hAnsiTheme="minorEastAsia" w:eastAsiaTheme="minorEastAsia"/>
                <w:kern w:val="2"/>
                <w:sz w:val="21"/>
                <w:szCs w:val="21"/>
                <w:u w:val="single"/>
              </w:rPr>
              <w:t xml:space="preserve"> </w:t>
            </w:r>
            <w:r>
              <w:rPr>
                <w:rFonts w:hint="eastAsia" w:ascii="宋体" w:hAnsi="宋体" w:eastAsia="宋体" w:cs="宋体"/>
                <w:color w:val="auto"/>
                <w:szCs w:val="21"/>
                <w:highlight w:val="none"/>
                <w:u w:val="single"/>
                <w:lang w:val="en-US" w:eastAsia="zh-CN"/>
              </w:rPr>
              <w:t xml:space="preserve">    。</w:t>
            </w:r>
          </w:p>
          <w:p w14:paraId="62879767">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r>
              <w:rPr>
                <w:rFonts w:hint="eastAsia" w:asciiTheme="minorEastAsia" w:hAnsiTheme="minorEastAsia" w:eastAsiaTheme="minorEastAsia"/>
                <w:kern w:val="2"/>
                <w:sz w:val="21"/>
                <w:szCs w:val="21"/>
                <w:u w:val="single"/>
              </w:rPr>
              <w:t xml:space="preserve"> </w:t>
            </w:r>
            <w:r>
              <w:rPr>
                <w:rFonts w:hint="eastAsia" w:asciiTheme="minorEastAsia" w:hAnsiTheme="minorEastAsia" w:eastAsiaTheme="minorEastAsia"/>
                <w:kern w:val="2"/>
                <w:sz w:val="21"/>
                <w:szCs w:val="21"/>
                <w:u w:val="single"/>
                <w:lang w:val="en-US" w:eastAsia="zh-CN"/>
              </w:rPr>
              <w:t>/</w:t>
            </w:r>
            <w:r>
              <w:rPr>
                <w:rFonts w:hint="eastAsia" w:asciiTheme="minorEastAsia" w:hAnsiTheme="minorEastAsia" w:eastAsiaTheme="minorEastAsia"/>
                <w:kern w:val="2"/>
                <w:sz w:val="21"/>
                <w:szCs w:val="21"/>
                <w:u w:val="single"/>
              </w:rPr>
              <w:t xml:space="preserve"> </w:t>
            </w:r>
            <w:r>
              <w:rPr>
                <w:rFonts w:hint="eastAsia" w:asciiTheme="minorEastAsia" w:hAnsiTheme="minorEastAsia" w:eastAsiaTheme="minorEastAsia"/>
                <w:kern w:val="2"/>
                <w:sz w:val="21"/>
                <w:szCs w:val="21"/>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p>
        </w:tc>
      </w:tr>
      <w:tr w14:paraId="797B0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4C74E0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244" w:type="dxa"/>
            <w:noWrap w:val="0"/>
            <w:vAlign w:val="center"/>
          </w:tcPr>
          <w:p w14:paraId="1A41F918">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资格证明文件组成</w:t>
            </w:r>
          </w:p>
        </w:tc>
        <w:tc>
          <w:tcPr>
            <w:tcW w:w="6760" w:type="dxa"/>
            <w:noWrap w:val="0"/>
            <w:vAlign w:val="center"/>
          </w:tcPr>
          <w:p w14:paraId="562B7C11">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供应商为法人或者其他组织的提供其营业执照等证明文件（如营业执照或者事业单位法人证书或者执业许可证等）复印件，供应商为自然人的提供其身份证复印件；（</w:t>
            </w:r>
            <w:r>
              <w:rPr>
                <w:rFonts w:hint="eastAsia" w:ascii="宋体" w:hAnsi="宋体" w:eastAsia="宋体" w:cs="宋体"/>
                <w:b/>
                <w:color w:val="auto"/>
                <w:szCs w:val="21"/>
                <w:highlight w:val="none"/>
                <w:lang w:val="en-US" w:eastAsia="zh-CN"/>
              </w:rPr>
              <w:t>必须提供，否则响应文件按无效响应处理</w:t>
            </w:r>
            <w:r>
              <w:rPr>
                <w:rFonts w:hint="eastAsia" w:ascii="宋体" w:hAnsi="宋体" w:eastAsia="宋体" w:cs="宋体"/>
                <w:color w:val="auto"/>
                <w:szCs w:val="21"/>
                <w:highlight w:val="none"/>
                <w:lang w:val="en-US" w:eastAsia="zh-CN"/>
              </w:rPr>
              <w:t>）</w:t>
            </w:r>
          </w:p>
          <w:p w14:paraId="1DF09DD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供应商依法缴纳税收的相关材料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3</w:t>
            </w:r>
            <w:r>
              <w:rPr>
                <w:rFonts w:hint="eastAsia" w:ascii="宋体" w:hAnsi="宋体" w:eastAsia="宋体" w:cs="宋体"/>
                <w:color w:val="auto"/>
                <w:szCs w:val="21"/>
                <w:highlight w:val="none"/>
                <w:u w:val="single"/>
              </w:rPr>
              <w:t>月至</w:t>
            </w:r>
            <w:r>
              <w:rPr>
                <w:rFonts w:hint="eastAsia" w:ascii="宋体" w:hAnsi="宋体" w:eastAsia="宋体" w:cs="宋体"/>
                <w:color w:val="auto"/>
                <w:szCs w:val="21"/>
                <w:highlight w:val="none"/>
                <w:u w:val="single"/>
                <w:lang w:val="en-US" w:eastAsia="zh-CN"/>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期间</w:t>
            </w:r>
            <w:r>
              <w:rPr>
                <w:rFonts w:hint="eastAsia" w:ascii="宋体" w:hAnsi="宋体" w:cs="宋体"/>
                <w:color w:val="auto"/>
                <w:szCs w:val="21"/>
                <w:highlight w:val="none"/>
                <w:lang w:val="en-US" w:eastAsia="zh-CN"/>
              </w:rPr>
              <w:t>连续</w:t>
            </w:r>
            <w:r>
              <w:rPr>
                <w:rFonts w:hint="eastAsia" w:ascii="宋体" w:hAnsi="宋体" w:cs="宋体"/>
                <w:color w:val="auto"/>
                <w:szCs w:val="21"/>
                <w:highlight w:val="none"/>
                <w:u w:val="single"/>
                <w:lang w:val="en-US" w:eastAsia="zh-CN"/>
              </w:rPr>
              <w:t xml:space="preserve"> 3</w:t>
            </w:r>
            <w:r>
              <w:rPr>
                <w:rFonts w:hint="eastAsia" w:ascii="宋体" w:hAnsi="宋体" w:cs="宋体"/>
                <w:color w:val="auto"/>
                <w:szCs w:val="21"/>
                <w:u w:val="single"/>
              </w:rPr>
              <w:t xml:space="preserve"> </w:t>
            </w:r>
            <w:r>
              <w:rPr>
                <w:rFonts w:hint="eastAsia" w:ascii="宋体" w:hAnsi="宋体" w:cs="宋体"/>
                <w:color w:val="auto"/>
                <w:szCs w:val="21"/>
              </w:rPr>
              <w:t>个月的</w:t>
            </w:r>
            <w:r>
              <w:rPr>
                <w:rFonts w:hint="eastAsia" w:ascii="宋体" w:hAnsi="宋体" w:eastAsia="宋体" w:cs="宋体"/>
                <w:color w:val="auto"/>
                <w:szCs w:val="21"/>
                <w:highlight w:val="none"/>
              </w:rPr>
              <w:t>依法缴纳税收的凭据复印件；</w:t>
            </w:r>
            <w:r>
              <w:rPr>
                <w:rFonts w:hint="eastAsia" w:ascii="宋体" w:hAnsi="宋体" w:cs="宋体"/>
                <w:color w:val="auto"/>
                <w:szCs w:val="21"/>
              </w:rPr>
              <w:t>依</w:t>
            </w:r>
            <w:r>
              <w:rPr>
                <w:rFonts w:hint="eastAsia" w:ascii="宋体" w:hAnsi="宋体"/>
                <w:color w:val="auto"/>
                <w:szCs w:val="21"/>
              </w:rPr>
              <w:t>法免税的供应商，必须提供相应文件证明其依法免税。</w:t>
            </w:r>
            <w:r>
              <w:rPr>
                <w:rFonts w:hint="eastAsia" w:ascii="宋体" w:hAnsi="宋体" w:cs="宋体"/>
                <w:color w:val="auto"/>
                <w:szCs w:val="21"/>
              </w:rPr>
              <w:t>从取得营业执照时间起到投标文件提交截止时间为止不足要求月数的，只需提供从取得营业执照起的依法缴纳税收</w:t>
            </w:r>
            <w:r>
              <w:rPr>
                <w:rFonts w:hint="eastAsia" w:ascii="宋体" w:hAnsi="宋体"/>
                <w:color w:val="auto"/>
                <w:szCs w:val="21"/>
              </w:rPr>
              <w:t>相应证明文件</w:t>
            </w:r>
            <w:r>
              <w:rPr>
                <w:rFonts w:hint="eastAsia" w:ascii="宋体" w:hAnsi="宋体" w:cs="宋体"/>
                <w:color w:val="auto"/>
                <w:szCs w:val="21"/>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07C09F01">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供应商依法缴纳社会保障资金的相关材料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月至</w:t>
            </w:r>
            <w:r>
              <w:rPr>
                <w:rFonts w:hint="eastAsia" w:ascii="宋体" w:hAnsi="宋体" w:eastAsia="宋体" w:cs="宋体"/>
                <w:color w:val="auto"/>
                <w:szCs w:val="21"/>
                <w:highlight w:val="none"/>
                <w:u w:val="single"/>
                <w:lang w:val="en-US" w:eastAsia="zh-CN"/>
              </w:rPr>
              <w:t>2026</w:t>
            </w:r>
            <w:r>
              <w:rPr>
                <w:rFonts w:hint="eastAsia" w:ascii="宋体" w:hAnsi="宋体" w:eastAsia="宋体" w:cs="宋体"/>
                <w:color w:val="auto"/>
                <w:szCs w:val="21"/>
                <w:highlight w:val="none"/>
                <w:u w:val="single"/>
              </w:rPr>
              <w:t>年</w:t>
            </w:r>
            <w:r>
              <w:rPr>
                <w:rFonts w:hint="eastAsia" w:ascii="宋体" w:hAnsi="宋体" w:eastAsia="宋体" w:cs="宋体"/>
                <w:color w:val="auto"/>
                <w:szCs w:val="21"/>
                <w:highlight w:val="none"/>
                <w:u w:val="single"/>
                <w:lang w:val="en-US" w:eastAsia="zh-CN"/>
              </w:rPr>
              <w:t>8</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期间</w:t>
            </w:r>
            <w:r>
              <w:rPr>
                <w:rFonts w:hint="eastAsia" w:ascii="宋体" w:hAnsi="宋体" w:cs="宋体"/>
                <w:color w:val="auto"/>
                <w:szCs w:val="21"/>
                <w:highlight w:val="none"/>
                <w:lang w:val="en-US" w:eastAsia="zh-CN"/>
              </w:rPr>
              <w:t>连续</w:t>
            </w:r>
            <w:r>
              <w:rPr>
                <w:rFonts w:hint="eastAsia" w:ascii="宋体" w:hAnsi="宋体" w:cs="宋体"/>
                <w:color w:val="auto"/>
                <w:szCs w:val="21"/>
                <w:highlight w:val="none"/>
                <w:u w:val="single"/>
                <w:lang w:val="en-US" w:eastAsia="zh-CN"/>
              </w:rPr>
              <w:t xml:space="preserve"> 3</w:t>
            </w:r>
            <w:r>
              <w:rPr>
                <w:rFonts w:hint="eastAsia" w:ascii="宋体" w:hAnsi="宋体" w:cs="宋体"/>
                <w:color w:val="auto"/>
                <w:szCs w:val="21"/>
                <w:u w:val="single"/>
              </w:rPr>
              <w:t xml:space="preserve"> </w:t>
            </w:r>
            <w:r>
              <w:rPr>
                <w:rFonts w:hint="eastAsia" w:ascii="宋体" w:hAnsi="宋体" w:cs="宋体"/>
                <w:color w:val="auto"/>
                <w:szCs w:val="21"/>
              </w:rPr>
              <w:t>个月</w:t>
            </w:r>
            <w:r>
              <w:rPr>
                <w:rFonts w:hint="eastAsia" w:ascii="宋体" w:hAnsi="宋体" w:eastAsia="宋体" w:cs="宋体"/>
                <w:color w:val="auto"/>
                <w:szCs w:val="21"/>
                <w:highlight w:val="none"/>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28DEB57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供应商财务状况报告</w:t>
            </w:r>
            <w:r>
              <w:rPr>
                <w:rFonts w:hint="eastAsia" w:asciiTheme="minorEastAsia" w:hAnsiTheme="minorEastAsia" w:eastAsiaTheme="minorEastAsia"/>
                <w:szCs w:val="21"/>
              </w:rPr>
              <w:t>[</w:t>
            </w:r>
            <w:r>
              <w:rPr>
                <w:rFonts w:hint="eastAsia" w:ascii="宋体" w:hAnsi="宋体" w:cs="宋体"/>
                <w:color w:val="000000"/>
                <w:szCs w:val="21"/>
                <w:u w:val="single"/>
                <w:lang w:val="en-US" w:eastAsia="zh-CN"/>
              </w:rPr>
              <w:t>2025年</w:t>
            </w:r>
            <w:r>
              <w:rPr>
                <w:rFonts w:hint="eastAsia" w:asciiTheme="minorEastAsia" w:hAnsiTheme="minorEastAsia" w:eastAsiaTheme="minorEastAsia"/>
                <w:szCs w:val="21"/>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cs="宋体" w:asciiTheme="minorEastAsia" w:hAnsiTheme="minorEastAsia" w:eastAsiaTheme="minorEastAsia"/>
                <w:szCs w:val="21"/>
              </w:rPr>
              <w:t>（</w:t>
            </w:r>
            <w:r>
              <w:rPr>
                <w:rFonts w:hint="eastAsia" w:cs="宋体" w:asciiTheme="minorEastAsia" w:hAnsiTheme="minorEastAsia" w:eastAsiaTheme="minorEastAsia"/>
                <w:b/>
                <w:szCs w:val="21"/>
              </w:rPr>
              <w:t>必须提供，否则响应文件按无效响应处理</w:t>
            </w:r>
            <w:r>
              <w:rPr>
                <w:rFonts w:hint="eastAsia" w:cs="宋体" w:asciiTheme="minorEastAsia" w:hAnsiTheme="minorEastAsia" w:eastAsiaTheme="minorEastAsia"/>
                <w:szCs w:val="21"/>
              </w:rPr>
              <w:t>）</w:t>
            </w:r>
          </w:p>
          <w:p w14:paraId="055B404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F94CBA9">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资格声明</w:t>
            </w:r>
            <w:r>
              <w:rPr>
                <w:rFonts w:hint="eastAsia" w:ascii="宋体" w:hAnsi="宋体" w:eastAsia="宋体" w:cs="宋体"/>
                <w:color w:val="auto"/>
                <w:szCs w:val="21"/>
                <w:highlight w:val="none"/>
                <w:lang w:eastAsia="zh-CN"/>
              </w:rPr>
              <w:t>函</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7A3CF54C">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w:t>
            </w:r>
            <w:r>
              <w:rPr>
                <w:rFonts w:hint="eastAsia" w:ascii="宋体" w:hAnsi="宋体" w:cs="宋体"/>
                <w:color w:val="auto"/>
                <w:szCs w:val="21"/>
                <w:highlight w:val="none"/>
                <w:lang w:val="en-US" w:eastAsia="zh-CN"/>
              </w:rPr>
              <w:t>.</w:t>
            </w:r>
            <w:r>
              <w:rPr>
                <w:rFonts w:hint="eastAsia" w:ascii="宋体" w:hAnsi="宋体"/>
                <w:color w:val="auto"/>
                <w:szCs w:val="21"/>
                <w:highlight w:val="none"/>
                <w:lang w:eastAsia="zh-CN"/>
              </w:rPr>
              <w:t>中小</w:t>
            </w:r>
            <w:r>
              <w:rPr>
                <w:rFonts w:hint="eastAsia" w:ascii="宋体" w:hAnsi="宋体"/>
                <w:color w:val="auto"/>
                <w:szCs w:val="21"/>
                <w:highlight w:val="none"/>
              </w:rPr>
              <w:t>企业声明函或残疾人福利性单位声明函或供应商属于监狱企业的证明材料</w:t>
            </w:r>
            <w:r>
              <w:rPr>
                <w:rFonts w:hint="eastAsia" w:ascii="宋体" w:hAnsi="宋体" w:cs="宋体"/>
                <w:color w:val="auto"/>
                <w:szCs w:val="21"/>
                <w:highlight w:val="none"/>
              </w:rPr>
              <w:t>；</w:t>
            </w:r>
            <w:r>
              <w:rPr>
                <w:rFonts w:hint="eastAsia" w:ascii="宋体" w:hAnsi="宋体" w:cs="宋体"/>
                <w:szCs w:val="21"/>
              </w:rPr>
              <w:t>（</w:t>
            </w:r>
            <w:r>
              <w:rPr>
                <w:rFonts w:hint="eastAsia" w:ascii="宋体" w:hAnsi="宋体" w:cs="宋体"/>
                <w:b/>
                <w:szCs w:val="21"/>
              </w:rPr>
              <w:t>必须提供，否则响应文件按无效响应处理</w:t>
            </w:r>
            <w:r>
              <w:rPr>
                <w:rFonts w:hint="eastAsia" w:ascii="宋体" w:hAnsi="宋体" w:cs="宋体"/>
                <w:szCs w:val="21"/>
              </w:rPr>
              <w:t>）</w:t>
            </w:r>
          </w:p>
          <w:p w14:paraId="22D66083">
            <w:pPr>
              <w:snapToGrid w:val="0"/>
              <w:spacing w:line="360" w:lineRule="auto"/>
              <w:jc w:val="left"/>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特定资格要求的资格证明材料</w:t>
            </w:r>
            <w:r>
              <w:rPr>
                <w:rFonts w:hint="eastAsia" w:ascii="宋体" w:hAnsi="宋体" w:cs="宋体"/>
                <w:color w:val="auto"/>
                <w:szCs w:val="21"/>
                <w:highlight w:val="none"/>
                <w:lang w:eastAsia="zh-CN"/>
              </w:rPr>
              <w:t>：（1）</w:t>
            </w:r>
            <w:r>
              <w:rPr>
                <w:rFonts w:hint="eastAsia" w:ascii="宋体" w:hAnsi="宋体" w:cs="宋体"/>
                <w:color w:val="auto"/>
                <w:szCs w:val="21"/>
                <w:highlight w:val="none"/>
                <w:lang w:val="en-US" w:eastAsia="zh-CN"/>
              </w:rPr>
              <w:t>具备</w:t>
            </w:r>
            <w:r>
              <w:rPr>
                <w:rFonts w:hint="eastAsia" w:ascii="宋体" w:hAnsi="宋体" w:cs="宋体"/>
                <w:color w:val="auto"/>
                <w:szCs w:val="21"/>
                <w:highlight w:val="none"/>
                <w:lang w:eastAsia="zh-CN"/>
              </w:rPr>
              <w:t>水利水电工程施工总承包</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lang w:eastAsia="zh-CN"/>
              </w:rPr>
              <w:t>级或</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lang w:eastAsia="zh-CN"/>
              </w:rPr>
              <w:t>级以上资质，具有省级及以上建设行政主管部门颁发的安全生产许可证，并在人员、设备、资金等方面具备相应的施工能力。</w:t>
            </w:r>
          </w:p>
          <w:p w14:paraId="5E63E912">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（2）拟派项目经理须具备水利水电工程专业</w:t>
            </w:r>
            <w:r>
              <w:rPr>
                <w:rFonts w:hint="eastAsia" w:ascii="宋体" w:hAnsi="宋体" w:cs="宋体"/>
                <w:color w:val="auto"/>
                <w:szCs w:val="21"/>
                <w:highlight w:val="none"/>
                <w:lang w:val="en-US" w:eastAsia="zh-CN"/>
              </w:rPr>
              <w:t>二</w:t>
            </w:r>
            <w:r>
              <w:rPr>
                <w:rFonts w:hint="eastAsia" w:ascii="宋体" w:hAnsi="宋体" w:cs="宋体"/>
                <w:color w:val="auto"/>
                <w:szCs w:val="21"/>
                <w:highlight w:val="none"/>
                <w:lang w:eastAsia="zh-CN"/>
              </w:rPr>
              <w:t>级以上（含</w:t>
            </w:r>
            <w:r>
              <w:rPr>
                <w:rFonts w:hint="eastAsia" w:ascii="宋体" w:hAnsi="宋体" w:cs="宋体"/>
                <w:color w:val="auto"/>
                <w:szCs w:val="21"/>
                <w:highlight w:val="none"/>
                <w:lang w:val="en-US" w:eastAsia="zh-CN"/>
              </w:rPr>
              <w:t>二</w:t>
            </w:r>
            <w:r>
              <w:rPr>
                <w:rFonts w:hint="eastAsia" w:ascii="宋体" w:hAnsi="宋体" w:cs="宋体"/>
                <w:color w:val="auto"/>
                <w:szCs w:val="21"/>
                <w:highlight w:val="none"/>
                <w:lang w:eastAsia="zh-CN"/>
              </w:rPr>
              <w:t>级）注册建造师执业资格，具备有效的安全生产考核合格证书（B类）。本项目不接受有在建、已中标未开工或其他项目中标候选人第一名的建造师作为项目经理。</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b/>
                <w:color w:val="auto"/>
                <w:spacing w:val="0"/>
                <w:w w:val="100"/>
                <w:position w:val="0"/>
                <w:sz w:val="21"/>
                <w:szCs w:val="21"/>
                <w:highlight w:val="none"/>
              </w:rPr>
              <w:t>必须提供，否则响应文件按无效响应处理</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color w:val="auto"/>
                <w:szCs w:val="21"/>
                <w:highlight w:val="none"/>
              </w:rPr>
              <w:t>；</w:t>
            </w:r>
          </w:p>
          <w:p w14:paraId="35475F7B">
            <w:pPr>
              <w:snapToGrid w:val="0"/>
              <w:spacing w:line="360" w:lineRule="auto"/>
              <w:jc w:val="left"/>
              <w:rPr>
                <w:rFonts w:hint="eastAsia" w:ascii="宋体" w:hAnsi="宋体" w:cs="宋体"/>
                <w:b/>
                <w:bCs/>
                <w:color w:val="auto"/>
                <w:szCs w:val="21"/>
                <w:highlight w:val="none"/>
                <w:lang w:val="en-US" w:eastAsia="zh-CN"/>
              </w:rPr>
            </w:pPr>
            <w:r>
              <w:rPr>
                <w:rFonts w:hint="eastAsia" w:ascii="宋体" w:hAnsi="宋体" w:cs="宋体"/>
                <w:color w:val="auto"/>
                <w:szCs w:val="21"/>
                <w:highlight w:val="none"/>
                <w:lang w:val="en-US" w:eastAsia="zh-CN"/>
              </w:rPr>
              <w:t>9.项目经理无在建项目承诺书</w:t>
            </w:r>
            <w:r>
              <w:rPr>
                <w:rFonts w:hint="eastAsia" w:ascii="宋体" w:hAnsi="宋体" w:cs="宋体"/>
                <w:b/>
                <w:bCs/>
                <w:color w:val="auto"/>
                <w:szCs w:val="21"/>
                <w:highlight w:val="none"/>
                <w:lang w:val="en-US" w:eastAsia="zh-CN"/>
              </w:rPr>
              <w:t>（必须提供，否则作无效响应处理）</w:t>
            </w:r>
          </w:p>
          <w:p w14:paraId="0CAE4790">
            <w:pPr>
              <w:snapToGrid w:val="0"/>
              <w:spacing w:line="360" w:lineRule="auto"/>
              <w:jc w:val="left"/>
              <w:rPr>
                <w:rFonts w:hint="eastAsia" w:ascii="宋体" w:hAnsi="宋体" w:eastAsia="宋体" w:cs="宋体"/>
                <w:b/>
                <w:color w:val="auto"/>
                <w:szCs w:val="21"/>
                <w:highlight w:val="none"/>
              </w:rPr>
            </w:pP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除磋商文件规定必须提供以外，供应商认为需要提供的其他证明材料。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634B05F7">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043FA6BA">
            <w:pPr>
              <w:snapToGrid w:val="0"/>
              <w:spacing w:line="360" w:lineRule="auto"/>
              <w:ind w:firstLine="413" w:firstLineChars="196"/>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2D9B2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06BFEAE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03F5CA67">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商务文件组成</w:t>
            </w:r>
          </w:p>
        </w:tc>
        <w:tc>
          <w:tcPr>
            <w:tcW w:w="6760" w:type="dxa"/>
            <w:noWrap w:val="0"/>
            <w:vAlign w:val="center"/>
          </w:tcPr>
          <w:p w14:paraId="4103F47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6F018C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cs="宋体"/>
                <w:color w:val="auto"/>
                <w:szCs w:val="21"/>
                <w:highlight w:val="none"/>
              </w:rPr>
              <w:t>（</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C7EEAFE">
            <w:pPr>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684F904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755F4DAA">
            <w:pPr>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auto"/>
                <w:szCs w:val="21"/>
                <w:highlight w:val="none"/>
              </w:rPr>
              <w:t>5</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供应商类似业绩的证明文件；</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558744F0">
            <w:pPr>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.供应商认为需要提供的其他有关资料。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16595B92">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05FBDF6B">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1.法定代表人授权委托书必须由法定代表人及委托代理人签字，并加盖供应商公章，否则响应文件按无效响应处理。</w:t>
            </w:r>
          </w:p>
          <w:p w14:paraId="42E21B7E">
            <w:pPr>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78C9D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4A57DF15">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5F7DB44F">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760" w:type="dxa"/>
            <w:noWrap w:val="0"/>
            <w:vAlign w:val="center"/>
          </w:tcPr>
          <w:p w14:paraId="7FF6EE08">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采购需求内容响应</w:t>
            </w:r>
            <w:r>
              <w:rPr>
                <w:rFonts w:hint="eastAsia" w:ascii="宋体" w:hAnsi="宋体" w:eastAsia="宋体" w:cs="宋体"/>
                <w:color w:val="auto"/>
                <w:szCs w:val="21"/>
                <w:highlight w:val="none"/>
              </w:rPr>
              <w:t>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069179D">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.企业概况表；（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C5FB589">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ascii="宋体" w:hAnsi="宋体" w:cs="宋体"/>
                <w:color w:val="auto"/>
                <w:szCs w:val="21"/>
                <w:highlight w:val="none"/>
              </w:rPr>
              <w:t>.</w:t>
            </w:r>
            <w:r>
              <w:rPr>
                <w:rFonts w:hint="eastAsia" w:ascii="宋体" w:hAnsi="宋体" w:cs="宋体"/>
                <w:color w:val="auto"/>
                <w:szCs w:val="21"/>
                <w:highlight w:val="none"/>
              </w:rPr>
              <w:t>项目经理（或建造师）简历表；（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30E161F">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ascii="宋体" w:hAnsi="宋体" w:cs="宋体"/>
                <w:color w:val="auto"/>
                <w:szCs w:val="21"/>
                <w:highlight w:val="none"/>
              </w:rPr>
              <w:t>.</w:t>
            </w:r>
            <w:r>
              <w:rPr>
                <w:rFonts w:hint="eastAsia" w:ascii="宋体" w:hAnsi="宋体" w:cs="宋体"/>
                <w:color w:val="auto"/>
                <w:szCs w:val="21"/>
                <w:highlight w:val="none"/>
              </w:rPr>
              <w:t>项目管理机构配备情况表；（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760E195">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ascii="宋体" w:hAnsi="宋体" w:cs="宋体"/>
                <w:color w:val="auto"/>
                <w:szCs w:val="21"/>
                <w:highlight w:val="none"/>
              </w:rPr>
              <w:t>.</w:t>
            </w:r>
            <w:r>
              <w:rPr>
                <w:rFonts w:hint="eastAsia" w:ascii="宋体" w:hAnsi="宋体" w:cs="宋体"/>
                <w:color w:val="auto"/>
                <w:szCs w:val="21"/>
                <w:highlight w:val="none"/>
              </w:rPr>
              <w:t>施工组织设计；（</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F2461F7">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Cs w:val="21"/>
                <w:highlight w:val="none"/>
              </w:rPr>
              <w:t>供</w:t>
            </w:r>
            <w:r>
              <w:rPr>
                <w:rFonts w:hint="eastAsia" w:ascii="宋体" w:hAnsi="宋体" w:eastAsia="宋体" w:cs="宋体"/>
                <w:color w:val="auto"/>
                <w:szCs w:val="21"/>
                <w:highlight w:val="none"/>
              </w:rPr>
              <w:t>应商认为需要提供的其他有关资料。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5CBC2A72">
            <w:pPr>
              <w:numPr>
                <w:ilvl w:val="0"/>
                <w:numId w:val="0"/>
              </w:numPr>
              <w:spacing w:line="360" w:lineRule="auto"/>
              <w:ind w:leftChars="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3426DDB0">
            <w:pPr>
              <w:numPr>
                <w:ilvl w:val="0"/>
                <w:numId w:val="0"/>
              </w:numPr>
              <w:spacing w:line="360" w:lineRule="auto"/>
              <w:ind w:leftChars="0" w:firstLine="422" w:firstLineChars="200"/>
              <w:jc w:val="lef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63435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98B9A0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5E1C494F">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760" w:type="dxa"/>
            <w:noWrap w:val="0"/>
            <w:vAlign w:val="center"/>
          </w:tcPr>
          <w:p w14:paraId="33C1C3AC">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（必须提供，否则作无效响应处理）</w:t>
            </w:r>
          </w:p>
          <w:p w14:paraId="5A82A11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CC1F371">
            <w:pPr>
              <w:spacing w:line="360" w:lineRule="auto"/>
              <w:jc w:val="left"/>
              <w:rPr>
                <w:rFonts w:hint="default" w:ascii="宋体" w:hAnsi="宋体" w:eastAsia="宋体" w:cs="宋体"/>
                <w:color w:val="auto"/>
                <w:szCs w:val="21"/>
                <w:highlight w:val="none"/>
                <w:lang w:val="en-US"/>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已标价工程量清单</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1E6FE3F">
            <w:pPr>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供应商认为需要提供的其他有关资料。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tc>
      </w:tr>
      <w:tr w14:paraId="1D5B6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989621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244" w:type="dxa"/>
            <w:noWrap w:val="0"/>
            <w:vAlign w:val="center"/>
          </w:tcPr>
          <w:p w14:paraId="57E3A81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760" w:type="dxa"/>
            <w:noWrap w:val="0"/>
            <w:vAlign w:val="center"/>
          </w:tcPr>
          <w:p w14:paraId="110E430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35D3258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投送。（操作方式见公告附件“电子响应文件制作与投送教程”）</w:t>
            </w:r>
          </w:p>
        </w:tc>
      </w:tr>
      <w:tr w14:paraId="126AC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2C8DD8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244" w:type="dxa"/>
            <w:noWrap w:val="0"/>
            <w:vAlign w:val="center"/>
          </w:tcPr>
          <w:p w14:paraId="66CF7E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760" w:type="dxa"/>
            <w:noWrap w:val="0"/>
            <w:vAlign w:val="center"/>
          </w:tcPr>
          <w:p w14:paraId="58F3FDAE">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报价必须包含：</w:t>
            </w:r>
          </w:p>
          <w:p w14:paraId="0B999959">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①满足本项目全部采购需求，包含投标服务、货物、工程的成本、运输（含保险）、安装（如有）、调试、检验、技术服务、培训等所有费用。</w:t>
            </w:r>
          </w:p>
          <w:p w14:paraId="6C369C7C">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②必要的保险费和各项税金（成交供应商需为该工程购买工程一切险）。</w:t>
            </w:r>
          </w:p>
        </w:tc>
      </w:tr>
      <w:tr w14:paraId="088CA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4DACD1D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244" w:type="dxa"/>
            <w:noWrap w:val="0"/>
            <w:vAlign w:val="center"/>
          </w:tcPr>
          <w:p w14:paraId="17BB60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760" w:type="dxa"/>
            <w:noWrap w:val="0"/>
            <w:vAlign w:val="center"/>
          </w:tcPr>
          <w:p w14:paraId="55D7A7D0">
            <w:pPr>
              <w:pStyle w:val="9"/>
              <w:widowControl w:val="0"/>
              <w:numPr>
                <w:ilvl w:val="0"/>
                <w:numId w:val="0"/>
              </w:numPr>
              <w:tabs>
                <w:tab w:val="left" w:pos="720"/>
                <w:tab w:val="left" w:pos="840"/>
              </w:tabs>
              <w:snapToGrid w:val="0"/>
              <w:spacing w:afterLines="0" w:line="360" w:lineRule="auto"/>
              <w:ind w:left="-283" w:leftChars="-135"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w:t>
            </w:r>
            <w:r>
              <w:rPr>
                <w:rFonts w:hint="eastAsia" w:cs="宋体" w:asciiTheme="minorEastAsia" w:hAnsiTheme="minorEastAsia" w:eastAsiaTheme="minorEastAsia"/>
                <w:color w:val="auto"/>
                <w:kern w:val="2"/>
                <w:sz w:val="21"/>
                <w:szCs w:val="21"/>
                <w:highlight w:val="none"/>
              </w:rPr>
              <w:t>自</w:t>
            </w:r>
            <w:r>
              <w:rPr>
                <w:rFonts w:hint="eastAsia" w:cs="宋体" w:asciiTheme="minorEastAsia" w:hAnsiTheme="minorEastAsia" w:eastAsiaTheme="minorEastAsia"/>
                <w:color w:val="auto"/>
                <w:kern w:val="2"/>
                <w:sz w:val="21"/>
                <w:szCs w:val="21"/>
                <w:highlight w:val="none"/>
                <w:lang w:eastAsia="zh-CN"/>
              </w:rPr>
              <w:t>首</w:t>
            </w:r>
            <w:r>
              <w:rPr>
                <w:rFonts w:hint="eastAsia" w:ascii="宋体" w:hAnsi="宋体" w:eastAsia="宋体" w:cs="宋体"/>
                <w:color w:val="auto"/>
                <w:kern w:val="2"/>
                <w:sz w:val="21"/>
                <w:szCs w:val="21"/>
                <w:highlight w:val="none"/>
              </w:rPr>
              <w:t>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cs="宋体"/>
                <w:color w:val="auto"/>
                <w:kern w:val="2"/>
                <w:sz w:val="21"/>
                <w:szCs w:val="21"/>
                <w:highlight w:val="none"/>
                <w:u w:val="single"/>
                <w:lang w:val="en-US" w:eastAsia="zh-CN"/>
              </w:rPr>
              <w:t>90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2E16F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27A6CD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244" w:type="dxa"/>
            <w:noWrap w:val="0"/>
            <w:vAlign w:val="center"/>
          </w:tcPr>
          <w:p w14:paraId="61004B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760" w:type="dxa"/>
            <w:noWrap w:val="0"/>
            <w:vAlign w:val="center"/>
          </w:tcPr>
          <w:p w14:paraId="59E0B981">
            <w:pPr>
              <w:autoSpaceDE w:val="0"/>
              <w:autoSpaceDN w:val="0"/>
              <w:snapToGrid w:val="0"/>
              <w:spacing w:line="360" w:lineRule="auto"/>
              <w:jc w:val="lef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62C13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903" w:type="dxa"/>
            <w:vMerge w:val="restart"/>
            <w:noWrap w:val="0"/>
            <w:vAlign w:val="center"/>
          </w:tcPr>
          <w:p w14:paraId="7119643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244" w:type="dxa"/>
            <w:noWrap w:val="0"/>
            <w:vAlign w:val="center"/>
          </w:tcPr>
          <w:p w14:paraId="3AC4C25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760" w:type="dxa"/>
            <w:noWrap w:val="0"/>
            <w:vAlign w:val="center"/>
          </w:tcPr>
          <w:p w14:paraId="1F8FB311">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33A6C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vMerge w:val="continue"/>
            <w:noWrap w:val="0"/>
            <w:vAlign w:val="center"/>
          </w:tcPr>
          <w:p w14:paraId="22BAC7FA">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1FA4909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760" w:type="dxa"/>
            <w:noWrap w:val="0"/>
            <w:vAlign w:val="center"/>
          </w:tcPr>
          <w:p w14:paraId="19F0B032">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4DFB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4DE6274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244" w:type="dxa"/>
            <w:noWrap w:val="0"/>
            <w:vAlign w:val="center"/>
          </w:tcPr>
          <w:p w14:paraId="29F759F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760" w:type="dxa"/>
            <w:noWrap w:val="0"/>
            <w:vAlign w:val="center"/>
          </w:tcPr>
          <w:p w14:paraId="4EAE6763">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6CCF2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6207AB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244" w:type="dxa"/>
            <w:noWrap w:val="0"/>
            <w:vAlign w:val="center"/>
          </w:tcPr>
          <w:p w14:paraId="559C130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760" w:type="dxa"/>
            <w:noWrap w:val="0"/>
            <w:vAlign w:val="center"/>
          </w:tcPr>
          <w:p w14:paraId="0DBA7A82">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D115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03" w:type="dxa"/>
            <w:vMerge w:val="restart"/>
            <w:noWrap w:val="0"/>
            <w:vAlign w:val="center"/>
          </w:tcPr>
          <w:p w14:paraId="52CDC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2244" w:type="dxa"/>
            <w:noWrap w:val="0"/>
            <w:vAlign w:val="center"/>
          </w:tcPr>
          <w:p w14:paraId="01DA9C0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760" w:type="dxa"/>
            <w:noWrap w:val="0"/>
            <w:vAlign w:val="center"/>
          </w:tcPr>
          <w:p w14:paraId="5B7542C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30D0413D">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技术</w:t>
            </w:r>
            <w:r>
              <w:rPr>
                <w:rFonts w:hint="eastAsia" w:ascii="宋体" w:hAnsi="宋体" w:eastAsia="宋体" w:cs="宋体"/>
                <w:color w:val="auto"/>
                <w:szCs w:val="21"/>
                <w:highlight w:val="none"/>
              </w:rPr>
              <w:t>需求评审中允许负偏离的条款数为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2AAD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2EDDBE41">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47915B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tc>
        <w:tc>
          <w:tcPr>
            <w:tcW w:w="6760" w:type="dxa"/>
            <w:noWrap w:val="0"/>
            <w:vAlign w:val="center"/>
          </w:tcPr>
          <w:p w14:paraId="4567C772">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按照提交首次响应文件的顺序，通知磋商时，若某供应商不在通知现场时，该供应商排序到最后磋商，按照签到的顺序由其下一位供应商先参与磋商。</w:t>
            </w:r>
          </w:p>
          <w:p w14:paraId="3EB8EE3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随机排序。</w:t>
            </w:r>
          </w:p>
          <w:p w14:paraId="1A109671">
            <w:pPr>
              <w:pStyle w:val="1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1AA77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199263B">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28</w:t>
            </w:r>
          </w:p>
        </w:tc>
        <w:tc>
          <w:tcPr>
            <w:tcW w:w="2244" w:type="dxa"/>
            <w:noWrap w:val="0"/>
            <w:vAlign w:val="center"/>
          </w:tcPr>
          <w:p w14:paraId="29768B0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760" w:type="dxa"/>
            <w:noWrap w:val="0"/>
            <w:vAlign w:val="center"/>
          </w:tcPr>
          <w:p w14:paraId="2910E79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kern w:val="0"/>
                <w:sz w:val="21"/>
                <w:szCs w:val="21"/>
                <w:lang w:val="zh-CN"/>
              </w:rPr>
              <w:t>☑</w:t>
            </w:r>
            <w:r>
              <w:rPr>
                <w:rFonts w:hint="eastAsia" w:ascii="宋体" w:hAnsi="宋体" w:eastAsia="宋体" w:cs="宋体"/>
                <w:color w:val="auto"/>
                <w:szCs w:val="21"/>
                <w:highlight w:val="none"/>
              </w:rPr>
              <w:t>本项目不收取履约保证金</w:t>
            </w:r>
          </w:p>
        </w:tc>
      </w:tr>
      <w:tr w14:paraId="03932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62ED6A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244" w:type="dxa"/>
            <w:noWrap w:val="0"/>
            <w:vAlign w:val="center"/>
          </w:tcPr>
          <w:p w14:paraId="246CCE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760" w:type="dxa"/>
            <w:noWrap w:val="0"/>
            <w:vAlign w:val="center"/>
          </w:tcPr>
          <w:p w14:paraId="63A00CF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384A6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311674B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244" w:type="dxa"/>
            <w:noWrap w:val="0"/>
            <w:vAlign w:val="center"/>
          </w:tcPr>
          <w:p w14:paraId="09B87CC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760" w:type="dxa"/>
            <w:noWrap w:val="0"/>
            <w:vAlign w:val="center"/>
          </w:tcPr>
          <w:p w14:paraId="2959C4E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9C16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6B37DDA2">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5425F18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760" w:type="dxa"/>
            <w:noWrap w:val="0"/>
            <w:vAlign w:val="center"/>
          </w:tcPr>
          <w:p w14:paraId="2BA8BC1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（1）</w:t>
            </w:r>
            <w:r>
              <w:rPr>
                <w:rFonts w:hint="eastAsia" w:ascii="宋体" w:hAnsi="宋体" w:cs="宋体"/>
                <w:color w:val="auto"/>
                <w:szCs w:val="21"/>
                <w:highlight w:val="none"/>
                <w:u w:val="single"/>
                <w:lang w:eastAsia="zh-CN"/>
              </w:rPr>
              <w:t>广西佳鸿工程技术有限公司</w:t>
            </w:r>
            <w:r>
              <w:rPr>
                <w:rFonts w:hint="eastAsia" w:ascii="宋体" w:hAnsi="宋体" w:eastAsia="宋体" w:cs="宋体"/>
                <w:color w:val="auto"/>
                <w:szCs w:val="21"/>
                <w:highlight w:val="none"/>
              </w:rPr>
              <w:t>；</w:t>
            </w:r>
          </w:p>
          <w:p w14:paraId="43B9A378">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0771-6509080</w:t>
            </w:r>
          </w:p>
          <w:p w14:paraId="6A3DE317">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lang w:eastAsia="zh-CN"/>
              </w:rPr>
              <w:t>南宁市隆安县那桐镇侨康路6号06栋整栋</w:t>
            </w:r>
          </w:p>
          <w:p w14:paraId="1A0EABC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single"/>
                <w:lang w:eastAsia="zh-CN"/>
              </w:rPr>
              <w:t>马山县水利局</w:t>
            </w:r>
            <w:r>
              <w:rPr>
                <w:rFonts w:hint="eastAsia" w:ascii="宋体" w:hAnsi="宋体" w:eastAsia="宋体" w:cs="宋体"/>
                <w:color w:val="auto"/>
                <w:szCs w:val="21"/>
                <w:highlight w:val="none"/>
              </w:rPr>
              <w:t>；</w:t>
            </w:r>
          </w:p>
          <w:p w14:paraId="397C2249">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0771-6818232</w:t>
            </w:r>
          </w:p>
          <w:p w14:paraId="1C999CCC">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lang w:eastAsia="zh-CN"/>
              </w:rPr>
              <w:t>马山县白山镇江滨西四巷41号</w:t>
            </w:r>
          </w:p>
        </w:tc>
      </w:tr>
      <w:tr w14:paraId="3CE86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1" w:hRule="atLeast"/>
          <w:jc w:val="center"/>
        </w:trPr>
        <w:tc>
          <w:tcPr>
            <w:tcW w:w="903" w:type="dxa"/>
            <w:vMerge w:val="continue"/>
            <w:noWrap w:val="0"/>
            <w:vAlign w:val="center"/>
          </w:tcPr>
          <w:p w14:paraId="326E7459">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78C93B3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现场提交质疑办理业务时间</w:t>
            </w:r>
          </w:p>
        </w:tc>
        <w:tc>
          <w:tcPr>
            <w:tcW w:w="6760" w:type="dxa"/>
            <w:noWrap w:val="0"/>
            <w:vAlign w:val="center"/>
          </w:tcPr>
          <w:p w14:paraId="5C3B879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lang w:val="en-US" w:eastAsia="zh-CN"/>
              </w:rPr>
              <w:t>17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1540B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C9A89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244" w:type="dxa"/>
            <w:noWrap w:val="0"/>
            <w:vAlign w:val="center"/>
          </w:tcPr>
          <w:p w14:paraId="2777C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760" w:type="dxa"/>
            <w:noWrap w:val="0"/>
            <w:vAlign w:val="center"/>
          </w:tcPr>
          <w:p w14:paraId="6308636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1、受理方式：纸质方式受理，投诉书正、副本（经过质疑的事项才可投诉）。</w:t>
            </w:r>
          </w:p>
          <w:p w14:paraId="45FD0BEB">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2、邮寄地址：</w:t>
            </w:r>
          </w:p>
          <w:p w14:paraId="7DD0AEB1">
            <w:pPr>
              <w:snapToGrid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名称：马山县政府采购监督管理办公室 </w:t>
            </w:r>
            <w:bookmarkStart w:id="58" w:name="PO_3000001868_PM036"/>
            <w:r>
              <w:rPr>
                <w:rFonts w:hint="eastAsia" w:ascii="宋体" w:hAnsi="宋体" w:eastAsia="宋体" w:cs="宋体"/>
                <w:color w:val="auto"/>
                <w:szCs w:val="21"/>
                <w:highlight w:val="none"/>
                <w:lang w:eastAsia="zh-CN"/>
              </w:rPr>
              <w:t xml:space="preserve"> </w:t>
            </w:r>
            <w:bookmarkEnd w:id="58"/>
          </w:p>
          <w:p w14:paraId="0D9C1669">
            <w:pPr>
              <w:snapToGrid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地址：马山县白山镇新兴大道169号 </w:t>
            </w:r>
            <w:bookmarkStart w:id="59" w:name="PO_3000001868_PM039"/>
            <w:r>
              <w:rPr>
                <w:rFonts w:hint="eastAsia" w:ascii="宋体" w:hAnsi="宋体" w:eastAsia="宋体" w:cs="宋体"/>
                <w:color w:val="auto"/>
                <w:szCs w:val="21"/>
                <w:highlight w:val="none"/>
                <w:lang w:eastAsia="zh-CN"/>
              </w:rPr>
              <w:t xml:space="preserve"> </w:t>
            </w:r>
            <w:bookmarkEnd w:id="59"/>
          </w:p>
          <w:p w14:paraId="42A85D8A">
            <w:pPr>
              <w:snapToGrid w:val="0"/>
              <w:spacing w:line="360" w:lineRule="auto"/>
              <w:jc w:val="both"/>
              <w:rPr>
                <w:rFonts w:hint="eastAsia" w:ascii="宋体" w:hAnsi="宋体" w:eastAsia="宋体" w:cs="宋体"/>
                <w:color w:val="auto"/>
                <w:sz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val="en-US" w:eastAsia="zh-CN"/>
              </w:rPr>
              <w:t>0771-6825986</w:t>
            </w:r>
          </w:p>
        </w:tc>
      </w:tr>
      <w:tr w14:paraId="5C276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67D1B8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244" w:type="dxa"/>
            <w:noWrap w:val="0"/>
            <w:vAlign w:val="center"/>
          </w:tcPr>
          <w:p w14:paraId="61930AE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760" w:type="dxa"/>
            <w:noWrap w:val="0"/>
            <w:vAlign w:val="center"/>
          </w:tcPr>
          <w:p w14:paraId="210D11AC">
            <w:pPr>
              <w:pStyle w:val="16"/>
              <w:snapToGrid w:val="0"/>
              <w:spacing w:line="360" w:lineRule="auto"/>
              <w:rPr>
                <w:rFonts w:hAnsi="宋体" w:eastAsia="Times New Roman" w:cs="宋体"/>
                <w:color w:val="auto"/>
                <w:sz w:val="21"/>
                <w:szCs w:val="21"/>
                <w:highlight w:val="none"/>
              </w:rPr>
            </w:pPr>
            <w:r>
              <w:rPr>
                <w:rFonts w:hAnsi="宋体" w:eastAsia="Times New Roman" w:cs="宋体"/>
                <w:color w:val="auto"/>
                <w:sz w:val="21"/>
                <w:szCs w:val="21"/>
                <w:highlight w:val="none"/>
              </w:rPr>
              <w:t>1. 是否收取采购代理费：</w:t>
            </w:r>
          </w:p>
          <w:p w14:paraId="6F30CD9F">
            <w:pPr>
              <w:pStyle w:val="16"/>
              <w:snapToGrid w:val="0"/>
              <w:spacing w:line="360" w:lineRule="auto"/>
              <w:rPr>
                <w:rFonts w:hAnsi="宋体" w:eastAsia="Times New Roman" w:cs="宋体"/>
                <w:color w:val="auto"/>
                <w:sz w:val="21"/>
                <w:szCs w:val="21"/>
                <w:highlight w:val="none"/>
              </w:rPr>
            </w:pPr>
            <w:r>
              <w:rPr>
                <w:rFonts w:hint="eastAsia" w:hAnsi="宋体" w:cs="宋体"/>
                <w:color w:val="auto"/>
                <w:sz w:val="21"/>
                <w:szCs w:val="21"/>
                <w:highlight w:val="none"/>
                <w:lang w:eastAsia="zh-CN"/>
              </w:rPr>
              <w:t>☑</w:t>
            </w:r>
            <w:r>
              <w:rPr>
                <w:rFonts w:hAnsi="宋体" w:eastAsia="Times New Roman" w:cs="宋体"/>
                <w:color w:val="auto"/>
                <w:sz w:val="21"/>
                <w:szCs w:val="21"/>
                <w:highlight w:val="none"/>
              </w:rPr>
              <w:t>是    □ 否</w:t>
            </w:r>
          </w:p>
          <w:p w14:paraId="360C495E">
            <w:pPr>
              <w:pStyle w:val="16"/>
              <w:snapToGrid w:val="0"/>
              <w:spacing w:line="360" w:lineRule="auto"/>
              <w:rPr>
                <w:rFonts w:hAnsi="宋体" w:eastAsia="Times New Roman" w:cs="宋体"/>
                <w:color w:val="auto"/>
                <w:sz w:val="21"/>
                <w:szCs w:val="21"/>
                <w:highlight w:val="none"/>
              </w:rPr>
            </w:pPr>
            <w:r>
              <w:rPr>
                <w:rFonts w:hAnsi="宋体" w:eastAsia="Times New Roman" w:cs="宋体"/>
                <w:color w:val="auto"/>
                <w:sz w:val="21"/>
                <w:szCs w:val="21"/>
                <w:highlight w:val="none"/>
              </w:rPr>
              <w:t>2.采购代理费支付方式：</w:t>
            </w:r>
          </w:p>
          <w:p w14:paraId="68F21588">
            <w:pPr>
              <w:pStyle w:val="16"/>
              <w:snapToGrid w:val="0"/>
              <w:spacing w:line="360" w:lineRule="auto"/>
              <w:rPr>
                <w:rFonts w:hAnsi="宋体" w:eastAsia="Times New Roman" w:cs="宋体"/>
                <w:color w:val="auto"/>
                <w:sz w:val="21"/>
                <w:szCs w:val="21"/>
                <w:highlight w:val="none"/>
              </w:rPr>
            </w:pPr>
            <w:r>
              <w:rPr>
                <w:rFonts w:hint="eastAsia" w:hAnsi="宋体" w:cs="宋体"/>
                <w:color w:val="auto"/>
                <w:sz w:val="21"/>
                <w:szCs w:val="21"/>
                <w:highlight w:val="none"/>
                <w:lang w:eastAsia="zh-CN"/>
              </w:rPr>
              <w:t>☑本项目代理服务费由</w:t>
            </w:r>
            <w:r>
              <w:rPr>
                <w:rFonts w:hint="eastAsia" w:hAnsi="宋体" w:cs="宋体"/>
                <w:color w:val="auto"/>
                <w:sz w:val="21"/>
                <w:szCs w:val="21"/>
                <w:highlight w:val="none"/>
                <w:u w:val="single"/>
                <w:lang w:eastAsia="zh-CN"/>
              </w:rPr>
              <w:t>成交供应商</w:t>
            </w:r>
            <w:r>
              <w:rPr>
                <w:rFonts w:hint="eastAsia" w:hAnsi="宋体" w:cs="宋体"/>
                <w:color w:val="auto"/>
                <w:sz w:val="21"/>
                <w:szCs w:val="21"/>
                <w:highlight w:val="none"/>
                <w:lang w:eastAsia="zh-CN"/>
              </w:rPr>
              <w:t>领取成交通知书前，一次性向采购代理机构支付</w:t>
            </w:r>
            <w:r>
              <w:rPr>
                <w:rFonts w:hAnsi="宋体" w:eastAsia="Times New Roman" w:cs="宋体"/>
                <w:color w:val="auto"/>
                <w:sz w:val="21"/>
                <w:szCs w:val="21"/>
                <w:highlight w:val="none"/>
              </w:rPr>
              <w:t>。</w:t>
            </w:r>
          </w:p>
          <w:p w14:paraId="0A662BAE">
            <w:pPr>
              <w:pStyle w:val="16"/>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采购代理费收取标准：</w:t>
            </w:r>
            <w:r>
              <w:rPr>
                <w:rFonts w:hint="eastAsia" w:ascii="宋体" w:hAnsi="宋体" w:eastAsia="宋体" w:cs="宋体"/>
                <w:color w:val="auto"/>
                <w:sz w:val="21"/>
                <w:szCs w:val="21"/>
                <w:highlight w:val="none"/>
                <w:lang w:val="en-US" w:eastAsia="zh-CN"/>
              </w:rPr>
              <w:t>根据《国家发展改革委关于进一步放开建设项目专业服务价格的通知》（发改价格〔2015〕299 号），采购代理服务费实行市场调节价，参考原计价格〔2002〕1980 号文（工程类）收费标准计取，以本项目中标（成交）金额为计算基数</w:t>
            </w:r>
            <w:r>
              <w:rPr>
                <w:rFonts w:hint="eastAsia" w:ascii="宋体" w:hAnsi="宋体" w:eastAsia="宋体" w:cs="宋体"/>
                <w:color w:val="auto"/>
                <w:sz w:val="21"/>
                <w:szCs w:val="21"/>
                <w:highlight w:val="none"/>
              </w:rPr>
              <w:t>。</w:t>
            </w:r>
          </w:p>
          <w:p w14:paraId="589C45B5">
            <w:pPr>
              <w:pStyle w:val="16"/>
              <w:snapToGrid w:val="0"/>
              <w:spacing w:line="360" w:lineRule="auto"/>
              <w:rPr>
                <w:rFonts w:hAnsi="宋体" w:eastAsia="Times New Roman" w:cs="宋体"/>
                <w:color w:val="auto"/>
                <w:sz w:val="21"/>
                <w:szCs w:val="21"/>
                <w:highlight w:val="none"/>
              </w:rPr>
            </w:pPr>
            <w:r>
              <w:rPr>
                <w:rFonts w:hAnsi="宋体" w:eastAsia="Times New Roman" w:cs="宋体"/>
                <w:color w:val="auto"/>
                <w:sz w:val="21"/>
                <w:szCs w:val="21"/>
                <w:highlight w:val="none"/>
              </w:rPr>
              <w:t>4.采购代理费收取银行账户</w:t>
            </w:r>
          </w:p>
          <w:p w14:paraId="4AFCA8AB">
            <w:pPr>
              <w:pStyle w:val="16"/>
              <w:snapToGrid w:val="0"/>
              <w:spacing w:line="360" w:lineRule="auto"/>
              <w:rPr>
                <w:rFonts w:hint="eastAsia" w:ascii="宋体" w:hAnsi="宋体" w:eastAsia="Times New Roman" w:cs="宋体"/>
                <w:color w:val="000000" w:themeColor="text1"/>
                <w:sz w:val="21"/>
                <w:szCs w:val="21"/>
                <w:highlight w:val="none"/>
                <w:lang w:val="en-US" w:eastAsia="zh-CN"/>
                <w14:textFill>
                  <w14:solidFill>
                    <w14:schemeClr w14:val="tx1"/>
                  </w14:solidFill>
                </w14:textFill>
              </w:rPr>
            </w:pPr>
            <w:r>
              <w:rPr>
                <w:rFonts w:hint="eastAsia" w:ascii="宋体" w:hAnsi="宋体" w:eastAsia="Times New Roman" w:cs="宋体"/>
                <w:color w:val="auto"/>
                <w:sz w:val="21"/>
                <w:szCs w:val="21"/>
                <w:highlight w:val="none"/>
                <w:lang w:val="en-US" w:eastAsia="zh-CN"/>
              </w:rPr>
              <w:t>开</w:t>
            </w:r>
            <w:r>
              <w:rPr>
                <w:rFonts w:hint="eastAsia" w:ascii="宋体" w:hAnsi="宋体" w:eastAsia="Times New Roman" w:cs="宋体"/>
                <w:color w:val="000000" w:themeColor="text1"/>
                <w:sz w:val="21"/>
                <w:szCs w:val="21"/>
                <w:highlight w:val="none"/>
                <w:lang w:val="en-US" w:eastAsia="zh-CN"/>
                <w14:textFill>
                  <w14:solidFill>
                    <w14:schemeClr w14:val="tx1"/>
                  </w14:solidFill>
                </w14:textFill>
              </w:rPr>
              <w:t>户名称：</w:t>
            </w:r>
            <w:r>
              <w:rPr>
                <w:rFonts w:hint="eastAsia" w:hAnsi="宋体" w:eastAsia="Times New Roman" w:cs="宋体"/>
                <w:color w:val="000000" w:themeColor="text1"/>
                <w:sz w:val="21"/>
                <w:szCs w:val="21"/>
                <w:highlight w:val="none"/>
                <w:lang w:val="en-US" w:eastAsia="zh-CN"/>
                <w14:textFill>
                  <w14:solidFill>
                    <w14:schemeClr w14:val="tx1"/>
                  </w14:solidFill>
                </w14:textFill>
              </w:rPr>
              <w:t>广西佳鸿工程技术有限公司</w:t>
            </w:r>
          </w:p>
          <w:p w14:paraId="6FD9F874">
            <w:pPr>
              <w:pStyle w:val="16"/>
              <w:snapToGrid w:val="0"/>
              <w:spacing w:line="360" w:lineRule="auto"/>
              <w:rPr>
                <w:rFonts w:hint="eastAsia" w:ascii="宋体" w:hAnsi="宋体" w:eastAsia="Times New Roman" w:cs="宋体"/>
                <w:color w:val="000000" w:themeColor="text1"/>
                <w:sz w:val="21"/>
                <w:szCs w:val="21"/>
                <w:highlight w:val="none"/>
                <w:lang w:val="en-US" w:eastAsia="zh-CN"/>
                <w14:textFill>
                  <w14:solidFill>
                    <w14:schemeClr w14:val="tx1"/>
                  </w14:solidFill>
                </w14:textFill>
              </w:rPr>
            </w:pPr>
            <w:r>
              <w:rPr>
                <w:rFonts w:hint="eastAsia" w:ascii="宋体" w:hAnsi="宋体" w:eastAsia="Times New Roman" w:cs="宋体"/>
                <w:color w:val="000000" w:themeColor="text1"/>
                <w:sz w:val="21"/>
                <w:szCs w:val="21"/>
                <w:highlight w:val="none"/>
                <w:lang w:val="en-US" w:eastAsia="zh-CN"/>
                <w14:textFill>
                  <w14:solidFill>
                    <w14:schemeClr w14:val="tx1"/>
                  </w14:solidFill>
                </w14:textFill>
              </w:rPr>
              <w:t>开户行：中国建设银行股份有限公司南宁翡翠园支行</w:t>
            </w:r>
          </w:p>
          <w:p w14:paraId="54D283DB">
            <w:pPr>
              <w:pStyle w:val="16"/>
              <w:snapToGrid w:val="0"/>
              <w:spacing w:line="360" w:lineRule="auto"/>
              <w:rPr>
                <w:rFonts w:hint="eastAsia" w:ascii="宋体" w:hAnsi="宋体" w:eastAsia="Times New Roman" w:cs="宋体"/>
                <w:color w:val="000000" w:themeColor="text1"/>
                <w:sz w:val="21"/>
                <w:szCs w:val="21"/>
                <w:highlight w:val="none"/>
                <w:lang w:val="en-US" w:eastAsia="zh-CN"/>
                <w14:textFill>
                  <w14:solidFill>
                    <w14:schemeClr w14:val="tx1"/>
                  </w14:solidFill>
                </w14:textFill>
              </w:rPr>
            </w:pPr>
            <w:r>
              <w:rPr>
                <w:rFonts w:hint="eastAsia" w:ascii="宋体" w:hAnsi="宋体" w:eastAsia="Times New Roman" w:cs="宋体"/>
                <w:color w:val="000000" w:themeColor="text1"/>
                <w:sz w:val="21"/>
                <w:szCs w:val="21"/>
                <w:highlight w:val="none"/>
                <w:lang w:val="en-US" w:eastAsia="zh-CN"/>
                <w14:textFill>
                  <w14:solidFill>
                    <w14:schemeClr w14:val="tx1"/>
                  </w14:solidFill>
                </w14:textFill>
              </w:rPr>
              <w:t>帐  户：45050160484209666888</w:t>
            </w:r>
          </w:p>
          <w:p w14:paraId="1A20FB0E">
            <w:pPr>
              <w:pStyle w:val="16"/>
              <w:snapToGrid w:val="0"/>
              <w:spacing w:line="360" w:lineRule="auto"/>
              <w:rPr>
                <w:rFonts w:hint="default" w:ascii="宋体" w:hAnsi="宋体" w:eastAsia="宋体" w:cs="宋体"/>
                <w:color w:val="auto"/>
                <w:sz w:val="21"/>
                <w:highlight w:val="none"/>
                <w:lang w:val="en-US" w:eastAsia="zh-CN"/>
              </w:rPr>
            </w:pPr>
            <w:r>
              <w:rPr>
                <w:rFonts w:hint="eastAsia" w:ascii="宋体" w:hAnsi="宋体" w:eastAsia="宋体" w:cs="Times New Roman"/>
                <w:color w:val="auto"/>
                <w:kern w:val="2"/>
                <w:sz w:val="21"/>
                <w:szCs w:val="21"/>
                <w:highlight w:val="none"/>
                <w:lang w:val="en-US" w:eastAsia="zh-CN" w:bidi="ar-SA"/>
              </w:rPr>
              <w:t>备注信息：某项目编号或项目名称采购代理服务费。</w:t>
            </w:r>
          </w:p>
        </w:tc>
      </w:tr>
      <w:tr w14:paraId="61582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736009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244" w:type="dxa"/>
            <w:noWrap w:val="0"/>
            <w:vAlign w:val="center"/>
          </w:tcPr>
          <w:p w14:paraId="4E5BC16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760" w:type="dxa"/>
            <w:noWrap w:val="0"/>
            <w:vAlign w:val="center"/>
          </w:tcPr>
          <w:p w14:paraId="70ACFD14">
            <w:pPr>
              <w:pStyle w:val="16"/>
              <w:snapToGrid w:val="0"/>
              <w:spacing w:line="360" w:lineRule="auto"/>
              <w:jc w:val="left"/>
              <w:rPr>
                <w:rFonts w:hint="eastAsia" w:ascii="宋体" w:hAnsi="宋体" w:eastAsia="宋体" w:cs="宋体"/>
                <w:b/>
                <w:color w:val="auto"/>
                <w:sz w:val="21"/>
                <w:highlight w:val="none"/>
                <w:lang w:val="en-US" w:eastAsia="zh-CN"/>
              </w:rPr>
            </w:pPr>
            <w:r>
              <w:rPr>
                <w:rFonts w:hint="eastAsia" w:ascii="宋体" w:hAnsi="宋体" w:eastAsia="宋体" w:cs="宋体"/>
                <w:b/>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sz w:val="21"/>
                <w:highlight w:val="none"/>
                <w:lang w:val="en-US" w:eastAsia="zh-CN"/>
              </w:rPr>
              <w:t>由采购人或者采购代理机构负责解释。</w:t>
            </w:r>
          </w:p>
          <w:p w14:paraId="13F2A574">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b/>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29AAD1ED">
            <w:pPr>
              <w:pStyle w:val="16"/>
              <w:snapToGrid w:val="0"/>
              <w:spacing w:line="360" w:lineRule="auto"/>
              <w:jc w:val="left"/>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2.本项目采购代理机构应严格按照</w:t>
            </w:r>
            <w:r>
              <w:rPr>
                <w:rFonts w:hint="eastAsia" w:hAnsi="宋体" w:cs="宋体"/>
                <w:b/>
                <w:bCs/>
                <w:color w:val="auto"/>
                <w:sz w:val="21"/>
                <w:highlight w:val="none"/>
                <w:lang w:val="en-US" w:eastAsia="zh-CN"/>
              </w:rPr>
              <w:t>“广西政府采购云平台”</w:t>
            </w:r>
            <w:r>
              <w:rPr>
                <w:rFonts w:hint="eastAsia" w:ascii="宋体" w:hAnsi="宋体" w:eastAsia="宋体" w:cs="宋体"/>
                <w:b/>
                <w:bCs/>
                <w:color w:val="auto"/>
                <w:sz w:val="21"/>
                <w:highlight w:val="none"/>
                <w:lang w:val="en-US" w:eastAsia="zh-CN"/>
              </w:rPr>
              <w:t>项目采购全流程电子化电子开评标规程执行项目采购活动，代理机构在</w:t>
            </w:r>
            <w:r>
              <w:rPr>
                <w:rFonts w:hint="eastAsia" w:hAnsi="宋体" w:cs="宋体"/>
                <w:b/>
                <w:bCs/>
                <w:color w:val="auto"/>
                <w:sz w:val="21"/>
                <w:highlight w:val="none"/>
                <w:lang w:val="en-US" w:eastAsia="zh-CN"/>
              </w:rPr>
              <w:t>“广西政府采购云平台”</w:t>
            </w:r>
            <w:r>
              <w:rPr>
                <w:rFonts w:hint="eastAsia" w:ascii="宋体" w:hAnsi="宋体" w:eastAsia="宋体" w:cs="宋体"/>
                <w:b/>
                <w:bCs/>
                <w:color w:val="auto"/>
                <w:sz w:val="21"/>
                <w:highlight w:val="none"/>
                <w:lang w:val="en-US" w:eastAsia="zh-CN"/>
              </w:rPr>
              <w:t>的“项目管理”—“采购文件管理”内开评标规则设置作为本采购文件的组成部分，截标之后不可更改，因代理机构开评标规则设置错误导致采购活动无法开展下去的情况，由代理机构负责解释并承担其后果。</w:t>
            </w:r>
          </w:p>
        </w:tc>
      </w:tr>
      <w:tr w14:paraId="74196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FA60D3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244" w:type="dxa"/>
            <w:noWrap w:val="0"/>
            <w:vAlign w:val="center"/>
          </w:tcPr>
          <w:p w14:paraId="28BB7ED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760" w:type="dxa"/>
            <w:noWrap w:val="0"/>
            <w:vAlign w:val="center"/>
          </w:tcPr>
          <w:p w14:paraId="73C3F373">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CC2FD08">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5324158">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C60E669">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4.自然人竞标的，磋商文件规定盖公章处由自然人摁手指指印。</w:t>
            </w:r>
          </w:p>
          <w:p w14:paraId="5D6B1965">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5.本磋商文件所称的“以上”“以下”“以内”“届满”，包括本数；所称的“不满”“超过”“以外”，不包括本数。</w:t>
            </w:r>
          </w:p>
        </w:tc>
      </w:tr>
    </w:tbl>
    <w:p w14:paraId="13747454">
      <w:pPr>
        <w:pStyle w:val="3"/>
        <w:spacing w:line="360" w:lineRule="auto"/>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60" w:name="_Toc31001"/>
      <w:bookmarkStart w:id="61" w:name="_Toc11716"/>
      <w:bookmarkStart w:id="62" w:name="_Toc7240"/>
      <w:bookmarkStart w:id="63" w:name="_Toc18606"/>
      <w:bookmarkStart w:id="64" w:name="_Toc28698"/>
      <w:bookmarkStart w:id="65" w:name="_Toc11935"/>
      <w:bookmarkStart w:id="66" w:name="_Toc3460"/>
      <w:r>
        <w:rPr>
          <w:rFonts w:hint="eastAsia" w:ascii="宋体" w:hAnsi="宋体" w:eastAsia="宋体" w:cs="宋体"/>
          <w:b w:val="0"/>
          <w:color w:val="auto"/>
          <w:highlight w:val="none"/>
        </w:rPr>
        <w:t>第二节 供应商须知正文</w:t>
      </w:r>
      <w:bookmarkEnd w:id="60"/>
      <w:bookmarkEnd w:id="61"/>
      <w:bookmarkEnd w:id="62"/>
      <w:bookmarkEnd w:id="63"/>
      <w:bookmarkEnd w:id="64"/>
      <w:bookmarkEnd w:id="65"/>
      <w:bookmarkEnd w:id="66"/>
    </w:p>
    <w:p w14:paraId="1B9BF940">
      <w:pPr>
        <w:pStyle w:val="4"/>
        <w:spacing w:before="0" w:after="0" w:line="360" w:lineRule="auto"/>
        <w:rPr>
          <w:rFonts w:hint="eastAsia" w:ascii="宋体" w:hAnsi="宋体" w:eastAsia="宋体" w:cs="宋体"/>
          <w:b/>
          <w:bCs w:val="0"/>
          <w:color w:val="auto"/>
          <w:highlight w:val="none"/>
        </w:rPr>
      </w:pPr>
      <w:bookmarkStart w:id="67" w:name="_Toc26491"/>
      <w:bookmarkStart w:id="68" w:name="_Toc14918"/>
      <w:bookmarkStart w:id="69" w:name="_Toc4039"/>
      <w:bookmarkStart w:id="70" w:name="_Toc4242"/>
      <w:bookmarkStart w:id="71" w:name="_Toc5632"/>
      <w:bookmarkStart w:id="72" w:name="_Toc6602"/>
      <w:r>
        <w:rPr>
          <w:rFonts w:hint="eastAsia" w:ascii="宋体" w:hAnsi="宋体" w:eastAsia="宋体" w:cs="宋体"/>
          <w:b/>
          <w:bCs w:val="0"/>
          <w:color w:val="auto"/>
          <w:highlight w:val="none"/>
        </w:rPr>
        <w:t>一、总则</w:t>
      </w:r>
      <w:bookmarkEnd w:id="67"/>
      <w:bookmarkEnd w:id="68"/>
      <w:bookmarkEnd w:id="69"/>
      <w:bookmarkEnd w:id="70"/>
      <w:bookmarkEnd w:id="71"/>
      <w:bookmarkEnd w:id="72"/>
    </w:p>
    <w:p w14:paraId="1AB0DC9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7ED4F3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2404BA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本竞争性磋商文件（以下简称磋商文件）适用于本项目的所有采购程序和环节（法律、法规另有规定的，从其规定）。</w:t>
      </w:r>
    </w:p>
    <w:p w14:paraId="364B08D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5E6291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78E3ADD7">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2A5724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0AF7C8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w:t>
      </w:r>
      <w:r>
        <w:rPr>
          <w:rFonts w:hint="eastAsia" w:ascii="宋体" w:hAnsi="宋体"/>
          <w:szCs w:val="21"/>
        </w:rPr>
        <w:t>“工程”是指除货物和服务以外的其他政府采购对象</w:t>
      </w:r>
      <w:r>
        <w:rPr>
          <w:rFonts w:hint="eastAsia" w:ascii="宋体" w:hAnsi="宋体" w:eastAsia="宋体" w:cs="宋体"/>
          <w:color w:val="auto"/>
          <w:szCs w:val="21"/>
          <w:highlight w:val="none"/>
        </w:rPr>
        <w:t>。</w:t>
      </w:r>
    </w:p>
    <w:p w14:paraId="17CFE7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2.5“竞标”是指供应商按照本项目竞争性磋商公告或者邀请函规定的方式获取磋商文件、提交响应文件并希望获得标的的行为。</w:t>
      </w:r>
    </w:p>
    <w:p w14:paraId="6050D4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275A8F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2.7“实质性要求”是指磋商文件中已经指明不满足则响应文件按无效响应处理的条款，或者不能负偏离的条款，或者采购需求中带“▲”的条款。</w:t>
      </w:r>
    </w:p>
    <w:p w14:paraId="3A3F0B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2.8“正偏离”，是指响应文件对磋商文件“采购需求”中有关条款作出的响应优于条款要求并有利于采购人的情形。</w:t>
      </w:r>
    </w:p>
    <w:p w14:paraId="71A47D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2.9“负偏离”，是指响应文件对磋商文件“采购需求”中有关条款作出的响应不满足条款要求，导致采购人要求不能得到满足的情形。</w:t>
      </w:r>
    </w:p>
    <w:p w14:paraId="002C5E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0FF324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3CF28B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46875E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2.13“评审报价”是指供应商提交的最后报价并经修正（如有）和政策功能价格扣除（如有）后的价格。</w:t>
      </w:r>
    </w:p>
    <w:p w14:paraId="7362F05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274A23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7C2208B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5E433A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w:t>
      </w:r>
      <w:r>
        <w:rPr>
          <w:rFonts w:hint="eastAsia" w:ascii="宋体" w:hAnsi="宋体" w:cs="宋体"/>
          <w:color w:val="auto"/>
          <w:szCs w:val="21"/>
          <w:highlight w:val="none"/>
          <w:lang w:val="en-US" w:eastAsia="zh-CN"/>
        </w:rPr>
        <w:t>察</w:t>
      </w:r>
      <w:r>
        <w:rPr>
          <w:rFonts w:hint="eastAsia" w:ascii="宋体" w:hAnsi="宋体" w:eastAsia="宋体" w:cs="宋体"/>
          <w:color w:val="auto"/>
          <w:szCs w:val="21"/>
          <w:highlight w:val="none"/>
        </w:rPr>
        <w:t>现场、编制和提交响应文件、参加磋商与应答、签订合同等，不论竞标结果如何，均应自行承担。</w:t>
      </w:r>
    </w:p>
    <w:p w14:paraId="5CBD6FF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07AC62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67C206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6938F18">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5.3根据《政府采购促进中小企业发展管理办法》（财库[2020]46号）第九条及</w:t>
      </w:r>
      <w:r>
        <w:rPr>
          <w:rFonts w:hint="eastAsia" w:ascii="宋体" w:hAnsi="宋体" w:cs="宋体"/>
          <w:color w:val="auto"/>
          <w:szCs w:val="21"/>
          <w:highlight w:val="none"/>
          <w:lang w:eastAsia="zh-CN"/>
        </w:rPr>
        <w:t>《广西壮族自治区财政厅关于持续优化政府采购营商环境推动高质量发展的通知》（桂财采〔2024〕55 号）</w:t>
      </w:r>
      <w:r>
        <w:rPr>
          <w:rFonts w:hint="eastAsia" w:ascii="宋体" w:hAnsi="宋体" w:eastAsia="宋体" w:cs="宋体"/>
          <w:color w:val="auto"/>
          <w:szCs w:val="21"/>
          <w:highlight w:val="none"/>
        </w:rPr>
        <w:t>规定，接受大中型企业与小微企业组成联合体的采购项目，对于联合协议约定小微企业的合同份额占到合同总金额 30%以上的，采购人、采购代理机构应当对联合体的报价给予 1%—2%的扣除，用扣除后的价格参加评审。组成联合体的小微企业与联合体内其他企业、分包企业之间存在直接控股、管理关系的，不享受价格扣除优惠政策。</w:t>
      </w:r>
    </w:p>
    <w:p w14:paraId="56C82A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29176D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7F0AE1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bCs/>
          <w:szCs w:val="21"/>
        </w:rPr>
        <w:t>根据《政府采购促进中小企业发展管理办法》（财库[2020]46号）第九条及</w:t>
      </w:r>
      <w:r>
        <w:rPr>
          <w:rFonts w:hint="eastAsia" w:ascii="宋体" w:hAnsi="宋体"/>
          <w:bCs/>
          <w:szCs w:val="21"/>
          <w:lang w:eastAsia="zh-CN"/>
        </w:rPr>
        <w:t>《广西壮族自治区财政厅关于持续优化政府采购营商环境推动高质量发展的通知》（桂财采〔2024〕55 号）</w:t>
      </w:r>
      <w:r>
        <w:rPr>
          <w:rFonts w:hint="eastAsia" w:ascii="宋体" w:hAnsi="宋体"/>
          <w:bCs/>
          <w:szCs w:val="21"/>
        </w:rPr>
        <w:t>规定，允许大中型企业向一家或者多家小微企业分包的采购项目，对于分包意向协议约定小微企业的合同份额占到合同总金额 30%以上的，采购人、采购代理机构应当对大中型企业的报价给予 1%-2%的扣除，用扣除后的价格参加评审。接受分包的小微企业与分包企业之间存在直接控股、管理关系的，不享受价格扣除优惠政策</w:t>
      </w:r>
      <w:r>
        <w:rPr>
          <w:rFonts w:hint="eastAsia" w:ascii="宋体" w:hAnsi="宋体" w:eastAsia="宋体" w:cs="宋体"/>
          <w:bCs/>
          <w:color w:val="auto"/>
          <w:szCs w:val="21"/>
          <w:highlight w:val="none"/>
        </w:rPr>
        <w:t>。</w:t>
      </w:r>
    </w:p>
    <w:p w14:paraId="2305E71B">
      <w:pPr>
        <w:spacing w:line="360" w:lineRule="auto"/>
        <w:ind w:firstLine="482" w:firstLineChars="200"/>
        <w:rPr>
          <w:rFonts w:hint="eastAsia" w:ascii="宋体" w:hAnsi="宋体" w:eastAsia="宋体" w:cs="宋体"/>
          <w:b/>
          <w:bCs/>
          <w:color w:val="auto"/>
          <w:sz w:val="24"/>
          <w:highlight w:val="none"/>
        </w:rPr>
      </w:pPr>
      <w:bookmarkStart w:id="73" w:name="_Toc254970532"/>
      <w:bookmarkStart w:id="74" w:name="_Toc254970673"/>
      <w:r>
        <w:rPr>
          <w:rFonts w:hint="eastAsia" w:ascii="宋体" w:hAnsi="宋体" w:eastAsia="宋体" w:cs="宋体"/>
          <w:b/>
          <w:bCs/>
          <w:color w:val="auto"/>
          <w:sz w:val="24"/>
          <w:highlight w:val="none"/>
        </w:rPr>
        <w:t>7.特别说明</w:t>
      </w:r>
      <w:bookmarkEnd w:id="73"/>
      <w:bookmarkEnd w:id="74"/>
    </w:p>
    <w:p w14:paraId="75BA723F">
      <w:pPr>
        <w:spacing w:line="360" w:lineRule="auto"/>
        <w:ind w:firstLine="420" w:firstLineChars="200"/>
        <w:rPr>
          <w:rFonts w:hint="eastAsia" w:ascii="宋体" w:hAnsi="宋体" w:eastAsia="宋体" w:cs="宋体"/>
          <w:color w:val="auto"/>
          <w:szCs w:val="21"/>
          <w:highlight w:val="none"/>
        </w:rPr>
      </w:pPr>
      <w:bookmarkStart w:id="75" w:name="_8.1提供相同品牌产品且通过资格审查、符合性审查的不同投标人参加同一合"/>
      <w:bookmarkEnd w:id="75"/>
      <w:r>
        <w:rPr>
          <w:rFonts w:hint="eastAsia" w:ascii="宋体" w:hAnsi="宋体" w:eastAsia="宋体" w:cs="宋体"/>
          <w:color w:val="auto"/>
          <w:szCs w:val="21"/>
          <w:highlight w:val="none"/>
        </w:rPr>
        <w:t>7.1</w:t>
      </w:r>
      <w:bookmarkStart w:id="76"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76"/>
    <w:p w14:paraId="4A4931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011DE0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5C834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440771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4769115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194E45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45222F5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2B2F985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14D234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B74BE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21A527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69F182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689831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23E274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2C487F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64D01D8">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7EAAD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7E19D9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57642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312D19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9B0F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4B71C0B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733440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49ADCF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5E4EA85D">
      <w:pPr>
        <w:bidi w:val="0"/>
        <w:spacing w:line="360" w:lineRule="auto"/>
        <w:rPr>
          <w:rFonts w:hint="eastAsia" w:ascii="宋体" w:hAnsi="宋体" w:eastAsia="宋体" w:cs="宋体"/>
          <w:color w:val="auto"/>
          <w:highlight w:val="none"/>
        </w:rPr>
      </w:pPr>
      <w:bookmarkStart w:id="77" w:name="_Toc254970675"/>
      <w:bookmarkStart w:id="78" w:name="_Toc254970534"/>
    </w:p>
    <w:p w14:paraId="0CE9A285">
      <w:pPr>
        <w:pStyle w:val="4"/>
        <w:spacing w:before="0" w:after="0" w:line="360" w:lineRule="auto"/>
        <w:rPr>
          <w:rFonts w:hint="eastAsia" w:ascii="宋体" w:hAnsi="宋体" w:eastAsia="宋体" w:cs="宋体"/>
          <w:b/>
          <w:bCs w:val="0"/>
          <w:color w:val="auto"/>
          <w:highlight w:val="none"/>
        </w:rPr>
      </w:pPr>
      <w:bookmarkStart w:id="79" w:name="_Toc6695"/>
      <w:bookmarkStart w:id="80" w:name="_Toc16003"/>
      <w:bookmarkStart w:id="81" w:name="_Toc22797"/>
      <w:bookmarkStart w:id="82" w:name="_Toc25818"/>
      <w:bookmarkStart w:id="83" w:name="_Toc10311"/>
      <w:bookmarkStart w:id="84" w:name="_Toc29382"/>
      <w:r>
        <w:rPr>
          <w:rFonts w:hint="eastAsia" w:ascii="宋体" w:hAnsi="宋体" w:eastAsia="宋体" w:cs="宋体"/>
          <w:b/>
          <w:bCs w:val="0"/>
          <w:color w:val="auto"/>
          <w:highlight w:val="none"/>
        </w:rPr>
        <w:t>二、磋商文件</w:t>
      </w:r>
      <w:bookmarkEnd w:id="77"/>
      <w:bookmarkEnd w:id="78"/>
      <w:bookmarkEnd w:id="79"/>
      <w:bookmarkEnd w:id="80"/>
      <w:bookmarkEnd w:id="81"/>
      <w:bookmarkEnd w:id="82"/>
      <w:bookmarkEnd w:id="83"/>
      <w:bookmarkEnd w:id="84"/>
    </w:p>
    <w:p w14:paraId="71EE31B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7CABDD83">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080E872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EED12C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0296A9DB">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50CA7CF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3E56A9C7">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03805461">
      <w:pPr>
        <w:spacing w:line="360" w:lineRule="auto"/>
        <w:ind w:firstLine="420" w:firstLineChars="20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 xml:space="preserve">第七章 </w:t>
      </w:r>
      <w:r>
        <w:rPr>
          <w:rFonts w:hint="eastAsia" w:ascii="宋体" w:hAnsi="宋体" w:cs="宋体"/>
          <w:color w:val="auto"/>
          <w:szCs w:val="21"/>
          <w:highlight w:val="none"/>
          <w:lang w:val="en-US" w:eastAsia="zh-CN"/>
        </w:rPr>
        <w:t>工程量清单</w:t>
      </w:r>
    </w:p>
    <w:p w14:paraId="79B9B08D">
      <w:pPr>
        <w:spacing w:line="360" w:lineRule="auto"/>
        <w:ind w:firstLine="420" w:firstLineChars="20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w:t>
      </w:r>
      <w:r>
        <w:rPr>
          <w:rFonts w:hint="eastAsia" w:ascii="宋体" w:hAnsi="宋体" w:cs="宋体"/>
          <w:color w:val="auto"/>
          <w:szCs w:val="21"/>
          <w:highlight w:val="none"/>
          <w:lang w:val="en-US" w:eastAsia="zh-CN"/>
        </w:rPr>
        <w:t>八</w:t>
      </w:r>
      <w:r>
        <w:rPr>
          <w:rFonts w:hint="eastAsia" w:ascii="宋体" w:hAnsi="宋体" w:eastAsia="宋体" w:cs="宋体"/>
          <w:color w:val="auto"/>
          <w:szCs w:val="21"/>
          <w:highlight w:val="none"/>
        </w:rPr>
        <w:t xml:space="preserve">章 </w:t>
      </w:r>
      <w:r>
        <w:rPr>
          <w:rFonts w:hint="eastAsia" w:ascii="宋体" w:hAnsi="宋体" w:cs="宋体"/>
          <w:color w:val="auto"/>
          <w:szCs w:val="21"/>
          <w:highlight w:val="none"/>
          <w:lang w:val="en-US" w:eastAsia="zh-CN"/>
        </w:rPr>
        <w:t>图纸</w:t>
      </w:r>
    </w:p>
    <w:p w14:paraId="23F2F9E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第九章 </w:t>
      </w:r>
      <w:r>
        <w:rPr>
          <w:rFonts w:hint="eastAsia" w:ascii="宋体" w:hAnsi="宋体" w:eastAsia="宋体" w:cs="宋体"/>
          <w:color w:val="auto"/>
          <w:szCs w:val="21"/>
          <w:highlight w:val="none"/>
        </w:rPr>
        <w:t>质疑、投诉材料格式。</w:t>
      </w:r>
    </w:p>
    <w:p w14:paraId="5B9C956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40A957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1C30B5A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5CFA56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64DE239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11306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2CCCED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w:t>
      </w:r>
      <w:r>
        <w:rPr>
          <w:rFonts w:hint="eastAsia" w:ascii="宋体" w:hAnsi="宋体" w:eastAsia="宋体" w:cs="宋体"/>
          <w:color w:val="auto"/>
          <w:szCs w:val="21"/>
          <w:highlight w:val="none"/>
        </w:rPr>
        <w:t>公告的采购项目名称及首次公告日期，更正事项、内容及日期，采购项目联系人和电话。</w:t>
      </w:r>
    </w:p>
    <w:p w14:paraId="2FC608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6429E571">
      <w:pPr>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b/>
          <w:color w:val="auto"/>
          <w:kern w:val="0"/>
          <w:szCs w:val="21"/>
          <w:highlight w:val="none"/>
        </w:rPr>
        <w:t>响应文件未按磋商文件的澄清、修改的内容编制，又不符合实质性要求的，其响应文件作无效处理。</w:t>
      </w:r>
    </w:p>
    <w:p w14:paraId="1CF4902F">
      <w:pPr>
        <w:pStyle w:val="12"/>
        <w:spacing w:line="360" w:lineRule="auto"/>
        <w:rPr>
          <w:rFonts w:hint="eastAsia" w:ascii="宋体" w:hAnsi="宋体" w:eastAsia="宋体" w:cs="宋体"/>
          <w:color w:val="auto"/>
          <w:highlight w:val="none"/>
        </w:rPr>
      </w:pPr>
    </w:p>
    <w:p w14:paraId="64645208">
      <w:pPr>
        <w:pStyle w:val="4"/>
        <w:spacing w:before="0" w:after="0" w:line="360" w:lineRule="auto"/>
        <w:rPr>
          <w:rFonts w:hint="eastAsia" w:ascii="宋体" w:hAnsi="宋体" w:eastAsia="宋体" w:cs="宋体"/>
          <w:b/>
          <w:bCs w:val="0"/>
          <w:color w:val="auto"/>
          <w:highlight w:val="none"/>
        </w:rPr>
      </w:pPr>
      <w:bookmarkStart w:id="85" w:name="_Toc6852"/>
      <w:bookmarkStart w:id="86" w:name="_Toc30069"/>
      <w:bookmarkStart w:id="87" w:name="_Toc19295"/>
      <w:bookmarkStart w:id="88" w:name="_Toc30454"/>
      <w:bookmarkStart w:id="89" w:name="_Toc18572"/>
      <w:bookmarkStart w:id="90" w:name="_Toc2622"/>
      <w:r>
        <w:rPr>
          <w:rFonts w:hint="eastAsia" w:ascii="宋体" w:hAnsi="宋体" w:eastAsia="宋体" w:cs="宋体"/>
          <w:b/>
          <w:bCs w:val="0"/>
          <w:color w:val="auto"/>
          <w:highlight w:val="none"/>
        </w:rPr>
        <w:t>三、响应文件的编制</w:t>
      </w:r>
      <w:bookmarkEnd w:id="85"/>
      <w:bookmarkEnd w:id="86"/>
      <w:bookmarkEnd w:id="87"/>
      <w:bookmarkEnd w:id="88"/>
      <w:bookmarkEnd w:id="89"/>
      <w:bookmarkEnd w:id="90"/>
    </w:p>
    <w:p w14:paraId="2B229D4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4EE885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1039A8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6B736D0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572B9F4A">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34311475">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7846B924">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2EA081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1AE5300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F287C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0B015E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131AB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47B2060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19DA8B3A">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15.1响应报价应按“第五章 响应文件格式”中“响应报价表”格式填写。</w:t>
      </w:r>
    </w:p>
    <w:p w14:paraId="01A29536">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01E519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596C612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5A8A36F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（1）供应商必须就“采购需求”中所竞标的每个分标的全部内容分别作完整唯一总价报价，不得存在漏项报价；</w:t>
      </w:r>
    </w:p>
    <w:p w14:paraId="71527F4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6C0A02A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5F6C04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91"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0D83BEAB">
      <w:pPr>
        <w:spacing w:line="360" w:lineRule="auto"/>
        <w:ind w:firstLine="420" w:firstLineChars="200"/>
        <w:rPr>
          <w:rFonts w:hint="eastAsia"/>
          <w:color w:val="auto"/>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.4本工程报价按工程量清单报价，具体信息价等详见工程量清单说明。</w:t>
      </w:r>
    </w:p>
    <w:bookmarkEnd w:id="91"/>
    <w:p w14:paraId="397B417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69B63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421A5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1FF9B0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0BF0D4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035846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ED213A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0C4383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440ED8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484FB2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92"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92"/>
      <w:r>
        <w:rPr>
          <w:rFonts w:hint="eastAsia" w:ascii="宋体" w:hAnsi="宋体" w:eastAsia="宋体" w:cs="宋体"/>
          <w:color w:val="auto"/>
          <w:szCs w:val="21"/>
          <w:highlight w:val="none"/>
        </w:rPr>
        <w:t>，否则其响应文件按无效响应处理。骑缝盖公章不视为在规定位置盖章。</w:t>
      </w:r>
    </w:p>
    <w:p w14:paraId="212698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2CD517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389A7D5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24E2322F">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19.1供应商进行电子交易应安装客户端软件—“政采云电子交易客户端”，并按照磋商文件和电子交易平台的要求编制并加密响应文件。供应商未按规定加密的响应文件，电子交易平台将拒收并提示。</w:t>
      </w:r>
    </w:p>
    <w:p w14:paraId="7DFC867E">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19.2使用“政采云电子交易客户端”需要提前申领CA数字证书，申领流程见该项目采购公告附件。</w:t>
      </w:r>
    </w:p>
    <w:p w14:paraId="15D4BB41">
      <w:pPr>
        <w:pStyle w:val="16"/>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ascii="宋体" w:hAnsi="宋体" w:eastAsia="宋体" w:cs="宋体"/>
          <w:color w:val="auto"/>
          <w:sz w:val="21"/>
          <w:highlight w:val="none"/>
        </w:rPr>
        <w:t>为确保网上操作合法、有效和安全，供应商应当在响应文件提交截止时间前完成在“政府采购云平台”的身份认证，确保在电子交易过程中能够对相关数据电文进行加密和使用电子签名。</w:t>
      </w:r>
    </w:p>
    <w:p w14:paraId="42EF00A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15414A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0C8EF5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7822E7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在提交“最后报价”后，供应商不能退出谈判。</w:t>
      </w:r>
    </w:p>
    <w:p w14:paraId="5B8908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4B3E79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7516657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bCs/>
          <w:color w:val="auto"/>
          <w:szCs w:val="21"/>
          <w:highlight w:val="none"/>
        </w:rPr>
        <w:t>详见在“供应商须知前附表”。</w:t>
      </w:r>
    </w:p>
    <w:p w14:paraId="31CA486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40EDCC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622675">
      <w:pPr>
        <w:spacing w:line="360" w:lineRule="auto"/>
        <w:ind w:firstLine="482" w:firstLineChars="200"/>
        <w:rPr>
          <w:rFonts w:hint="eastAsia" w:ascii="宋体" w:hAnsi="宋体" w:eastAsia="宋体" w:cs="宋体"/>
          <w:b/>
          <w:bCs/>
          <w:color w:val="auto"/>
          <w:sz w:val="24"/>
          <w:highlight w:val="none"/>
        </w:rPr>
      </w:pPr>
      <w:bookmarkStart w:id="93" w:name="_Hlk45702405"/>
      <w:r>
        <w:rPr>
          <w:rFonts w:hint="eastAsia" w:ascii="宋体" w:hAnsi="宋体" w:eastAsia="宋体" w:cs="宋体"/>
          <w:b/>
          <w:bCs/>
          <w:color w:val="auto"/>
          <w:sz w:val="24"/>
          <w:highlight w:val="none"/>
        </w:rPr>
        <w:t>22. 首次响应文件的退回</w:t>
      </w:r>
    </w:p>
    <w:p w14:paraId="685A87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操作退回，除此之外采购人和采购代理机构对已提交的电子响应文件概不退回。</w:t>
      </w:r>
    </w:p>
    <w:p w14:paraId="6B4D5B3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3B9C26C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本项目不收取磋商保证金，供应商在首次响应文件提交截止时间后可向采购人、采购代理机构书面申请撤回电子响应文件。</w:t>
      </w:r>
      <w:bookmarkEnd w:id="93"/>
    </w:p>
    <w:p w14:paraId="14B4B644">
      <w:pPr>
        <w:pStyle w:val="12"/>
        <w:spacing w:line="360" w:lineRule="auto"/>
        <w:rPr>
          <w:rFonts w:hint="eastAsia" w:ascii="宋体" w:hAnsi="宋体" w:eastAsia="宋体" w:cs="宋体"/>
          <w:color w:val="auto"/>
          <w:highlight w:val="none"/>
        </w:rPr>
      </w:pPr>
    </w:p>
    <w:p w14:paraId="045E0CCE">
      <w:pPr>
        <w:pStyle w:val="4"/>
        <w:spacing w:before="0" w:after="0" w:line="360" w:lineRule="auto"/>
        <w:rPr>
          <w:rFonts w:hint="eastAsia" w:ascii="宋体" w:hAnsi="宋体" w:eastAsia="宋体" w:cs="宋体"/>
          <w:b/>
          <w:bCs w:val="0"/>
          <w:color w:val="auto"/>
          <w:highlight w:val="none"/>
        </w:rPr>
      </w:pPr>
      <w:bookmarkStart w:id="94" w:name="_Toc21487"/>
      <w:bookmarkStart w:id="95" w:name="_Toc4220"/>
      <w:bookmarkStart w:id="96" w:name="_Toc25351"/>
      <w:bookmarkStart w:id="97" w:name="_Toc30168"/>
      <w:bookmarkStart w:id="98" w:name="_Toc27120"/>
      <w:bookmarkStart w:id="99" w:name="_Toc12235"/>
      <w:r>
        <w:rPr>
          <w:rFonts w:hint="eastAsia" w:ascii="宋体" w:hAnsi="宋体" w:eastAsia="宋体" w:cs="宋体"/>
          <w:b/>
          <w:bCs w:val="0"/>
          <w:color w:val="auto"/>
          <w:highlight w:val="none"/>
        </w:rPr>
        <w:t>四、评审及磋商</w:t>
      </w:r>
      <w:bookmarkEnd w:id="94"/>
      <w:bookmarkEnd w:id="95"/>
      <w:bookmarkEnd w:id="96"/>
      <w:bookmarkEnd w:id="97"/>
      <w:bookmarkEnd w:id="98"/>
      <w:bookmarkEnd w:id="99"/>
    </w:p>
    <w:p w14:paraId="1897877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378C64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D54BE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2EEC73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27B8DA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49B5B35F">
      <w:pPr>
        <w:pStyle w:val="16"/>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7E73AFC3">
      <w:pPr>
        <w:pStyle w:val="16"/>
        <w:snapToGrid w:val="0"/>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bCs/>
          <w:color w:val="auto"/>
          <w:sz w:val="21"/>
          <w:highlight w:val="none"/>
        </w:rPr>
        <w:t>采购代理机构将在“</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须知前附表”规定的时</w:t>
      </w:r>
      <w:r>
        <w:rPr>
          <w:rFonts w:hint="eastAsia" w:ascii="宋体" w:hAnsi="宋体" w:eastAsia="宋体" w:cs="宋体"/>
          <w:color w:val="auto"/>
          <w:sz w:val="21"/>
          <w:highlight w:val="none"/>
        </w:rPr>
        <w:t>间通过电子交易平台组织响应文件开启，采购机构依托电子交易平台发起开始解密指令，</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的法定代表人或其委托代理人</w:t>
      </w:r>
      <w:r>
        <w:rPr>
          <w:rFonts w:hint="eastAsia" w:ascii="宋体" w:hAnsi="宋体" w:eastAsia="宋体" w:cs="宋体"/>
          <w:b/>
          <w:color w:val="auto"/>
          <w:sz w:val="21"/>
          <w:highlight w:val="none"/>
        </w:rPr>
        <w:t>须携带加密时所用的CA锁</w:t>
      </w:r>
      <w:r>
        <w:rPr>
          <w:rFonts w:hint="eastAsia" w:ascii="宋体" w:hAnsi="宋体" w:eastAsia="宋体" w:cs="宋体"/>
          <w:b/>
          <w:color w:val="auto"/>
          <w:sz w:val="21"/>
          <w:highlight w:val="none"/>
          <w:lang w:eastAsia="zh-CN"/>
        </w:rPr>
        <w:t>按平台提示和采购文件的规定</w:t>
      </w:r>
      <w:r>
        <w:rPr>
          <w:rFonts w:hint="eastAsia" w:ascii="宋体" w:hAnsi="宋体" w:eastAsia="宋体" w:cs="宋体"/>
          <w:b/>
          <w:color w:val="auto"/>
          <w:sz w:val="21"/>
          <w:highlight w:val="none"/>
        </w:rPr>
        <w:t>登录到</w:t>
      </w:r>
      <w:r>
        <w:rPr>
          <w:rFonts w:hint="eastAsia" w:hAnsi="宋体" w:cs="宋体"/>
          <w:b/>
          <w:color w:val="auto"/>
          <w:sz w:val="21"/>
          <w:highlight w:val="none"/>
          <w:lang w:eastAsia="zh-CN"/>
        </w:rPr>
        <w:t>“广西政府采购云平台”</w:t>
      </w:r>
      <w:r>
        <w:rPr>
          <w:rFonts w:hint="eastAsia" w:ascii="宋体" w:hAnsi="宋体" w:eastAsia="宋体" w:cs="宋体"/>
          <w:b/>
          <w:color w:val="auto"/>
          <w:sz w:val="21"/>
          <w:highlight w:val="none"/>
        </w:rPr>
        <w:t>电子开标大厅签到并</w:t>
      </w:r>
      <w:r>
        <w:rPr>
          <w:rFonts w:hint="eastAsia" w:ascii="宋体" w:hAnsi="宋体" w:eastAsia="宋体" w:cs="宋体"/>
          <w:b/>
          <w:color w:val="auto"/>
          <w:sz w:val="21"/>
          <w:highlight w:val="none"/>
          <w:lang w:eastAsia="zh-CN"/>
        </w:rPr>
        <w:t>在</w:t>
      </w:r>
      <w:r>
        <w:rPr>
          <w:rFonts w:hint="eastAsia" w:ascii="宋体" w:hAnsi="宋体" w:eastAsia="宋体" w:cs="宋体"/>
          <w:b/>
          <w:color w:val="auto"/>
          <w:sz w:val="21"/>
          <w:highlight w:val="none"/>
        </w:rPr>
        <w:t>发起解密指令之时起30分钟</w:t>
      </w:r>
      <w:r>
        <w:rPr>
          <w:rFonts w:hint="eastAsia" w:ascii="宋体" w:hAnsi="宋体" w:eastAsia="宋体" w:cs="宋体"/>
          <w:b/>
          <w:color w:val="auto"/>
          <w:sz w:val="21"/>
          <w:highlight w:val="none"/>
          <w:lang w:eastAsia="zh-CN"/>
        </w:rPr>
        <w:t>内完成</w:t>
      </w:r>
      <w:r>
        <w:rPr>
          <w:rFonts w:hint="eastAsia" w:ascii="宋体" w:hAnsi="宋体" w:eastAsia="宋体" w:cs="宋体"/>
          <w:b/>
          <w:color w:val="auto"/>
          <w:sz w:val="21"/>
          <w:highlight w:val="none"/>
        </w:rPr>
        <w:t>对电子</w:t>
      </w:r>
      <w:r>
        <w:rPr>
          <w:rFonts w:hint="eastAsia" w:ascii="宋体" w:hAnsi="宋体" w:eastAsia="宋体" w:cs="宋体"/>
          <w:b/>
          <w:color w:val="auto"/>
          <w:sz w:val="21"/>
          <w:highlight w:val="none"/>
          <w:lang w:eastAsia="zh-CN"/>
        </w:rPr>
        <w:t>响应</w:t>
      </w:r>
      <w:r>
        <w:rPr>
          <w:rFonts w:hint="eastAsia" w:ascii="宋体" w:hAnsi="宋体" w:eastAsia="宋体" w:cs="宋体"/>
          <w:b/>
          <w:color w:val="auto"/>
          <w:sz w:val="21"/>
          <w:highlight w:val="none"/>
        </w:rPr>
        <w:t>文件</w:t>
      </w:r>
      <w:r>
        <w:rPr>
          <w:rFonts w:hint="eastAsia" w:ascii="宋体" w:hAnsi="宋体" w:eastAsia="宋体" w:cs="宋体"/>
          <w:b/>
          <w:color w:val="auto"/>
          <w:sz w:val="21"/>
          <w:highlight w:val="none"/>
          <w:lang w:eastAsia="zh-CN"/>
        </w:rPr>
        <w:t>在线</w:t>
      </w:r>
      <w:r>
        <w:rPr>
          <w:rFonts w:hint="eastAsia" w:ascii="宋体" w:hAnsi="宋体" w:eastAsia="宋体" w:cs="宋体"/>
          <w:b/>
          <w:color w:val="auto"/>
          <w:sz w:val="21"/>
          <w:highlight w:val="none"/>
        </w:rPr>
        <w:t>解密</w:t>
      </w:r>
      <w:r>
        <w:rPr>
          <w:rFonts w:hint="eastAsia" w:ascii="宋体" w:hAnsi="宋体" w:eastAsia="宋体" w:cs="宋体"/>
          <w:color w:val="auto"/>
          <w:sz w:val="21"/>
          <w:highlight w:val="none"/>
        </w:rPr>
        <w:t>。发起解密指令</w:t>
      </w:r>
      <w:r>
        <w:rPr>
          <w:rFonts w:hint="eastAsia" w:ascii="宋体" w:hAnsi="宋体" w:eastAsia="宋体" w:cs="宋体"/>
          <w:color w:val="auto"/>
          <w:sz w:val="21"/>
          <w:highlight w:val="none"/>
          <w:lang w:val="en-US" w:eastAsia="zh-CN"/>
        </w:rPr>
        <w:t>之时起</w:t>
      </w:r>
      <w:r>
        <w:rPr>
          <w:rFonts w:hint="eastAsia" w:ascii="宋体" w:hAnsi="宋体" w:eastAsia="宋体" w:cs="宋体"/>
          <w:color w:val="auto"/>
          <w:sz w:val="21"/>
          <w:highlight w:val="none"/>
        </w:rPr>
        <w:t>5分钟</w:t>
      </w:r>
      <w:r>
        <w:rPr>
          <w:rFonts w:hint="eastAsia" w:ascii="宋体" w:hAnsi="宋体" w:eastAsia="宋体" w:cs="宋体"/>
          <w:color w:val="auto"/>
          <w:sz w:val="21"/>
          <w:highlight w:val="none"/>
          <w:lang w:eastAsia="zh-CN"/>
        </w:rPr>
        <w:t>内供应商</w:t>
      </w:r>
      <w:r>
        <w:rPr>
          <w:rFonts w:hint="eastAsia" w:ascii="宋体" w:hAnsi="宋体" w:eastAsia="宋体" w:cs="宋体"/>
          <w:color w:val="auto"/>
          <w:sz w:val="21"/>
          <w:highlight w:val="none"/>
        </w:rPr>
        <w:t>还未进行解密的，代理机构要通知</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没预留联系方式或预留联系方式无效，导致代理机构无法联系到</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进行解密的，</w:t>
      </w:r>
      <w:r>
        <w:rPr>
          <w:rFonts w:hint="eastAsia" w:ascii="宋体" w:hAnsi="宋体" w:eastAsia="宋体" w:cs="宋体"/>
          <w:b/>
          <w:color w:val="auto"/>
          <w:sz w:val="21"/>
          <w:highlight w:val="none"/>
        </w:rPr>
        <w:t>视为</w:t>
      </w:r>
      <w:r>
        <w:rPr>
          <w:rFonts w:hint="eastAsia" w:ascii="宋体" w:hAnsi="宋体" w:eastAsia="宋体" w:cs="宋体"/>
          <w:b/>
          <w:color w:val="auto"/>
          <w:sz w:val="21"/>
          <w:highlight w:val="none"/>
          <w:lang w:eastAsia="zh-CN"/>
        </w:rPr>
        <w:t>响应文件无效</w:t>
      </w:r>
      <w:r>
        <w:rPr>
          <w:rFonts w:hint="eastAsia" w:ascii="宋体" w:hAnsi="宋体" w:eastAsia="宋体" w:cs="宋体"/>
          <w:b/>
          <w:color w:val="auto"/>
          <w:sz w:val="21"/>
          <w:highlight w:val="none"/>
        </w:rPr>
        <w:t>。</w:t>
      </w:r>
      <w:r>
        <w:rPr>
          <w:rFonts w:hint="eastAsia" w:ascii="宋体" w:hAnsi="宋体" w:eastAsia="宋体" w:cs="宋体"/>
          <w:color w:val="auto"/>
          <w:sz w:val="21"/>
          <w:highlight w:val="none"/>
        </w:rPr>
        <w:t>（解密</w:t>
      </w:r>
      <w:r>
        <w:rPr>
          <w:rFonts w:hint="eastAsia" w:ascii="宋体" w:hAnsi="宋体" w:eastAsia="宋体" w:cs="宋体"/>
          <w:bCs/>
          <w:color w:val="auto"/>
          <w:sz w:val="21"/>
          <w:highlight w:val="none"/>
        </w:rPr>
        <w:t>异常情况处理：详见本章</w:t>
      </w:r>
      <w:r>
        <w:rPr>
          <w:rFonts w:hint="eastAsia" w:ascii="宋体" w:hAnsi="宋体" w:eastAsia="宋体" w:cs="宋体"/>
          <w:color w:val="auto"/>
          <w:sz w:val="21"/>
          <w:highlight w:val="none"/>
          <w:lang w:eastAsia="zh-CN"/>
        </w:rPr>
        <w:t>26.3</w:t>
      </w: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lang w:eastAsia="zh-CN"/>
        </w:rPr>
        <w:t>电子交易活动的中止</w:t>
      </w:r>
      <w:r>
        <w:rPr>
          <w:rFonts w:hint="eastAsia" w:ascii="宋体" w:hAnsi="宋体" w:eastAsia="宋体" w:cs="宋体"/>
          <w:color w:val="auto"/>
          <w:sz w:val="21"/>
          <w:highlight w:val="none"/>
        </w:rPr>
        <w:t>。）</w:t>
      </w:r>
    </w:p>
    <w:p w14:paraId="3BF8FCE1">
      <w:pPr>
        <w:pStyle w:val="16"/>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文件，但未在“政采云”电子开标大厅参加</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参与谈判的供应商不足3家的，不得</w:t>
      </w:r>
      <w:r>
        <w:rPr>
          <w:rFonts w:hint="eastAsia" w:ascii="宋体" w:hAnsi="宋体" w:eastAsia="宋体" w:cs="宋体"/>
          <w:color w:val="auto"/>
          <w:sz w:val="21"/>
          <w:highlight w:val="none"/>
          <w:lang w:eastAsia="zh-CN"/>
        </w:rPr>
        <w:t>谈判</w:t>
      </w:r>
      <w:r>
        <w:rPr>
          <w:rFonts w:hint="eastAsia" w:ascii="宋体" w:hAnsi="宋体" w:eastAsia="宋体" w:cs="宋体"/>
          <w:color w:val="auto"/>
          <w:sz w:val="21"/>
          <w:highlight w:val="none"/>
        </w:rPr>
        <w:t>。</w:t>
      </w:r>
    </w:p>
    <w:p w14:paraId="2F7781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2208644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26.1磋商小组按照“第四章 评审程序、评审方法和评审标准”规定的方法、评审因素、标准和程序对响应文件进行评审。</w:t>
      </w:r>
    </w:p>
    <w:p w14:paraId="297465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5E8A44D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2783D84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49F27ED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151D957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116FF40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7D4A4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54DA5D8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AD10C07">
      <w:pPr>
        <w:pStyle w:val="12"/>
        <w:spacing w:line="360" w:lineRule="auto"/>
        <w:rPr>
          <w:rFonts w:hint="eastAsia" w:ascii="宋体" w:hAnsi="宋体" w:eastAsia="宋体" w:cs="宋体"/>
          <w:color w:val="auto"/>
          <w:highlight w:val="none"/>
        </w:rPr>
      </w:pPr>
    </w:p>
    <w:p w14:paraId="157755C8">
      <w:pPr>
        <w:pStyle w:val="4"/>
        <w:spacing w:before="0" w:after="0" w:line="360" w:lineRule="auto"/>
        <w:rPr>
          <w:rFonts w:hint="eastAsia" w:ascii="宋体" w:hAnsi="宋体" w:eastAsia="宋体" w:cs="宋体"/>
          <w:b/>
          <w:bCs w:val="0"/>
          <w:color w:val="auto"/>
          <w:highlight w:val="none"/>
        </w:rPr>
      </w:pPr>
      <w:bookmarkStart w:id="100" w:name="_Toc26245"/>
      <w:bookmarkStart w:id="101" w:name="_Toc24541"/>
      <w:bookmarkStart w:id="102" w:name="_Toc15815"/>
      <w:bookmarkStart w:id="103" w:name="_Toc24055"/>
      <w:bookmarkStart w:id="104" w:name="_Toc18614"/>
      <w:bookmarkStart w:id="105" w:name="_Toc32701"/>
      <w:r>
        <w:rPr>
          <w:rFonts w:hint="eastAsia" w:ascii="宋体" w:hAnsi="宋体" w:eastAsia="宋体" w:cs="宋体"/>
          <w:b/>
          <w:bCs w:val="0"/>
          <w:color w:val="auto"/>
          <w:highlight w:val="none"/>
        </w:rPr>
        <w:t>五、成交及合同</w:t>
      </w:r>
      <w:bookmarkEnd w:id="100"/>
      <w:bookmarkEnd w:id="101"/>
      <w:bookmarkEnd w:id="102"/>
      <w:bookmarkEnd w:id="103"/>
      <w:bookmarkEnd w:id="104"/>
      <w:bookmarkEnd w:id="105"/>
    </w:p>
    <w:p w14:paraId="7D3AC60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41735E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07B3C63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南宁市本级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同时向成交供应商发出成交通知书，成交通知书规定签订合同的时间不得超过25日。</w:t>
      </w:r>
    </w:p>
    <w:p w14:paraId="6058C39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w:t>
      </w:r>
      <w:r>
        <w:rPr>
          <w:rFonts w:hint="eastAsia" w:ascii="宋体" w:hAnsi="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204A59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2254F1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34F3FD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6AE7AE75">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525FFF4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753BF835">
      <w:pPr>
        <w:pStyle w:val="34"/>
        <w:snapToGrid w:val="0"/>
        <w:spacing w:before="0" w:line="360" w:lineRule="auto"/>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20AE15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6BD585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0D05D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6B021C6A">
      <w:pPr>
        <w:pStyle w:val="34"/>
        <w:spacing w:before="0"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0AF6BC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3943211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0E8CA0B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0904BAE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2D73AA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。具体质疑起算时间如下：</w:t>
      </w:r>
    </w:p>
    <w:p w14:paraId="0AF6D5D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（1）对可以质疑的磋商文件提出质疑的，为收到磋商文件之日或者竞争性磋商公告期限届满之日；</w:t>
      </w:r>
    </w:p>
    <w:p w14:paraId="648E0D2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（2）对采购过程提出质疑的，为各采购程序环节结束之日；</w:t>
      </w:r>
    </w:p>
    <w:p w14:paraId="370B6C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（3）对成交结果提出质疑的，为成交结果公告期限届满之日。</w:t>
      </w:r>
    </w:p>
    <w:p w14:paraId="1B3A8F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0D4685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6634F35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7083DD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1AE7F2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16DA0A7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6AFF30E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274666D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11F03A6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07E9793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707FBD6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7613CB6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74B6530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79F9B3A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106" w:name="_Toc80205930"/>
    </w:p>
    <w:p w14:paraId="6FA2438A">
      <w:pPr>
        <w:pStyle w:val="12"/>
        <w:spacing w:line="360" w:lineRule="auto"/>
        <w:rPr>
          <w:rFonts w:hint="eastAsia" w:ascii="宋体" w:hAnsi="宋体" w:eastAsia="宋体" w:cs="宋体"/>
          <w:color w:val="auto"/>
          <w:highlight w:val="none"/>
        </w:rPr>
      </w:pPr>
    </w:p>
    <w:p w14:paraId="030F3BBB">
      <w:pPr>
        <w:pStyle w:val="4"/>
        <w:spacing w:before="0" w:after="0" w:line="360" w:lineRule="auto"/>
        <w:rPr>
          <w:rFonts w:hint="eastAsia" w:ascii="宋体" w:hAnsi="宋体" w:eastAsia="宋体" w:cs="宋体"/>
          <w:b/>
          <w:bCs w:val="0"/>
          <w:color w:val="auto"/>
          <w:highlight w:val="none"/>
        </w:rPr>
      </w:pPr>
      <w:bookmarkStart w:id="107" w:name="_Toc15338"/>
      <w:bookmarkStart w:id="108" w:name="_Toc14574"/>
      <w:bookmarkStart w:id="109" w:name="_Toc7926"/>
      <w:bookmarkStart w:id="110" w:name="_Toc12020"/>
      <w:bookmarkStart w:id="111" w:name="_Toc11545"/>
      <w:bookmarkStart w:id="112" w:name="_Toc22767"/>
      <w:r>
        <w:rPr>
          <w:rFonts w:hint="eastAsia" w:ascii="宋体" w:hAnsi="宋体" w:eastAsia="宋体" w:cs="宋体"/>
          <w:b/>
          <w:bCs w:val="0"/>
          <w:color w:val="auto"/>
          <w:highlight w:val="none"/>
        </w:rPr>
        <w:t>六、验收</w:t>
      </w:r>
      <w:bookmarkEnd w:id="106"/>
      <w:bookmarkEnd w:id="107"/>
      <w:bookmarkEnd w:id="108"/>
      <w:bookmarkEnd w:id="109"/>
      <w:bookmarkEnd w:id="110"/>
      <w:bookmarkEnd w:id="111"/>
      <w:bookmarkEnd w:id="112"/>
    </w:p>
    <w:p w14:paraId="1A8DCFC5">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47106386">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C6CAED4">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4D9752A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6467DB0">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FE455D6">
      <w:pPr>
        <w:pStyle w:val="12"/>
        <w:spacing w:line="360" w:lineRule="auto"/>
        <w:rPr>
          <w:rFonts w:hint="eastAsia" w:ascii="宋体" w:hAnsi="宋体" w:eastAsia="宋体" w:cs="宋体"/>
          <w:color w:val="auto"/>
          <w:highlight w:val="none"/>
        </w:rPr>
      </w:pPr>
    </w:p>
    <w:p w14:paraId="5A0409D9">
      <w:pPr>
        <w:pStyle w:val="4"/>
        <w:spacing w:before="0" w:after="0" w:line="360" w:lineRule="auto"/>
        <w:rPr>
          <w:rFonts w:hint="eastAsia" w:ascii="宋体" w:hAnsi="宋体" w:eastAsia="宋体" w:cs="宋体"/>
          <w:b/>
          <w:bCs w:val="0"/>
          <w:color w:val="auto"/>
          <w:highlight w:val="none"/>
        </w:rPr>
      </w:pPr>
      <w:bookmarkStart w:id="113" w:name="_Toc12694"/>
      <w:bookmarkStart w:id="114" w:name="_Toc29251"/>
      <w:bookmarkStart w:id="115" w:name="_Toc14544"/>
      <w:bookmarkStart w:id="116" w:name="_Toc28745"/>
      <w:bookmarkStart w:id="117" w:name="_Toc3779"/>
      <w:bookmarkStart w:id="118" w:name="_Toc20452"/>
      <w:r>
        <w:rPr>
          <w:rFonts w:hint="eastAsia" w:ascii="宋体" w:hAnsi="宋体" w:eastAsia="宋体" w:cs="宋体"/>
          <w:b/>
          <w:bCs w:val="0"/>
          <w:color w:val="auto"/>
          <w:highlight w:val="none"/>
          <w:lang w:eastAsia="zh-CN"/>
        </w:rPr>
        <w:t>七</w:t>
      </w:r>
      <w:r>
        <w:rPr>
          <w:rFonts w:hint="eastAsia" w:ascii="宋体" w:hAnsi="宋体" w:eastAsia="宋体" w:cs="宋体"/>
          <w:b/>
          <w:bCs w:val="0"/>
          <w:color w:val="auto"/>
          <w:highlight w:val="none"/>
        </w:rPr>
        <w:t>、其他事项</w:t>
      </w:r>
      <w:bookmarkEnd w:id="113"/>
      <w:bookmarkEnd w:id="114"/>
      <w:bookmarkEnd w:id="115"/>
      <w:bookmarkEnd w:id="116"/>
      <w:bookmarkEnd w:id="117"/>
      <w:bookmarkEnd w:id="118"/>
    </w:p>
    <w:p w14:paraId="7218490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0EDC1004">
      <w:pPr>
        <w:tabs>
          <w:tab w:val="left" w:pos="2835"/>
        </w:tabs>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2AA3EF9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6EDF636">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34.1本磋商文件解释规则详见“供应商须知前附表”。</w:t>
      </w:r>
    </w:p>
    <w:p w14:paraId="5B30F4E9">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11E11DEF">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w:t>
      </w:r>
      <w:r>
        <w:rPr>
          <w:rFonts w:hint="eastAsia" w:hAnsi="宋体" w:cs="宋体"/>
          <w:color w:val="auto"/>
          <w:sz w:val="21"/>
          <w:highlight w:val="none"/>
          <w:lang w:eastAsia="zh-CN"/>
        </w:rPr>
        <w:t>民法典</w:t>
      </w:r>
      <w:r>
        <w:rPr>
          <w:rFonts w:hint="eastAsia" w:ascii="宋体" w:hAnsi="宋体" w:eastAsia="宋体" w:cs="宋体"/>
          <w:color w:val="auto"/>
          <w:sz w:val="21"/>
          <w:highlight w:val="none"/>
        </w:rPr>
        <w:t>》订立劳动合同的从业人员，不对其中涉及的货物的制造商和工程承建商作出要求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4ABA7F12">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以联合体形式参加政府采购活动，联合体各方均为中小企业的，联合体视同中小企业。其中，联合体各方均为小微企业的，联合体视同小微企业。</w:t>
      </w:r>
    </w:p>
    <w:p w14:paraId="4152ECEC">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08A89AA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35. 政采贷相关说明</w:t>
      </w:r>
    </w:p>
    <w:p w14:paraId="552796C2">
      <w:pPr>
        <w:pStyle w:val="16"/>
        <w:spacing w:line="360" w:lineRule="auto"/>
        <w:ind w:firstLine="420" w:firstLineChars="200"/>
        <w:rPr>
          <w:rFonts w:hAnsi="宋体"/>
          <w:color w:val="auto"/>
          <w:sz w:val="21"/>
          <w:highlight w:val="none"/>
        </w:rPr>
      </w:pPr>
      <w:r>
        <w:rPr>
          <w:rFonts w:hint="eastAsia" w:hAnsi="宋体"/>
          <w:color w:val="auto"/>
          <w:sz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5E34CC40">
      <w:pPr>
        <w:pStyle w:val="16"/>
        <w:numPr>
          <w:ilvl w:val="0"/>
          <w:numId w:val="0"/>
        </w:numPr>
        <w:spacing w:line="360" w:lineRule="auto"/>
        <w:ind w:firstLine="420" w:firstLineChars="200"/>
        <w:rPr>
          <w:rFonts w:hAnsi="宋体"/>
          <w:color w:val="auto"/>
          <w:sz w:val="21"/>
          <w:highlight w:val="none"/>
        </w:rPr>
      </w:pPr>
      <w:r>
        <w:rPr>
          <w:rFonts w:hint="eastAsia" w:hAnsi="宋体"/>
          <w:color w:val="auto"/>
          <w:sz w:val="21"/>
          <w:highlight w:val="none"/>
          <w:lang w:eastAsia="zh-CN"/>
        </w:rPr>
        <w:t>（</w:t>
      </w:r>
      <w:r>
        <w:rPr>
          <w:rFonts w:hint="eastAsia" w:hAnsi="宋体"/>
          <w:color w:val="auto"/>
          <w:sz w:val="21"/>
          <w:highlight w:val="none"/>
          <w:lang w:val="en-US" w:eastAsia="zh-CN"/>
        </w:rPr>
        <w:t>1</w:t>
      </w:r>
      <w:r>
        <w:rPr>
          <w:rFonts w:hint="eastAsia" w:hAnsi="宋体"/>
          <w:color w:val="auto"/>
          <w:sz w:val="21"/>
          <w:highlight w:val="none"/>
          <w:lang w:eastAsia="zh-CN"/>
        </w:rPr>
        <w:t>）</w:t>
      </w:r>
      <w:r>
        <w:rPr>
          <w:rFonts w:hint="eastAsia" w:hAnsi="宋体"/>
          <w:color w:val="auto"/>
          <w:sz w:val="21"/>
          <w:highlight w:val="none"/>
        </w:rPr>
        <w:t>线下渠道：在“南宁市公共资源交易中心”官网（网址：</w:t>
      </w:r>
      <w:r>
        <w:rPr>
          <w:color w:val="auto"/>
          <w:highlight w:val="none"/>
        </w:rPr>
        <w:fldChar w:fldCharType="begin"/>
      </w:r>
      <w:r>
        <w:rPr>
          <w:color w:val="auto"/>
          <w:highlight w:val="none"/>
        </w:rPr>
        <w:instrText xml:space="preserve"> HYPERLINK "http://www.nnggzy.org.cn）" </w:instrText>
      </w:r>
      <w:r>
        <w:rPr>
          <w:color w:val="auto"/>
          <w:highlight w:val="none"/>
        </w:rPr>
        <w:fldChar w:fldCharType="separate"/>
      </w:r>
      <w:r>
        <w:rPr>
          <w:rStyle w:val="28"/>
          <w:rFonts w:hint="eastAsia" w:hAnsi="宋体"/>
          <w:color w:val="auto"/>
          <w:sz w:val="21"/>
          <w:highlight w:val="none"/>
        </w:rPr>
        <w:t>http://www.nnggzy.org.cn）“交易信息-政府采购-政府采购信用融资”中融资银行和南宁市企业融资货物中心专栏信息申请政府采购信用融资。</w:t>
      </w:r>
      <w:r>
        <w:rPr>
          <w:rStyle w:val="28"/>
          <w:rFonts w:hint="eastAsia" w:hAnsi="宋体"/>
          <w:color w:val="auto"/>
          <w:sz w:val="21"/>
          <w:highlight w:val="none"/>
        </w:rPr>
        <w:fldChar w:fldCharType="end"/>
      </w:r>
    </w:p>
    <w:p w14:paraId="2C2950C8">
      <w:pPr>
        <w:pStyle w:val="16"/>
        <w:numPr>
          <w:ilvl w:val="0"/>
          <w:numId w:val="0"/>
        </w:numPr>
        <w:spacing w:line="360" w:lineRule="auto"/>
        <w:ind w:firstLine="402" w:firstLineChars="200"/>
        <w:rPr>
          <w:rFonts w:hint="eastAsia" w:ascii="宋体" w:hAnsi="宋体" w:eastAsia="宋体" w:cs="宋体"/>
          <w:color w:val="auto"/>
          <w:highlight w:val="none"/>
        </w:rPr>
      </w:pPr>
      <w:r>
        <w:rPr>
          <w:rFonts w:hint="eastAsia" w:hAnsi="宋体"/>
          <w:b/>
          <w:color w:val="auto"/>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eastAsia="宋体" w:cs="Times New Roman"/>
          <w:color w:val="auto"/>
          <w:kern w:val="0"/>
          <w:sz w:val="20"/>
          <w:szCs w:val="21"/>
          <w:highlight w:val="none"/>
          <w:lang w:val="en-US" w:eastAsia="zh-CN" w:bidi="ar-SA"/>
        </w:rPr>
        <w:t>。</w:t>
      </w:r>
    </w:p>
    <w:p w14:paraId="5ECDD7B7">
      <w:pPr>
        <w:pStyle w:val="16"/>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6D5BD802">
      <w:pPr>
        <w:pStyle w:val="16"/>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4649440B">
      <w:pPr>
        <w:pStyle w:val="16"/>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008EDB64">
      <w:pPr>
        <w:pStyle w:val="16"/>
        <w:numPr>
          <w:ilvl w:val="0"/>
          <w:numId w:val="0"/>
        </w:numPr>
        <w:spacing w:line="360" w:lineRule="auto"/>
        <w:ind w:firstLine="0" w:firstLineChars="0"/>
        <w:textAlignment w:val="center"/>
        <w:rPr>
          <w:rFonts w:hint="eastAsia" w:ascii="宋体" w:hAnsi="宋体" w:eastAsia="宋体" w:cs="宋体"/>
          <w:color w:val="auto"/>
          <w:highlight w:val="none"/>
        </w:rPr>
      </w:pPr>
    </w:p>
    <w:p w14:paraId="605D9B67">
      <w:pPr>
        <w:pStyle w:val="2"/>
        <w:spacing w:line="360" w:lineRule="auto"/>
        <w:jc w:val="center"/>
        <w:rPr>
          <w:rFonts w:hint="eastAsia" w:ascii="宋体" w:hAnsi="宋体" w:eastAsia="宋体" w:cs="宋体"/>
          <w:b/>
          <w:bCs/>
          <w:color w:val="auto"/>
          <w:highlight w:val="none"/>
        </w:rPr>
        <w:sectPr>
          <w:footerReference r:id="rId12"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C2631CF">
      <w:pPr>
        <w:pStyle w:val="2"/>
        <w:spacing w:line="360" w:lineRule="auto"/>
        <w:jc w:val="center"/>
        <w:rPr>
          <w:rFonts w:hint="eastAsia" w:ascii="宋体" w:hAnsi="宋体" w:eastAsia="宋体" w:cs="宋体"/>
          <w:b/>
          <w:bCs/>
          <w:color w:val="auto"/>
          <w:highlight w:val="none"/>
        </w:rPr>
      </w:pPr>
      <w:bookmarkStart w:id="119" w:name="_Toc15760"/>
      <w:bookmarkStart w:id="120" w:name="_Toc16334"/>
      <w:bookmarkStart w:id="121" w:name="_Toc22508"/>
      <w:bookmarkStart w:id="122" w:name="_Toc15637"/>
      <w:bookmarkStart w:id="123" w:name="_Toc23637"/>
      <w:bookmarkStart w:id="124" w:name="_Toc4587"/>
      <w:bookmarkStart w:id="125" w:name="_Toc14829"/>
      <w:bookmarkStart w:id="126" w:name="_Toc18270"/>
      <w:r>
        <w:rPr>
          <w:rFonts w:hint="eastAsia" w:ascii="宋体" w:hAnsi="宋体" w:eastAsia="宋体" w:cs="宋体"/>
          <w:b/>
          <w:bCs/>
          <w:color w:val="auto"/>
          <w:highlight w:val="none"/>
        </w:rPr>
        <w:t>第四</w:t>
      </w:r>
      <w:r>
        <w:rPr>
          <w:rFonts w:hint="eastAsia" w:ascii="宋体" w:hAnsi="宋体" w:eastAsia="宋体" w:cs="宋体"/>
          <w:b/>
          <w:bCs/>
          <w:color w:val="000000" w:themeColor="text1"/>
          <w:highlight w:val="none"/>
          <w14:textFill>
            <w14:solidFill>
              <w14:schemeClr w14:val="tx1"/>
            </w14:solidFill>
          </w14:textFill>
        </w:rPr>
        <w:t>章  评审程序、评审方法和评审标准</w:t>
      </w:r>
      <w:bookmarkEnd w:id="119"/>
      <w:bookmarkEnd w:id="120"/>
      <w:bookmarkEnd w:id="121"/>
      <w:bookmarkEnd w:id="122"/>
      <w:bookmarkEnd w:id="123"/>
      <w:bookmarkEnd w:id="124"/>
      <w:bookmarkEnd w:id="125"/>
      <w:bookmarkEnd w:id="126"/>
    </w:p>
    <w:p w14:paraId="51EA0548">
      <w:pPr>
        <w:pStyle w:val="3"/>
        <w:spacing w:line="360" w:lineRule="auto"/>
        <w:jc w:val="center"/>
        <w:rPr>
          <w:rFonts w:hint="eastAsia" w:ascii="宋体" w:hAnsi="宋体" w:eastAsia="宋体" w:cs="宋体"/>
          <w:b w:val="0"/>
          <w:color w:val="auto"/>
          <w:highlight w:val="none"/>
        </w:rPr>
      </w:pPr>
      <w:bookmarkStart w:id="127" w:name="_Toc2012"/>
      <w:bookmarkStart w:id="128" w:name="_Toc21500"/>
      <w:bookmarkStart w:id="129" w:name="_Toc23306"/>
      <w:bookmarkStart w:id="130" w:name="_Toc8295"/>
      <w:bookmarkStart w:id="131" w:name="_Toc12866"/>
      <w:bookmarkStart w:id="132" w:name="_Toc22688"/>
      <w:bookmarkStart w:id="133" w:name="_Toc19232"/>
      <w:r>
        <w:rPr>
          <w:rFonts w:hint="eastAsia" w:ascii="宋体" w:hAnsi="宋体" w:eastAsia="宋体" w:cs="宋体"/>
          <w:b w:val="0"/>
          <w:color w:val="auto"/>
          <w:highlight w:val="none"/>
        </w:rPr>
        <w:t>第一节 评审程序和评审方法</w:t>
      </w:r>
      <w:bookmarkEnd w:id="127"/>
      <w:bookmarkEnd w:id="128"/>
      <w:bookmarkEnd w:id="129"/>
      <w:bookmarkEnd w:id="130"/>
      <w:bookmarkEnd w:id="131"/>
      <w:bookmarkEnd w:id="132"/>
      <w:bookmarkEnd w:id="133"/>
    </w:p>
    <w:p w14:paraId="5286C7A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6B1B41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656F949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1D83EC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0795B5A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3B0352CB">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"http://www.creditchina.gov.cn" </w:instrText>
      </w:r>
      <w:r>
        <w:rPr>
          <w:rFonts w:hint="eastAsia" w:ascii="宋体" w:hAnsi="宋体" w:eastAsia="宋体" w:cs="宋体"/>
          <w:color w:val="auto"/>
          <w:szCs w:val="21"/>
          <w:highlight w:val="none"/>
        </w:rPr>
        <w:fldChar w:fldCharType="separate"/>
      </w:r>
      <w:r>
        <w:rPr>
          <w:rStyle w:val="28"/>
          <w:rFonts w:hint="eastAsia" w:ascii="宋体" w:hAnsi="宋体" w:eastAsia="宋体" w:cs="宋体"/>
          <w:color w:val="auto"/>
          <w:highlight w:val="none"/>
        </w:rPr>
        <w:t>www.creditchina.gov.cn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 </w:instrText>
      </w:r>
      <w:r>
        <w:rPr>
          <w:rFonts w:hint="eastAsia" w:ascii="宋体" w:hAnsi="宋体" w:eastAsia="宋体" w:cs="宋体"/>
          <w:color w:val="auto"/>
          <w:szCs w:val="21"/>
          <w:highlight w:val="none"/>
        </w:rPr>
        <w:fldChar w:fldCharType="separate"/>
      </w:r>
      <w:r>
        <w:rPr>
          <w:rStyle w:val="28"/>
          <w:rFonts w:hint="eastAsia" w:ascii="宋体" w:hAnsi="宋体" w:eastAsia="宋体" w:cs="宋体"/>
          <w:color w:val="auto"/>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)链接入口。</w:t>
      </w:r>
    </w:p>
    <w:p w14:paraId="4416500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30BC31D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1C7FEDE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www.creditchina.gov.cn) 、中国政府采购网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被列入失信被执行人、</w:t>
      </w:r>
      <w:r>
        <w:rPr>
          <w:rFonts w:hint="eastAsia" w:ascii="宋体" w:hAnsi="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A4FA8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1D56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B4EBBB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72DD41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2590E2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686B61A7">
      <w:pPr>
        <w:spacing w:line="360" w:lineRule="auto"/>
        <w:ind w:firstLine="420" w:firstLineChars="200"/>
        <w:rPr>
          <w:rFonts w:hint="eastAsia" w:ascii="宋体" w:hAnsi="宋体" w:eastAsia="宋体" w:cs="宋体"/>
          <w:color w:val="auto"/>
          <w:szCs w:val="21"/>
          <w:highlight w:val="none"/>
        </w:rPr>
      </w:pPr>
      <w:bookmarkStart w:id="134"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134"/>
    </w:p>
    <w:p w14:paraId="19F22A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3B7F3CB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799357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377038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11CE37E">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76F4C23E">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1F8B93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13D72E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65E948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350B142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282B31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075DA1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0CCB6F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7DD90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533BBF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4C8FC9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78D0CE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F3DAD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700906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2CDC674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39E02E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52784B8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5E2C46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36C61A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cs="宋体"/>
          <w:color w:val="auto"/>
          <w:szCs w:val="21"/>
          <w:highlight w:val="none"/>
        </w:rPr>
        <w:t>技术需求</w:t>
      </w:r>
      <w:r>
        <w:rPr>
          <w:rFonts w:hint="eastAsia" w:ascii="宋体" w:hAnsi="宋体" w:eastAsia="宋体" w:cs="宋体"/>
          <w:color w:val="auto"/>
          <w:szCs w:val="21"/>
          <w:highlight w:val="none"/>
        </w:rPr>
        <w:t>允许负偏离的条款数超过“供应商须知前附表”规定项数；</w:t>
      </w:r>
    </w:p>
    <w:p w14:paraId="516C5A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13B45CB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040490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48CA0D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695303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15）法律、法规和磋商文件规定的其他无效情形。</w:t>
      </w:r>
    </w:p>
    <w:p w14:paraId="5A580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71E43E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4EF1056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30BDD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246C30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24CE3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749EB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6）响应文件响应的标的数量及单位与竞争性磋商文件要求实质性不一致的。</w:t>
      </w:r>
    </w:p>
    <w:p w14:paraId="6DC68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E334D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056E9E0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3B15AC62">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CF902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9F950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7BACBB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EAEAA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3E170022">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412C03FB">
      <w:pPr>
        <w:pStyle w:val="34"/>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5F83F83C">
      <w:pPr>
        <w:pStyle w:val="34"/>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43E4406C">
      <w:pPr>
        <w:pStyle w:val="34"/>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60D52B82">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26C84C7C">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711E4801">
      <w:pPr>
        <w:spacing w:line="360" w:lineRule="auto"/>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26B319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9E19B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2AC74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0222EB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54F568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7E0ED2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747128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5A2670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58B78F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0BDBD7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18724A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2FA7FA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788024F8">
      <w:pPr>
        <w:spacing w:line="360" w:lineRule="auto"/>
        <w:ind w:firstLine="422" w:firstLineChars="200"/>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rPr>
        <w:t>5.1</w:t>
      </w:r>
      <w:r>
        <w:rPr>
          <w:rFonts w:hint="eastAsia" w:ascii="Times New Roman" w:hAnsi="Times New Roman" w:eastAsia="宋体" w:cs="Times New Roman"/>
          <w:b/>
          <w:bCs/>
          <w:lang w:val="en-US" w:eastAsia="zh-CN"/>
        </w:rPr>
        <w:t>0根据《关于推动解决政府采购异常低价问题的通知》（财库〔2026〕2号）的规定，评审中出现下列情形之一的，磋商小组应当启动异常低价投标（响应）审查程序：</w:t>
      </w:r>
    </w:p>
    <w:p w14:paraId="4920B69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① 投标（响应）报价低于全部通过符合性审查供应商投标（响应）报价平均值50%的，即投标（响应）报价＜全部通过符合性审查供应商投标（响应）报价平均值×50%；</w:t>
      </w:r>
    </w:p>
    <w:p w14:paraId="632EE5A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②投标（响应）报价低于通过符合性审查的次低报价供应商投标（响应）报价50%的，即投标（响应）报价＜通过符合性审查的次低报价供应商投标（响应）报价×50%；</w:t>
      </w:r>
    </w:p>
    <w:p w14:paraId="423E7B51">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③投标（响应）报价低于采购项目最高限价45%的，即投标（响应）报价＜采购项目最高限价×45%；</w:t>
      </w:r>
    </w:p>
    <w:p w14:paraId="7566E63D">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④磋商小组基于专业判断，认为供应商报价过低，有可能影响产品质量或者不能诚信履约的其他情形。</w:t>
      </w:r>
    </w:p>
    <w:p w14:paraId="1054F624">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磋商小组启动异常低价投标（响应）审查后，属于前述第①项至第④项情形的，应当要求相关供应商在评审现场30分钟内对投标（响应）价格作出解释，提供项目具体成本测算等与报价合理性相关的书面说明及必要的证明材料，包括但不限于原材料成本、人工成本、制造费用等。其中，属于第③项情形，供应商已随投标（响应）文件一并提交相关书面说明及必要的证明材料的，在评审现场可不再重复提交。</w:t>
      </w:r>
    </w:p>
    <w:p w14:paraId="4F09217A">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Cs w:val="21"/>
          <w:highlight w:val="none"/>
        </w:rPr>
      </w:pPr>
      <w:r>
        <w:rPr>
          <w:rFonts w:hint="eastAsia" w:ascii="Times New Roman" w:hAnsi="Times New Roman" w:eastAsia="宋体" w:cs="Times New Roman"/>
          <w:b/>
          <w:bCs/>
          <w:lang w:val="en-US" w:eastAsia="zh-CN"/>
        </w:rPr>
        <w:t>磋商小组依据专业经验，参考同类项目中标（成交）价格、类似产品市场价格水平、行业人工费用标准、国家有关部门指导行业协会发布的行业平均成本等情况，对报价合理性进行判断。供应商在规定时间内不能提供书面说明、证明材料，或者提供的书面说明、证明材料不能证明其报价合理性的，磋商小组应当将其作为无效响应处理。</w:t>
      </w:r>
    </w:p>
    <w:p w14:paraId="5EB67D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6E0FFFF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最后报价结束后，磋商小组不得再与供应商进行任何形式的商谈。</w:t>
      </w:r>
    </w:p>
    <w:p w14:paraId="3F1BFABF">
      <w:pPr>
        <w:spacing w:line="360" w:lineRule="auto"/>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5357B0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128BD41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5BDF3B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234745A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4F52DD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76BACF8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1E5738D7">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540B208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A0406E8">
      <w:pPr>
        <w:spacing w:line="360" w:lineRule="auto"/>
        <w:ind w:firstLine="0" w:firstLineChars="0"/>
        <w:rPr>
          <w:rFonts w:hint="eastAsia" w:ascii="宋体" w:hAnsi="宋体" w:eastAsia="宋体" w:cs="Times New Roman"/>
          <w:color w:val="auto"/>
          <w:szCs w:val="21"/>
          <w:highlight w:val="none"/>
        </w:rPr>
      </w:pPr>
      <w:r>
        <w:rPr>
          <w:rFonts w:hint="eastAsia" w:ascii="黑体" w:hAnsi="黑体" w:eastAsia="黑体" w:cs="宋体"/>
          <w:b/>
          <w:bCs/>
          <w:color w:val="auto"/>
          <w:sz w:val="24"/>
          <w:highlight w:val="none"/>
        </w:rPr>
        <w:t>7.评审复核</w:t>
      </w:r>
    </w:p>
    <w:p w14:paraId="03E55009">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7.1评审报告签署前，评审委员会要对评审结果进行复核，复核意见要体现在评审报告中。</w:t>
      </w:r>
    </w:p>
    <w:p w14:paraId="4905BA0E">
      <w:pPr>
        <w:spacing w:line="360" w:lineRule="auto"/>
        <w:ind w:firstLine="409" w:firstLineChars="195"/>
        <w:rPr>
          <w:rFonts w:hint="eastAsia" w:ascii="宋体" w:hAnsi="宋体" w:eastAsia="宋体" w:cs="宋体"/>
          <w:b/>
          <w:bCs/>
          <w:color w:val="auto"/>
          <w:sz w:val="24"/>
          <w:highlight w:val="none"/>
        </w:rPr>
      </w:pPr>
      <w:r>
        <w:rPr>
          <w:rFonts w:hint="eastAsia" w:ascii="宋体" w:hAnsi="宋体" w:eastAsia="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3BE36DC3">
      <w:pPr>
        <w:spacing w:line="360" w:lineRule="auto"/>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8</w:t>
      </w:r>
      <w:r>
        <w:rPr>
          <w:rFonts w:hint="eastAsia" w:ascii="宋体" w:hAnsi="宋体" w:eastAsia="宋体" w:cs="宋体"/>
          <w:b/>
          <w:bCs/>
          <w:color w:val="auto"/>
          <w:sz w:val="24"/>
          <w:highlight w:val="none"/>
        </w:rPr>
        <w:t>.评审标准</w:t>
      </w:r>
    </w:p>
    <w:p w14:paraId="35052126">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8.1评审依据：磋商小组将以磋商响应文件为评审依据，对供应商的报价、技术、商务等方面内容按百分制打分。（计分方法按四舍五入取至百分位）</w:t>
      </w:r>
    </w:p>
    <w:tbl>
      <w:tblPr>
        <w:tblStyle w:val="25"/>
        <w:tblpPr w:leftFromText="180" w:rightFromText="180" w:vertAnchor="text" w:horzAnchor="page" w:tblpX="1232" w:tblpY="227"/>
        <w:tblOverlap w:val="never"/>
        <w:tblW w:w="94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63"/>
        <w:gridCol w:w="6730"/>
        <w:gridCol w:w="840"/>
      </w:tblGrid>
      <w:tr w14:paraId="6D29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trPr>
        <w:tc>
          <w:tcPr>
            <w:tcW w:w="693" w:type="dxa"/>
            <w:vAlign w:val="center"/>
          </w:tcPr>
          <w:p w14:paraId="43202276">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1163" w:type="dxa"/>
            <w:vAlign w:val="center"/>
          </w:tcPr>
          <w:p w14:paraId="1F5146D4">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6730" w:type="dxa"/>
            <w:vAlign w:val="center"/>
          </w:tcPr>
          <w:p w14:paraId="522F7303">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评审因素具体内容</w:t>
            </w:r>
          </w:p>
        </w:tc>
        <w:tc>
          <w:tcPr>
            <w:tcW w:w="840" w:type="dxa"/>
            <w:vAlign w:val="center"/>
          </w:tcPr>
          <w:p w14:paraId="67AF0391">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676B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3" w:type="dxa"/>
            <w:vAlign w:val="center"/>
          </w:tcPr>
          <w:p w14:paraId="23EECEB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163" w:type="dxa"/>
            <w:vAlign w:val="center"/>
          </w:tcPr>
          <w:p w14:paraId="543E3E23">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价格分</w:t>
            </w:r>
          </w:p>
        </w:tc>
        <w:tc>
          <w:tcPr>
            <w:tcW w:w="6730" w:type="dxa"/>
            <w:vAlign w:val="center"/>
          </w:tcPr>
          <w:p w14:paraId="26BD7E36">
            <w:pPr>
              <w:keepNext w:val="0"/>
              <w:keepLines w:val="0"/>
              <w:pageBreakBefore w:val="0"/>
              <w:widowControl w:val="0"/>
              <w:kinsoku/>
              <w:wordWrap/>
              <w:overflowPunct/>
              <w:topLinePunct w:val="0"/>
              <w:bidi w:val="0"/>
              <w:spacing w:line="400" w:lineRule="exact"/>
              <w:jc w:val="left"/>
              <w:textAlignment w:val="auto"/>
              <w:rPr>
                <w:rFonts w:hint="eastAsia" w:ascii="宋体" w:hAnsi="宋体" w:eastAsia="宋体" w:cs="Courier New"/>
                <w:b w:val="0"/>
                <w:bCs/>
                <w:color w:val="auto"/>
                <w:kern w:val="2"/>
                <w:sz w:val="21"/>
                <w:szCs w:val="21"/>
                <w:lang w:val="en-US" w:eastAsia="zh-CN" w:bidi="ar-SA"/>
              </w:rPr>
            </w:pPr>
            <w:r>
              <w:rPr>
                <w:rFonts w:hint="eastAsia" w:ascii="宋体" w:hAnsi="宋体" w:eastAsia="宋体" w:cs="Courier New"/>
                <w:b w:val="0"/>
                <w:bCs/>
                <w:color w:val="auto"/>
                <w:kern w:val="2"/>
                <w:sz w:val="21"/>
                <w:szCs w:val="21"/>
                <w:lang w:val="en-US" w:eastAsia="zh-CN" w:bidi="ar-SA"/>
              </w:rPr>
              <w:t>1、评审价为供应商的最终报价进行政策性扣除后的价格，评审价只是作为评审时使用。最终成交供应商的成交金额＝最终报价。</w:t>
            </w:r>
          </w:p>
          <w:p w14:paraId="4A74BF9A">
            <w:pPr>
              <w:keepNext w:val="0"/>
              <w:keepLines w:val="0"/>
              <w:pageBreakBefore w:val="0"/>
              <w:widowControl w:val="0"/>
              <w:kinsoku/>
              <w:wordWrap/>
              <w:overflowPunct/>
              <w:topLinePunct w:val="0"/>
              <w:bidi w:val="0"/>
              <w:spacing w:line="400" w:lineRule="exact"/>
              <w:jc w:val="left"/>
              <w:textAlignment w:val="auto"/>
              <w:rPr>
                <w:rFonts w:hint="eastAsia" w:ascii="宋体" w:hAnsi="宋体" w:eastAsia="宋体" w:cs="Courier New"/>
                <w:b w:val="0"/>
                <w:bCs/>
                <w:color w:val="auto"/>
                <w:kern w:val="2"/>
                <w:sz w:val="21"/>
                <w:szCs w:val="21"/>
                <w:lang w:val="en-US" w:eastAsia="zh-CN" w:bidi="ar-SA"/>
              </w:rPr>
            </w:pPr>
            <w:r>
              <w:rPr>
                <w:rFonts w:hint="eastAsia" w:ascii="宋体" w:hAnsi="宋体" w:eastAsia="宋体" w:cs="Courier New"/>
                <w:b w:val="0"/>
                <w:bCs/>
                <w:color w:val="auto"/>
                <w:kern w:val="2"/>
                <w:sz w:val="21"/>
                <w:szCs w:val="21"/>
                <w:lang w:val="en-US" w:eastAsia="zh-CN" w:bidi="ar-SA"/>
              </w:rPr>
              <w:t>2、政策性扣除计算方法：</w:t>
            </w:r>
            <w:r>
              <w:rPr>
                <w:rFonts w:hint="eastAsia" w:ascii="宋体" w:hAnsi="宋体" w:eastAsia="宋体" w:cs="宋体"/>
                <w:b w:val="0"/>
                <w:bCs/>
                <w:color w:val="auto"/>
                <w:kern w:val="0"/>
                <w:sz w:val="21"/>
                <w:szCs w:val="21"/>
                <w:highlight w:val="none"/>
                <w:lang w:val="en-US" w:eastAsia="zh-CN" w:bidi="ar-SA"/>
              </w:rPr>
              <w:t>按照《政府采购促进中小企业发展管理办法》（财库[2020]46号）及《广西壮族自治区财政厅关于持续优化政府采购营商环境推动高质量发展的通知》（桂财采〔2024〕55 号），本项目专门面向小微企业采购，不再执行价格评审优惠的扶持政策；监狱企业或残疾人福利性单位视同小型、微型企业</w:t>
            </w:r>
            <w:r>
              <w:rPr>
                <w:rFonts w:hint="eastAsia" w:ascii="宋体" w:hAnsi="宋体" w:eastAsia="宋体" w:cs="Courier New"/>
                <w:b w:val="0"/>
                <w:bCs/>
                <w:color w:val="auto"/>
                <w:kern w:val="2"/>
                <w:sz w:val="21"/>
                <w:szCs w:val="21"/>
                <w:lang w:val="en-US" w:eastAsia="zh-CN" w:bidi="ar-SA"/>
              </w:rPr>
              <w:t>。</w:t>
            </w:r>
          </w:p>
          <w:p w14:paraId="22623F5B">
            <w:pPr>
              <w:keepNext w:val="0"/>
              <w:keepLines w:val="0"/>
              <w:pageBreakBefore w:val="0"/>
              <w:widowControl w:val="0"/>
              <w:kinsoku/>
              <w:wordWrap/>
              <w:overflowPunct/>
              <w:topLinePunct w:val="0"/>
              <w:bidi w:val="0"/>
              <w:spacing w:line="400" w:lineRule="exact"/>
              <w:jc w:val="left"/>
              <w:textAlignment w:val="auto"/>
              <w:rPr>
                <w:rFonts w:hint="eastAsia" w:ascii="宋体" w:hAnsi="宋体" w:eastAsia="宋体" w:cs="Courier New"/>
                <w:b w:val="0"/>
                <w:bCs/>
                <w:color w:val="auto"/>
                <w:kern w:val="2"/>
                <w:sz w:val="21"/>
                <w:szCs w:val="21"/>
                <w:lang w:val="en-US" w:eastAsia="zh-CN" w:bidi="ar-SA"/>
              </w:rPr>
            </w:pPr>
            <w:r>
              <w:rPr>
                <w:rFonts w:hint="eastAsia" w:ascii="宋体" w:hAnsi="宋体" w:eastAsia="宋体" w:cs="Courier New"/>
                <w:b w:val="0"/>
                <w:bCs/>
                <w:color w:val="auto"/>
                <w:kern w:val="2"/>
                <w:sz w:val="21"/>
                <w:szCs w:val="21"/>
                <w:lang w:val="en-US" w:eastAsia="zh-CN" w:bidi="ar-SA"/>
              </w:rPr>
              <w:t>3、以通过评审供应商最低的最终报价为评标基准价，即指满足采购文件要求且价格最低的最终报价。</w:t>
            </w:r>
          </w:p>
          <w:p w14:paraId="07E7B4EE">
            <w:pPr>
              <w:keepNext w:val="0"/>
              <w:keepLines w:val="0"/>
              <w:pageBreakBefore w:val="0"/>
              <w:widowControl w:val="0"/>
              <w:kinsoku/>
              <w:wordWrap/>
              <w:overflowPunct/>
              <w:topLinePunct w:val="0"/>
              <w:bidi w:val="0"/>
              <w:spacing w:line="400" w:lineRule="exact"/>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Courier New"/>
                <w:b w:val="0"/>
                <w:bCs/>
                <w:color w:val="auto"/>
                <w:kern w:val="2"/>
                <w:sz w:val="21"/>
                <w:szCs w:val="21"/>
                <w:lang w:val="en-US" w:eastAsia="zh-CN" w:bidi="ar-SA"/>
              </w:rPr>
              <w:t>4、某供应商价格分=(评标基准价/某供应商的最终报价)×20分</w:t>
            </w:r>
          </w:p>
        </w:tc>
        <w:tc>
          <w:tcPr>
            <w:tcW w:w="840" w:type="dxa"/>
            <w:vAlign w:val="center"/>
          </w:tcPr>
          <w:p w14:paraId="6D635448">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rPr>
              <w:t>20</w:t>
            </w:r>
            <w:r>
              <w:rPr>
                <w:rFonts w:hint="eastAsia" w:ascii="宋体" w:hAnsi="宋体" w:eastAsia="宋体" w:cs="宋体"/>
                <w:b w:val="0"/>
                <w:bCs/>
                <w:color w:val="auto"/>
                <w:kern w:val="0"/>
                <w:sz w:val="21"/>
                <w:szCs w:val="21"/>
                <w:highlight w:val="none"/>
              </w:rPr>
              <w:t>分</w:t>
            </w:r>
          </w:p>
        </w:tc>
      </w:tr>
      <w:tr w14:paraId="3BCE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vAlign w:val="center"/>
          </w:tcPr>
          <w:p w14:paraId="7913E9C2">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2</w:t>
            </w:r>
          </w:p>
        </w:tc>
        <w:tc>
          <w:tcPr>
            <w:tcW w:w="1163" w:type="dxa"/>
            <w:vAlign w:val="center"/>
          </w:tcPr>
          <w:p w14:paraId="4DFCAEE5">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技术分</w:t>
            </w:r>
          </w:p>
        </w:tc>
        <w:tc>
          <w:tcPr>
            <w:tcW w:w="6730" w:type="dxa"/>
            <w:vAlign w:val="center"/>
          </w:tcPr>
          <w:p w14:paraId="4D8BAF92">
            <w:pPr>
              <w:keepNext w:val="0"/>
              <w:keepLines w:val="0"/>
              <w:pageBreakBefore w:val="0"/>
              <w:widowControl/>
              <w:kinsoku/>
              <w:wordWrap/>
              <w:overflowPunct/>
              <w:topLinePunct w:val="0"/>
              <w:bidi w:val="0"/>
              <w:spacing w:line="400" w:lineRule="exact"/>
              <w:ind w:firstLine="422" w:firstLineChars="20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评审因素</w:t>
            </w:r>
          </w:p>
        </w:tc>
        <w:tc>
          <w:tcPr>
            <w:tcW w:w="840" w:type="dxa"/>
            <w:vAlign w:val="top"/>
          </w:tcPr>
          <w:p w14:paraId="06F423D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72</w:t>
            </w:r>
            <w:r>
              <w:rPr>
                <w:rFonts w:hint="eastAsia" w:ascii="宋体" w:hAnsi="宋体" w:eastAsia="宋体" w:cs="宋体"/>
                <w:b/>
                <w:color w:val="auto"/>
                <w:kern w:val="0"/>
                <w:sz w:val="21"/>
                <w:szCs w:val="21"/>
                <w:highlight w:val="none"/>
              </w:rPr>
              <w:t>分</w:t>
            </w:r>
          </w:p>
        </w:tc>
      </w:tr>
      <w:tr w14:paraId="0D9C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vAlign w:val="center"/>
          </w:tcPr>
          <w:p w14:paraId="46A34310">
            <w:pPr>
              <w:keepNext w:val="0"/>
              <w:keepLines w:val="0"/>
              <w:pageBreakBefore w:val="0"/>
              <w:widowControl/>
              <w:kinsoku/>
              <w:wordWrap/>
              <w:overflowPunct/>
              <w:topLinePunct w:val="0"/>
              <w:bidi w:val="0"/>
              <w:spacing w:line="400" w:lineRule="exact"/>
              <w:jc w:val="center"/>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Cs w:val="21"/>
                <w:highlight w:val="none"/>
                <w:lang w:val="en-US" w:eastAsia="zh-CN"/>
              </w:rPr>
              <w:t>2.1</w:t>
            </w:r>
          </w:p>
        </w:tc>
        <w:tc>
          <w:tcPr>
            <w:tcW w:w="1163" w:type="dxa"/>
            <w:vAlign w:val="center"/>
          </w:tcPr>
          <w:p w14:paraId="1C667180">
            <w:pPr>
              <w:adjustRightInd w:val="0"/>
              <w:spacing w:line="400" w:lineRule="exact"/>
              <w:jc w:val="center"/>
              <w:textAlignment w:val="baseline"/>
              <w:rPr>
                <w:rFonts w:hint="eastAsia" w:ascii="宋体" w:hAnsi="宋体" w:eastAsia="宋体" w:cs="宋体"/>
                <w:b w:val="0"/>
                <w:bCs/>
                <w:color w:val="auto"/>
                <w:kern w:val="0"/>
                <w:sz w:val="21"/>
                <w:szCs w:val="21"/>
                <w:highlight w:val="none"/>
              </w:rPr>
            </w:pPr>
            <w:r>
              <w:rPr>
                <w:rFonts w:hint="eastAsia" w:ascii="宋体" w:hAnsi="宋体" w:eastAsia="宋体" w:cs="宋体"/>
                <w:bCs/>
                <w:kern w:val="0"/>
                <w:szCs w:val="21"/>
              </w:rPr>
              <w:t>施工方案与技术措施</w:t>
            </w:r>
          </w:p>
        </w:tc>
        <w:tc>
          <w:tcPr>
            <w:tcW w:w="6730" w:type="dxa"/>
            <w:vAlign w:val="center"/>
          </w:tcPr>
          <w:p w14:paraId="72C8BE5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一档（3分）：</w:t>
            </w:r>
            <w:r>
              <w:rPr>
                <w:rStyle w:val="27"/>
                <w:rFonts w:ascii="宋体" w:hAnsi="宋体" w:eastAsia="宋体" w:cs="宋体"/>
                <w:b w:val="0"/>
                <w:sz w:val="21"/>
                <w:szCs w:val="24"/>
              </w:rPr>
              <w:t>对项目的施工总体条件认识不足，施工方案不完整，技术措施不具体</w:t>
            </w:r>
            <w:r>
              <w:rPr>
                <w:rFonts w:hint="eastAsia" w:ascii="宋体" w:hAnsi="宋体" w:eastAsia="宋体" w:cs="宋体"/>
                <w:b w:val="0"/>
                <w:bCs/>
                <w:szCs w:val="21"/>
                <w:highlight w:val="none"/>
                <w:lang w:val="en-US" w:eastAsia="zh-CN"/>
              </w:rPr>
              <w:t>。</w:t>
            </w:r>
          </w:p>
          <w:p w14:paraId="6A84E54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二档（6分）：</w:t>
            </w:r>
            <w:r>
              <w:rPr>
                <w:rStyle w:val="27"/>
                <w:rFonts w:ascii="宋体" w:hAnsi="宋体" w:eastAsia="宋体" w:cs="宋体"/>
                <w:b w:val="0"/>
                <w:sz w:val="21"/>
                <w:szCs w:val="24"/>
              </w:rPr>
              <w:t>对项目的施工总体条件认识基本合理、基本切合实际，施工方案</w:t>
            </w:r>
            <w:r>
              <w:rPr>
                <w:rStyle w:val="27"/>
                <w:rFonts w:hint="eastAsia" w:ascii="宋体" w:hAnsi="宋体" w:eastAsia="宋体" w:cs="宋体"/>
                <w:b w:val="0"/>
                <w:sz w:val="21"/>
                <w:szCs w:val="24"/>
                <w:lang w:val="en-US" w:eastAsia="zh-CN"/>
              </w:rPr>
              <w:t>基本完整</w:t>
            </w:r>
            <w:r>
              <w:rPr>
                <w:rStyle w:val="27"/>
                <w:rFonts w:ascii="宋体" w:hAnsi="宋体" w:eastAsia="宋体" w:cs="宋体"/>
                <w:b w:val="0"/>
                <w:sz w:val="21"/>
                <w:szCs w:val="24"/>
              </w:rPr>
              <w:t>，施工方法基本合理，技术措施不够具体</w:t>
            </w:r>
            <w:r>
              <w:rPr>
                <w:rFonts w:hint="eastAsia" w:ascii="宋体" w:hAnsi="宋体" w:eastAsia="宋体" w:cs="宋体"/>
                <w:b w:val="0"/>
                <w:bCs/>
                <w:szCs w:val="21"/>
                <w:highlight w:val="none"/>
                <w:lang w:val="en-US" w:eastAsia="zh-CN"/>
              </w:rPr>
              <w:t>。</w:t>
            </w:r>
          </w:p>
          <w:p w14:paraId="26FC5DA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三档（9分）：</w:t>
            </w:r>
            <w:r>
              <w:rPr>
                <w:rStyle w:val="27"/>
                <w:rFonts w:ascii="宋体" w:hAnsi="宋体" w:eastAsia="宋体" w:cs="宋体"/>
                <w:b w:val="0"/>
                <w:sz w:val="21"/>
                <w:szCs w:val="24"/>
              </w:rPr>
              <w:t>对项目的施工总体条件认识合理、切合实际，施工方案较具体，施工方法</w:t>
            </w:r>
            <w:r>
              <w:rPr>
                <w:rStyle w:val="27"/>
                <w:rFonts w:hint="eastAsia" w:ascii="宋体" w:hAnsi="宋体" w:eastAsia="宋体" w:cs="宋体"/>
                <w:b w:val="0"/>
                <w:sz w:val="21"/>
                <w:szCs w:val="24"/>
                <w:lang w:val="en-US" w:eastAsia="zh-CN"/>
              </w:rPr>
              <w:t>较</w:t>
            </w:r>
            <w:r>
              <w:rPr>
                <w:rStyle w:val="27"/>
                <w:rFonts w:ascii="宋体" w:hAnsi="宋体" w:eastAsia="宋体" w:cs="宋体"/>
                <w:b w:val="0"/>
                <w:sz w:val="21"/>
                <w:szCs w:val="24"/>
              </w:rPr>
              <w:t>合理，技术措施</w:t>
            </w:r>
            <w:r>
              <w:rPr>
                <w:rStyle w:val="27"/>
                <w:rFonts w:hint="eastAsia" w:ascii="宋体" w:hAnsi="宋体" w:eastAsia="宋体" w:cs="宋体"/>
                <w:b w:val="0"/>
                <w:sz w:val="21"/>
                <w:szCs w:val="24"/>
                <w:lang w:val="en-US" w:eastAsia="zh-CN"/>
              </w:rPr>
              <w:t>有效</w:t>
            </w:r>
            <w:r>
              <w:rPr>
                <w:rFonts w:hint="eastAsia" w:ascii="宋体" w:hAnsi="宋体" w:eastAsia="宋体" w:cs="宋体"/>
                <w:b w:val="0"/>
                <w:bCs/>
                <w:szCs w:val="21"/>
                <w:highlight w:val="none"/>
                <w:lang w:val="en-US" w:eastAsia="zh-CN"/>
              </w:rPr>
              <w:t>。</w:t>
            </w:r>
          </w:p>
          <w:p w14:paraId="708FED6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四档（12分）对项目的施工总体条件有清晰、合理的认识，切合本工程实际，施工方案具体，施工方法合理，技术措施具体、有效。</w:t>
            </w:r>
          </w:p>
          <w:p w14:paraId="152BCB4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kern w:val="2"/>
                <w:sz w:val="21"/>
                <w:szCs w:val="21"/>
              </w:rPr>
            </w:pPr>
            <w:r>
              <w:rPr>
                <w:rFonts w:hint="eastAsia" w:ascii="宋体" w:hAnsi="宋体" w:eastAsia="宋体" w:cs="宋体"/>
                <w:lang w:val="en-US" w:eastAsia="zh-CN"/>
              </w:rPr>
              <w:t>注：未提供或达不到最低评分标准的，得0分。</w:t>
            </w:r>
          </w:p>
        </w:tc>
        <w:tc>
          <w:tcPr>
            <w:tcW w:w="840" w:type="dxa"/>
            <w:vAlign w:val="center"/>
          </w:tcPr>
          <w:p w14:paraId="0CB826CB">
            <w:pPr>
              <w:keepNext w:val="0"/>
              <w:keepLines w:val="0"/>
              <w:pageBreakBefore w:val="0"/>
              <w:widowControl/>
              <w:kinsoku/>
              <w:wordWrap/>
              <w:overflowPunct/>
              <w:topLinePunct w:val="0"/>
              <w:bidi w:val="0"/>
              <w:spacing w:line="400" w:lineRule="exact"/>
              <w:jc w:val="center"/>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Cs w:val="21"/>
                <w:highlight w:val="none"/>
                <w:lang w:val="en-US" w:eastAsia="zh-CN"/>
              </w:rPr>
              <w:t>12分</w:t>
            </w:r>
          </w:p>
        </w:tc>
      </w:tr>
      <w:tr w14:paraId="5D2D8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693" w:type="dxa"/>
            <w:vAlign w:val="center"/>
          </w:tcPr>
          <w:p w14:paraId="70DB84D9">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Cs w:val="21"/>
                <w:highlight w:val="none"/>
              </w:rPr>
              <w:t>2.</w:t>
            </w:r>
            <w:r>
              <w:rPr>
                <w:rFonts w:hint="eastAsia" w:ascii="宋体" w:hAnsi="宋体" w:eastAsia="宋体" w:cs="宋体"/>
                <w:bCs/>
                <w:color w:val="auto"/>
                <w:kern w:val="0"/>
                <w:szCs w:val="21"/>
                <w:highlight w:val="none"/>
                <w:lang w:val="en-US" w:eastAsia="zh-CN"/>
              </w:rPr>
              <w:t>2</w:t>
            </w:r>
          </w:p>
        </w:tc>
        <w:tc>
          <w:tcPr>
            <w:tcW w:w="1163" w:type="dxa"/>
            <w:vAlign w:val="center"/>
          </w:tcPr>
          <w:p w14:paraId="7E83D626">
            <w:pPr>
              <w:adjustRightInd w:val="0"/>
              <w:spacing w:line="400" w:lineRule="exact"/>
              <w:jc w:val="center"/>
              <w:textAlignment w:val="baseline"/>
              <w:rPr>
                <w:rFonts w:hint="eastAsia" w:ascii="宋体" w:hAnsi="宋体" w:eastAsia="宋体" w:cs="宋体"/>
                <w:bCs/>
                <w:color w:val="auto"/>
                <w:kern w:val="0"/>
                <w:sz w:val="21"/>
                <w:szCs w:val="21"/>
                <w:highlight w:val="none"/>
              </w:rPr>
            </w:pPr>
            <w:r>
              <w:rPr>
                <w:rFonts w:hint="eastAsia" w:ascii="宋体" w:hAnsi="宋体" w:eastAsia="宋体" w:cs="宋体"/>
                <w:bCs/>
                <w:kern w:val="0"/>
                <w:szCs w:val="21"/>
              </w:rPr>
              <w:t>质量管理体系与措施</w:t>
            </w:r>
          </w:p>
        </w:tc>
        <w:tc>
          <w:tcPr>
            <w:tcW w:w="6730" w:type="dxa"/>
            <w:vAlign w:val="center"/>
          </w:tcPr>
          <w:p w14:paraId="5E36B7D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一档（3分）：</w:t>
            </w:r>
            <w:r>
              <w:rPr>
                <w:rStyle w:val="27"/>
                <w:rFonts w:ascii="宋体" w:hAnsi="宋体" w:eastAsia="宋体" w:cs="宋体"/>
                <w:b w:val="0"/>
                <w:sz w:val="21"/>
                <w:szCs w:val="24"/>
              </w:rPr>
              <w:t>质量管理体系不完善，质量管理水平差；且质量保证措施表述不清、没有针对性</w:t>
            </w:r>
            <w:r>
              <w:rPr>
                <w:rFonts w:hint="eastAsia" w:ascii="宋体" w:hAnsi="宋体" w:eastAsia="宋体" w:cs="宋体"/>
                <w:b w:val="0"/>
                <w:bCs/>
                <w:szCs w:val="21"/>
                <w:highlight w:val="none"/>
                <w:lang w:val="en-US" w:eastAsia="zh-CN"/>
              </w:rPr>
              <w:t>。</w:t>
            </w:r>
          </w:p>
          <w:p w14:paraId="3721533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二档（6分）：</w:t>
            </w:r>
            <w:r>
              <w:rPr>
                <w:rStyle w:val="27"/>
                <w:rFonts w:ascii="宋体" w:hAnsi="宋体" w:eastAsia="宋体" w:cs="宋体"/>
                <w:b w:val="0"/>
                <w:sz w:val="21"/>
                <w:szCs w:val="24"/>
              </w:rPr>
              <w:t>质量管理体系基本完善，质量管理水平较高；且质量保证措施基本</w:t>
            </w:r>
            <w:r>
              <w:rPr>
                <w:rStyle w:val="27"/>
                <w:rFonts w:hint="eastAsia" w:ascii="宋体" w:hAnsi="宋体" w:eastAsia="宋体" w:cs="宋体"/>
                <w:b w:val="0"/>
                <w:sz w:val="21"/>
                <w:szCs w:val="24"/>
                <w:lang w:val="en-US" w:eastAsia="zh-CN"/>
              </w:rPr>
              <w:t>完整</w:t>
            </w:r>
            <w:r>
              <w:rPr>
                <w:rStyle w:val="27"/>
                <w:rFonts w:hint="eastAsia" w:ascii="宋体" w:hAnsi="宋体" w:eastAsia="宋体" w:cs="宋体"/>
                <w:b w:val="0"/>
                <w:sz w:val="21"/>
                <w:szCs w:val="24"/>
                <w:lang w:eastAsia="zh-CN"/>
              </w:rPr>
              <w:t>，</w:t>
            </w:r>
            <w:r>
              <w:rPr>
                <w:rStyle w:val="27"/>
                <w:rFonts w:ascii="宋体" w:hAnsi="宋体" w:eastAsia="宋体" w:cs="宋体"/>
                <w:b w:val="0"/>
                <w:sz w:val="21"/>
                <w:szCs w:val="24"/>
              </w:rPr>
              <w:t>有一定的针对性</w:t>
            </w:r>
            <w:r>
              <w:rPr>
                <w:rFonts w:hint="eastAsia" w:ascii="宋体" w:hAnsi="宋体" w:eastAsia="宋体" w:cs="宋体"/>
                <w:b w:val="0"/>
                <w:bCs/>
                <w:szCs w:val="21"/>
                <w:highlight w:val="none"/>
                <w:lang w:val="en-US" w:eastAsia="zh-CN"/>
              </w:rPr>
              <w:t>。</w:t>
            </w:r>
          </w:p>
          <w:p w14:paraId="4D960A2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三档（9分）：</w:t>
            </w:r>
            <w:r>
              <w:rPr>
                <w:rStyle w:val="27"/>
                <w:rFonts w:ascii="宋体" w:hAnsi="宋体" w:eastAsia="宋体" w:cs="宋体"/>
                <w:b w:val="0"/>
                <w:sz w:val="21"/>
                <w:szCs w:val="24"/>
              </w:rPr>
              <w:t>质量管理体系完善，质量管理水平较高；且质量保证措施</w:t>
            </w:r>
            <w:r>
              <w:rPr>
                <w:rStyle w:val="27"/>
                <w:rFonts w:hint="eastAsia" w:ascii="宋体" w:hAnsi="宋体" w:eastAsia="宋体" w:cs="宋体"/>
                <w:b w:val="0"/>
                <w:sz w:val="21"/>
                <w:szCs w:val="24"/>
                <w:lang w:val="en-US" w:eastAsia="zh-CN"/>
              </w:rPr>
              <w:t>完整</w:t>
            </w:r>
            <w:r>
              <w:rPr>
                <w:rStyle w:val="27"/>
                <w:rFonts w:hint="eastAsia" w:ascii="宋体" w:hAnsi="宋体" w:eastAsia="宋体" w:cs="宋体"/>
                <w:b w:val="0"/>
                <w:sz w:val="21"/>
                <w:szCs w:val="24"/>
                <w:lang w:eastAsia="zh-CN"/>
              </w:rPr>
              <w:t>，</w:t>
            </w:r>
            <w:r>
              <w:rPr>
                <w:rStyle w:val="27"/>
                <w:rFonts w:ascii="宋体" w:hAnsi="宋体" w:eastAsia="宋体" w:cs="宋体"/>
                <w:b w:val="0"/>
                <w:sz w:val="21"/>
                <w:szCs w:val="24"/>
              </w:rPr>
              <w:t>有针对性</w:t>
            </w:r>
            <w:r>
              <w:rPr>
                <w:rFonts w:hint="eastAsia" w:ascii="宋体" w:hAnsi="宋体" w:eastAsia="宋体" w:cs="宋体"/>
                <w:b w:val="0"/>
                <w:bCs/>
                <w:szCs w:val="21"/>
                <w:highlight w:val="none"/>
                <w:lang w:val="en-US" w:eastAsia="zh-CN"/>
              </w:rPr>
              <w:t>。</w:t>
            </w:r>
          </w:p>
          <w:p w14:paraId="2FF5F76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四档（12分）：</w:t>
            </w:r>
            <w:r>
              <w:rPr>
                <w:rStyle w:val="27"/>
                <w:rFonts w:ascii="宋体" w:hAnsi="宋体" w:eastAsia="宋体" w:cs="宋体"/>
                <w:b w:val="0"/>
                <w:sz w:val="21"/>
                <w:szCs w:val="24"/>
              </w:rPr>
              <w:t>质量管理体系完善</w:t>
            </w:r>
            <w:r>
              <w:rPr>
                <w:rStyle w:val="27"/>
                <w:rFonts w:hint="eastAsia" w:ascii="宋体" w:hAnsi="宋体" w:eastAsia="宋体" w:cs="宋体"/>
                <w:b w:val="0"/>
                <w:sz w:val="21"/>
                <w:szCs w:val="24"/>
                <w:lang w:eastAsia="zh-CN"/>
              </w:rPr>
              <w:t>、</w:t>
            </w:r>
            <w:r>
              <w:rPr>
                <w:rStyle w:val="27"/>
                <w:rFonts w:hint="eastAsia" w:ascii="宋体" w:hAnsi="宋体" w:eastAsia="宋体" w:cs="宋体"/>
                <w:b w:val="0"/>
                <w:sz w:val="21"/>
                <w:szCs w:val="24"/>
                <w:lang w:val="en-US" w:eastAsia="zh-CN"/>
              </w:rPr>
              <w:t>清晰</w:t>
            </w:r>
            <w:r>
              <w:rPr>
                <w:rStyle w:val="27"/>
                <w:rFonts w:ascii="宋体" w:hAnsi="宋体" w:eastAsia="宋体" w:cs="宋体"/>
                <w:b w:val="0"/>
                <w:sz w:val="21"/>
                <w:szCs w:val="24"/>
              </w:rPr>
              <w:t>，质量管理水平高；且质量保证措施针对性</w:t>
            </w:r>
            <w:r>
              <w:rPr>
                <w:rStyle w:val="27"/>
                <w:rFonts w:hint="eastAsia" w:ascii="宋体" w:hAnsi="宋体" w:eastAsia="宋体" w:cs="宋体"/>
                <w:b w:val="0"/>
                <w:sz w:val="21"/>
                <w:szCs w:val="24"/>
                <w:lang w:val="en-US" w:eastAsia="zh-CN"/>
              </w:rPr>
              <w:t>强</w:t>
            </w:r>
            <w:r>
              <w:rPr>
                <w:rStyle w:val="27"/>
                <w:rFonts w:ascii="宋体" w:hAnsi="宋体" w:eastAsia="宋体" w:cs="宋体"/>
                <w:b w:val="0"/>
                <w:sz w:val="21"/>
                <w:szCs w:val="24"/>
              </w:rPr>
              <w:t>、切实可行</w:t>
            </w:r>
            <w:r>
              <w:rPr>
                <w:rFonts w:hint="eastAsia" w:ascii="宋体" w:hAnsi="宋体" w:eastAsia="宋体" w:cs="宋体"/>
                <w:b w:val="0"/>
                <w:bCs/>
                <w:szCs w:val="21"/>
                <w:highlight w:val="none"/>
                <w:lang w:val="en-US" w:eastAsia="zh-CN"/>
              </w:rPr>
              <w:t>。</w:t>
            </w:r>
          </w:p>
          <w:p w14:paraId="4738F462">
            <w:pPr>
              <w:keepNext w:val="0"/>
              <w:keepLines w:val="0"/>
              <w:pageBreakBefore w:val="0"/>
              <w:kinsoku/>
              <w:wordWrap/>
              <w:overflowPunct/>
              <w:topLinePunct w:val="0"/>
              <w:autoSpaceDE/>
              <w:autoSpaceDN/>
              <w:bidi w:val="0"/>
              <w:adjustRightInd/>
              <w:snapToGrid/>
              <w:spacing w:line="400" w:lineRule="exact"/>
              <w:textAlignment w:val="auto"/>
              <w:rPr>
                <w:rFonts w:ascii="Times New Roman" w:hAnsi="Times New Roman" w:eastAsia="宋体" w:cs="Times New Roman"/>
                <w:color w:val="auto"/>
                <w:sz w:val="21"/>
                <w:szCs w:val="21"/>
                <w:highlight w:val="none"/>
              </w:rPr>
            </w:pPr>
            <w:r>
              <w:rPr>
                <w:rFonts w:hint="eastAsia" w:ascii="宋体" w:hAnsi="宋体" w:eastAsia="宋体" w:cs="宋体"/>
                <w:lang w:val="en-US" w:eastAsia="zh-CN"/>
              </w:rPr>
              <w:t>注：未提供或达不到最低评分标准的，得0分。</w:t>
            </w:r>
          </w:p>
        </w:tc>
        <w:tc>
          <w:tcPr>
            <w:tcW w:w="840" w:type="dxa"/>
            <w:vAlign w:val="center"/>
          </w:tcPr>
          <w:p w14:paraId="043D7C81">
            <w:pPr>
              <w:keepNext w:val="0"/>
              <w:keepLines w:val="0"/>
              <w:pageBreakBefore w:val="0"/>
              <w:widowControl w:val="0"/>
              <w:kinsoku/>
              <w:wordWrap/>
              <w:overflowPunct/>
              <w:topLinePunct w:val="0"/>
              <w:bidi w:val="0"/>
              <w:spacing w:line="400" w:lineRule="exact"/>
              <w:jc w:val="center"/>
              <w:textAlignment w:val="auto"/>
              <w:rPr>
                <w:rFonts w:hint="eastAsia" w:ascii="宋体" w:hAnsi="宋体" w:eastAsia="宋体" w:cs="Courier New"/>
                <w:bCs/>
                <w:kern w:val="2"/>
                <w:sz w:val="21"/>
                <w:szCs w:val="21"/>
                <w:lang w:val="en-US" w:eastAsia="zh-CN" w:bidi="ar-SA"/>
              </w:rPr>
            </w:pPr>
            <w:r>
              <w:rPr>
                <w:rFonts w:hint="eastAsia" w:ascii="宋体" w:hAnsi="宋体" w:eastAsia="宋体" w:cs="Courier New"/>
                <w:bCs/>
                <w:kern w:val="2"/>
                <w:sz w:val="21"/>
                <w:szCs w:val="21"/>
                <w:lang w:val="en-US" w:eastAsia="zh-CN" w:bidi="ar-SA"/>
              </w:rPr>
              <w:t>12分</w:t>
            </w:r>
          </w:p>
          <w:p w14:paraId="1A321F74">
            <w:pPr>
              <w:keepNext w:val="0"/>
              <w:keepLines w:val="0"/>
              <w:pageBreakBefore w:val="0"/>
              <w:kinsoku/>
              <w:wordWrap/>
              <w:overflowPunct/>
              <w:topLinePunct w:val="0"/>
              <w:bidi w:val="0"/>
              <w:spacing w:line="400" w:lineRule="exact"/>
              <w:jc w:val="center"/>
              <w:textAlignment w:val="auto"/>
              <w:rPr>
                <w:rFonts w:ascii="宋体" w:hAnsi="宋体" w:eastAsia="宋体" w:cs="宋体"/>
                <w:bCs/>
                <w:color w:val="auto"/>
                <w:kern w:val="0"/>
                <w:sz w:val="21"/>
                <w:szCs w:val="21"/>
                <w:highlight w:val="none"/>
              </w:rPr>
            </w:pPr>
          </w:p>
        </w:tc>
      </w:tr>
      <w:tr w14:paraId="2ABA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693" w:type="dxa"/>
            <w:vAlign w:val="center"/>
          </w:tcPr>
          <w:p w14:paraId="216F167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Cs w:val="21"/>
                <w:highlight w:val="none"/>
              </w:rPr>
              <w:t>2.</w:t>
            </w:r>
            <w:r>
              <w:rPr>
                <w:rFonts w:hint="eastAsia" w:ascii="宋体" w:hAnsi="宋体" w:eastAsia="宋体" w:cs="宋体"/>
                <w:bCs/>
                <w:color w:val="auto"/>
                <w:kern w:val="0"/>
                <w:szCs w:val="21"/>
                <w:highlight w:val="none"/>
                <w:lang w:val="en-US" w:eastAsia="zh-CN"/>
              </w:rPr>
              <w:t>3</w:t>
            </w:r>
          </w:p>
        </w:tc>
        <w:tc>
          <w:tcPr>
            <w:tcW w:w="1163" w:type="dxa"/>
            <w:vAlign w:val="center"/>
          </w:tcPr>
          <w:p w14:paraId="14EE314D">
            <w:pPr>
              <w:adjustRightInd w:val="0"/>
              <w:spacing w:line="400" w:lineRule="exact"/>
              <w:jc w:val="center"/>
              <w:textAlignment w:val="baseline"/>
              <w:rPr>
                <w:rFonts w:hint="eastAsia" w:ascii="宋体" w:hAnsi="宋体" w:eastAsia="宋体" w:cs="宋体"/>
                <w:bCs/>
                <w:color w:val="auto"/>
                <w:kern w:val="0"/>
                <w:sz w:val="21"/>
                <w:szCs w:val="21"/>
                <w:highlight w:val="none"/>
              </w:rPr>
            </w:pPr>
            <w:r>
              <w:rPr>
                <w:rFonts w:hint="eastAsia" w:ascii="宋体" w:hAnsi="宋体" w:eastAsia="宋体" w:cs="宋体"/>
                <w:bCs/>
                <w:kern w:val="0"/>
                <w:szCs w:val="21"/>
              </w:rPr>
              <w:t>安全管理体系与措施</w:t>
            </w:r>
          </w:p>
        </w:tc>
        <w:tc>
          <w:tcPr>
            <w:tcW w:w="6730" w:type="dxa"/>
            <w:vAlign w:val="center"/>
          </w:tcPr>
          <w:p w14:paraId="3E1FC6A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一档（3分）：</w:t>
            </w:r>
            <w:r>
              <w:rPr>
                <w:rStyle w:val="27"/>
                <w:rFonts w:ascii="宋体" w:hAnsi="宋体" w:eastAsia="宋体" w:cs="宋体"/>
                <w:b w:val="0"/>
                <w:sz w:val="21"/>
                <w:szCs w:val="24"/>
              </w:rPr>
              <w:t>安全生产管理体系不健全，安全目标不明确，安全管理制度不健全，安全生产管理职责划分不清晰；没有合理的安全措施，事故应急预案考虑不全面，预案不可行</w:t>
            </w:r>
            <w:r>
              <w:rPr>
                <w:rFonts w:hint="eastAsia" w:ascii="宋体" w:hAnsi="宋体" w:eastAsia="宋体" w:cs="宋体"/>
                <w:b w:val="0"/>
                <w:bCs/>
                <w:szCs w:val="21"/>
                <w:highlight w:val="none"/>
                <w:lang w:val="en-US" w:eastAsia="zh-CN"/>
              </w:rPr>
              <w:t>。</w:t>
            </w:r>
          </w:p>
          <w:p w14:paraId="19724424">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二档（6分）：</w:t>
            </w:r>
            <w:r>
              <w:rPr>
                <w:rStyle w:val="27"/>
                <w:rFonts w:ascii="宋体" w:hAnsi="宋体" w:eastAsia="宋体" w:cs="宋体"/>
                <w:b w:val="0"/>
                <w:sz w:val="21"/>
                <w:szCs w:val="24"/>
              </w:rPr>
              <w:t>具有基本可行的安全生产管理体系，安全目标基本明确，安全管理制度一般，安全生产管理职责划分基本清晰；有基本可靠的安全措施，事故应急预案考虑基本全面，预案基本可行</w:t>
            </w:r>
            <w:r>
              <w:rPr>
                <w:rFonts w:hint="eastAsia" w:ascii="宋体" w:hAnsi="宋体" w:eastAsia="宋体" w:cs="宋体"/>
                <w:b w:val="0"/>
                <w:bCs/>
                <w:szCs w:val="21"/>
                <w:highlight w:val="none"/>
                <w:lang w:val="en-US" w:eastAsia="zh-CN"/>
              </w:rPr>
              <w:t>。</w:t>
            </w:r>
          </w:p>
          <w:p w14:paraId="30A02C0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三档（9分）：</w:t>
            </w:r>
            <w:r>
              <w:rPr>
                <w:rStyle w:val="27"/>
                <w:rFonts w:ascii="宋体" w:hAnsi="宋体" w:eastAsia="宋体" w:cs="宋体"/>
                <w:b w:val="0"/>
                <w:sz w:val="21"/>
                <w:szCs w:val="24"/>
              </w:rPr>
              <w:t>具有可行的安全生产管理体系，安全目标较明确，安全管理制度</w:t>
            </w:r>
            <w:r>
              <w:rPr>
                <w:rStyle w:val="27"/>
                <w:rFonts w:hint="eastAsia" w:ascii="宋体" w:hAnsi="宋体" w:eastAsia="宋体" w:cs="宋体"/>
                <w:b w:val="0"/>
                <w:sz w:val="21"/>
                <w:szCs w:val="24"/>
                <w:lang w:val="en-US" w:eastAsia="zh-CN"/>
              </w:rPr>
              <w:t>健全</w:t>
            </w:r>
            <w:r>
              <w:rPr>
                <w:rStyle w:val="27"/>
                <w:rFonts w:ascii="宋体" w:hAnsi="宋体" w:eastAsia="宋体" w:cs="宋体"/>
                <w:b w:val="0"/>
                <w:sz w:val="21"/>
                <w:szCs w:val="24"/>
              </w:rPr>
              <w:t>，安全生产管理职责划分</w:t>
            </w:r>
            <w:r>
              <w:rPr>
                <w:rStyle w:val="27"/>
                <w:rFonts w:hint="eastAsia" w:ascii="宋体" w:hAnsi="宋体" w:eastAsia="宋体" w:cs="宋体"/>
                <w:b w:val="0"/>
                <w:sz w:val="21"/>
                <w:szCs w:val="24"/>
                <w:lang w:val="en-US" w:eastAsia="zh-CN"/>
              </w:rPr>
              <w:t>合理</w:t>
            </w:r>
            <w:r>
              <w:rPr>
                <w:rStyle w:val="27"/>
                <w:rFonts w:ascii="宋体" w:hAnsi="宋体" w:eastAsia="宋体" w:cs="宋体"/>
                <w:b w:val="0"/>
                <w:sz w:val="21"/>
                <w:szCs w:val="24"/>
              </w:rPr>
              <w:t>；有可靠的安全措施，事故应急预案考虑较全面，预案完整、</w:t>
            </w:r>
            <w:r>
              <w:rPr>
                <w:rStyle w:val="27"/>
                <w:rFonts w:hint="eastAsia" w:ascii="宋体" w:hAnsi="宋体" w:eastAsia="宋体" w:cs="宋体"/>
                <w:b w:val="0"/>
                <w:sz w:val="21"/>
                <w:szCs w:val="24"/>
                <w:lang w:val="en-US" w:eastAsia="zh-CN"/>
              </w:rPr>
              <w:t>可行</w:t>
            </w:r>
            <w:r>
              <w:rPr>
                <w:rFonts w:hint="eastAsia" w:ascii="宋体" w:hAnsi="宋体" w:eastAsia="宋体" w:cs="宋体"/>
                <w:b w:val="0"/>
                <w:bCs/>
                <w:szCs w:val="21"/>
                <w:highlight w:val="none"/>
                <w:lang w:val="en-US" w:eastAsia="zh-CN"/>
              </w:rPr>
              <w:t>。</w:t>
            </w:r>
          </w:p>
          <w:p w14:paraId="7FF4F0A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lang w:val="en-US" w:eastAsia="zh-CN"/>
              </w:rPr>
            </w:pPr>
            <w:r>
              <w:rPr>
                <w:rFonts w:hint="eastAsia" w:ascii="宋体" w:hAnsi="宋体" w:eastAsia="宋体" w:cs="宋体"/>
                <w:b w:val="0"/>
                <w:bCs/>
                <w:szCs w:val="21"/>
                <w:highlight w:val="none"/>
                <w:lang w:val="en-US" w:eastAsia="zh-CN"/>
              </w:rPr>
              <w:t>四档（12分）：</w:t>
            </w:r>
            <w:r>
              <w:rPr>
                <w:rStyle w:val="27"/>
                <w:rFonts w:ascii="宋体" w:hAnsi="宋体" w:eastAsia="宋体" w:cs="宋体"/>
                <w:b w:val="0"/>
                <w:sz w:val="21"/>
                <w:szCs w:val="24"/>
              </w:rPr>
              <w:t>具有完善的安全生产管理体系，安全目标明确、清晰，安全管理制度健全，安全生产管理职责划分清晰；有可靠的安全措施，事故应急预案考虑全面，预案完整、安全、切实可行</w:t>
            </w:r>
            <w:r>
              <w:rPr>
                <w:rFonts w:hint="eastAsia" w:ascii="宋体" w:hAnsi="宋体" w:eastAsia="宋体" w:cs="宋体"/>
                <w:b w:val="0"/>
                <w:bCs/>
                <w:szCs w:val="21"/>
                <w:highlight w:val="none"/>
                <w:lang w:val="en-US" w:eastAsia="zh-CN"/>
              </w:rPr>
              <w:t>。</w:t>
            </w:r>
          </w:p>
          <w:p w14:paraId="1DCAF22B">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0"/>
                <w:sz w:val="21"/>
                <w:szCs w:val="21"/>
                <w:highlight w:val="none"/>
              </w:rPr>
            </w:pPr>
            <w:r>
              <w:rPr>
                <w:rFonts w:hint="eastAsia" w:ascii="宋体" w:hAnsi="宋体" w:eastAsia="宋体" w:cs="宋体"/>
                <w:lang w:val="en-US" w:eastAsia="zh-CN"/>
              </w:rPr>
              <w:t>注：未提供或达不到最低评分标准的，得0分。</w:t>
            </w:r>
          </w:p>
        </w:tc>
        <w:tc>
          <w:tcPr>
            <w:tcW w:w="840" w:type="dxa"/>
            <w:vAlign w:val="center"/>
          </w:tcPr>
          <w:p w14:paraId="02F893FF">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Courier New"/>
                <w:bCs/>
                <w:kern w:val="2"/>
                <w:sz w:val="21"/>
                <w:szCs w:val="21"/>
                <w:lang w:val="en-US" w:eastAsia="zh-CN"/>
              </w:rPr>
              <w:t>12</w:t>
            </w:r>
            <w:r>
              <w:rPr>
                <w:rFonts w:hint="eastAsia" w:ascii="宋体" w:hAnsi="宋体" w:eastAsia="宋体" w:cs="Courier New"/>
                <w:bCs/>
                <w:kern w:val="2"/>
                <w:sz w:val="21"/>
                <w:szCs w:val="21"/>
              </w:rPr>
              <w:t>分</w:t>
            </w:r>
          </w:p>
        </w:tc>
      </w:tr>
      <w:tr w14:paraId="2B5E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vAlign w:val="center"/>
          </w:tcPr>
          <w:p w14:paraId="325388F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Cs w:val="21"/>
                <w:highlight w:val="none"/>
              </w:rPr>
              <w:t>2.</w:t>
            </w:r>
            <w:r>
              <w:rPr>
                <w:rFonts w:hint="eastAsia" w:ascii="宋体" w:hAnsi="宋体" w:eastAsia="宋体" w:cs="宋体"/>
                <w:bCs/>
                <w:color w:val="auto"/>
                <w:kern w:val="0"/>
                <w:szCs w:val="21"/>
                <w:highlight w:val="none"/>
                <w:lang w:val="en-US" w:eastAsia="zh-CN"/>
              </w:rPr>
              <w:t>4</w:t>
            </w:r>
          </w:p>
        </w:tc>
        <w:tc>
          <w:tcPr>
            <w:tcW w:w="1163" w:type="dxa"/>
            <w:vAlign w:val="center"/>
          </w:tcPr>
          <w:p w14:paraId="20A281AC">
            <w:pPr>
              <w:adjustRightInd w:val="0"/>
              <w:spacing w:line="400" w:lineRule="exact"/>
              <w:jc w:val="center"/>
              <w:textAlignment w:val="baseline"/>
              <w:rPr>
                <w:rFonts w:hint="eastAsia" w:ascii="宋体" w:hAnsi="宋体" w:eastAsia="宋体" w:cs="宋体"/>
                <w:bCs/>
                <w:color w:val="auto"/>
                <w:kern w:val="0"/>
                <w:sz w:val="21"/>
                <w:szCs w:val="21"/>
                <w:highlight w:val="none"/>
              </w:rPr>
            </w:pPr>
            <w:r>
              <w:rPr>
                <w:rFonts w:hint="eastAsia" w:ascii="宋体" w:hAnsi="宋体" w:eastAsia="宋体" w:cs="宋体"/>
                <w:bCs/>
                <w:kern w:val="0"/>
                <w:szCs w:val="21"/>
              </w:rPr>
              <w:t>环境保护管理体系与措施</w:t>
            </w:r>
          </w:p>
        </w:tc>
        <w:tc>
          <w:tcPr>
            <w:tcW w:w="6730" w:type="dxa"/>
            <w:vAlign w:val="center"/>
          </w:tcPr>
          <w:p w14:paraId="0AED179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rPr>
            </w:pPr>
            <w:r>
              <w:rPr>
                <w:rFonts w:hint="eastAsia" w:ascii="宋体" w:hAnsi="宋体" w:eastAsia="宋体" w:cs="宋体"/>
                <w:b w:val="0"/>
                <w:bCs/>
                <w:szCs w:val="21"/>
                <w:highlight w:val="none"/>
                <w:lang w:val="en-US" w:eastAsia="zh-CN"/>
              </w:rPr>
              <w:t>一档</w:t>
            </w:r>
            <w:r>
              <w:rPr>
                <w:rFonts w:hint="eastAsia" w:ascii="宋体" w:hAnsi="宋体" w:eastAsia="宋体" w:cs="宋体"/>
                <w:b w:val="0"/>
                <w:bCs/>
                <w:szCs w:val="21"/>
                <w:highlight w:val="none"/>
              </w:rPr>
              <w:t>（</w:t>
            </w:r>
            <w:r>
              <w:rPr>
                <w:rFonts w:hint="eastAsia" w:ascii="宋体" w:hAnsi="宋体" w:eastAsia="宋体" w:cs="宋体"/>
                <w:b w:val="0"/>
                <w:bCs/>
                <w:szCs w:val="21"/>
                <w:highlight w:val="none"/>
                <w:lang w:val="en-US" w:eastAsia="zh-CN"/>
              </w:rPr>
              <w:t>3</w:t>
            </w:r>
            <w:r>
              <w:rPr>
                <w:rFonts w:hint="eastAsia" w:ascii="宋体" w:hAnsi="宋体" w:eastAsia="宋体" w:cs="宋体"/>
                <w:b w:val="0"/>
                <w:bCs/>
                <w:szCs w:val="21"/>
                <w:highlight w:val="none"/>
              </w:rPr>
              <w:t>分）：</w:t>
            </w:r>
            <w:r>
              <w:rPr>
                <w:rStyle w:val="27"/>
                <w:rFonts w:ascii="宋体" w:hAnsi="宋体" w:eastAsia="宋体" w:cs="宋体"/>
                <w:b w:val="0"/>
                <w:sz w:val="21"/>
                <w:szCs w:val="24"/>
              </w:rPr>
              <w:t>环境保护目标不明确，环境保护管理体系不健全，没有合理的预防、控制、保护措施</w:t>
            </w:r>
            <w:r>
              <w:rPr>
                <w:rFonts w:hint="eastAsia" w:ascii="宋体" w:hAnsi="宋体" w:eastAsia="宋体" w:cs="宋体"/>
                <w:b w:val="0"/>
                <w:bCs/>
                <w:szCs w:val="21"/>
                <w:highlight w:val="none"/>
              </w:rPr>
              <w:t>。</w:t>
            </w:r>
          </w:p>
          <w:p w14:paraId="617FE52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kern w:val="2"/>
                <w:sz w:val="21"/>
                <w:szCs w:val="22"/>
                <w:highlight w:val="none"/>
                <w:rtl w:val="0"/>
                <w:lang w:val="en-US" w:eastAsia="zh-CN" w:bidi="ar-SA"/>
              </w:rPr>
            </w:pPr>
            <w:r>
              <w:rPr>
                <w:rFonts w:hint="eastAsia" w:ascii="宋体" w:hAnsi="宋体" w:eastAsia="宋体" w:cs="宋体"/>
                <w:b w:val="0"/>
                <w:bCs/>
                <w:szCs w:val="21"/>
                <w:highlight w:val="none"/>
                <w:lang w:eastAsia="zh-CN"/>
              </w:rPr>
              <w:t>二档（</w:t>
            </w:r>
            <w:r>
              <w:rPr>
                <w:rFonts w:hint="eastAsia" w:ascii="宋体" w:hAnsi="宋体" w:eastAsia="宋体" w:cs="宋体"/>
                <w:b w:val="0"/>
                <w:bCs/>
                <w:szCs w:val="21"/>
                <w:highlight w:val="none"/>
                <w:lang w:val="en-US" w:eastAsia="zh-CN"/>
              </w:rPr>
              <w:t>6</w:t>
            </w:r>
            <w:r>
              <w:rPr>
                <w:rFonts w:hint="eastAsia" w:ascii="宋体" w:hAnsi="宋体" w:eastAsia="宋体" w:cs="宋体"/>
                <w:b w:val="0"/>
                <w:bCs/>
                <w:szCs w:val="21"/>
                <w:highlight w:val="none"/>
                <w:lang w:eastAsia="zh-CN"/>
              </w:rPr>
              <w:t>分）：</w:t>
            </w:r>
            <w:r>
              <w:rPr>
                <w:rStyle w:val="27"/>
                <w:rFonts w:ascii="宋体" w:hAnsi="宋体" w:eastAsia="宋体" w:cs="宋体"/>
                <w:b w:val="0"/>
                <w:sz w:val="21"/>
                <w:szCs w:val="24"/>
              </w:rPr>
              <w:t>环境保护目标</w:t>
            </w:r>
            <w:r>
              <w:rPr>
                <w:rStyle w:val="27"/>
                <w:rFonts w:hint="eastAsia" w:ascii="宋体" w:hAnsi="宋体" w:eastAsia="宋体" w:cs="宋体"/>
                <w:b w:val="0"/>
                <w:sz w:val="21"/>
                <w:szCs w:val="24"/>
                <w:lang w:val="en-US" w:eastAsia="zh-CN"/>
              </w:rPr>
              <w:t>基本</w:t>
            </w:r>
            <w:r>
              <w:rPr>
                <w:rStyle w:val="27"/>
                <w:rFonts w:ascii="宋体" w:hAnsi="宋体" w:eastAsia="宋体" w:cs="宋体"/>
                <w:b w:val="0"/>
                <w:sz w:val="21"/>
                <w:szCs w:val="24"/>
              </w:rPr>
              <w:t>明确，具有基本可行的环境保护管理体系，预防、控制、保护措施</w:t>
            </w:r>
            <w:r>
              <w:rPr>
                <w:rStyle w:val="27"/>
                <w:rFonts w:hint="eastAsia" w:ascii="宋体" w:hAnsi="宋体" w:eastAsia="宋体" w:cs="宋体"/>
                <w:b w:val="0"/>
                <w:sz w:val="21"/>
                <w:szCs w:val="24"/>
                <w:lang w:val="en-US" w:eastAsia="zh-CN"/>
              </w:rPr>
              <w:t>基本合理</w:t>
            </w:r>
            <w:r>
              <w:rPr>
                <w:rStyle w:val="27"/>
                <w:rFonts w:ascii="宋体" w:hAnsi="宋体" w:eastAsia="宋体" w:cs="宋体"/>
                <w:b w:val="0"/>
                <w:sz w:val="21"/>
                <w:szCs w:val="24"/>
              </w:rPr>
              <w:t>，具有一定的针对性，基本可行</w:t>
            </w:r>
            <w:r>
              <w:rPr>
                <w:rFonts w:hint="eastAsia" w:ascii="宋体" w:hAnsi="宋体" w:eastAsia="宋体" w:cs="宋体"/>
                <w:b w:val="0"/>
                <w:bCs/>
                <w:color w:val="auto"/>
                <w:kern w:val="2"/>
                <w:sz w:val="21"/>
                <w:szCs w:val="22"/>
                <w:highlight w:val="none"/>
                <w:rtl w:val="0"/>
                <w:lang w:val="en-US" w:eastAsia="zh-CN" w:bidi="ar-SA"/>
              </w:rPr>
              <w:t>。</w:t>
            </w:r>
          </w:p>
          <w:p w14:paraId="391100F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kern w:val="2"/>
                <w:sz w:val="21"/>
                <w:szCs w:val="22"/>
                <w:highlight w:val="none"/>
                <w:rtl w:val="0"/>
                <w:lang w:val="en-US" w:eastAsia="zh-CN" w:bidi="ar-SA"/>
              </w:rPr>
            </w:pPr>
            <w:r>
              <w:rPr>
                <w:rFonts w:hint="eastAsia" w:ascii="宋体" w:hAnsi="宋体" w:eastAsia="宋体" w:cs="宋体"/>
                <w:b w:val="0"/>
                <w:bCs/>
                <w:szCs w:val="21"/>
                <w:highlight w:val="none"/>
                <w:lang w:val="en-US" w:eastAsia="zh-CN"/>
              </w:rPr>
              <w:t>三</w:t>
            </w:r>
            <w:r>
              <w:rPr>
                <w:rFonts w:hint="eastAsia" w:ascii="宋体" w:hAnsi="宋体" w:eastAsia="宋体" w:cs="宋体"/>
                <w:b w:val="0"/>
                <w:bCs/>
                <w:szCs w:val="21"/>
                <w:highlight w:val="none"/>
                <w:lang w:eastAsia="zh-CN"/>
              </w:rPr>
              <w:t>档（</w:t>
            </w:r>
            <w:r>
              <w:rPr>
                <w:rFonts w:hint="eastAsia" w:ascii="宋体" w:hAnsi="宋体" w:eastAsia="宋体" w:cs="宋体"/>
                <w:b w:val="0"/>
                <w:bCs/>
                <w:szCs w:val="21"/>
                <w:highlight w:val="none"/>
                <w:lang w:val="en-US" w:eastAsia="zh-CN"/>
              </w:rPr>
              <w:t>9</w:t>
            </w:r>
            <w:r>
              <w:rPr>
                <w:rFonts w:hint="eastAsia" w:ascii="宋体" w:hAnsi="宋体" w:eastAsia="宋体" w:cs="宋体"/>
                <w:b w:val="0"/>
                <w:bCs/>
                <w:szCs w:val="21"/>
                <w:highlight w:val="none"/>
                <w:lang w:eastAsia="zh-CN"/>
              </w:rPr>
              <w:t>分）：</w:t>
            </w:r>
            <w:r>
              <w:rPr>
                <w:rStyle w:val="27"/>
                <w:rFonts w:ascii="宋体" w:hAnsi="宋体" w:eastAsia="宋体" w:cs="宋体"/>
                <w:b w:val="0"/>
                <w:sz w:val="21"/>
                <w:szCs w:val="24"/>
              </w:rPr>
              <w:t>环境保护目标较明确，具有可行的环境保护管理体系，预防、控制、保护措施较</w:t>
            </w:r>
            <w:r>
              <w:rPr>
                <w:rStyle w:val="27"/>
                <w:rFonts w:hint="eastAsia" w:ascii="宋体" w:hAnsi="宋体" w:eastAsia="宋体" w:cs="宋体"/>
                <w:b w:val="0"/>
                <w:sz w:val="21"/>
                <w:szCs w:val="24"/>
                <w:lang w:val="en-US" w:eastAsia="zh-CN"/>
              </w:rPr>
              <w:t>合理</w:t>
            </w:r>
            <w:r>
              <w:rPr>
                <w:rStyle w:val="27"/>
                <w:rFonts w:ascii="宋体" w:hAnsi="宋体" w:eastAsia="宋体" w:cs="宋体"/>
                <w:b w:val="0"/>
                <w:sz w:val="21"/>
                <w:szCs w:val="24"/>
              </w:rPr>
              <w:t>，具有一定的针对性</w:t>
            </w:r>
            <w:r>
              <w:rPr>
                <w:rFonts w:hint="eastAsia" w:ascii="宋体" w:hAnsi="宋体" w:eastAsia="宋体" w:cs="宋体"/>
                <w:b w:val="0"/>
                <w:bCs/>
                <w:color w:val="auto"/>
                <w:kern w:val="2"/>
                <w:sz w:val="21"/>
                <w:szCs w:val="22"/>
                <w:highlight w:val="none"/>
                <w:rtl w:val="0"/>
                <w:lang w:val="en-US" w:eastAsia="zh-CN" w:bidi="ar-SA"/>
              </w:rPr>
              <w:t>。</w:t>
            </w:r>
          </w:p>
          <w:p w14:paraId="55178F71">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kern w:val="2"/>
                <w:sz w:val="21"/>
                <w:szCs w:val="22"/>
                <w:highlight w:val="none"/>
                <w:rtl w:val="0"/>
                <w:lang w:val="en-US" w:eastAsia="zh-CN" w:bidi="ar-SA"/>
              </w:rPr>
            </w:pPr>
            <w:r>
              <w:rPr>
                <w:rFonts w:hint="eastAsia" w:ascii="宋体" w:hAnsi="宋体" w:eastAsia="宋体" w:cs="宋体"/>
                <w:b w:val="0"/>
                <w:bCs/>
                <w:color w:val="auto"/>
                <w:kern w:val="2"/>
                <w:sz w:val="21"/>
                <w:szCs w:val="22"/>
                <w:highlight w:val="none"/>
                <w:rtl w:val="0"/>
                <w:lang w:val="en-US" w:eastAsia="zh-CN" w:bidi="ar-SA"/>
              </w:rPr>
              <w:t>四档（12分）：</w:t>
            </w:r>
            <w:r>
              <w:rPr>
                <w:rStyle w:val="27"/>
                <w:rFonts w:ascii="宋体" w:hAnsi="宋体" w:eastAsia="宋体" w:cs="宋体"/>
                <w:b w:val="0"/>
                <w:sz w:val="21"/>
                <w:szCs w:val="24"/>
              </w:rPr>
              <w:t>环境保护目标清晰、明确，具有完善的环境保护管理体系，预防、控制、保护措施</w:t>
            </w:r>
            <w:r>
              <w:rPr>
                <w:rStyle w:val="27"/>
                <w:rFonts w:hint="eastAsia" w:ascii="宋体" w:hAnsi="宋体" w:eastAsia="宋体" w:cs="宋体"/>
                <w:b w:val="0"/>
                <w:sz w:val="21"/>
                <w:szCs w:val="24"/>
                <w:lang w:val="en-US" w:eastAsia="zh-CN"/>
              </w:rPr>
              <w:t>合理</w:t>
            </w:r>
            <w:r>
              <w:rPr>
                <w:rStyle w:val="27"/>
                <w:rFonts w:ascii="宋体" w:hAnsi="宋体" w:eastAsia="宋体" w:cs="宋体"/>
                <w:b w:val="0"/>
                <w:sz w:val="21"/>
                <w:szCs w:val="24"/>
              </w:rPr>
              <w:t>，具有针对性，切实可行</w:t>
            </w:r>
            <w:r>
              <w:rPr>
                <w:rFonts w:hint="eastAsia" w:ascii="宋体" w:hAnsi="宋体" w:eastAsia="宋体" w:cs="宋体"/>
                <w:b w:val="0"/>
                <w:bCs/>
                <w:color w:val="auto"/>
                <w:kern w:val="2"/>
                <w:sz w:val="21"/>
                <w:szCs w:val="22"/>
                <w:highlight w:val="none"/>
                <w:rtl w:val="0"/>
                <w:lang w:val="en-US" w:eastAsia="zh-CN" w:bidi="ar-SA"/>
              </w:rPr>
              <w:t>。</w:t>
            </w:r>
          </w:p>
          <w:p w14:paraId="2313816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0"/>
                <w:sz w:val="21"/>
                <w:szCs w:val="21"/>
                <w:highlight w:val="none"/>
              </w:rPr>
            </w:pPr>
            <w:r>
              <w:rPr>
                <w:rFonts w:hint="eastAsia" w:ascii="宋体" w:hAnsi="宋体" w:eastAsia="宋体" w:cs="宋体"/>
                <w:lang w:val="en-US" w:eastAsia="zh-CN"/>
              </w:rPr>
              <w:t>注：未提供或达不到最低评分标准的，得0分。</w:t>
            </w:r>
          </w:p>
        </w:tc>
        <w:tc>
          <w:tcPr>
            <w:tcW w:w="840" w:type="dxa"/>
            <w:vAlign w:val="center"/>
          </w:tcPr>
          <w:p w14:paraId="4025A8CA">
            <w:pPr>
              <w:keepNext w:val="0"/>
              <w:keepLines w:val="0"/>
              <w:pageBreakBefore w:val="0"/>
              <w:widowControl w:val="0"/>
              <w:kinsoku/>
              <w:wordWrap/>
              <w:overflowPunct/>
              <w:topLinePunct w:val="0"/>
              <w:bidi w:val="0"/>
              <w:spacing w:line="400" w:lineRule="exact"/>
              <w:jc w:val="center"/>
              <w:textAlignment w:val="auto"/>
              <w:rPr>
                <w:rFonts w:hint="eastAsia" w:ascii="宋体" w:hAnsi="宋体" w:eastAsia="宋体" w:cs="Courier New"/>
                <w:bCs/>
                <w:kern w:val="2"/>
                <w:sz w:val="21"/>
                <w:szCs w:val="21"/>
                <w:lang w:val="en-US" w:eastAsia="zh-CN" w:bidi="ar-SA"/>
              </w:rPr>
            </w:pPr>
            <w:r>
              <w:rPr>
                <w:rFonts w:hint="eastAsia" w:ascii="宋体" w:hAnsi="宋体" w:eastAsia="宋体" w:cs="Courier New"/>
                <w:bCs/>
                <w:kern w:val="2"/>
                <w:sz w:val="21"/>
                <w:szCs w:val="21"/>
                <w:lang w:val="en-US" w:eastAsia="zh-CN" w:bidi="ar-SA"/>
              </w:rPr>
              <w:t>12分</w:t>
            </w:r>
          </w:p>
          <w:p w14:paraId="69CE0A06">
            <w:pPr>
              <w:keepNext w:val="0"/>
              <w:keepLines w:val="0"/>
              <w:pageBreakBefore w:val="0"/>
              <w:widowControl w:val="0"/>
              <w:kinsoku/>
              <w:wordWrap/>
              <w:overflowPunct/>
              <w:topLinePunct w:val="0"/>
              <w:bidi w:val="0"/>
              <w:spacing w:line="400" w:lineRule="exact"/>
              <w:ind w:firstLine="720" w:firstLineChars="0"/>
              <w:jc w:val="both"/>
              <w:textAlignment w:val="auto"/>
              <w:rPr>
                <w:rFonts w:ascii="宋体" w:hAnsi="宋体" w:eastAsia="Cambria Math" w:cs="宋体"/>
                <w:bCs/>
                <w:color w:val="auto"/>
                <w:kern w:val="0"/>
                <w:sz w:val="21"/>
                <w:szCs w:val="21"/>
                <w:highlight w:val="none"/>
                <w:lang w:val="en-US" w:eastAsia="zh-CN" w:bidi="ar-SA"/>
              </w:rPr>
            </w:pPr>
          </w:p>
        </w:tc>
      </w:tr>
      <w:tr w14:paraId="3165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vAlign w:val="center"/>
          </w:tcPr>
          <w:p w14:paraId="3A983CDB">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Cs w:val="21"/>
                <w:highlight w:val="none"/>
              </w:rPr>
              <w:t>2.</w:t>
            </w:r>
            <w:r>
              <w:rPr>
                <w:rFonts w:hint="eastAsia" w:ascii="宋体" w:hAnsi="宋体" w:eastAsia="宋体" w:cs="宋体"/>
                <w:bCs/>
                <w:color w:val="auto"/>
                <w:kern w:val="0"/>
                <w:szCs w:val="21"/>
                <w:highlight w:val="none"/>
                <w:lang w:val="en-US" w:eastAsia="zh-CN"/>
              </w:rPr>
              <w:t>5</w:t>
            </w:r>
          </w:p>
        </w:tc>
        <w:tc>
          <w:tcPr>
            <w:tcW w:w="1163" w:type="dxa"/>
            <w:vAlign w:val="center"/>
          </w:tcPr>
          <w:p w14:paraId="2B151201">
            <w:pPr>
              <w:adjustRightInd w:val="0"/>
              <w:spacing w:line="400" w:lineRule="exact"/>
              <w:jc w:val="center"/>
              <w:textAlignment w:val="baseline"/>
              <w:rPr>
                <w:rFonts w:hint="eastAsia" w:ascii="宋体" w:hAnsi="宋体" w:eastAsia="宋体" w:cs="宋体"/>
                <w:bCs/>
                <w:color w:val="auto"/>
                <w:kern w:val="0"/>
                <w:sz w:val="21"/>
                <w:szCs w:val="21"/>
                <w:highlight w:val="none"/>
              </w:rPr>
            </w:pPr>
            <w:r>
              <w:rPr>
                <w:rFonts w:hint="eastAsia" w:ascii="宋体" w:hAnsi="宋体" w:eastAsia="宋体" w:cs="宋体"/>
                <w:bCs/>
                <w:kern w:val="0"/>
                <w:szCs w:val="21"/>
              </w:rPr>
              <w:t>工程进度计划与措施</w:t>
            </w:r>
          </w:p>
        </w:tc>
        <w:tc>
          <w:tcPr>
            <w:tcW w:w="6730" w:type="dxa"/>
            <w:vAlign w:val="center"/>
          </w:tcPr>
          <w:p w14:paraId="13D21A3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Cs w:val="21"/>
                <w:highlight w:val="none"/>
              </w:rPr>
            </w:pPr>
            <w:r>
              <w:rPr>
                <w:rFonts w:hint="eastAsia" w:ascii="宋体" w:hAnsi="宋体" w:eastAsia="宋体" w:cs="宋体"/>
                <w:b w:val="0"/>
                <w:bCs/>
                <w:szCs w:val="21"/>
                <w:highlight w:val="none"/>
                <w:lang w:val="en-US" w:eastAsia="zh-CN"/>
              </w:rPr>
              <w:t>一档</w:t>
            </w:r>
            <w:r>
              <w:rPr>
                <w:rFonts w:hint="eastAsia" w:ascii="宋体" w:hAnsi="宋体" w:eastAsia="宋体" w:cs="宋体"/>
                <w:b w:val="0"/>
                <w:bCs/>
                <w:szCs w:val="21"/>
                <w:highlight w:val="none"/>
              </w:rPr>
              <w:t>（</w:t>
            </w:r>
            <w:r>
              <w:rPr>
                <w:rFonts w:hint="eastAsia" w:ascii="宋体" w:hAnsi="宋体" w:eastAsia="宋体" w:cs="宋体"/>
                <w:b w:val="0"/>
                <w:bCs/>
                <w:szCs w:val="21"/>
                <w:highlight w:val="none"/>
                <w:lang w:val="en-US" w:eastAsia="zh-CN"/>
              </w:rPr>
              <w:t>3</w:t>
            </w:r>
            <w:r>
              <w:rPr>
                <w:rFonts w:hint="eastAsia" w:ascii="宋体" w:hAnsi="宋体" w:eastAsia="宋体" w:cs="宋体"/>
                <w:b w:val="0"/>
                <w:bCs/>
                <w:szCs w:val="21"/>
                <w:highlight w:val="none"/>
              </w:rPr>
              <w:t>分）：</w:t>
            </w:r>
            <w:r>
              <w:rPr>
                <w:rFonts w:hint="eastAsia" w:ascii="宋体" w:hAnsi="宋体" w:eastAsia="宋体" w:cs="宋体"/>
                <w:b w:val="0"/>
                <w:bCs/>
                <w:szCs w:val="21"/>
                <w:highlight w:val="none"/>
                <w:lang w:val="en-US" w:eastAsia="zh-CN"/>
              </w:rPr>
              <w:t>工程</w:t>
            </w:r>
            <w:r>
              <w:rPr>
                <w:rStyle w:val="27"/>
                <w:rFonts w:ascii="宋体" w:hAnsi="宋体" w:eastAsia="宋体" w:cs="宋体"/>
                <w:b w:val="0"/>
                <w:sz w:val="21"/>
                <w:szCs w:val="24"/>
              </w:rPr>
              <w:t>施工进度安排</w:t>
            </w:r>
            <w:r>
              <w:rPr>
                <w:rStyle w:val="27"/>
                <w:rFonts w:hint="eastAsia" w:ascii="宋体" w:hAnsi="宋体" w:eastAsia="宋体" w:cs="宋体"/>
                <w:b w:val="0"/>
                <w:sz w:val="21"/>
                <w:szCs w:val="24"/>
                <w:lang w:val="en-US" w:eastAsia="zh-CN"/>
              </w:rPr>
              <w:t>不明确</w:t>
            </w:r>
            <w:r>
              <w:rPr>
                <w:rStyle w:val="27"/>
                <w:rFonts w:ascii="宋体" w:hAnsi="宋体" w:eastAsia="宋体" w:cs="宋体"/>
                <w:b w:val="0"/>
                <w:sz w:val="21"/>
                <w:szCs w:val="24"/>
              </w:rPr>
              <w:t>，关键线路不准确，计划编制不合理，主体工程完工等关键节点的工期保证措施不可行或不结合工程实际</w:t>
            </w:r>
            <w:r>
              <w:rPr>
                <w:rFonts w:hint="eastAsia" w:ascii="宋体" w:hAnsi="宋体" w:eastAsia="宋体" w:cs="宋体"/>
                <w:b w:val="0"/>
                <w:bCs/>
                <w:szCs w:val="21"/>
                <w:highlight w:val="none"/>
              </w:rPr>
              <w:t>。</w:t>
            </w:r>
          </w:p>
          <w:p w14:paraId="44C23EF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szCs w:val="21"/>
                <w:highlight w:val="none"/>
                <w:lang w:eastAsia="zh-CN"/>
              </w:rPr>
            </w:pPr>
            <w:r>
              <w:rPr>
                <w:rFonts w:hint="eastAsia" w:ascii="宋体" w:hAnsi="宋体" w:eastAsia="宋体" w:cs="宋体"/>
                <w:b w:val="0"/>
                <w:bCs/>
                <w:szCs w:val="21"/>
                <w:highlight w:val="none"/>
                <w:lang w:eastAsia="zh-CN"/>
              </w:rPr>
              <w:t>二档（</w:t>
            </w:r>
            <w:r>
              <w:rPr>
                <w:rFonts w:hint="eastAsia" w:ascii="宋体" w:hAnsi="宋体" w:eastAsia="宋体" w:cs="宋体"/>
                <w:b w:val="0"/>
                <w:bCs/>
                <w:szCs w:val="21"/>
                <w:highlight w:val="none"/>
                <w:lang w:val="en-US" w:eastAsia="zh-CN"/>
              </w:rPr>
              <w:t>6</w:t>
            </w:r>
            <w:r>
              <w:rPr>
                <w:rFonts w:hint="eastAsia" w:ascii="宋体" w:hAnsi="宋体" w:eastAsia="宋体" w:cs="宋体"/>
                <w:b w:val="0"/>
                <w:bCs/>
                <w:szCs w:val="21"/>
                <w:highlight w:val="none"/>
                <w:lang w:eastAsia="zh-CN"/>
              </w:rPr>
              <w:t>分）：</w:t>
            </w:r>
            <w:r>
              <w:rPr>
                <w:rFonts w:hint="eastAsia" w:ascii="宋体" w:hAnsi="宋体" w:eastAsia="宋体" w:cs="宋体"/>
                <w:b w:val="0"/>
                <w:bCs/>
                <w:szCs w:val="21"/>
                <w:highlight w:val="none"/>
                <w:lang w:val="en-US" w:eastAsia="zh-CN"/>
              </w:rPr>
              <w:t>工程</w:t>
            </w:r>
            <w:r>
              <w:rPr>
                <w:rStyle w:val="27"/>
                <w:rFonts w:ascii="宋体" w:hAnsi="宋体" w:eastAsia="宋体" w:cs="宋体"/>
                <w:b w:val="0"/>
                <w:sz w:val="21"/>
                <w:szCs w:val="24"/>
              </w:rPr>
              <w:t>施工进度安排</w:t>
            </w:r>
            <w:r>
              <w:rPr>
                <w:rStyle w:val="27"/>
                <w:rFonts w:hint="eastAsia" w:ascii="宋体" w:hAnsi="宋体" w:eastAsia="宋体" w:cs="宋体"/>
                <w:b w:val="0"/>
                <w:sz w:val="21"/>
                <w:szCs w:val="24"/>
                <w:lang w:val="en-US" w:eastAsia="zh-CN"/>
              </w:rPr>
              <w:t>基本</w:t>
            </w:r>
            <w:r>
              <w:rPr>
                <w:rStyle w:val="27"/>
                <w:rFonts w:ascii="宋体" w:hAnsi="宋体" w:eastAsia="宋体" w:cs="宋体"/>
                <w:b w:val="0"/>
                <w:sz w:val="21"/>
                <w:szCs w:val="24"/>
              </w:rPr>
              <w:t>满足</w:t>
            </w:r>
            <w:r>
              <w:rPr>
                <w:rStyle w:val="27"/>
                <w:rFonts w:hint="eastAsia" w:ascii="宋体" w:hAnsi="宋体" w:eastAsia="宋体" w:cs="宋体"/>
                <w:b w:val="0"/>
                <w:sz w:val="21"/>
                <w:szCs w:val="24"/>
                <w:lang w:val="en-US" w:eastAsia="zh-CN"/>
              </w:rPr>
              <w:t>项目</w:t>
            </w:r>
            <w:r>
              <w:rPr>
                <w:rStyle w:val="27"/>
                <w:rFonts w:ascii="宋体" w:hAnsi="宋体" w:eastAsia="宋体" w:cs="宋体"/>
                <w:b w:val="0"/>
                <w:sz w:val="21"/>
                <w:szCs w:val="24"/>
              </w:rPr>
              <w:t>要求，关键线路基本准确，计划编制基本合理，主体工程完工等关键节点的工期保证措施基本可行</w:t>
            </w:r>
            <w:r>
              <w:rPr>
                <w:rFonts w:hint="eastAsia" w:ascii="宋体" w:hAnsi="宋体" w:eastAsia="宋体" w:cs="宋体"/>
                <w:b w:val="0"/>
                <w:bCs/>
                <w:color w:val="auto"/>
                <w:kern w:val="2"/>
                <w:sz w:val="21"/>
                <w:szCs w:val="22"/>
                <w:highlight w:val="none"/>
                <w:rtl w:val="0"/>
                <w:lang w:val="en-US" w:eastAsia="zh-CN" w:bidi="ar-SA"/>
              </w:rPr>
              <w:t>。</w:t>
            </w:r>
          </w:p>
          <w:p w14:paraId="4A764A7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szCs w:val="21"/>
                <w:highlight w:val="none"/>
              </w:rPr>
            </w:pPr>
            <w:r>
              <w:rPr>
                <w:rFonts w:hint="eastAsia" w:ascii="宋体" w:hAnsi="宋体" w:eastAsia="宋体" w:cs="宋体"/>
                <w:b w:val="0"/>
                <w:bCs/>
                <w:szCs w:val="21"/>
                <w:highlight w:val="none"/>
                <w:lang w:val="en-US" w:eastAsia="zh-CN"/>
              </w:rPr>
              <w:t>三</w:t>
            </w:r>
            <w:r>
              <w:rPr>
                <w:rFonts w:hint="eastAsia" w:ascii="宋体" w:hAnsi="宋体" w:eastAsia="宋体" w:cs="宋体"/>
                <w:b w:val="0"/>
                <w:bCs/>
                <w:szCs w:val="21"/>
                <w:highlight w:val="none"/>
                <w:lang w:eastAsia="zh-CN"/>
              </w:rPr>
              <w:t>档（</w:t>
            </w:r>
            <w:r>
              <w:rPr>
                <w:rFonts w:hint="eastAsia" w:ascii="宋体" w:hAnsi="宋体" w:eastAsia="宋体" w:cs="宋体"/>
                <w:b w:val="0"/>
                <w:bCs/>
                <w:szCs w:val="21"/>
                <w:highlight w:val="none"/>
                <w:lang w:val="en-US" w:eastAsia="zh-CN"/>
              </w:rPr>
              <w:t>9</w:t>
            </w:r>
            <w:r>
              <w:rPr>
                <w:rFonts w:hint="eastAsia" w:ascii="宋体" w:hAnsi="宋体" w:eastAsia="宋体" w:cs="宋体"/>
                <w:b w:val="0"/>
                <w:bCs/>
                <w:szCs w:val="21"/>
                <w:highlight w:val="none"/>
                <w:lang w:eastAsia="zh-CN"/>
              </w:rPr>
              <w:t>分）：</w:t>
            </w:r>
            <w:r>
              <w:rPr>
                <w:rFonts w:hint="eastAsia" w:ascii="宋体" w:hAnsi="宋体" w:eastAsia="宋体" w:cs="宋体"/>
                <w:b w:val="0"/>
                <w:bCs/>
                <w:szCs w:val="21"/>
                <w:highlight w:val="none"/>
                <w:lang w:val="en-US" w:eastAsia="zh-CN"/>
              </w:rPr>
              <w:t>工程</w:t>
            </w:r>
            <w:r>
              <w:rPr>
                <w:rStyle w:val="27"/>
                <w:rFonts w:ascii="宋体" w:hAnsi="宋体" w:eastAsia="宋体" w:cs="宋体"/>
                <w:b w:val="0"/>
                <w:sz w:val="21"/>
                <w:szCs w:val="24"/>
              </w:rPr>
              <w:t>施工进度安排满足</w:t>
            </w:r>
            <w:r>
              <w:rPr>
                <w:rStyle w:val="27"/>
                <w:rFonts w:hint="eastAsia" w:ascii="宋体" w:hAnsi="宋体" w:eastAsia="宋体" w:cs="宋体"/>
                <w:b w:val="0"/>
                <w:sz w:val="21"/>
                <w:szCs w:val="24"/>
                <w:lang w:val="en-US" w:eastAsia="zh-CN"/>
              </w:rPr>
              <w:t>项目</w:t>
            </w:r>
            <w:r>
              <w:rPr>
                <w:rStyle w:val="27"/>
                <w:rFonts w:ascii="宋体" w:hAnsi="宋体" w:eastAsia="宋体" w:cs="宋体"/>
                <w:b w:val="0"/>
                <w:sz w:val="21"/>
                <w:szCs w:val="24"/>
              </w:rPr>
              <w:t>要求，关键线路准确，计划编制</w:t>
            </w:r>
            <w:r>
              <w:rPr>
                <w:rStyle w:val="27"/>
                <w:rFonts w:hint="eastAsia" w:ascii="宋体" w:hAnsi="宋体" w:eastAsia="宋体" w:cs="宋体"/>
                <w:b w:val="0"/>
                <w:sz w:val="21"/>
                <w:szCs w:val="24"/>
                <w:lang w:val="en-US" w:eastAsia="zh-CN"/>
              </w:rPr>
              <w:t>较</w:t>
            </w:r>
            <w:r>
              <w:rPr>
                <w:rStyle w:val="27"/>
                <w:rFonts w:ascii="宋体" w:hAnsi="宋体" w:eastAsia="宋体" w:cs="宋体"/>
                <w:b w:val="0"/>
                <w:sz w:val="21"/>
                <w:szCs w:val="24"/>
              </w:rPr>
              <w:t>合理，主体工程完工等关键节点的工期保证措施较</w:t>
            </w:r>
            <w:r>
              <w:rPr>
                <w:rStyle w:val="27"/>
                <w:rFonts w:hint="eastAsia" w:ascii="宋体" w:hAnsi="宋体" w:eastAsia="宋体" w:cs="宋体"/>
                <w:b w:val="0"/>
                <w:sz w:val="21"/>
                <w:szCs w:val="24"/>
                <w:lang w:val="en-US" w:eastAsia="zh-CN"/>
              </w:rPr>
              <w:t>合理</w:t>
            </w:r>
            <w:r>
              <w:rPr>
                <w:rStyle w:val="27"/>
                <w:rFonts w:ascii="宋体" w:hAnsi="宋体" w:eastAsia="宋体" w:cs="宋体"/>
                <w:b w:val="0"/>
                <w:sz w:val="21"/>
                <w:szCs w:val="24"/>
              </w:rPr>
              <w:t>，具有一定的针对性</w:t>
            </w:r>
            <w:r>
              <w:rPr>
                <w:rFonts w:hint="eastAsia" w:ascii="宋体" w:hAnsi="宋体" w:eastAsia="宋体" w:cs="宋体"/>
                <w:b w:val="0"/>
                <w:bCs/>
                <w:color w:val="auto"/>
                <w:kern w:val="2"/>
                <w:sz w:val="21"/>
                <w:szCs w:val="22"/>
                <w:highlight w:val="none"/>
                <w:rtl w:val="0"/>
                <w:lang w:val="en-US" w:eastAsia="zh-CN" w:bidi="ar-SA"/>
              </w:rPr>
              <w:t>。</w:t>
            </w:r>
          </w:p>
          <w:p w14:paraId="74AABD5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2"/>
                <w:sz w:val="21"/>
                <w:szCs w:val="22"/>
                <w:highlight w:val="none"/>
                <w:rtl w:val="0"/>
                <w:lang w:val="en-US" w:eastAsia="zh-CN" w:bidi="ar-SA"/>
              </w:rPr>
            </w:pPr>
            <w:r>
              <w:rPr>
                <w:rFonts w:hint="eastAsia" w:ascii="宋体" w:hAnsi="宋体" w:eastAsia="宋体" w:cs="宋体"/>
                <w:b w:val="0"/>
                <w:bCs/>
                <w:szCs w:val="21"/>
                <w:highlight w:val="none"/>
                <w:lang w:val="en-US" w:eastAsia="zh-CN"/>
              </w:rPr>
              <w:t>四</w:t>
            </w:r>
            <w:r>
              <w:rPr>
                <w:rFonts w:hint="eastAsia" w:ascii="宋体" w:hAnsi="宋体" w:eastAsia="宋体" w:cs="宋体"/>
                <w:b w:val="0"/>
                <w:bCs/>
                <w:szCs w:val="21"/>
                <w:highlight w:val="none"/>
                <w:lang w:eastAsia="zh-CN"/>
              </w:rPr>
              <w:t>档（</w:t>
            </w:r>
            <w:r>
              <w:rPr>
                <w:rFonts w:hint="eastAsia" w:ascii="宋体" w:hAnsi="宋体" w:eastAsia="宋体" w:cs="宋体"/>
                <w:b w:val="0"/>
                <w:bCs/>
                <w:color w:val="auto"/>
                <w:kern w:val="2"/>
                <w:sz w:val="21"/>
                <w:szCs w:val="22"/>
                <w:highlight w:val="none"/>
                <w:rtl w:val="0"/>
                <w:lang w:val="en-US" w:eastAsia="zh-CN" w:bidi="ar-SA"/>
              </w:rPr>
              <w:t>12分）：</w:t>
            </w:r>
            <w:r>
              <w:rPr>
                <w:rFonts w:hint="eastAsia" w:ascii="宋体" w:hAnsi="宋体" w:eastAsia="宋体" w:cs="宋体"/>
                <w:b w:val="0"/>
                <w:bCs/>
                <w:szCs w:val="21"/>
                <w:highlight w:val="none"/>
                <w:lang w:val="en-US" w:eastAsia="zh-CN"/>
              </w:rPr>
              <w:t>工程</w:t>
            </w:r>
            <w:r>
              <w:rPr>
                <w:rStyle w:val="27"/>
                <w:rFonts w:ascii="宋体" w:hAnsi="宋体" w:eastAsia="宋体" w:cs="宋体"/>
                <w:b w:val="0"/>
                <w:sz w:val="21"/>
                <w:szCs w:val="24"/>
              </w:rPr>
              <w:t>施工进度安排满足</w:t>
            </w:r>
            <w:r>
              <w:rPr>
                <w:rStyle w:val="27"/>
                <w:rFonts w:hint="eastAsia" w:ascii="宋体" w:hAnsi="宋体" w:eastAsia="宋体" w:cs="宋体"/>
                <w:b w:val="0"/>
                <w:sz w:val="21"/>
                <w:szCs w:val="24"/>
                <w:lang w:val="en-US" w:eastAsia="zh-CN"/>
              </w:rPr>
              <w:t>项目</w:t>
            </w:r>
            <w:r>
              <w:rPr>
                <w:rStyle w:val="27"/>
                <w:rFonts w:ascii="宋体" w:hAnsi="宋体" w:eastAsia="宋体" w:cs="宋体"/>
                <w:b w:val="0"/>
                <w:sz w:val="21"/>
                <w:szCs w:val="24"/>
              </w:rPr>
              <w:t>要求，关键线路清晰、准确，计划编制合理，主体工程完工等关键节点的工期保证措施</w:t>
            </w:r>
            <w:r>
              <w:rPr>
                <w:rStyle w:val="27"/>
                <w:rFonts w:hint="eastAsia" w:ascii="宋体" w:hAnsi="宋体" w:eastAsia="宋体" w:cs="宋体"/>
                <w:b w:val="0"/>
                <w:sz w:val="21"/>
                <w:szCs w:val="24"/>
                <w:lang w:val="en-US" w:eastAsia="zh-CN"/>
              </w:rPr>
              <w:t>合理</w:t>
            </w:r>
            <w:r>
              <w:rPr>
                <w:rStyle w:val="27"/>
                <w:rFonts w:ascii="宋体" w:hAnsi="宋体" w:eastAsia="宋体" w:cs="宋体"/>
                <w:b w:val="0"/>
                <w:sz w:val="21"/>
                <w:szCs w:val="24"/>
              </w:rPr>
              <w:t>，具有针对性，切实可行</w:t>
            </w:r>
            <w:r>
              <w:rPr>
                <w:rFonts w:hint="eastAsia" w:ascii="宋体" w:hAnsi="宋体" w:eastAsia="宋体" w:cs="宋体"/>
                <w:b w:val="0"/>
                <w:bCs/>
                <w:color w:val="auto"/>
                <w:kern w:val="2"/>
                <w:sz w:val="21"/>
                <w:szCs w:val="22"/>
                <w:highlight w:val="none"/>
                <w:rtl w:val="0"/>
                <w:lang w:val="en-US" w:eastAsia="zh-CN" w:bidi="ar-SA"/>
              </w:rPr>
              <w:t>。</w:t>
            </w:r>
          </w:p>
          <w:p w14:paraId="6B4ADB86">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lang w:val="en-US" w:eastAsia="zh-CN"/>
              </w:rPr>
              <w:t>注：未提供或达不到最低评分标准的，得0分。</w:t>
            </w:r>
          </w:p>
        </w:tc>
        <w:tc>
          <w:tcPr>
            <w:tcW w:w="840" w:type="dxa"/>
            <w:vAlign w:val="center"/>
          </w:tcPr>
          <w:p w14:paraId="63AB664D">
            <w:pPr>
              <w:keepNext w:val="0"/>
              <w:keepLines w:val="0"/>
              <w:pageBreakBefore w:val="0"/>
              <w:kinsoku/>
              <w:wordWrap/>
              <w:overflowPunct/>
              <w:topLinePunct w:val="0"/>
              <w:bidi w:val="0"/>
              <w:spacing w:line="400" w:lineRule="exact"/>
              <w:jc w:val="center"/>
              <w:textAlignment w:val="auto"/>
              <w:rPr>
                <w:rFonts w:ascii="宋体" w:hAnsi="宋体" w:eastAsia="宋体" w:cs="宋体"/>
                <w:bCs/>
                <w:color w:val="auto"/>
                <w:kern w:val="0"/>
                <w:sz w:val="21"/>
                <w:szCs w:val="21"/>
                <w:highlight w:val="none"/>
              </w:rPr>
            </w:pPr>
            <w:r>
              <w:rPr>
                <w:rFonts w:hint="eastAsia" w:ascii="宋体" w:hAnsi="宋体" w:eastAsia="宋体" w:cs="Courier New"/>
                <w:bCs/>
                <w:kern w:val="2"/>
                <w:sz w:val="21"/>
                <w:szCs w:val="21"/>
                <w:lang w:val="en-US" w:eastAsia="zh-CN"/>
              </w:rPr>
              <w:t>12</w:t>
            </w:r>
            <w:r>
              <w:rPr>
                <w:rFonts w:hint="eastAsia" w:ascii="宋体" w:hAnsi="宋体" w:eastAsia="宋体" w:cs="Courier New"/>
                <w:bCs/>
                <w:kern w:val="2"/>
                <w:sz w:val="21"/>
                <w:szCs w:val="21"/>
              </w:rPr>
              <w:t>分</w:t>
            </w:r>
          </w:p>
        </w:tc>
      </w:tr>
      <w:tr w14:paraId="42C1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vAlign w:val="center"/>
          </w:tcPr>
          <w:p w14:paraId="1F2FE732">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eastAsia="宋体" w:cs="宋体"/>
                <w:bCs/>
                <w:color w:val="auto"/>
                <w:kern w:val="0"/>
                <w:szCs w:val="21"/>
                <w:highlight w:val="none"/>
              </w:rPr>
              <w:t>2.</w:t>
            </w:r>
            <w:r>
              <w:rPr>
                <w:rFonts w:hint="eastAsia" w:ascii="宋体" w:hAnsi="宋体" w:eastAsia="宋体" w:cs="宋体"/>
                <w:bCs/>
                <w:color w:val="auto"/>
                <w:kern w:val="0"/>
                <w:szCs w:val="21"/>
                <w:highlight w:val="none"/>
                <w:lang w:val="en-US" w:eastAsia="zh-CN"/>
              </w:rPr>
              <w:t>6</w:t>
            </w:r>
          </w:p>
        </w:tc>
        <w:tc>
          <w:tcPr>
            <w:tcW w:w="1163" w:type="dxa"/>
            <w:vAlign w:val="center"/>
          </w:tcPr>
          <w:p w14:paraId="37FB2698">
            <w:pPr>
              <w:adjustRightInd w:val="0"/>
              <w:spacing w:line="400" w:lineRule="exact"/>
              <w:jc w:val="center"/>
              <w:textAlignment w:val="baseline"/>
              <w:rPr>
                <w:rFonts w:hint="eastAsia" w:ascii="宋体" w:hAnsi="宋体" w:eastAsia="宋体" w:cs="宋体"/>
                <w:bCs/>
                <w:color w:val="auto"/>
                <w:kern w:val="0"/>
                <w:sz w:val="21"/>
                <w:szCs w:val="21"/>
                <w:highlight w:val="none"/>
              </w:rPr>
            </w:pPr>
            <w:r>
              <w:rPr>
                <w:rFonts w:hint="eastAsia" w:ascii="宋体" w:hAnsi="宋体" w:eastAsia="宋体" w:cs="宋体"/>
                <w:bCs/>
                <w:kern w:val="0"/>
                <w:szCs w:val="21"/>
              </w:rPr>
              <w:t>资源配置计划</w:t>
            </w:r>
          </w:p>
        </w:tc>
        <w:tc>
          <w:tcPr>
            <w:tcW w:w="6730" w:type="dxa"/>
            <w:vAlign w:val="center"/>
          </w:tcPr>
          <w:p w14:paraId="72BAA192">
            <w:pPr>
              <w:keepNext w:val="0"/>
              <w:keepLines w:val="0"/>
              <w:pageBreakBefore w:val="0"/>
              <w:kinsoku/>
              <w:wordWrap/>
              <w:overflowPunct/>
              <w:topLinePunct w:val="0"/>
              <w:autoSpaceDE/>
              <w:autoSpaceDN/>
              <w:bidi w:val="0"/>
              <w:adjustRightInd/>
              <w:snapToGrid/>
              <w:spacing w:line="400" w:lineRule="exact"/>
              <w:textAlignment w:val="auto"/>
              <w:rPr>
                <w:rFonts w:ascii="宋体" w:hAnsi="宋体"/>
                <w:b w:val="0"/>
                <w:bCs/>
                <w:szCs w:val="21"/>
                <w:highlight w:val="none"/>
              </w:rPr>
            </w:pPr>
            <w:r>
              <w:rPr>
                <w:rFonts w:hint="eastAsia" w:ascii="宋体" w:hAnsi="宋体" w:eastAsia="宋体"/>
                <w:b w:val="0"/>
                <w:bCs/>
                <w:szCs w:val="21"/>
                <w:highlight w:val="none"/>
                <w:lang w:eastAsia="zh-CN"/>
              </w:rPr>
              <w:t>一档（</w:t>
            </w:r>
            <w:r>
              <w:rPr>
                <w:rFonts w:hint="eastAsia" w:ascii="宋体" w:hAnsi="宋体" w:eastAsia="宋体"/>
                <w:b w:val="0"/>
                <w:bCs/>
                <w:szCs w:val="21"/>
                <w:highlight w:val="none"/>
                <w:lang w:val="en-US" w:eastAsia="zh-CN"/>
              </w:rPr>
              <w:t>3</w:t>
            </w:r>
            <w:r>
              <w:rPr>
                <w:rFonts w:hint="eastAsia" w:ascii="宋体" w:hAnsi="宋体" w:eastAsia="宋体"/>
                <w:b w:val="0"/>
                <w:bCs/>
                <w:szCs w:val="21"/>
                <w:highlight w:val="none"/>
                <w:lang w:eastAsia="zh-CN"/>
              </w:rPr>
              <w:t>分）：</w:t>
            </w:r>
            <w:r>
              <w:rPr>
                <w:rStyle w:val="27"/>
                <w:rFonts w:ascii="宋体" w:hAnsi="宋体" w:eastAsia="宋体" w:cs="宋体"/>
                <w:b w:val="0"/>
                <w:sz w:val="21"/>
                <w:szCs w:val="24"/>
              </w:rPr>
              <w:t>各类施工与试验设备的配备类型、进场时间与施工组织设计不相符，设备数量不合理、类型不齐全，没有保证设备良好工况的措施，不能满足施工需要</w:t>
            </w:r>
            <w:r>
              <w:rPr>
                <w:rFonts w:hint="eastAsia" w:ascii="宋体" w:hAnsi="宋体"/>
                <w:b w:val="0"/>
                <w:bCs/>
                <w:szCs w:val="21"/>
                <w:highlight w:val="none"/>
              </w:rPr>
              <w:t>。</w:t>
            </w:r>
          </w:p>
          <w:p w14:paraId="6C70975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b w:val="0"/>
                <w:bCs/>
                <w:szCs w:val="21"/>
                <w:highlight w:val="none"/>
              </w:rPr>
            </w:pPr>
            <w:r>
              <w:rPr>
                <w:rFonts w:hint="eastAsia" w:ascii="宋体" w:hAnsi="宋体" w:eastAsia="宋体"/>
                <w:b w:val="0"/>
                <w:bCs/>
                <w:szCs w:val="21"/>
                <w:highlight w:val="none"/>
                <w:lang w:eastAsia="zh-CN"/>
              </w:rPr>
              <w:t>二档（</w:t>
            </w:r>
            <w:r>
              <w:rPr>
                <w:rFonts w:hint="eastAsia" w:ascii="宋体" w:hAnsi="宋体" w:eastAsia="宋体"/>
                <w:b w:val="0"/>
                <w:bCs/>
                <w:szCs w:val="21"/>
                <w:highlight w:val="none"/>
                <w:lang w:val="en-US" w:eastAsia="zh-CN"/>
              </w:rPr>
              <w:t>6</w:t>
            </w:r>
            <w:r>
              <w:rPr>
                <w:rFonts w:hint="eastAsia" w:ascii="宋体" w:hAnsi="宋体" w:eastAsia="宋体"/>
                <w:b w:val="0"/>
                <w:bCs/>
                <w:szCs w:val="21"/>
                <w:highlight w:val="none"/>
                <w:lang w:eastAsia="zh-CN"/>
              </w:rPr>
              <w:t>分）：</w:t>
            </w:r>
            <w:r>
              <w:rPr>
                <w:rStyle w:val="27"/>
                <w:rFonts w:ascii="宋体" w:hAnsi="宋体" w:eastAsia="宋体" w:cs="宋体"/>
                <w:b w:val="0"/>
                <w:sz w:val="21"/>
                <w:szCs w:val="24"/>
              </w:rPr>
              <w:t>各类施工与试验设备的配备类型、进场时间与施工组织设计基本相符，设备数量基本合理、类型基本齐全，有保证设备良好工况的措施，基本满足施工需要</w:t>
            </w:r>
            <w:r>
              <w:rPr>
                <w:rFonts w:hint="eastAsia" w:ascii="宋体" w:hAnsi="宋体"/>
                <w:b w:val="0"/>
                <w:bCs/>
                <w:szCs w:val="21"/>
                <w:highlight w:val="none"/>
              </w:rPr>
              <w:t>。</w:t>
            </w:r>
          </w:p>
          <w:p w14:paraId="4AE3760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b w:val="0"/>
                <w:bCs/>
                <w:szCs w:val="21"/>
                <w:highlight w:val="none"/>
              </w:rPr>
            </w:pPr>
            <w:r>
              <w:rPr>
                <w:rFonts w:hint="eastAsia" w:ascii="宋体" w:hAnsi="宋体" w:eastAsia="宋体"/>
                <w:b w:val="0"/>
                <w:bCs/>
                <w:szCs w:val="21"/>
                <w:highlight w:val="none"/>
                <w:lang w:val="en-US" w:eastAsia="zh-CN"/>
              </w:rPr>
              <w:t>三</w:t>
            </w:r>
            <w:r>
              <w:rPr>
                <w:rFonts w:hint="eastAsia" w:ascii="宋体" w:hAnsi="宋体" w:eastAsia="宋体"/>
                <w:b w:val="0"/>
                <w:bCs/>
                <w:szCs w:val="21"/>
                <w:highlight w:val="none"/>
                <w:lang w:eastAsia="zh-CN"/>
              </w:rPr>
              <w:t>档（</w:t>
            </w:r>
            <w:r>
              <w:rPr>
                <w:rFonts w:hint="eastAsia" w:ascii="宋体" w:hAnsi="宋体" w:eastAsia="宋体"/>
                <w:b w:val="0"/>
                <w:bCs/>
                <w:szCs w:val="21"/>
                <w:highlight w:val="none"/>
                <w:lang w:val="en-US" w:eastAsia="zh-CN"/>
              </w:rPr>
              <w:t>9</w:t>
            </w:r>
            <w:r>
              <w:rPr>
                <w:rFonts w:hint="eastAsia" w:ascii="宋体" w:hAnsi="宋体" w:eastAsia="宋体"/>
                <w:b w:val="0"/>
                <w:bCs/>
                <w:szCs w:val="21"/>
                <w:highlight w:val="none"/>
                <w:lang w:eastAsia="zh-CN"/>
              </w:rPr>
              <w:t>分）：</w:t>
            </w:r>
            <w:r>
              <w:rPr>
                <w:rStyle w:val="27"/>
                <w:rFonts w:ascii="宋体" w:hAnsi="宋体" w:eastAsia="宋体" w:cs="宋体"/>
                <w:b w:val="0"/>
                <w:sz w:val="21"/>
                <w:szCs w:val="24"/>
              </w:rPr>
              <w:t>各类施工与试验设备的配备类型、进场时间与施工组织设计相符，设备数量较合理、类型较齐全，有保证设备良好工况的措施，满足施工需要</w:t>
            </w:r>
            <w:r>
              <w:rPr>
                <w:rFonts w:hint="eastAsia" w:ascii="宋体" w:hAnsi="宋体"/>
                <w:b w:val="0"/>
                <w:bCs/>
                <w:szCs w:val="21"/>
                <w:highlight w:val="none"/>
              </w:rPr>
              <w:t>。</w:t>
            </w:r>
          </w:p>
          <w:p w14:paraId="7852A958">
            <w:pPr>
              <w:keepNext w:val="0"/>
              <w:keepLines w:val="0"/>
              <w:pageBreakBefore w:val="0"/>
              <w:kinsoku/>
              <w:wordWrap/>
              <w:overflowPunct/>
              <w:topLinePunct w:val="0"/>
              <w:autoSpaceDE/>
              <w:autoSpaceDN/>
              <w:bidi w:val="0"/>
              <w:adjustRightInd/>
              <w:snapToGrid/>
              <w:spacing w:line="400" w:lineRule="exact"/>
              <w:jc w:val="left"/>
              <w:textAlignment w:val="auto"/>
              <w:rPr>
                <w:rStyle w:val="27"/>
                <w:rFonts w:hint="eastAsia" w:ascii="宋体" w:hAnsi="宋体" w:eastAsia="宋体" w:cs="宋体"/>
                <w:b w:val="0"/>
                <w:sz w:val="21"/>
                <w:szCs w:val="24"/>
                <w:lang w:eastAsia="zh-CN"/>
              </w:rPr>
            </w:pPr>
            <w:r>
              <w:rPr>
                <w:rFonts w:hint="eastAsia" w:ascii="宋体" w:hAnsi="宋体" w:eastAsia="宋体"/>
                <w:b w:val="0"/>
                <w:bCs/>
                <w:szCs w:val="21"/>
                <w:highlight w:val="none"/>
                <w:lang w:val="en-US" w:eastAsia="zh-CN"/>
              </w:rPr>
              <w:t>四</w:t>
            </w:r>
            <w:r>
              <w:rPr>
                <w:rFonts w:hint="eastAsia" w:ascii="宋体" w:hAnsi="宋体" w:eastAsia="宋体"/>
                <w:b w:val="0"/>
                <w:bCs/>
                <w:szCs w:val="21"/>
                <w:highlight w:val="none"/>
                <w:lang w:eastAsia="zh-CN"/>
              </w:rPr>
              <w:t>档（</w:t>
            </w:r>
            <w:r>
              <w:rPr>
                <w:rFonts w:hint="eastAsia" w:ascii="宋体" w:hAnsi="宋体" w:eastAsia="宋体"/>
                <w:b w:val="0"/>
                <w:bCs/>
                <w:szCs w:val="21"/>
                <w:highlight w:val="none"/>
                <w:lang w:val="en-US" w:eastAsia="zh-CN"/>
              </w:rPr>
              <w:t>12</w:t>
            </w:r>
            <w:r>
              <w:rPr>
                <w:rFonts w:hint="eastAsia" w:ascii="宋体" w:hAnsi="宋体" w:eastAsia="宋体"/>
                <w:b w:val="0"/>
                <w:bCs/>
                <w:szCs w:val="21"/>
                <w:highlight w:val="none"/>
                <w:lang w:eastAsia="zh-CN"/>
              </w:rPr>
              <w:t>分）：</w:t>
            </w:r>
            <w:r>
              <w:rPr>
                <w:rStyle w:val="27"/>
                <w:rFonts w:ascii="宋体" w:hAnsi="宋体" w:eastAsia="宋体" w:cs="宋体"/>
                <w:b w:val="0"/>
                <w:sz w:val="21"/>
                <w:szCs w:val="24"/>
              </w:rPr>
              <w:t>各类施工及试验设备的配备类型、进场时间与施工组织设计相符，设备数量合理、类型齐全，有保证设备良好运行工况的措施，满足施工需要。各类人员的配备专业、进场时间与施工组织设计相符，人员数量、专业技能满足施工要求，有保证施工人员相对稳定的措施</w:t>
            </w:r>
            <w:r>
              <w:rPr>
                <w:rStyle w:val="27"/>
                <w:rFonts w:hint="eastAsia" w:ascii="宋体" w:hAnsi="宋体" w:eastAsia="宋体" w:cs="宋体"/>
                <w:b w:val="0"/>
                <w:sz w:val="21"/>
                <w:szCs w:val="24"/>
                <w:lang w:eastAsia="zh-CN"/>
              </w:rPr>
              <w:t>。</w:t>
            </w:r>
          </w:p>
          <w:p w14:paraId="2453A8C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sz w:val="21"/>
                <w:szCs w:val="21"/>
                <w:highlight w:val="none"/>
              </w:rPr>
            </w:pPr>
            <w:r>
              <w:rPr>
                <w:rFonts w:hint="eastAsia" w:ascii="宋体" w:hAnsi="宋体" w:eastAsia="宋体" w:cs="宋体"/>
                <w:lang w:val="en-US" w:eastAsia="zh-CN"/>
              </w:rPr>
              <w:t>注：未提供或达不到最低评分标准的，得0分。</w:t>
            </w:r>
          </w:p>
        </w:tc>
        <w:tc>
          <w:tcPr>
            <w:tcW w:w="840" w:type="dxa"/>
            <w:vAlign w:val="center"/>
          </w:tcPr>
          <w:p w14:paraId="7E1423C5">
            <w:pPr>
              <w:keepNext w:val="0"/>
              <w:keepLines w:val="0"/>
              <w:pageBreakBefore w:val="0"/>
              <w:kinsoku/>
              <w:wordWrap/>
              <w:overflowPunct/>
              <w:topLinePunct w:val="0"/>
              <w:bidi w:val="0"/>
              <w:spacing w:line="400" w:lineRule="exact"/>
              <w:jc w:val="center"/>
              <w:textAlignment w:val="auto"/>
              <w:rPr>
                <w:rFonts w:ascii="宋体" w:hAnsi="宋体" w:eastAsia="宋体" w:cs="宋体"/>
                <w:bCs/>
                <w:color w:val="auto"/>
                <w:kern w:val="0"/>
                <w:sz w:val="21"/>
                <w:szCs w:val="21"/>
                <w:highlight w:val="none"/>
              </w:rPr>
            </w:pPr>
            <w:r>
              <w:rPr>
                <w:rFonts w:hint="eastAsia" w:ascii="宋体" w:hAnsi="宋体" w:eastAsia="宋体" w:cs="Courier New"/>
                <w:bCs/>
                <w:kern w:val="2"/>
                <w:sz w:val="21"/>
                <w:szCs w:val="21"/>
                <w:lang w:val="en-US" w:eastAsia="zh-CN"/>
              </w:rPr>
              <w:t>12</w:t>
            </w:r>
            <w:r>
              <w:rPr>
                <w:rFonts w:hint="eastAsia" w:ascii="宋体" w:hAnsi="宋体" w:eastAsia="宋体" w:cs="Courier New"/>
                <w:bCs/>
                <w:kern w:val="2"/>
                <w:sz w:val="21"/>
                <w:szCs w:val="21"/>
              </w:rPr>
              <w:t>分</w:t>
            </w:r>
          </w:p>
        </w:tc>
      </w:tr>
      <w:tr w14:paraId="61D9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93" w:type="dxa"/>
            <w:vAlign w:val="center"/>
          </w:tcPr>
          <w:p w14:paraId="0E12C417">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3</w:t>
            </w:r>
          </w:p>
        </w:tc>
        <w:tc>
          <w:tcPr>
            <w:tcW w:w="1163" w:type="dxa"/>
            <w:vAlign w:val="center"/>
          </w:tcPr>
          <w:p w14:paraId="39F67D3E">
            <w:pPr>
              <w:keepNext w:val="0"/>
              <w:keepLines w:val="0"/>
              <w:pageBreakBefore w:val="0"/>
              <w:widowControl/>
              <w:kinsoku/>
              <w:wordWrap/>
              <w:overflowPunct/>
              <w:topLinePunct w:val="0"/>
              <w:bidi w:val="0"/>
              <w:spacing w:line="4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商务分</w:t>
            </w:r>
          </w:p>
        </w:tc>
        <w:tc>
          <w:tcPr>
            <w:tcW w:w="6730" w:type="dxa"/>
            <w:vAlign w:val="center"/>
          </w:tcPr>
          <w:p w14:paraId="687AFD3E">
            <w:pPr>
              <w:keepNext w:val="0"/>
              <w:keepLines w:val="0"/>
              <w:pageBreakBefore w:val="0"/>
              <w:widowControl/>
              <w:kinsoku/>
              <w:wordWrap/>
              <w:overflowPunct/>
              <w:topLinePunct w:val="0"/>
              <w:bidi w:val="0"/>
              <w:spacing w:line="400" w:lineRule="exact"/>
              <w:ind w:firstLine="422" w:firstLineChars="200"/>
              <w:jc w:val="center"/>
              <w:textAlignment w:val="auto"/>
              <w:rPr>
                <w:rFonts w:hint="eastAsia" w:ascii="宋体" w:hAnsi="宋体" w:eastAsia="宋体" w:cs="宋体"/>
                <w:b/>
                <w:bCs/>
                <w:color w:val="auto"/>
                <w:sz w:val="21"/>
                <w:szCs w:val="21"/>
                <w:highlight w:val="none"/>
              </w:rPr>
            </w:pPr>
            <w:r>
              <w:rPr>
                <w:rFonts w:hint="eastAsia" w:ascii="宋体" w:hAnsi="宋体" w:eastAsia="宋体" w:cs="Tahoma"/>
                <w:b/>
                <w:bCs/>
                <w:kern w:val="0"/>
                <w:sz w:val="21"/>
                <w:szCs w:val="21"/>
              </w:rPr>
              <w:t>评审因素</w:t>
            </w:r>
          </w:p>
        </w:tc>
        <w:tc>
          <w:tcPr>
            <w:tcW w:w="840" w:type="dxa"/>
            <w:vAlign w:val="center"/>
          </w:tcPr>
          <w:p w14:paraId="0A0794A2">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8</w:t>
            </w:r>
            <w:r>
              <w:rPr>
                <w:rFonts w:hint="eastAsia" w:ascii="宋体" w:hAnsi="宋体" w:eastAsia="宋体" w:cs="宋体"/>
                <w:b/>
                <w:bCs/>
                <w:color w:val="auto"/>
                <w:kern w:val="0"/>
                <w:sz w:val="21"/>
                <w:szCs w:val="21"/>
                <w:highlight w:val="none"/>
              </w:rPr>
              <w:t>分</w:t>
            </w:r>
          </w:p>
        </w:tc>
      </w:tr>
      <w:tr w14:paraId="1E3B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693" w:type="dxa"/>
            <w:vAlign w:val="center"/>
          </w:tcPr>
          <w:p w14:paraId="4B57317C">
            <w:pPr>
              <w:keepNext w:val="0"/>
              <w:keepLines w:val="0"/>
              <w:pageBreakBefore w:val="0"/>
              <w:kinsoku/>
              <w:wordWrap/>
              <w:overflowPunct/>
              <w:topLinePunct w:val="0"/>
              <w:bidi w:val="0"/>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1163" w:type="dxa"/>
            <w:vAlign w:val="center"/>
          </w:tcPr>
          <w:p w14:paraId="4C7D3393">
            <w:pPr>
              <w:keepNext w:val="0"/>
              <w:keepLines w:val="0"/>
              <w:pageBreakBefore w:val="0"/>
              <w:kinsoku/>
              <w:wordWrap/>
              <w:overflowPunct/>
              <w:topLinePunct w:val="0"/>
              <w:bidi w:val="0"/>
              <w:snapToGrid w:val="0"/>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lang w:val="en-US" w:eastAsia="zh-CN"/>
              </w:rPr>
              <w:t>业绩分</w:t>
            </w:r>
          </w:p>
        </w:tc>
        <w:tc>
          <w:tcPr>
            <w:tcW w:w="6730" w:type="dxa"/>
            <w:vAlign w:val="center"/>
          </w:tcPr>
          <w:p w14:paraId="66F7E073">
            <w:pPr>
              <w:keepNext w:val="0"/>
              <w:keepLines w:val="0"/>
              <w:pageBreakBefore w:val="0"/>
              <w:kinsoku/>
              <w:wordWrap/>
              <w:overflowPunct/>
              <w:topLinePunct w:val="0"/>
              <w:bidi w:val="0"/>
              <w:snapToGrid w:val="0"/>
              <w:spacing w:line="400" w:lineRule="exact"/>
              <w:jc w:val="left"/>
              <w:textAlignment w:val="auto"/>
              <w:rPr>
                <w:rFonts w:ascii="宋体" w:hAnsi="宋体" w:eastAsia="宋体" w:cs="宋体"/>
                <w:bCs/>
                <w:color w:val="auto"/>
                <w:kern w:val="0"/>
                <w:sz w:val="21"/>
                <w:szCs w:val="21"/>
                <w:highlight w:val="none"/>
              </w:rPr>
            </w:pPr>
            <w:r>
              <w:rPr>
                <w:rFonts w:hint="eastAsia" w:ascii="宋体" w:hAnsi="宋体" w:eastAsia="宋体" w:cs="Times New Roman"/>
                <w:bCs/>
                <w:color w:val="auto"/>
                <w:szCs w:val="21"/>
              </w:rPr>
              <w:t>供应商202</w:t>
            </w:r>
            <w:r>
              <w:rPr>
                <w:rFonts w:hint="eastAsia" w:ascii="宋体" w:hAnsi="宋体" w:eastAsia="宋体" w:cs="Times New Roman"/>
                <w:bCs/>
                <w:color w:val="auto"/>
                <w:szCs w:val="21"/>
                <w:lang w:val="en-US" w:eastAsia="zh-CN"/>
              </w:rPr>
              <w:t>3</w:t>
            </w:r>
            <w:r>
              <w:rPr>
                <w:rFonts w:hint="eastAsia" w:ascii="宋体" w:hAnsi="宋体" w:eastAsia="宋体" w:cs="Times New Roman"/>
                <w:bCs/>
                <w:color w:val="auto"/>
                <w:szCs w:val="21"/>
              </w:rPr>
              <w:t>年</w:t>
            </w:r>
            <w:r>
              <w:rPr>
                <w:rFonts w:hint="eastAsia" w:ascii="宋体" w:hAnsi="宋体" w:eastAsia="宋体" w:cs="Times New Roman"/>
                <w:bCs/>
                <w:color w:val="auto"/>
                <w:szCs w:val="21"/>
                <w:lang w:val="en-US" w:eastAsia="zh-CN"/>
              </w:rPr>
              <w:t>1</w:t>
            </w:r>
            <w:r>
              <w:rPr>
                <w:rFonts w:hint="eastAsia" w:ascii="宋体" w:hAnsi="宋体" w:eastAsia="宋体" w:cs="Times New Roman"/>
                <w:bCs/>
                <w:color w:val="auto"/>
                <w:szCs w:val="21"/>
              </w:rPr>
              <w:t>月1日至</w:t>
            </w:r>
            <w:r>
              <w:rPr>
                <w:rFonts w:hint="eastAsia" w:ascii="宋体" w:hAnsi="宋体" w:eastAsia="宋体" w:cs="Times New Roman"/>
                <w:bCs/>
                <w:color w:val="auto"/>
                <w:szCs w:val="21"/>
                <w:lang w:eastAsia="zh-CN"/>
              </w:rPr>
              <w:t>响应</w:t>
            </w:r>
            <w:r>
              <w:rPr>
                <w:rFonts w:hint="eastAsia" w:ascii="宋体" w:hAnsi="宋体" w:eastAsia="宋体" w:cs="Times New Roman"/>
                <w:bCs/>
                <w:color w:val="auto"/>
                <w:szCs w:val="21"/>
              </w:rPr>
              <w:t>截止之日止</w:t>
            </w:r>
            <w:r>
              <w:rPr>
                <w:rFonts w:hint="eastAsia" w:ascii="宋体" w:hAnsi="宋体" w:eastAsia="宋体" w:cs="Times New Roman"/>
                <w:bCs/>
                <w:color w:val="auto"/>
                <w:szCs w:val="21"/>
                <w:lang w:eastAsia="zh-CN"/>
              </w:rPr>
              <w:t>，</w:t>
            </w:r>
            <w:r>
              <w:rPr>
                <w:rFonts w:hint="eastAsia" w:ascii="宋体" w:hAnsi="宋体" w:eastAsia="宋体" w:cs="Times New Roman"/>
                <w:bCs/>
                <w:color w:val="auto"/>
                <w:szCs w:val="21"/>
                <w:lang w:val="en-US" w:eastAsia="zh-CN"/>
              </w:rPr>
              <w:t>承接</w:t>
            </w:r>
            <w:r>
              <w:rPr>
                <w:rFonts w:hint="eastAsia" w:ascii="宋体" w:hAnsi="宋体" w:eastAsia="宋体" w:cs="Times New Roman"/>
                <w:bCs/>
                <w:color w:val="auto"/>
                <w:szCs w:val="21"/>
              </w:rPr>
              <w:t>过</w:t>
            </w:r>
            <w:r>
              <w:rPr>
                <w:rFonts w:hint="eastAsia" w:ascii="宋体" w:hAnsi="宋体" w:eastAsia="宋体" w:cs="Times New Roman"/>
                <w:bCs/>
                <w:color w:val="auto"/>
                <w:szCs w:val="21"/>
                <w:lang w:val="en-US" w:eastAsia="zh-CN"/>
              </w:rPr>
              <w:t>水利工程</w:t>
            </w:r>
            <w:r>
              <w:rPr>
                <w:rFonts w:hint="eastAsia" w:ascii="宋体" w:hAnsi="宋体" w:eastAsia="宋体" w:cs="Times New Roman"/>
                <w:bCs/>
                <w:color w:val="auto"/>
                <w:szCs w:val="21"/>
              </w:rPr>
              <w:t>施工项目业绩的，</w:t>
            </w:r>
            <w:r>
              <w:rPr>
                <w:rFonts w:hint="eastAsia" w:ascii="宋体" w:hAnsi="宋体" w:eastAsia="宋体" w:cs="Tahoma"/>
                <w:color w:val="auto"/>
                <w:kern w:val="0"/>
                <w:szCs w:val="21"/>
              </w:rPr>
              <w:t>每提供</w:t>
            </w:r>
            <w:r>
              <w:rPr>
                <w:rFonts w:ascii="宋体" w:hAnsi="宋体" w:eastAsia="宋体" w:cs="Tahoma"/>
                <w:color w:val="auto"/>
                <w:kern w:val="0"/>
                <w:szCs w:val="21"/>
              </w:rPr>
              <w:t>1份符合要求的业绩得</w:t>
            </w:r>
            <w:r>
              <w:rPr>
                <w:rFonts w:hint="eastAsia" w:ascii="宋体" w:hAnsi="宋体" w:eastAsia="宋体" w:cs="Tahoma"/>
                <w:color w:val="auto"/>
                <w:kern w:val="0"/>
                <w:szCs w:val="21"/>
                <w:lang w:val="en-US" w:eastAsia="zh-CN"/>
              </w:rPr>
              <w:t>4</w:t>
            </w:r>
            <w:r>
              <w:rPr>
                <w:rFonts w:ascii="宋体" w:hAnsi="宋体" w:eastAsia="宋体" w:cs="Tahoma"/>
                <w:color w:val="auto"/>
                <w:kern w:val="0"/>
                <w:szCs w:val="21"/>
              </w:rPr>
              <w:t>分，满分</w:t>
            </w:r>
            <w:r>
              <w:rPr>
                <w:rFonts w:hint="eastAsia" w:ascii="宋体" w:hAnsi="宋体" w:eastAsia="宋体" w:cs="Tahoma"/>
                <w:color w:val="auto"/>
                <w:kern w:val="0"/>
                <w:szCs w:val="21"/>
                <w:lang w:val="en-US" w:eastAsia="zh-CN"/>
              </w:rPr>
              <w:t>8</w:t>
            </w:r>
            <w:r>
              <w:rPr>
                <w:rFonts w:ascii="宋体" w:hAnsi="宋体" w:eastAsia="宋体" w:cs="Tahoma"/>
                <w:color w:val="auto"/>
                <w:kern w:val="0"/>
                <w:szCs w:val="21"/>
              </w:rPr>
              <w:t>分</w:t>
            </w:r>
            <w:r>
              <w:rPr>
                <w:rFonts w:hint="eastAsia" w:ascii="宋体" w:hAnsi="宋体" w:eastAsia="宋体" w:cs="Times New Roman"/>
                <w:bCs/>
                <w:color w:val="auto"/>
                <w:szCs w:val="21"/>
              </w:rPr>
              <w:t>。（业绩证明材料</w:t>
            </w:r>
            <w:r>
              <w:rPr>
                <w:rFonts w:hint="eastAsia" w:ascii="宋体" w:hAnsi="Courier New" w:eastAsia="宋体" w:cs="Times New Roman"/>
                <w:color w:val="auto"/>
                <w:szCs w:val="21"/>
              </w:rPr>
              <w:t>须</w:t>
            </w:r>
            <w:r>
              <w:rPr>
                <w:rFonts w:hint="eastAsia" w:ascii="宋体" w:hAnsi="宋体" w:eastAsia="宋体" w:cs="Times New Roman"/>
                <w:bCs/>
                <w:color w:val="auto"/>
                <w:szCs w:val="21"/>
              </w:rPr>
              <w:t>提供中标</w:t>
            </w:r>
            <w:r>
              <w:rPr>
                <w:rFonts w:hint="eastAsia" w:ascii="宋体" w:hAnsi="宋体" w:eastAsia="宋体" w:cs="Times New Roman"/>
                <w:bCs/>
                <w:color w:val="auto"/>
                <w:szCs w:val="21"/>
                <w:lang w:eastAsia="zh-CN"/>
              </w:rPr>
              <w:t>（</w:t>
            </w:r>
            <w:r>
              <w:rPr>
                <w:rFonts w:hint="eastAsia" w:ascii="宋体" w:hAnsi="宋体" w:eastAsia="宋体" w:cs="Times New Roman"/>
                <w:bCs/>
                <w:color w:val="auto"/>
                <w:szCs w:val="21"/>
                <w:lang w:val="en-US" w:eastAsia="zh-CN"/>
              </w:rPr>
              <w:t>成交</w:t>
            </w:r>
            <w:r>
              <w:rPr>
                <w:rFonts w:hint="eastAsia" w:ascii="宋体" w:hAnsi="宋体" w:eastAsia="宋体" w:cs="Times New Roman"/>
                <w:bCs/>
                <w:color w:val="auto"/>
                <w:szCs w:val="21"/>
                <w:lang w:eastAsia="zh-CN"/>
              </w:rPr>
              <w:t>）</w:t>
            </w:r>
            <w:r>
              <w:rPr>
                <w:rFonts w:hint="eastAsia" w:ascii="宋体" w:hAnsi="宋体" w:eastAsia="宋体" w:cs="Times New Roman"/>
                <w:bCs/>
                <w:color w:val="auto"/>
                <w:szCs w:val="21"/>
              </w:rPr>
              <w:t>通知书或合同协议书，否则该项不予计分）</w:t>
            </w:r>
          </w:p>
        </w:tc>
        <w:tc>
          <w:tcPr>
            <w:tcW w:w="840" w:type="dxa"/>
            <w:vAlign w:val="center"/>
          </w:tcPr>
          <w:p w14:paraId="0D6C6330">
            <w:pPr>
              <w:keepNext w:val="0"/>
              <w:keepLines w:val="0"/>
              <w:pageBreakBefore w:val="0"/>
              <w:widowControl/>
              <w:kinsoku/>
              <w:wordWrap/>
              <w:overflowPunct/>
              <w:topLinePunct w:val="0"/>
              <w:bidi w:val="0"/>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8分</w:t>
            </w:r>
          </w:p>
        </w:tc>
      </w:tr>
      <w:tr w14:paraId="4B95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426" w:type="dxa"/>
            <w:gridSpan w:val="4"/>
            <w:vAlign w:val="center"/>
          </w:tcPr>
          <w:p w14:paraId="5805194F">
            <w:pPr>
              <w:keepNext w:val="0"/>
              <w:keepLines w:val="0"/>
              <w:pageBreakBefore w:val="0"/>
              <w:widowControl/>
              <w:kinsoku/>
              <w:wordWrap/>
              <w:overflowPunct/>
              <w:topLinePunct w:val="0"/>
              <w:bidi w:val="0"/>
              <w:spacing w:line="400" w:lineRule="exact"/>
              <w:jc w:val="both"/>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总得分＝1+2+3。</w:t>
            </w:r>
          </w:p>
        </w:tc>
      </w:tr>
    </w:tbl>
    <w:p w14:paraId="6E3EA19F">
      <w:pPr>
        <w:spacing w:line="360" w:lineRule="auto"/>
        <w:rPr>
          <w:rFonts w:hint="eastAsia" w:ascii="宋体" w:hAnsi="宋体" w:eastAsia="宋体" w:cs="宋体"/>
          <w:color w:val="auto"/>
          <w:highlight w:val="none"/>
        </w:rPr>
      </w:pPr>
    </w:p>
    <w:p w14:paraId="38BD2536">
      <w:pPr>
        <w:spacing w:line="360" w:lineRule="auto"/>
        <w:ind w:firstLine="420" w:firstLineChars="200"/>
        <w:rPr>
          <w:rFonts w:hint="eastAsia" w:ascii="宋体" w:hAnsi="宋体" w:eastAsia="宋体" w:cs="宋体"/>
          <w:b w:val="0"/>
          <w:bCs/>
          <w:color w:val="auto"/>
          <w:highlight w:val="none"/>
        </w:rPr>
      </w:pPr>
      <w:r>
        <w:rPr>
          <w:rFonts w:hint="eastAsia" w:ascii="宋体" w:hAnsi="宋体" w:eastAsia="宋体" w:cs="宋体"/>
          <w:color w:val="auto"/>
          <w:highlight w:val="none"/>
        </w:rPr>
        <w:t>8.2商务技术评审因素为客观评分项的，应在评分项目或评分标准中予以标注为“客观分”。对供应商的客观评分项目，各评审专家评分应当一致。</w:t>
      </w:r>
    </w:p>
    <w:p w14:paraId="770FB0F9">
      <w:pPr>
        <w:spacing w:line="360" w:lineRule="auto"/>
        <w:ind w:firstLine="420" w:firstLineChars="200"/>
        <w:rPr>
          <w:rFonts w:hint="eastAsia" w:ascii="宋体" w:hAnsi="宋体" w:eastAsia="宋体" w:cs="宋体"/>
          <w:color w:val="auto"/>
          <w:highlight w:val="none"/>
        </w:rPr>
      </w:pPr>
      <w:bookmarkStart w:id="135" w:name="_Toc80205935"/>
      <w:r>
        <w:rPr>
          <w:rFonts w:hint="eastAsia" w:ascii="宋体" w:hAnsi="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cs="宋体"/>
          <w:color w:val="auto"/>
          <w:highlight w:val="none"/>
          <w:lang w:val="en-US" w:eastAsia="zh-CN"/>
        </w:rPr>
        <w:t>3</w:t>
      </w:r>
      <w:r>
        <w:rPr>
          <w:rFonts w:hint="eastAsia" w:ascii="宋体" w:hAnsi="宋体" w:eastAsia="宋体" w:cs="宋体"/>
          <w:color w:val="auto"/>
          <w:highlight w:val="none"/>
        </w:rPr>
        <w:t>.终止竞争性磋商采购活动</w:t>
      </w:r>
    </w:p>
    <w:p w14:paraId="2CB12AA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4EF7D453">
      <w:pPr>
        <w:pStyle w:val="3"/>
        <w:spacing w:before="0" w:after="0" w:line="360" w:lineRule="auto"/>
        <w:jc w:val="both"/>
        <w:rPr>
          <w:rFonts w:hint="eastAsia" w:ascii="宋体" w:hAnsi="宋体" w:eastAsia="宋体" w:cs="宋体"/>
          <w:b w:val="0"/>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694EBA84">
      <w:pPr>
        <w:pStyle w:val="3"/>
        <w:spacing w:before="0" w:after="0" w:line="360" w:lineRule="auto"/>
        <w:ind w:firstLine="640" w:firstLineChars="200"/>
        <w:jc w:val="center"/>
        <w:rPr>
          <w:rFonts w:hint="eastAsia" w:ascii="宋体" w:hAnsi="宋体" w:eastAsia="宋体" w:cs="宋体"/>
          <w:b w:val="0"/>
          <w:color w:val="auto"/>
          <w:highlight w:val="none"/>
          <w:lang w:eastAsia="zh-CN"/>
        </w:rPr>
      </w:pPr>
      <w:bookmarkStart w:id="136" w:name="_Toc16046"/>
      <w:bookmarkStart w:id="137" w:name="_Toc22098"/>
      <w:bookmarkStart w:id="138" w:name="_Toc25481"/>
      <w:bookmarkStart w:id="139" w:name="_Toc6406"/>
      <w:bookmarkStart w:id="140" w:name="_Toc18798"/>
      <w:bookmarkStart w:id="141" w:name="_Toc498"/>
      <w:bookmarkStart w:id="142" w:name="_Toc17324"/>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135"/>
      <w:bookmarkEnd w:id="136"/>
      <w:bookmarkEnd w:id="137"/>
      <w:bookmarkEnd w:id="138"/>
      <w:bookmarkEnd w:id="139"/>
      <w:bookmarkEnd w:id="140"/>
      <w:bookmarkEnd w:id="141"/>
      <w:bookmarkEnd w:id="142"/>
    </w:p>
    <w:p w14:paraId="22D2EF05">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39077A8D">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w:t>
      </w:r>
      <w:r>
        <w:rPr>
          <w:rFonts w:hint="eastAsia" w:ascii="宋体" w:hAnsi="宋体" w:cs="宋体"/>
          <w:bCs/>
          <w:color w:val="auto"/>
          <w:szCs w:val="21"/>
          <w:highlight w:val="none"/>
          <w:lang w:val="en-US" w:eastAsia="zh-CN"/>
        </w:rPr>
        <w:t>技术</w:t>
      </w:r>
      <w:r>
        <w:rPr>
          <w:rFonts w:hint="eastAsia" w:ascii="宋体" w:hAnsi="宋体" w:eastAsia="宋体" w:cs="宋体"/>
          <w:bCs/>
          <w:color w:val="auto"/>
          <w:szCs w:val="21"/>
          <w:highlight w:val="none"/>
        </w:rPr>
        <w:t>需求偏离分由高到低排序）。评审得分、最后报价（不计算价格折扣）、技术得分、</w:t>
      </w:r>
      <w:r>
        <w:rPr>
          <w:rFonts w:hint="eastAsia" w:ascii="宋体" w:hAnsi="宋体" w:cs="宋体"/>
          <w:bCs/>
          <w:color w:val="auto"/>
          <w:szCs w:val="21"/>
          <w:highlight w:val="none"/>
          <w:lang w:val="en-US" w:eastAsia="zh-CN"/>
        </w:rPr>
        <w:t>技术</w:t>
      </w:r>
      <w:r>
        <w:rPr>
          <w:rFonts w:hint="eastAsia" w:ascii="宋体" w:hAnsi="宋体" w:eastAsia="宋体" w:cs="宋体"/>
          <w:bCs/>
          <w:color w:val="auto"/>
          <w:szCs w:val="21"/>
          <w:highlight w:val="none"/>
        </w:rPr>
        <w:t>需求偏离分均相同的，由磋商小组随机抽取推荐。</w:t>
      </w:r>
    </w:p>
    <w:p w14:paraId="570EAC51">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518536EF">
      <w:pPr>
        <w:pStyle w:val="34"/>
        <w:spacing w:before="0" w:line="360" w:lineRule="auto"/>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1560BC30">
      <w:pPr>
        <w:pStyle w:val="3"/>
        <w:spacing w:before="0" w:after="0" w:line="360" w:lineRule="auto"/>
        <w:ind w:firstLine="640" w:firstLineChars="200"/>
        <w:jc w:val="center"/>
        <w:rPr>
          <w:rFonts w:hint="eastAsia" w:ascii="宋体" w:hAnsi="宋体" w:eastAsia="宋体" w:cs="宋体"/>
          <w:b w:val="0"/>
          <w:color w:val="auto"/>
          <w:highlight w:val="none"/>
        </w:rPr>
      </w:pPr>
      <w:bookmarkStart w:id="143" w:name="_Toc3846"/>
      <w:bookmarkStart w:id="144" w:name="_Toc13101"/>
      <w:bookmarkStart w:id="145" w:name="_Toc7265"/>
      <w:bookmarkStart w:id="146" w:name="_Toc3713"/>
      <w:bookmarkStart w:id="147" w:name="_Toc80205936"/>
      <w:bookmarkStart w:id="148" w:name="_Toc1805"/>
      <w:bookmarkStart w:id="149" w:name="_Toc30628"/>
      <w:bookmarkStart w:id="150" w:name="_Toc9233"/>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143"/>
      <w:bookmarkEnd w:id="144"/>
      <w:bookmarkEnd w:id="145"/>
      <w:bookmarkEnd w:id="146"/>
      <w:bookmarkEnd w:id="147"/>
      <w:bookmarkEnd w:id="148"/>
      <w:bookmarkEnd w:id="149"/>
      <w:bookmarkEnd w:id="150"/>
    </w:p>
    <w:p w14:paraId="2FF9A968">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769D55A9">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9523CD8">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4E108A6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07E419A3">
      <w:pPr>
        <w:spacing w:line="360" w:lineRule="auto"/>
        <w:ind w:firstLine="420" w:firstLineChars="200"/>
        <w:rPr>
          <w:rFonts w:hint="eastAsia" w:ascii="宋体" w:hAnsi="宋体" w:eastAsia="宋体" w:cs="宋体"/>
          <w:color w:val="auto"/>
          <w:highlight w:val="none"/>
        </w:rPr>
      </w:pPr>
    </w:p>
    <w:p w14:paraId="559248C1">
      <w:pPr>
        <w:spacing w:line="360" w:lineRule="auto"/>
        <w:ind w:firstLine="420" w:firstLineChars="200"/>
        <w:rPr>
          <w:rFonts w:hint="eastAsia" w:ascii="宋体" w:hAnsi="宋体" w:eastAsia="宋体" w:cs="宋体"/>
          <w:color w:val="auto"/>
          <w:highlight w:val="none"/>
        </w:rPr>
      </w:pPr>
    </w:p>
    <w:p w14:paraId="68AB16D7">
      <w:pPr>
        <w:spacing w:line="360" w:lineRule="auto"/>
        <w:rPr>
          <w:rFonts w:hint="eastAsia" w:ascii="宋体" w:hAnsi="宋体" w:eastAsia="宋体" w:cs="宋体"/>
          <w:color w:val="auto"/>
          <w:highlight w:val="none"/>
        </w:rPr>
      </w:pPr>
    </w:p>
    <w:p w14:paraId="5D64E623">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5B153C7">
      <w:pPr>
        <w:pStyle w:val="12"/>
        <w:spacing w:line="360" w:lineRule="auto"/>
        <w:rPr>
          <w:rFonts w:hint="eastAsia" w:ascii="宋体" w:hAnsi="宋体" w:eastAsia="宋体" w:cs="宋体"/>
          <w:color w:val="auto"/>
          <w:highlight w:val="none"/>
        </w:rPr>
      </w:pPr>
    </w:p>
    <w:p w14:paraId="0A869AD7">
      <w:pPr>
        <w:pStyle w:val="12"/>
        <w:spacing w:line="360" w:lineRule="auto"/>
        <w:rPr>
          <w:rFonts w:hint="eastAsia" w:ascii="宋体" w:hAnsi="宋体" w:eastAsia="宋体" w:cs="宋体"/>
          <w:color w:val="auto"/>
          <w:highlight w:val="none"/>
        </w:rPr>
      </w:pPr>
    </w:p>
    <w:p w14:paraId="283B4E7B">
      <w:pPr>
        <w:pStyle w:val="12"/>
        <w:spacing w:line="360" w:lineRule="auto"/>
        <w:rPr>
          <w:rFonts w:hint="eastAsia" w:ascii="宋体" w:hAnsi="宋体" w:eastAsia="宋体" w:cs="宋体"/>
          <w:color w:val="auto"/>
          <w:highlight w:val="none"/>
        </w:rPr>
      </w:pPr>
    </w:p>
    <w:p w14:paraId="0A052222">
      <w:pPr>
        <w:pStyle w:val="12"/>
        <w:spacing w:line="360" w:lineRule="auto"/>
        <w:rPr>
          <w:rFonts w:hint="eastAsia" w:ascii="宋体" w:hAnsi="宋体" w:eastAsia="宋体" w:cs="宋体"/>
          <w:color w:val="auto"/>
          <w:highlight w:val="none"/>
        </w:rPr>
      </w:pPr>
    </w:p>
    <w:p w14:paraId="5C89985A">
      <w:pPr>
        <w:pStyle w:val="12"/>
        <w:spacing w:line="360" w:lineRule="auto"/>
        <w:rPr>
          <w:rFonts w:hint="eastAsia" w:ascii="宋体" w:hAnsi="宋体" w:eastAsia="宋体" w:cs="宋体"/>
          <w:color w:val="auto"/>
          <w:highlight w:val="none"/>
        </w:rPr>
      </w:pPr>
    </w:p>
    <w:p w14:paraId="6FCF4CEE">
      <w:pPr>
        <w:pStyle w:val="12"/>
        <w:spacing w:line="360" w:lineRule="auto"/>
        <w:rPr>
          <w:rFonts w:hint="eastAsia" w:ascii="宋体" w:hAnsi="宋体" w:eastAsia="宋体" w:cs="宋体"/>
          <w:color w:val="auto"/>
          <w:highlight w:val="none"/>
        </w:rPr>
      </w:pPr>
    </w:p>
    <w:p w14:paraId="4C00CDEE">
      <w:pPr>
        <w:pStyle w:val="12"/>
        <w:spacing w:line="360" w:lineRule="auto"/>
        <w:rPr>
          <w:rFonts w:hint="eastAsia" w:ascii="宋体" w:hAnsi="宋体" w:eastAsia="宋体" w:cs="宋体"/>
          <w:color w:val="auto"/>
          <w:highlight w:val="none"/>
        </w:rPr>
      </w:pPr>
    </w:p>
    <w:p w14:paraId="58B86840">
      <w:pPr>
        <w:pStyle w:val="12"/>
        <w:spacing w:line="360" w:lineRule="auto"/>
        <w:rPr>
          <w:rFonts w:hint="eastAsia" w:ascii="宋体" w:hAnsi="宋体" w:eastAsia="宋体" w:cs="宋体"/>
          <w:color w:val="auto"/>
          <w:highlight w:val="none"/>
        </w:rPr>
      </w:pPr>
    </w:p>
    <w:p w14:paraId="0911A1F1">
      <w:pPr>
        <w:pStyle w:val="12"/>
        <w:spacing w:line="360" w:lineRule="auto"/>
        <w:rPr>
          <w:rFonts w:hint="eastAsia" w:ascii="宋体" w:hAnsi="宋体" w:eastAsia="宋体" w:cs="宋体"/>
          <w:color w:val="auto"/>
          <w:highlight w:val="none"/>
        </w:rPr>
      </w:pPr>
    </w:p>
    <w:p w14:paraId="057E53ED">
      <w:pPr>
        <w:pStyle w:val="12"/>
        <w:spacing w:line="360" w:lineRule="auto"/>
        <w:rPr>
          <w:rFonts w:hint="eastAsia" w:ascii="宋体" w:hAnsi="宋体" w:eastAsia="宋体" w:cs="宋体"/>
          <w:color w:val="auto"/>
          <w:highlight w:val="none"/>
        </w:rPr>
      </w:pPr>
    </w:p>
    <w:p w14:paraId="6A7E3F3A">
      <w:pPr>
        <w:pStyle w:val="12"/>
        <w:spacing w:line="360" w:lineRule="auto"/>
        <w:rPr>
          <w:rFonts w:hint="eastAsia" w:ascii="宋体" w:hAnsi="宋体" w:eastAsia="宋体" w:cs="宋体"/>
          <w:color w:val="auto"/>
          <w:highlight w:val="none"/>
        </w:rPr>
      </w:pPr>
    </w:p>
    <w:p w14:paraId="0BADFD5B">
      <w:pPr>
        <w:pStyle w:val="2"/>
        <w:spacing w:line="360" w:lineRule="auto"/>
        <w:jc w:val="center"/>
        <w:rPr>
          <w:rFonts w:hint="eastAsia" w:ascii="宋体" w:hAnsi="宋体" w:eastAsia="宋体" w:cs="宋体"/>
          <w:b/>
          <w:bCs/>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151" w:name="_Toc12700"/>
      <w:bookmarkStart w:id="152" w:name="_Toc423"/>
      <w:bookmarkStart w:id="153" w:name="_Toc16991"/>
      <w:bookmarkStart w:id="154" w:name="_Toc14011"/>
      <w:bookmarkStart w:id="155" w:name="_Toc29932"/>
      <w:bookmarkStart w:id="156" w:name="_Toc8541"/>
      <w:bookmarkStart w:id="157" w:name="_Toc11732"/>
      <w:bookmarkStart w:id="158" w:name="_Toc22349"/>
      <w:r>
        <w:rPr>
          <w:rFonts w:hint="eastAsia" w:ascii="宋体" w:hAnsi="宋体" w:eastAsia="宋体" w:cs="宋体"/>
          <w:b/>
          <w:bCs/>
          <w:color w:val="auto"/>
          <w:highlight w:val="none"/>
        </w:rPr>
        <w:t>第五章 响应文件格式</w:t>
      </w:r>
      <w:bookmarkEnd w:id="151"/>
      <w:bookmarkEnd w:id="152"/>
      <w:bookmarkEnd w:id="153"/>
      <w:bookmarkEnd w:id="154"/>
      <w:bookmarkEnd w:id="155"/>
      <w:bookmarkEnd w:id="156"/>
      <w:bookmarkEnd w:id="157"/>
      <w:bookmarkEnd w:id="158"/>
    </w:p>
    <w:p w14:paraId="14857483">
      <w:pPr>
        <w:pStyle w:val="3"/>
        <w:spacing w:line="360" w:lineRule="auto"/>
        <w:jc w:val="center"/>
        <w:rPr>
          <w:rFonts w:hint="eastAsia" w:ascii="宋体" w:hAnsi="宋体" w:eastAsia="宋体" w:cs="宋体"/>
          <w:b w:val="0"/>
          <w:color w:val="auto"/>
          <w:highlight w:val="none"/>
          <w:lang w:val="en-US" w:eastAsia="zh-CN"/>
        </w:rPr>
      </w:pPr>
      <w:bookmarkStart w:id="159" w:name="_Toc9368"/>
      <w:bookmarkStart w:id="160" w:name="_Toc26547"/>
      <w:bookmarkStart w:id="161" w:name="_Toc7703"/>
      <w:bookmarkStart w:id="162" w:name="_Toc3361"/>
      <w:bookmarkStart w:id="163" w:name="_Toc16580"/>
      <w:bookmarkStart w:id="164" w:name="_Toc22581"/>
      <w:bookmarkStart w:id="165" w:name="_Toc80205938"/>
      <w:bookmarkStart w:id="166" w:name="_Toc3747"/>
      <w:r>
        <w:rPr>
          <w:rFonts w:hint="eastAsia" w:ascii="宋体" w:hAnsi="宋体" w:eastAsia="宋体" w:cs="宋体"/>
          <w:b w:val="0"/>
          <w:color w:val="auto"/>
          <w:highlight w:val="none"/>
          <w:lang w:val="en-US" w:eastAsia="zh-CN"/>
        </w:rPr>
        <w:t>第一节 封面格式</w:t>
      </w:r>
      <w:bookmarkEnd w:id="159"/>
      <w:bookmarkEnd w:id="160"/>
      <w:bookmarkEnd w:id="161"/>
      <w:bookmarkEnd w:id="162"/>
      <w:bookmarkEnd w:id="163"/>
      <w:bookmarkEnd w:id="164"/>
      <w:bookmarkEnd w:id="165"/>
      <w:bookmarkEnd w:id="166"/>
    </w:p>
    <w:p w14:paraId="0D1E3CDD">
      <w:pPr>
        <w:snapToGrid w:val="0"/>
        <w:spacing w:before="120" w:beforeLines="50" w:after="50" w:line="360" w:lineRule="auto"/>
        <w:rPr>
          <w:rFonts w:hint="eastAsia" w:ascii="宋体" w:hAnsi="宋体" w:eastAsia="宋体" w:cs="宋体"/>
          <w:color w:val="auto"/>
          <w:sz w:val="24"/>
          <w:szCs w:val="20"/>
          <w:highlight w:val="none"/>
        </w:rPr>
      </w:pPr>
    </w:p>
    <w:p w14:paraId="1A85340E">
      <w:pPr>
        <w:snapToGrid w:val="0"/>
        <w:spacing w:before="120" w:beforeLines="50" w:after="50" w:line="360" w:lineRule="auto"/>
        <w:jc w:val="center"/>
        <w:rPr>
          <w:rFonts w:hint="eastAsia" w:ascii="宋体" w:hAnsi="宋体" w:eastAsia="宋体" w:cs="宋体"/>
          <w:bCs/>
          <w:color w:val="auto"/>
          <w:sz w:val="24"/>
          <w:szCs w:val="20"/>
          <w:highlight w:val="none"/>
        </w:rPr>
      </w:pPr>
    </w:p>
    <w:p w14:paraId="40B0430F">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4B8A8792">
      <w:pPr>
        <w:snapToGrid w:val="0"/>
        <w:spacing w:before="120" w:beforeLines="50" w:after="50" w:line="360" w:lineRule="auto"/>
        <w:jc w:val="center"/>
        <w:rPr>
          <w:rFonts w:hint="eastAsia" w:ascii="宋体" w:hAnsi="宋体" w:eastAsia="宋体" w:cs="宋体"/>
          <w:bCs/>
          <w:color w:val="auto"/>
          <w:sz w:val="44"/>
          <w:szCs w:val="44"/>
          <w:highlight w:val="none"/>
        </w:rPr>
      </w:pPr>
    </w:p>
    <w:p w14:paraId="4784EB02">
      <w:pPr>
        <w:snapToGrid w:val="0"/>
        <w:spacing w:before="120" w:beforeLines="50" w:after="50" w:line="360" w:lineRule="auto"/>
        <w:rPr>
          <w:rFonts w:hint="eastAsia" w:ascii="宋体" w:hAnsi="宋体" w:eastAsia="宋体" w:cs="宋体"/>
          <w:bCs/>
          <w:color w:val="auto"/>
          <w:sz w:val="32"/>
          <w:szCs w:val="32"/>
          <w:highlight w:val="none"/>
        </w:rPr>
      </w:pPr>
    </w:p>
    <w:p w14:paraId="430C0547">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马山县乔利乡东良村那良屯水源地保护工程</w:t>
      </w:r>
    </w:p>
    <w:p w14:paraId="620132D2">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42A0FD49">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1A210689">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12E14B14">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311B9A92">
      <w:pPr>
        <w:snapToGrid w:val="0"/>
        <w:spacing w:before="120" w:beforeLines="50" w:after="50" w:line="360" w:lineRule="auto"/>
        <w:rPr>
          <w:rFonts w:hint="eastAsia" w:ascii="宋体" w:hAnsi="宋体" w:eastAsia="宋体" w:cs="宋体"/>
          <w:bCs/>
          <w:color w:val="auto"/>
          <w:sz w:val="32"/>
          <w:szCs w:val="32"/>
          <w:highlight w:val="none"/>
        </w:rPr>
      </w:pPr>
    </w:p>
    <w:p w14:paraId="348FDCC9">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46F77BB8">
      <w:pPr>
        <w:snapToGrid w:val="0"/>
        <w:spacing w:before="120" w:beforeLines="50" w:after="50" w:line="360" w:lineRule="auto"/>
        <w:rPr>
          <w:rFonts w:hint="eastAsia" w:ascii="宋体" w:hAnsi="宋体" w:eastAsia="宋体" w:cs="宋体"/>
          <w:bCs/>
          <w:color w:val="auto"/>
          <w:sz w:val="32"/>
          <w:szCs w:val="32"/>
          <w:highlight w:val="none"/>
        </w:rPr>
      </w:pPr>
    </w:p>
    <w:p w14:paraId="5975F124">
      <w:pPr>
        <w:snapToGrid w:val="0"/>
        <w:spacing w:before="120" w:beforeLines="50" w:after="50" w:line="360" w:lineRule="auto"/>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0118C795">
      <w:pPr>
        <w:snapToGrid w:val="0"/>
        <w:spacing w:before="120" w:beforeLines="50" w:after="50" w:line="360" w:lineRule="auto"/>
        <w:ind w:firstLine="5440" w:firstLineChars="1700"/>
        <w:jc w:val="center"/>
        <w:rPr>
          <w:rFonts w:hint="eastAsia" w:ascii="宋体" w:hAnsi="宋体" w:eastAsia="宋体" w:cs="宋体"/>
          <w:bCs/>
          <w:color w:val="auto"/>
          <w:sz w:val="32"/>
          <w:szCs w:val="32"/>
          <w:highlight w:val="none"/>
        </w:rPr>
      </w:pPr>
    </w:p>
    <w:p w14:paraId="2762E131">
      <w:pPr>
        <w:snapToGrid w:val="0"/>
        <w:spacing w:before="120" w:beforeLines="50" w:after="50" w:line="360" w:lineRule="auto"/>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40323F08">
      <w:pPr>
        <w:spacing w:line="360" w:lineRule="auto"/>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ACFC06E">
      <w:pPr>
        <w:pStyle w:val="3"/>
        <w:spacing w:line="360" w:lineRule="auto"/>
        <w:jc w:val="center"/>
        <w:rPr>
          <w:rFonts w:hint="eastAsia" w:ascii="宋体" w:hAnsi="宋体" w:eastAsia="宋体" w:cs="宋体"/>
          <w:bCs w:val="0"/>
          <w:color w:val="auto"/>
          <w:highlight w:val="none"/>
        </w:rPr>
      </w:pPr>
      <w:bookmarkStart w:id="167" w:name="_Toc80205939"/>
      <w:bookmarkStart w:id="168" w:name="_Toc21695"/>
      <w:bookmarkStart w:id="169" w:name="_Toc25039"/>
      <w:bookmarkStart w:id="170" w:name="_Toc18539"/>
      <w:bookmarkStart w:id="171" w:name="_Toc30309"/>
      <w:bookmarkStart w:id="172" w:name="_Toc1270"/>
      <w:bookmarkStart w:id="173" w:name="_Toc1031"/>
      <w:bookmarkStart w:id="174" w:name="_Toc25717"/>
      <w:r>
        <w:rPr>
          <w:rFonts w:hint="eastAsia" w:ascii="宋体" w:hAnsi="宋体" w:eastAsia="宋体" w:cs="宋体"/>
          <w:bCs w:val="0"/>
          <w:color w:val="auto"/>
          <w:highlight w:val="none"/>
        </w:rPr>
        <w:t>第二节 资格证明文件格式</w:t>
      </w:r>
      <w:bookmarkEnd w:id="167"/>
      <w:bookmarkEnd w:id="168"/>
      <w:bookmarkEnd w:id="169"/>
      <w:bookmarkEnd w:id="170"/>
      <w:bookmarkEnd w:id="171"/>
      <w:bookmarkEnd w:id="172"/>
      <w:bookmarkEnd w:id="173"/>
      <w:bookmarkEnd w:id="174"/>
    </w:p>
    <w:p w14:paraId="0B274B7D">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31BBF535">
      <w:pPr>
        <w:snapToGrid w:val="0"/>
        <w:spacing w:before="120" w:beforeLines="50" w:after="50" w:line="360" w:lineRule="auto"/>
        <w:rPr>
          <w:rFonts w:hint="eastAsia" w:ascii="宋体" w:hAnsi="宋体" w:eastAsia="宋体" w:cs="宋体"/>
          <w:color w:val="auto"/>
          <w:sz w:val="24"/>
          <w:szCs w:val="20"/>
          <w:highlight w:val="none"/>
        </w:rPr>
      </w:pPr>
    </w:p>
    <w:p w14:paraId="5AD51EC9">
      <w:pPr>
        <w:snapToGrid w:val="0"/>
        <w:spacing w:before="120" w:beforeLines="50" w:after="50" w:line="360" w:lineRule="auto"/>
        <w:rPr>
          <w:rFonts w:hint="eastAsia" w:ascii="宋体" w:hAnsi="宋体" w:eastAsia="宋体" w:cs="宋体"/>
          <w:color w:val="auto"/>
          <w:sz w:val="24"/>
          <w:szCs w:val="20"/>
          <w:highlight w:val="none"/>
        </w:rPr>
      </w:pPr>
    </w:p>
    <w:p w14:paraId="5B72C7C4">
      <w:pPr>
        <w:snapToGrid w:val="0"/>
        <w:spacing w:before="120" w:beforeLines="50" w:after="50" w:line="360" w:lineRule="auto"/>
        <w:jc w:val="center"/>
        <w:rPr>
          <w:rFonts w:hint="eastAsia" w:ascii="宋体" w:hAnsi="宋体" w:eastAsia="宋体" w:cs="宋体"/>
          <w:bCs/>
          <w:color w:val="auto"/>
          <w:sz w:val="24"/>
          <w:szCs w:val="20"/>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55DCFC56">
      <w:pPr>
        <w:snapToGrid w:val="0"/>
        <w:spacing w:before="120" w:beforeLines="50" w:after="50" w:line="360" w:lineRule="auto"/>
        <w:rPr>
          <w:rFonts w:hint="eastAsia" w:ascii="宋体" w:hAnsi="宋体" w:eastAsia="宋体" w:cs="宋体"/>
          <w:bCs/>
          <w:color w:val="auto"/>
          <w:sz w:val="24"/>
          <w:szCs w:val="20"/>
          <w:highlight w:val="none"/>
        </w:rPr>
      </w:pPr>
    </w:p>
    <w:p w14:paraId="0220A32B">
      <w:pPr>
        <w:snapToGrid w:val="0"/>
        <w:spacing w:before="120" w:beforeLines="50" w:after="50" w:line="360" w:lineRule="auto"/>
        <w:rPr>
          <w:rFonts w:hint="eastAsia" w:ascii="宋体" w:hAnsi="宋体" w:eastAsia="宋体" w:cs="宋体"/>
          <w:bCs/>
          <w:color w:val="auto"/>
          <w:sz w:val="24"/>
          <w:szCs w:val="20"/>
          <w:highlight w:val="none"/>
        </w:rPr>
      </w:pPr>
    </w:p>
    <w:p w14:paraId="168648A7">
      <w:pPr>
        <w:snapToGrid w:val="0"/>
        <w:spacing w:before="120" w:beforeLines="50" w:after="50" w:line="360" w:lineRule="auto"/>
        <w:rPr>
          <w:rFonts w:hint="eastAsia" w:ascii="宋体" w:hAnsi="宋体" w:eastAsia="宋体" w:cs="宋体"/>
          <w:bCs/>
          <w:color w:val="auto"/>
          <w:sz w:val="24"/>
          <w:szCs w:val="20"/>
          <w:highlight w:val="none"/>
        </w:rPr>
      </w:pPr>
    </w:p>
    <w:p w14:paraId="1F16B623">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马山县乔利乡东良村那良屯水源地保护工程</w:t>
      </w:r>
    </w:p>
    <w:p w14:paraId="18BE384F">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CC80A11">
      <w:pPr>
        <w:snapToGrid w:val="0"/>
        <w:spacing w:before="120" w:beforeLines="50" w:after="50" w:line="360" w:lineRule="auto"/>
        <w:ind w:firstLine="720" w:firstLineChars="225"/>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767294A9">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4CE6EEAA">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4119538F">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B0BD7CA">
      <w:pPr>
        <w:pStyle w:val="7"/>
        <w:snapToGrid w:val="0"/>
        <w:spacing w:before="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6EA99BC6">
      <w:pPr>
        <w:pStyle w:val="7"/>
        <w:snapToGrid w:val="0"/>
        <w:spacing w:before="50" w:after="50" w:line="360" w:lineRule="auto"/>
        <w:ind w:left="0" w:leftChars="0" w:firstLine="0" w:firstLineChars="0"/>
        <w:rPr>
          <w:rFonts w:hint="eastAsia" w:ascii="宋体" w:hAnsi="宋体" w:eastAsia="宋体" w:cs="宋体"/>
          <w:bCs/>
          <w:color w:val="auto"/>
          <w:sz w:val="32"/>
          <w:szCs w:val="32"/>
          <w:highlight w:val="none"/>
        </w:rPr>
      </w:pPr>
    </w:p>
    <w:p w14:paraId="0C6487C4">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87C8DF0">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 xml:space="preserve"> </w:t>
      </w:r>
      <w:r>
        <w:rPr>
          <w:rFonts w:hint="eastAsia" w:ascii="宋体" w:hAnsi="宋体" w:eastAsia="宋体" w:cs="宋体"/>
          <w:b/>
          <w:color w:val="auto"/>
          <w:kern w:val="0"/>
          <w:sz w:val="36"/>
          <w:szCs w:val="36"/>
          <w:highlight w:val="none"/>
        </w:rPr>
        <w:t>资格证明文件目录</w:t>
      </w:r>
    </w:p>
    <w:p w14:paraId="4427ABE1">
      <w:pPr>
        <w:snapToGrid w:val="0"/>
        <w:spacing w:line="360" w:lineRule="auto"/>
        <w:rPr>
          <w:rFonts w:hint="eastAsia" w:ascii="宋体" w:hAnsi="宋体" w:eastAsia="宋体" w:cs="宋体"/>
          <w:color w:val="auto"/>
          <w:kern w:val="0"/>
          <w:sz w:val="24"/>
          <w:highlight w:val="none"/>
        </w:rPr>
      </w:pPr>
    </w:p>
    <w:p w14:paraId="25EA242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或事业法人登记证或其他工商等登记证明材料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复印件（供应商为自然人的，须提供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68CE5249">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25CEAD7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77C0E74A">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四、供应商直接控股股东信息</w:t>
      </w:r>
      <w:r>
        <w:rPr>
          <w:rFonts w:hint="eastAsia" w:ascii="宋体" w:hAnsi="宋体" w:eastAsia="宋体" w:cs="宋体"/>
          <w:color w:val="auto"/>
          <w:kern w:val="0"/>
          <w:sz w:val="24"/>
          <w:highlight w:val="none"/>
        </w:rPr>
        <w:t>…………………………………………………（页码）</w:t>
      </w:r>
    </w:p>
    <w:p w14:paraId="622E0C10">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五、供应商直接关联关系信息表</w:t>
      </w:r>
      <w:r>
        <w:rPr>
          <w:rFonts w:hint="eastAsia" w:ascii="宋体" w:hAnsi="宋体" w:eastAsia="宋体" w:cs="宋体"/>
          <w:color w:val="auto"/>
          <w:kern w:val="0"/>
          <w:sz w:val="24"/>
          <w:highlight w:val="none"/>
        </w:rPr>
        <w:t>………………………………………………（页码）</w:t>
      </w:r>
    </w:p>
    <w:p w14:paraId="2F5E212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六、资格声明函…………………………………………………………………（页码）</w:t>
      </w:r>
    </w:p>
    <w:p w14:paraId="63DF2FFB">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七</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lang w:eastAsia="zh-CN"/>
        </w:rPr>
        <w:t>中小</w:t>
      </w:r>
      <w:r>
        <w:rPr>
          <w:rFonts w:hint="eastAsia" w:ascii="宋体" w:hAnsi="宋体" w:eastAsia="宋体" w:cs="宋体"/>
          <w:color w:val="auto"/>
          <w:sz w:val="24"/>
          <w:szCs w:val="24"/>
          <w:highlight w:val="none"/>
        </w:rPr>
        <w:t>企业声明函或残疾人福利性单位声明函或供应商属于监狱企业的证明材料</w:t>
      </w:r>
      <w:r>
        <w:rPr>
          <w:rFonts w:hint="eastAsia" w:ascii="宋体" w:hAnsi="宋体" w:eastAsia="宋体" w:cs="宋体"/>
          <w:color w:val="auto"/>
          <w:kern w:val="0"/>
          <w:sz w:val="24"/>
          <w:highlight w:val="none"/>
        </w:rPr>
        <w:t>………………………………………………（页码）</w:t>
      </w:r>
    </w:p>
    <w:p w14:paraId="22D73E7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八</w:t>
      </w:r>
      <w:r>
        <w:rPr>
          <w:rFonts w:hint="eastAsia" w:ascii="宋体" w:hAnsi="宋体" w:eastAsia="宋体" w:cs="宋体"/>
          <w:color w:val="auto"/>
          <w:sz w:val="24"/>
          <w:highlight w:val="none"/>
        </w:rPr>
        <w:t>、符合特定资格条件（如有）的有关证明材料（复印件）</w:t>
      </w:r>
      <w:r>
        <w:rPr>
          <w:rFonts w:hint="eastAsia" w:ascii="宋体" w:hAnsi="宋体" w:eastAsia="宋体" w:cs="宋体"/>
          <w:color w:val="auto"/>
          <w:kern w:val="0"/>
          <w:sz w:val="24"/>
          <w:highlight w:val="none"/>
        </w:rPr>
        <w:t>………………（页码）</w:t>
      </w:r>
    </w:p>
    <w:p w14:paraId="046B8BF4">
      <w:pPr>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九</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项目经理无在建项目承诺书………………………………………………（页码）</w:t>
      </w:r>
    </w:p>
    <w:p w14:paraId="395544B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十、</w:t>
      </w:r>
      <w:r>
        <w:rPr>
          <w:rFonts w:hint="eastAsia" w:ascii="宋体" w:hAnsi="宋体" w:eastAsia="宋体" w:cs="宋体"/>
          <w:color w:val="auto"/>
          <w:sz w:val="24"/>
          <w:highlight w:val="none"/>
        </w:rPr>
        <w:t>除磋商文件规定必须提供以外，供应商认为需要提供的其他证明材料。</w:t>
      </w:r>
      <w:r>
        <w:rPr>
          <w:rFonts w:hint="eastAsia" w:ascii="宋体" w:hAnsi="宋体" w:eastAsia="宋体" w:cs="宋体"/>
          <w:color w:val="auto"/>
          <w:kern w:val="0"/>
          <w:sz w:val="24"/>
          <w:highlight w:val="none"/>
        </w:rPr>
        <w:t>…</w:t>
      </w:r>
    </w:p>
    <w:p w14:paraId="0ACFC116">
      <w:pPr>
        <w:snapToGrid w:val="0"/>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kern w:val="0"/>
          <w:sz w:val="24"/>
          <w:highlight w:val="none"/>
        </w:rPr>
        <w:t>……………………………………………………………………………………（页码）</w:t>
      </w:r>
    </w:p>
    <w:p w14:paraId="61D83EA0">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51E9602">
      <w:pPr>
        <w:snapToGrid w:val="0"/>
        <w:spacing w:before="120" w:beforeLines="50" w:after="50" w:line="360" w:lineRule="auto"/>
        <w:ind w:left="142" w:firstLine="420" w:firstLineChars="200"/>
        <w:jc w:val="left"/>
        <w:rPr>
          <w:rFonts w:hint="eastAsia" w:ascii="宋体" w:hAnsi="宋体" w:eastAsia="宋体" w:cs="宋体"/>
          <w:color w:val="auto"/>
          <w:szCs w:val="21"/>
          <w:highlight w:val="none"/>
        </w:rPr>
      </w:pPr>
    </w:p>
    <w:p w14:paraId="122FA67F">
      <w:pPr>
        <w:spacing w:line="360" w:lineRule="auto"/>
        <w:rPr>
          <w:rFonts w:hint="eastAsia" w:ascii="宋体" w:hAnsi="宋体" w:eastAsia="宋体" w:cs="宋体"/>
          <w:color w:val="auto"/>
          <w:szCs w:val="21"/>
          <w:highlight w:val="none"/>
        </w:rPr>
      </w:pPr>
    </w:p>
    <w:p w14:paraId="5694C5FF">
      <w:pPr>
        <w:spacing w:line="360" w:lineRule="auto"/>
        <w:rPr>
          <w:rFonts w:hint="eastAsia" w:ascii="宋体" w:hAnsi="宋体" w:eastAsia="宋体" w:cs="宋体"/>
          <w:color w:val="auto"/>
          <w:szCs w:val="21"/>
          <w:highlight w:val="none"/>
        </w:rPr>
      </w:pPr>
    </w:p>
    <w:p w14:paraId="02A4E113">
      <w:pPr>
        <w:spacing w:line="360" w:lineRule="auto"/>
        <w:rPr>
          <w:rFonts w:hint="eastAsia" w:ascii="宋体" w:hAnsi="宋体" w:eastAsia="宋体" w:cs="宋体"/>
          <w:color w:val="auto"/>
          <w:szCs w:val="21"/>
          <w:highlight w:val="none"/>
        </w:rPr>
      </w:pPr>
    </w:p>
    <w:p w14:paraId="716D9893">
      <w:pPr>
        <w:spacing w:line="360" w:lineRule="auto"/>
        <w:rPr>
          <w:rFonts w:hint="eastAsia" w:ascii="宋体" w:hAnsi="宋体" w:eastAsia="宋体" w:cs="宋体"/>
          <w:color w:val="auto"/>
          <w:szCs w:val="21"/>
          <w:highlight w:val="none"/>
        </w:rPr>
      </w:pPr>
    </w:p>
    <w:p w14:paraId="0427F114">
      <w:pPr>
        <w:spacing w:line="360" w:lineRule="auto"/>
        <w:rPr>
          <w:rFonts w:hint="eastAsia" w:ascii="宋体" w:hAnsi="宋体" w:eastAsia="宋体" w:cs="宋体"/>
          <w:color w:val="auto"/>
          <w:szCs w:val="21"/>
          <w:highlight w:val="none"/>
        </w:rPr>
      </w:pPr>
    </w:p>
    <w:p w14:paraId="10903FC7">
      <w:pPr>
        <w:spacing w:line="360" w:lineRule="auto"/>
        <w:rPr>
          <w:rFonts w:hint="eastAsia" w:ascii="宋体" w:hAnsi="宋体" w:eastAsia="宋体" w:cs="宋体"/>
          <w:color w:val="auto"/>
          <w:szCs w:val="21"/>
          <w:highlight w:val="none"/>
        </w:rPr>
      </w:pPr>
    </w:p>
    <w:p w14:paraId="4FA031EA">
      <w:pPr>
        <w:spacing w:line="360" w:lineRule="auto"/>
        <w:rPr>
          <w:rFonts w:hint="eastAsia" w:ascii="宋体" w:hAnsi="宋体" w:eastAsia="宋体" w:cs="宋体"/>
          <w:color w:val="auto"/>
          <w:szCs w:val="21"/>
          <w:highlight w:val="none"/>
        </w:rPr>
      </w:pPr>
    </w:p>
    <w:p w14:paraId="220CE676">
      <w:pPr>
        <w:spacing w:line="360" w:lineRule="auto"/>
        <w:rPr>
          <w:rFonts w:hint="eastAsia" w:ascii="宋体" w:hAnsi="宋体" w:eastAsia="宋体" w:cs="宋体"/>
          <w:color w:val="auto"/>
          <w:szCs w:val="21"/>
          <w:highlight w:val="none"/>
        </w:rPr>
      </w:pPr>
    </w:p>
    <w:p w14:paraId="6E7F4D2F">
      <w:pPr>
        <w:spacing w:line="360" w:lineRule="auto"/>
        <w:rPr>
          <w:rFonts w:hint="eastAsia" w:ascii="宋体" w:hAnsi="宋体" w:eastAsia="宋体" w:cs="宋体"/>
          <w:color w:val="auto"/>
          <w:szCs w:val="21"/>
          <w:highlight w:val="none"/>
        </w:rPr>
      </w:pPr>
    </w:p>
    <w:p w14:paraId="75911D76">
      <w:pPr>
        <w:pStyle w:val="16"/>
        <w:spacing w:line="360" w:lineRule="auto"/>
        <w:ind w:firstLine="400" w:firstLineChars="200"/>
        <w:rPr>
          <w:rFonts w:hint="eastAsia" w:ascii="宋体" w:hAnsi="宋体" w:eastAsia="宋体" w:cs="宋体"/>
          <w:b/>
          <w:color w:val="auto"/>
          <w:sz w:val="30"/>
          <w:szCs w:val="30"/>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 xml:space="preserve">  </w:t>
      </w:r>
      <w:r>
        <w:rPr>
          <w:rFonts w:hint="eastAsia" w:ascii="仿宋" w:hAnsi="仿宋" w:eastAsia="仿宋" w:cs="仿宋"/>
          <w:color w:val="auto"/>
          <w:highlight w:val="none"/>
        </w:rPr>
        <w:t xml:space="preserve"> </w:t>
      </w:r>
      <w:r>
        <w:rPr>
          <w:rFonts w:hint="eastAsia" w:ascii="宋体" w:hAnsi="宋体" w:eastAsia="宋体" w:cs="宋体"/>
          <w:b/>
          <w:color w:val="auto"/>
          <w:sz w:val="30"/>
          <w:szCs w:val="30"/>
          <w:highlight w:val="none"/>
        </w:rPr>
        <w:t>一、营业执照</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或事业法人登记证或其他工商等登记证明材料</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复印件（</w:t>
      </w:r>
      <w:r>
        <w:rPr>
          <w:rFonts w:hint="eastAsia" w:ascii="宋体" w:hAnsi="宋体" w:eastAsia="宋体" w:cs="宋体"/>
          <w:b/>
          <w:color w:val="auto"/>
          <w:sz w:val="30"/>
          <w:szCs w:val="30"/>
          <w:highlight w:val="none"/>
          <w:lang w:eastAsia="zh-CN"/>
        </w:rPr>
        <w:t>供应商</w:t>
      </w:r>
      <w:r>
        <w:rPr>
          <w:rFonts w:hint="eastAsia" w:ascii="宋体" w:hAnsi="宋体" w:eastAsia="宋体" w:cs="宋体"/>
          <w:b/>
          <w:color w:val="auto"/>
          <w:sz w:val="30"/>
          <w:szCs w:val="30"/>
          <w:highlight w:val="none"/>
        </w:rPr>
        <w:t>为自然人的，提供自然人的身份证明）</w:t>
      </w:r>
    </w:p>
    <w:p w14:paraId="2ED5A416">
      <w:pPr>
        <w:pStyle w:val="16"/>
        <w:spacing w:line="360" w:lineRule="auto"/>
        <w:ind w:firstLine="602" w:firstLineChars="200"/>
        <w:rPr>
          <w:rFonts w:hint="eastAsia" w:ascii="宋体" w:hAnsi="宋体" w:eastAsia="宋体" w:cs="宋体"/>
          <w:b/>
          <w:color w:val="auto"/>
          <w:sz w:val="30"/>
          <w:szCs w:val="30"/>
          <w:highlight w:val="none"/>
        </w:rPr>
      </w:pPr>
    </w:p>
    <w:p w14:paraId="193240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680FBDB">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D9646F4">
      <w:pPr>
        <w:snapToGrid w:val="0"/>
        <w:spacing w:before="120" w:beforeLines="50" w:after="50" w:line="360" w:lineRule="auto"/>
        <w:rPr>
          <w:rFonts w:hint="eastAsia" w:ascii="宋体" w:hAnsi="宋体" w:eastAsia="宋体" w:cs="宋体"/>
          <w:color w:val="auto"/>
          <w:sz w:val="24"/>
          <w:szCs w:val="20"/>
          <w:highlight w:val="none"/>
        </w:rPr>
      </w:pPr>
    </w:p>
    <w:p w14:paraId="161D9615">
      <w:pPr>
        <w:pStyle w:val="16"/>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eastAsia="zh-CN"/>
        </w:rPr>
        <w:t>二、</w:t>
      </w:r>
      <w:r>
        <w:rPr>
          <w:rFonts w:hint="eastAsia" w:ascii="宋体" w:hAnsi="宋体" w:eastAsia="宋体" w:cs="宋体"/>
          <w:b/>
          <w:color w:val="auto"/>
          <w:sz w:val="30"/>
          <w:szCs w:val="30"/>
          <w:highlight w:val="none"/>
        </w:rPr>
        <w:t>符合参与政府采购活动的资格条件依法缴纳税收、社会保障资金等方面的材料</w:t>
      </w:r>
    </w:p>
    <w:p w14:paraId="42D8D15F">
      <w:pPr>
        <w:spacing w:line="360" w:lineRule="auto"/>
        <w:rPr>
          <w:rFonts w:hint="eastAsia" w:ascii="宋体" w:hAnsi="宋体" w:eastAsia="宋体" w:cs="宋体"/>
          <w:color w:val="auto"/>
          <w:szCs w:val="21"/>
          <w:highlight w:val="none"/>
        </w:rPr>
      </w:pPr>
    </w:p>
    <w:p w14:paraId="5E5416BB">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5B672D1">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E95F9A5">
      <w:pPr>
        <w:spacing w:line="360" w:lineRule="auto"/>
        <w:rPr>
          <w:rFonts w:hint="eastAsia" w:ascii="宋体" w:hAnsi="宋体" w:eastAsia="宋体" w:cs="宋体"/>
          <w:color w:val="auto"/>
          <w:szCs w:val="21"/>
          <w:highlight w:val="none"/>
        </w:rPr>
      </w:pPr>
    </w:p>
    <w:p w14:paraId="4639D9F9">
      <w:pPr>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三、财务状况报告方面的材料</w:t>
      </w:r>
    </w:p>
    <w:p w14:paraId="7890F2FA">
      <w:pPr>
        <w:spacing w:line="360" w:lineRule="auto"/>
        <w:rPr>
          <w:rFonts w:hint="eastAsia" w:ascii="宋体" w:hAnsi="宋体" w:eastAsia="宋体" w:cs="宋体"/>
          <w:color w:val="auto"/>
          <w:szCs w:val="21"/>
          <w:highlight w:val="none"/>
        </w:rPr>
      </w:pPr>
    </w:p>
    <w:p w14:paraId="573326C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18A2BB8">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27B3D98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3D39BE2">
      <w:pPr>
        <w:snapToGrid w:val="0"/>
        <w:spacing w:before="120" w:beforeLines="50" w:after="50" w:line="360" w:lineRule="auto"/>
        <w:jc w:val="center"/>
        <w:rPr>
          <w:rFonts w:hint="eastAsia" w:ascii="宋体" w:hAnsi="宋体" w:eastAsia="宋体" w:cs="宋体"/>
          <w:b/>
          <w:color w:val="auto"/>
          <w:sz w:val="24"/>
          <w:highlight w:val="none"/>
        </w:rPr>
      </w:pPr>
    </w:p>
    <w:p w14:paraId="13BC48D3">
      <w:pPr>
        <w:spacing w:line="360" w:lineRule="auto"/>
        <w:ind w:firstLine="596" w:firstLineChars="198"/>
        <w:contextualSpacing/>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98426AE">
      <w:pPr>
        <w:spacing w:line="360" w:lineRule="auto"/>
        <w:ind w:firstLine="596" w:firstLineChars="198"/>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四、供应商直接控股股东信息</w:t>
      </w:r>
    </w:p>
    <w:p w14:paraId="1BAA83B0">
      <w:pPr>
        <w:spacing w:line="360" w:lineRule="auto"/>
        <w:contextualSpacing/>
        <w:jc w:val="center"/>
        <w:rPr>
          <w:rFonts w:hint="eastAsia" w:ascii="宋体" w:hAnsi="宋体" w:eastAsia="宋体" w:cs="宋体"/>
          <w:b/>
          <w:color w:val="auto"/>
          <w:sz w:val="24"/>
          <w:highlight w:val="none"/>
        </w:rPr>
      </w:pPr>
    </w:p>
    <w:tbl>
      <w:tblPr>
        <w:tblStyle w:val="2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753E5421">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50081A">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3E30BBD">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D230EC">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82A822">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A0AC0C">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8355A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6DE29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D7122E">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D39A4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7C57F8">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58C9FC">
            <w:pPr>
              <w:widowControl/>
              <w:spacing w:line="360" w:lineRule="auto"/>
              <w:contextualSpacing/>
              <w:jc w:val="center"/>
              <w:rPr>
                <w:rFonts w:hint="eastAsia" w:ascii="宋体" w:hAnsi="宋体" w:eastAsia="宋体" w:cs="宋体"/>
                <w:color w:val="auto"/>
                <w:kern w:val="0"/>
                <w:sz w:val="24"/>
                <w:highlight w:val="none"/>
              </w:rPr>
            </w:pPr>
          </w:p>
        </w:tc>
      </w:tr>
      <w:tr w14:paraId="25DFA2E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16E557">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9C1EB9">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733FE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1A36DD">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881FA8">
            <w:pPr>
              <w:widowControl/>
              <w:spacing w:line="360" w:lineRule="auto"/>
              <w:contextualSpacing/>
              <w:jc w:val="center"/>
              <w:rPr>
                <w:rFonts w:hint="eastAsia" w:ascii="宋体" w:hAnsi="宋体" w:eastAsia="宋体" w:cs="宋体"/>
                <w:color w:val="auto"/>
                <w:kern w:val="0"/>
                <w:sz w:val="24"/>
                <w:highlight w:val="none"/>
              </w:rPr>
            </w:pPr>
          </w:p>
        </w:tc>
      </w:tr>
      <w:tr w14:paraId="2E5E3B0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47CD5B">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1D86B1">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FADFB5">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A6539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D42FD3">
            <w:pPr>
              <w:widowControl/>
              <w:spacing w:line="360" w:lineRule="auto"/>
              <w:contextualSpacing/>
              <w:jc w:val="center"/>
              <w:rPr>
                <w:rFonts w:hint="eastAsia" w:ascii="宋体" w:hAnsi="宋体" w:eastAsia="宋体" w:cs="宋体"/>
                <w:color w:val="auto"/>
                <w:kern w:val="0"/>
                <w:sz w:val="24"/>
                <w:highlight w:val="none"/>
              </w:rPr>
            </w:pPr>
          </w:p>
        </w:tc>
      </w:tr>
      <w:tr w14:paraId="27DEFA0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E55F44">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511EAE">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FBF9CF">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F4DC45">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E99258">
            <w:pPr>
              <w:widowControl/>
              <w:spacing w:line="360" w:lineRule="auto"/>
              <w:contextualSpacing/>
              <w:jc w:val="center"/>
              <w:rPr>
                <w:rFonts w:hint="eastAsia" w:ascii="宋体" w:hAnsi="宋体" w:eastAsia="宋体" w:cs="宋体"/>
                <w:color w:val="auto"/>
                <w:kern w:val="0"/>
                <w:sz w:val="24"/>
                <w:highlight w:val="none"/>
              </w:rPr>
            </w:pPr>
          </w:p>
        </w:tc>
      </w:tr>
    </w:tbl>
    <w:p w14:paraId="557C9EAF">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547C4D08">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634B42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112B9E07">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2B5B3D82">
      <w:pPr>
        <w:snapToGrid w:val="0"/>
        <w:spacing w:line="360" w:lineRule="auto"/>
        <w:jc w:val="left"/>
        <w:rPr>
          <w:rFonts w:hint="eastAsia" w:ascii="宋体" w:hAnsi="宋体" w:eastAsia="宋体" w:cs="宋体"/>
          <w:color w:val="auto"/>
          <w:sz w:val="24"/>
          <w:highlight w:val="none"/>
        </w:rPr>
      </w:pPr>
    </w:p>
    <w:p w14:paraId="51CC06F6">
      <w:pPr>
        <w:snapToGrid w:val="0"/>
        <w:spacing w:line="360" w:lineRule="auto"/>
        <w:jc w:val="left"/>
        <w:rPr>
          <w:rFonts w:hint="eastAsia" w:ascii="宋体" w:hAnsi="宋体" w:eastAsia="宋体" w:cs="宋体"/>
          <w:color w:val="auto"/>
          <w:sz w:val="24"/>
          <w:highlight w:val="none"/>
        </w:rPr>
      </w:pPr>
    </w:p>
    <w:p w14:paraId="4A829FE9">
      <w:pPr>
        <w:snapToGrid w:val="0"/>
        <w:spacing w:line="360" w:lineRule="auto"/>
        <w:jc w:val="left"/>
        <w:rPr>
          <w:rFonts w:hint="eastAsia" w:ascii="宋体" w:hAnsi="宋体" w:eastAsia="宋体" w:cs="宋体"/>
          <w:color w:val="auto"/>
          <w:sz w:val="24"/>
          <w:highlight w:val="none"/>
        </w:rPr>
      </w:pPr>
    </w:p>
    <w:p w14:paraId="696F3E3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8FE414E">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B5E6AA7">
      <w:pPr>
        <w:snapToGrid w:val="0"/>
        <w:spacing w:line="360" w:lineRule="auto"/>
        <w:rPr>
          <w:rFonts w:hint="eastAsia" w:ascii="宋体" w:hAnsi="宋体" w:eastAsia="宋体" w:cs="宋体"/>
          <w:b/>
          <w:color w:val="auto"/>
          <w:kern w:val="0"/>
          <w:sz w:val="30"/>
          <w:szCs w:val="30"/>
          <w:highlight w:val="none"/>
        </w:rPr>
      </w:pPr>
    </w:p>
    <w:p w14:paraId="018D02D7">
      <w:pPr>
        <w:snapToGrid w:val="0"/>
        <w:spacing w:line="360" w:lineRule="auto"/>
        <w:ind w:firstLine="596" w:firstLineChars="198"/>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D3A32EE">
      <w:pPr>
        <w:snapToGrid w:val="0"/>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五、供应商直接管理关系信息表</w:t>
      </w:r>
    </w:p>
    <w:p w14:paraId="5C4C910E">
      <w:pPr>
        <w:snapToGrid w:val="0"/>
        <w:spacing w:line="360" w:lineRule="auto"/>
        <w:jc w:val="center"/>
        <w:rPr>
          <w:rFonts w:hint="eastAsia" w:ascii="宋体" w:hAnsi="宋体" w:eastAsia="宋体" w:cs="宋体"/>
          <w:b/>
          <w:color w:val="auto"/>
          <w:sz w:val="24"/>
          <w:highlight w:val="none"/>
        </w:rPr>
      </w:pPr>
    </w:p>
    <w:tbl>
      <w:tblPr>
        <w:tblStyle w:val="2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CDA38E0">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2346B1">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44C45F">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F412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42CD9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06DF552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BD2167">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27A2D7">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8B396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C17F6E">
            <w:pPr>
              <w:widowControl/>
              <w:spacing w:line="360" w:lineRule="auto"/>
              <w:contextualSpacing/>
              <w:jc w:val="center"/>
              <w:rPr>
                <w:rFonts w:hint="eastAsia" w:ascii="宋体" w:hAnsi="宋体" w:eastAsia="宋体" w:cs="宋体"/>
                <w:color w:val="auto"/>
                <w:kern w:val="0"/>
                <w:sz w:val="24"/>
                <w:highlight w:val="none"/>
              </w:rPr>
            </w:pPr>
          </w:p>
        </w:tc>
      </w:tr>
      <w:tr w14:paraId="4579F69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64244A">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55894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47C0B1">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FA0D0A">
            <w:pPr>
              <w:widowControl/>
              <w:spacing w:line="360" w:lineRule="auto"/>
              <w:contextualSpacing/>
              <w:jc w:val="center"/>
              <w:rPr>
                <w:rFonts w:hint="eastAsia" w:ascii="宋体" w:hAnsi="宋体" w:eastAsia="宋体" w:cs="宋体"/>
                <w:color w:val="auto"/>
                <w:kern w:val="0"/>
                <w:sz w:val="24"/>
                <w:highlight w:val="none"/>
              </w:rPr>
            </w:pPr>
          </w:p>
        </w:tc>
      </w:tr>
      <w:tr w14:paraId="4F97EB9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F43BDB">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69F899">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3764F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BB096D">
            <w:pPr>
              <w:widowControl/>
              <w:spacing w:line="360" w:lineRule="auto"/>
              <w:contextualSpacing/>
              <w:jc w:val="center"/>
              <w:rPr>
                <w:rFonts w:hint="eastAsia" w:ascii="宋体" w:hAnsi="宋体" w:eastAsia="宋体" w:cs="宋体"/>
                <w:color w:val="auto"/>
                <w:kern w:val="0"/>
                <w:sz w:val="24"/>
                <w:highlight w:val="none"/>
              </w:rPr>
            </w:pPr>
          </w:p>
        </w:tc>
      </w:tr>
      <w:tr w14:paraId="064E4FA1">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D180E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5196A7">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D4D445">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35C081">
            <w:pPr>
              <w:widowControl/>
              <w:spacing w:line="360" w:lineRule="auto"/>
              <w:contextualSpacing/>
              <w:jc w:val="center"/>
              <w:rPr>
                <w:rFonts w:hint="eastAsia" w:ascii="宋体" w:hAnsi="宋体" w:eastAsia="宋体" w:cs="宋体"/>
                <w:color w:val="auto"/>
                <w:kern w:val="0"/>
                <w:sz w:val="24"/>
                <w:highlight w:val="none"/>
              </w:rPr>
            </w:pPr>
          </w:p>
        </w:tc>
      </w:tr>
    </w:tbl>
    <w:p w14:paraId="120B80B8">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4A6EDED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6B53B3B1">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24DF4057">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0E1E1613">
      <w:pPr>
        <w:spacing w:line="360" w:lineRule="auto"/>
        <w:contextualSpacing/>
        <w:jc w:val="left"/>
        <w:rPr>
          <w:rFonts w:hint="eastAsia" w:ascii="宋体" w:hAnsi="宋体" w:eastAsia="宋体" w:cs="宋体"/>
          <w:color w:val="auto"/>
          <w:sz w:val="24"/>
          <w:highlight w:val="none"/>
        </w:rPr>
      </w:pPr>
    </w:p>
    <w:p w14:paraId="2F0E4D66">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EE58801">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1A81A9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0384E7EF">
      <w:pPr>
        <w:spacing w:line="360" w:lineRule="auto"/>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0"/>
          <w:szCs w:val="30"/>
          <w:highlight w:val="none"/>
        </w:rPr>
        <w:t>六、资格声明函</w:t>
      </w:r>
    </w:p>
    <w:p w14:paraId="22694541">
      <w:pPr>
        <w:spacing w:line="360" w:lineRule="auto"/>
        <w:jc w:val="center"/>
        <w:rPr>
          <w:rFonts w:hint="eastAsia" w:ascii="宋体" w:hAnsi="宋体" w:eastAsia="宋体" w:cs="宋体"/>
          <w:b/>
          <w:color w:val="auto"/>
          <w:sz w:val="32"/>
          <w:szCs w:val="32"/>
          <w:highlight w:val="none"/>
        </w:rPr>
      </w:pPr>
    </w:p>
    <w:p w14:paraId="643BA824">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3E5296AA">
      <w:pPr>
        <w:spacing w:line="360" w:lineRule="auto"/>
        <w:jc w:val="center"/>
        <w:rPr>
          <w:rFonts w:hint="eastAsia" w:ascii="宋体" w:hAnsi="宋体" w:eastAsia="宋体" w:cs="宋体"/>
          <w:color w:val="auto"/>
          <w:sz w:val="24"/>
          <w:szCs w:val="20"/>
          <w:highlight w:val="none"/>
        </w:rPr>
      </w:pPr>
    </w:p>
    <w:p w14:paraId="2568B0B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（采购代理机构名称）</w:t>
      </w:r>
      <w:r>
        <w:rPr>
          <w:rFonts w:hint="eastAsia" w:ascii="宋体" w:hAnsi="宋体" w:eastAsia="宋体" w:cs="宋体"/>
          <w:color w:val="auto"/>
          <w:sz w:val="24"/>
          <w:highlight w:val="none"/>
        </w:rPr>
        <w:t>：</w:t>
      </w:r>
    </w:p>
    <w:p w14:paraId="4FC895B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0EBDF9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马山县乔利乡东良村那良屯水源地保护工程</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项目的竞标，为便于贵方公正、择优</w:t>
      </w:r>
      <w:r>
        <w:rPr>
          <w:rFonts w:hint="eastAsia" w:ascii="宋体" w:hAnsi="宋体" w:eastAsia="宋体" w:cs="宋体"/>
          <w:color w:val="auto"/>
          <w:sz w:val="24"/>
          <w:highlight w:val="none"/>
          <w:lang w:val="en-US" w:eastAsia="zh-CN"/>
        </w:rPr>
        <w:t>的</w:t>
      </w:r>
      <w:r>
        <w:rPr>
          <w:rFonts w:hint="eastAsia" w:ascii="宋体" w:hAnsi="宋体" w:eastAsia="宋体" w:cs="宋体"/>
          <w:color w:val="auto"/>
          <w:sz w:val="24"/>
          <w:highlight w:val="none"/>
        </w:rPr>
        <w:t>确定成交供应商及其竞标产品和服务，我方就本次竞标有关事项郑重声明如下：</w:t>
      </w:r>
    </w:p>
    <w:p w14:paraId="16DB794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6F60266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2.我方不是为本次采购项目提供整体设计、规范编制或者项目管理、监理、检测等服务的供应商；在获知本项目采购信息后，与采购人聘请的为此项目提供咨询服务的公司及其附属机构没有任何联系。</w:t>
      </w:r>
    </w:p>
    <w:p w14:paraId="7B8263E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23F62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（1）将按磋商文件的约定履行合同责任和义务；</w:t>
      </w:r>
    </w:p>
    <w:p w14:paraId="6BC6545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（2）已详细审查全部磋商文件，包括澄清或者更正公告（如有）；</w:t>
      </w:r>
    </w:p>
    <w:p w14:paraId="28C3101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（3）同意提供按照贵方可能要求的与谈判有关的一切数据或者资料；</w:t>
      </w:r>
    </w:p>
    <w:p w14:paraId="56F0EFC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（4）响应磋商文件规定的竞标有效期。</w:t>
      </w:r>
    </w:p>
    <w:p w14:paraId="0180A7A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4.我方承诺符合《中华人民共和国政府采购法》第二十二条规定：</w:t>
      </w:r>
    </w:p>
    <w:p w14:paraId="21D1171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（1）具有独立承担民事责任的能力；</w:t>
      </w:r>
    </w:p>
    <w:p w14:paraId="5611F64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（2）具有良好的商业信誉和健全的财务会计制度；</w:t>
      </w:r>
    </w:p>
    <w:p w14:paraId="6C61BC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（3）具有履行合同所必需的设备和专业技术能力；</w:t>
      </w:r>
    </w:p>
    <w:p w14:paraId="581337D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（4）有依法缴纳税收和社会保障资金的良好记录；</w:t>
      </w:r>
    </w:p>
    <w:p w14:paraId="5AE21AD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（5）参加政府采购活动前三年内，在经营活动中没有重大违法记录；</w:t>
      </w:r>
    </w:p>
    <w:p w14:paraId="17E9F17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（6）法律、行政法规规定的其他条件。</w:t>
      </w:r>
    </w:p>
    <w:p w14:paraId="3A325B6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8F5B93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048987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内容中</w:t>
      </w:r>
      <w:r>
        <w:rPr>
          <w:rFonts w:hint="eastAsia" w:ascii="宋体" w:hAnsi="宋体" w:eastAsia="宋体" w:cs="宋体"/>
          <w:color w:val="auto"/>
          <w:sz w:val="24"/>
          <w:highlight w:val="none"/>
        </w:rPr>
        <w:t>未</w:t>
      </w:r>
      <w:r>
        <w:rPr>
          <w:rFonts w:hint="eastAsia" w:ascii="宋体" w:hAnsi="宋体" w:eastAsia="宋体" w:cs="宋体"/>
          <w:color w:val="auto"/>
          <w:kern w:val="0"/>
          <w:sz w:val="24"/>
          <w:highlight w:val="none"/>
        </w:rPr>
        <w:t>涉及商业秘密；</w:t>
      </w:r>
    </w:p>
    <w:p w14:paraId="122C798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涉及商业秘密的内容有：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3DAD2B21">
      <w:pPr>
        <w:pStyle w:val="16"/>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7.与本</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有关的一切正式往来信函请寄：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邮政编号：</w:t>
      </w:r>
      <w:r>
        <w:rPr>
          <w:rFonts w:hint="eastAsia" w:ascii="宋体" w:hAnsi="宋体" w:eastAsia="宋体" w:cs="宋体"/>
          <w:color w:val="auto"/>
          <w:sz w:val="24"/>
          <w:szCs w:val="24"/>
          <w:highlight w:val="none"/>
          <w:u w:val="single"/>
        </w:rPr>
        <w:t xml:space="preserve">        </w:t>
      </w:r>
    </w:p>
    <w:p w14:paraId="4022EF61">
      <w:pPr>
        <w:pStyle w:val="16"/>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电子函件：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9CA2A2B">
      <w:pPr>
        <w:pStyle w:val="14"/>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帐号：</w:t>
      </w:r>
      <w:r>
        <w:rPr>
          <w:rFonts w:hint="eastAsia" w:ascii="宋体" w:hAnsi="宋体" w:eastAsia="宋体" w:cs="宋体"/>
          <w:color w:val="auto"/>
          <w:sz w:val="24"/>
          <w:highlight w:val="none"/>
          <w:u w:val="single"/>
        </w:rPr>
        <w:t xml:space="preserve">                               </w:t>
      </w:r>
    </w:p>
    <w:p w14:paraId="0BA1A822">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8.以上事项如有虚假或者隐瞒，我方愿意承担一切后果，并不再寻求任何旨在减轻或者免除法律责任的辩解。</w:t>
      </w:r>
    </w:p>
    <w:p w14:paraId="192C69A3">
      <w:pPr>
        <w:pStyle w:val="14"/>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特此承诺。</w:t>
      </w:r>
    </w:p>
    <w:p w14:paraId="45B1C4B7">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注：如为联合体竞标，盖章处须加盖联合体各方公章并由联合体各方法定代表人签署，否则其响应文件按无效响应处理。</w:t>
      </w:r>
    </w:p>
    <w:p w14:paraId="013B8D7A">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p>
    <w:p w14:paraId="1C2E8B0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66167F1">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kern w:val="0"/>
          <w:sz w:val="24"/>
          <w:highlight w:val="none"/>
          <w:lang w:val="zh-CN"/>
        </w:rPr>
        <w:t>日期：  年  月   日</w:t>
      </w:r>
    </w:p>
    <w:p w14:paraId="3BBABE19">
      <w:pPr>
        <w:pStyle w:val="16"/>
        <w:spacing w:line="360" w:lineRule="auto"/>
        <w:ind w:firstLine="0" w:firstLineChars="0"/>
        <w:rPr>
          <w:rFonts w:hint="eastAsia" w:ascii="宋体" w:hAnsi="宋体" w:eastAsia="宋体" w:cs="宋体"/>
          <w:b/>
          <w:color w:val="auto"/>
          <w:kern w:val="2"/>
          <w:sz w:val="30"/>
          <w:szCs w:val="30"/>
          <w:highlight w:val="none"/>
          <w:lang w:val="en-US" w:eastAsia="zh-CN"/>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、中小企业声明函或残疾人福利性单位声明函或供应商属于监狱企业的证明材料</w:t>
      </w:r>
    </w:p>
    <w:p w14:paraId="12806E5B">
      <w:pPr>
        <w:spacing w:line="360" w:lineRule="auto"/>
        <w:ind w:firstLine="2200" w:firstLineChars="5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中小企业声明函（</w:t>
      </w:r>
      <w:r>
        <w:rPr>
          <w:rFonts w:hint="eastAsia" w:ascii="宋体" w:hAnsi="宋体" w:eastAsia="宋体" w:cs="宋体"/>
          <w:color w:val="auto"/>
          <w:sz w:val="44"/>
          <w:szCs w:val="44"/>
          <w:highlight w:val="none"/>
          <w:lang w:val="en-US" w:eastAsia="zh-CN"/>
        </w:rPr>
        <w:t>工程</w:t>
      </w:r>
      <w:r>
        <w:rPr>
          <w:rFonts w:hint="eastAsia" w:ascii="宋体" w:hAnsi="宋体" w:eastAsia="宋体" w:cs="宋体"/>
          <w:color w:val="auto"/>
          <w:sz w:val="44"/>
          <w:szCs w:val="44"/>
          <w:highlight w:val="none"/>
        </w:rPr>
        <w:t>）</w:t>
      </w:r>
    </w:p>
    <w:p w14:paraId="0181254B">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本公司（联合体）郑重声明，根据《政府采购促进中小企业发展管理办法》（财库﹝2020﹞46 号）的规定，本公司（联合体）参加</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马山县水利局</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的</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马山县乔利乡东良村那良屯水源地保护工程</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采购活动，工程的施工单位全部为符合政策要求的中小企业承接。相关企业（含联合体中的中小企业、签订分包意向协议的中小企业）的具体情况如下：</w:t>
      </w:r>
    </w:p>
    <w:p w14:paraId="6F5EE7A2">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1.</w:t>
      </w:r>
      <w:r>
        <w:rPr>
          <w:rFonts w:hint="eastAsia" w:ascii="宋体" w:hAnsi="宋体" w:eastAsia="宋体" w:cs="宋体"/>
          <w:color w:val="auto"/>
          <w:kern w:val="2"/>
          <w:sz w:val="24"/>
          <w:szCs w:val="24"/>
          <w:highlight w:val="none"/>
          <w:u w:val="single"/>
          <w:shd w:val="clear" w:color="auto" w:fill="FFFFFF"/>
          <w:lang w:val="en-US" w:eastAsia="zh-CN"/>
        </w:rPr>
        <w:t>（标的名称）</w:t>
      </w:r>
      <w:r>
        <w:rPr>
          <w:rFonts w:hint="eastAsia" w:ascii="宋体" w:hAnsi="宋体" w:eastAsia="宋体" w:cs="宋体"/>
          <w:color w:val="auto"/>
          <w:kern w:val="2"/>
          <w:sz w:val="24"/>
          <w:szCs w:val="24"/>
          <w:highlight w:val="none"/>
          <w:shd w:val="clear" w:color="auto" w:fill="FFFFFF"/>
          <w:lang w:val="en-US" w:eastAsia="zh-CN"/>
        </w:rPr>
        <w:t>，属于</w:t>
      </w:r>
      <w:r>
        <w:rPr>
          <w:rFonts w:hint="eastAsia" w:ascii="宋体" w:hAnsi="宋体" w:eastAsia="宋体" w:cs="宋体"/>
          <w:color w:val="auto"/>
          <w:kern w:val="2"/>
          <w:sz w:val="24"/>
          <w:szCs w:val="24"/>
          <w:highlight w:val="none"/>
          <w:u w:val="single"/>
          <w:shd w:val="clear" w:color="auto" w:fill="FFFFFF"/>
          <w:lang w:val="en-US" w:eastAsia="zh-CN"/>
        </w:rPr>
        <w:t>（采购文件列明的行业）</w:t>
      </w:r>
      <w:r>
        <w:rPr>
          <w:rFonts w:hint="eastAsia" w:ascii="宋体" w:hAnsi="宋体" w:eastAsia="宋体" w:cs="宋体"/>
          <w:color w:val="auto"/>
          <w:kern w:val="2"/>
          <w:sz w:val="24"/>
          <w:szCs w:val="24"/>
          <w:highlight w:val="none"/>
          <w:shd w:val="clear" w:color="auto" w:fill="FFFFFF"/>
          <w:lang w:val="en-US" w:eastAsia="zh-CN"/>
        </w:rPr>
        <w:t>；承建（承接）企业为</w:t>
      </w:r>
      <w:r>
        <w:rPr>
          <w:rFonts w:hint="eastAsia" w:ascii="宋体" w:hAnsi="宋体" w:eastAsia="宋体" w:cs="宋体"/>
          <w:color w:val="auto"/>
          <w:kern w:val="2"/>
          <w:sz w:val="24"/>
          <w:szCs w:val="24"/>
          <w:highlight w:val="none"/>
          <w:u w:val="single"/>
          <w:shd w:val="clear" w:color="auto" w:fill="FFFFFF"/>
          <w:lang w:val="en-US" w:eastAsia="zh-CN"/>
        </w:rPr>
        <w:t>（企业名称）</w:t>
      </w:r>
      <w:r>
        <w:rPr>
          <w:rFonts w:hint="eastAsia" w:ascii="宋体" w:hAnsi="宋体" w:eastAsia="宋体" w:cs="宋体"/>
          <w:color w:val="auto"/>
          <w:kern w:val="2"/>
          <w:sz w:val="24"/>
          <w:szCs w:val="24"/>
          <w:highlight w:val="none"/>
          <w:shd w:val="clear" w:color="auto" w:fill="FFFFFF"/>
          <w:lang w:val="en-US" w:eastAsia="zh-CN"/>
        </w:rPr>
        <w:t>，从业人员_____人，营业收入为_____万元，资产总额为_____万元，属于</w:t>
      </w:r>
      <w:r>
        <w:rPr>
          <w:rFonts w:hint="eastAsia" w:ascii="宋体" w:hAnsi="宋体" w:eastAsia="宋体" w:cs="宋体"/>
          <w:color w:val="auto"/>
          <w:kern w:val="2"/>
          <w:sz w:val="24"/>
          <w:szCs w:val="24"/>
          <w:highlight w:val="none"/>
          <w:u w:val="single"/>
          <w:shd w:val="clear" w:color="auto" w:fill="FFFFFF"/>
          <w:lang w:val="en-US" w:eastAsia="zh-CN"/>
        </w:rPr>
        <w:t>（中型企业、小型企业、微型企业）</w:t>
      </w:r>
      <w:r>
        <w:rPr>
          <w:rFonts w:hint="eastAsia" w:ascii="宋体" w:hAnsi="宋体" w:eastAsia="宋体" w:cs="宋体"/>
          <w:color w:val="auto"/>
          <w:kern w:val="2"/>
          <w:sz w:val="24"/>
          <w:szCs w:val="24"/>
          <w:highlight w:val="none"/>
          <w:shd w:val="clear" w:color="auto" w:fill="FFFFFF"/>
          <w:lang w:val="en-US" w:eastAsia="zh-CN"/>
        </w:rPr>
        <w:t>；</w:t>
      </w:r>
    </w:p>
    <w:p w14:paraId="4E8DD0D8">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2.</w:t>
      </w:r>
      <w:r>
        <w:rPr>
          <w:rFonts w:hint="eastAsia" w:ascii="宋体" w:hAnsi="宋体" w:eastAsia="宋体" w:cs="宋体"/>
          <w:color w:val="auto"/>
          <w:kern w:val="2"/>
          <w:sz w:val="24"/>
          <w:szCs w:val="24"/>
          <w:highlight w:val="none"/>
          <w:u w:val="single"/>
          <w:shd w:val="clear" w:color="auto" w:fill="FFFFFF"/>
          <w:lang w:val="en-US" w:eastAsia="zh-CN"/>
        </w:rPr>
        <w:t>（标的名称）</w:t>
      </w:r>
      <w:r>
        <w:rPr>
          <w:rFonts w:hint="eastAsia" w:ascii="宋体" w:hAnsi="宋体" w:eastAsia="宋体" w:cs="宋体"/>
          <w:color w:val="auto"/>
          <w:kern w:val="2"/>
          <w:sz w:val="24"/>
          <w:szCs w:val="24"/>
          <w:highlight w:val="none"/>
          <w:shd w:val="clear" w:color="auto" w:fill="FFFFFF"/>
          <w:lang w:val="en-US" w:eastAsia="zh-CN"/>
        </w:rPr>
        <w:t>，属于</w:t>
      </w:r>
      <w:r>
        <w:rPr>
          <w:rFonts w:hint="eastAsia" w:ascii="宋体" w:hAnsi="宋体" w:eastAsia="宋体" w:cs="宋体"/>
          <w:color w:val="auto"/>
          <w:kern w:val="2"/>
          <w:sz w:val="24"/>
          <w:szCs w:val="24"/>
          <w:highlight w:val="none"/>
          <w:u w:val="single"/>
          <w:shd w:val="clear" w:color="auto" w:fill="FFFFFF"/>
          <w:lang w:val="en-US" w:eastAsia="zh-CN"/>
        </w:rPr>
        <w:t>（采购文件列明的行业）</w:t>
      </w:r>
      <w:r>
        <w:rPr>
          <w:rFonts w:hint="eastAsia" w:ascii="宋体" w:hAnsi="宋体" w:eastAsia="宋体" w:cs="宋体"/>
          <w:color w:val="auto"/>
          <w:kern w:val="2"/>
          <w:sz w:val="24"/>
          <w:szCs w:val="24"/>
          <w:highlight w:val="none"/>
          <w:shd w:val="clear" w:color="auto" w:fill="FFFFFF"/>
          <w:lang w:val="en-US" w:eastAsia="zh-CN"/>
        </w:rPr>
        <w:t>；承建（承接）企业为</w:t>
      </w:r>
      <w:r>
        <w:rPr>
          <w:rFonts w:hint="eastAsia" w:ascii="宋体" w:hAnsi="宋体" w:eastAsia="宋体" w:cs="宋体"/>
          <w:color w:val="auto"/>
          <w:kern w:val="2"/>
          <w:sz w:val="24"/>
          <w:szCs w:val="24"/>
          <w:highlight w:val="none"/>
          <w:u w:val="single"/>
          <w:shd w:val="clear" w:color="auto" w:fill="FFFFFF"/>
          <w:lang w:val="en-US" w:eastAsia="zh-CN"/>
        </w:rPr>
        <w:t>（企业名称）</w:t>
      </w:r>
      <w:r>
        <w:rPr>
          <w:rFonts w:hint="eastAsia" w:ascii="宋体" w:hAnsi="宋体" w:eastAsia="宋体" w:cs="宋体"/>
          <w:color w:val="auto"/>
          <w:kern w:val="2"/>
          <w:sz w:val="24"/>
          <w:szCs w:val="24"/>
          <w:highlight w:val="none"/>
          <w:shd w:val="clear" w:color="auto" w:fill="FFFFFF"/>
          <w:lang w:val="en-US" w:eastAsia="zh-CN"/>
        </w:rPr>
        <w:t>，从业人员_____人，营业收入为_____万元，资产总额为_____万元，属于（中型企业、小型企业、微型企业）；</w:t>
      </w:r>
    </w:p>
    <w:p w14:paraId="721228FD">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w:t>
      </w:r>
    </w:p>
    <w:p w14:paraId="10C50FC3">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以上企业，不属于大企业的分支机构，不存在控股股东为大企业的情形，也不存在与大企业的负责人为同一人的情形。</w:t>
      </w:r>
    </w:p>
    <w:p w14:paraId="4616843B">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本企业对上述声明内容的真实性负责。如有虚假，将依法承担相应责任。</w:t>
      </w:r>
    </w:p>
    <w:p w14:paraId="0AD0A5A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9F0788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E54A19C">
      <w:pPr>
        <w:pStyle w:val="16"/>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日期：  </w:t>
      </w:r>
      <w:r>
        <w:rPr>
          <w:rFonts w:hint="eastAsia" w:ascii="宋体" w:hAnsi="宋体" w:eastAsia="宋体" w:cs="宋体"/>
          <w:color w:val="auto"/>
          <w:sz w:val="24"/>
          <w:highlight w:val="none"/>
          <w:lang w:val="zh-CN"/>
        </w:rPr>
        <w:t>年  月</w:t>
      </w:r>
      <w:r>
        <w:rPr>
          <w:rFonts w:hint="eastAsia" w:ascii="宋体" w:hAnsi="宋体" w:eastAsia="宋体" w:cs="宋体"/>
          <w:color w:val="auto"/>
          <w:kern w:val="0"/>
          <w:sz w:val="24"/>
          <w:highlight w:val="none"/>
          <w:lang w:val="zh-CN"/>
        </w:rPr>
        <w:t xml:space="preserve">   日</w:t>
      </w:r>
    </w:p>
    <w:p w14:paraId="7344CF58">
      <w:pPr>
        <w:pStyle w:val="12"/>
        <w:spacing w:after="0" w:line="360" w:lineRule="auto"/>
        <w:ind w:left="3960" w:right="1808"/>
        <w:contextualSpacing/>
        <w:rPr>
          <w:rFonts w:hint="eastAsia" w:ascii="宋体" w:hAnsi="宋体" w:eastAsia="宋体" w:cs="宋体"/>
          <w:color w:val="auto"/>
          <w:highlight w:val="none"/>
        </w:rPr>
      </w:pPr>
    </w:p>
    <w:p w14:paraId="5593944D">
      <w:pPr>
        <w:pStyle w:val="7"/>
        <w:overflowPunct w:val="0"/>
        <w:spacing w:line="360" w:lineRule="auto"/>
        <w:ind w:firstLine="0"/>
        <w:jc w:val="left"/>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876D00B">
      <w:pPr>
        <w:pStyle w:val="7"/>
        <w:overflowPunct w:val="0"/>
        <w:spacing w:line="360" w:lineRule="auto"/>
        <w:ind w:firstLine="0"/>
        <w:jc w:val="left"/>
        <w:rPr>
          <w:rFonts w:hint="eastAsia" w:ascii="宋体" w:hAnsi="宋体" w:eastAsia="宋体" w:cs="宋体"/>
          <w:b/>
          <w:color w:val="auto"/>
          <w:sz w:val="30"/>
          <w:szCs w:val="30"/>
          <w:highlight w:val="none"/>
        </w:rPr>
      </w:pPr>
    </w:p>
    <w:p w14:paraId="23456C35">
      <w:pPr>
        <w:pStyle w:val="7"/>
        <w:overflowPunct w:val="0"/>
        <w:spacing w:line="360" w:lineRule="auto"/>
        <w:ind w:firstLine="0"/>
        <w:jc w:val="left"/>
        <w:rPr>
          <w:rFonts w:hint="eastAsia" w:ascii="宋体" w:hAnsi="宋体" w:eastAsia="宋体" w:cs="宋体"/>
          <w:b/>
          <w:color w:val="auto"/>
          <w:sz w:val="30"/>
          <w:szCs w:val="30"/>
          <w:highlight w:val="none"/>
        </w:rPr>
      </w:pPr>
    </w:p>
    <w:p w14:paraId="053A796C">
      <w:pPr>
        <w:pStyle w:val="7"/>
        <w:overflowPunct w:val="0"/>
        <w:spacing w:line="360" w:lineRule="auto"/>
        <w:ind w:firstLine="0"/>
        <w:jc w:val="left"/>
        <w:rPr>
          <w:rFonts w:hint="eastAsia" w:ascii="宋体" w:hAnsi="宋体" w:eastAsia="宋体" w:cs="宋体"/>
          <w:b/>
          <w:color w:val="auto"/>
          <w:sz w:val="30"/>
          <w:szCs w:val="30"/>
          <w:highlight w:val="none"/>
        </w:rPr>
      </w:pPr>
    </w:p>
    <w:p w14:paraId="0F222B58">
      <w:pPr>
        <w:pStyle w:val="7"/>
        <w:overflowPunct w:val="0"/>
        <w:spacing w:line="360" w:lineRule="auto"/>
        <w:ind w:firstLine="0"/>
        <w:jc w:val="left"/>
        <w:rPr>
          <w:rFonts w:hint="eastAsia" w:ascii="宋体" w:hAnsi="宋体" w:eastAsia="宋体" w:cs="宋体"/>
          <w:b/>
          <w:color w:val="auto"/>
          <w:sz w:val="30"/>
          <w:szCs w:val="30"/>
          <w:highlight w:val="none"/>
        </w:rPr>
      </w:pPr>
    </w:p>
    <w:p w14:paraId="1C6F94EE">
      <w:pPr>
        <w:spacing w:line="360" w:lineRule="auto"/>
        <w:jc w:val="center"/>
        <w:rPr>
          <w:rFonts w:hint="eastAsia" w:ascii="宋体" w:hAnsi="宋体" w:eastAsia="宋体" w:cs="宋体"/>
          <w:sz w:val="32"/>
          <w:szCs w:val="32"/>
        </w:rPr>
      </w:pPr>
      <w:r>
        <w:rPr>
          <w:rFonts w:hint="eastAsia" w:ascii="宋体" w:hAnsi="宋体" w:eastAsia="宋体" w:cs="宋体"/>
          <w:sz w:val="44"/>
          <w:szCs w:val="44"/>
        </w:rPr>
        <w:t>残疾人福利性单位声明函</w:t>
      </w:r>
    </w:p>
    <w:p w14:paraId="46D74C0E">
      <w:pPr>
        <w:spacing w:line="360" w:lineRule="auto"/>
        <w:rPr>
          <w:rFonts w:hint="eastAsia" w:ascii="宋体" w:hAnsi="宋体" w:eastAsia="宋体" w:cs="宋体"/>
          <w:sz w:val="32"/>
          <w:szCs w:val="32"/>
        </w:rPr>
      </w:pPr>
    </w:p>
    <w:p w14:paraId="3013694B">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sz w:val="24"/>
          <w:u w:val="single"/>
        </w:rPr>
        <w:t xml:space="preserve">       </w:t>
      </w:r>
      <w:r>
        <w:rPr>
          <w:rFonts w:hint="eastAsia" w:ascii="宋体" w:hAnsi="宋体" w:eastAsia="宋体" w:cs="宋体"/>
          <w:sz w:val="24"/>
        </w:rPr>
        <w:t>单位的</w:t>
      </w:r>
      <w:r>
        <w:rPr>
          <w:rFonts w:hint="eastAsia" w:ascii="宋体" w:hAnsi="宋体" w:eastAsia="宋体" w:cs="宋体"/>
          <w:sz w:val="24"/>
          <w:u w:val="single"/>
        </w:rPr>
        <w:t xml:space="preserve">        </w:t>
      </w:r>
      <w:r>
        <w:rPr>
          <w:rFonts w:hint="eastAsia" w:ascii="宋体" w:hAnsi="宋体" w:eastAsia="宋体" w:cs="宋体"/>
          <w:sz w:val="24"/>
        </w:rPr>
        <w:t>项目采购活动由本单位提供服务。</w:t>
      </w:r>
    </w:p>
    <w:p w14:paraId="6C669661">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本单位对上述声明的真实性负责。如有虚假，将依法承担相应责任。</w:t>
      </w:r>
    </w:p>
    <w:p w14:paraId="4054D8EA">
      <w:pPr>
        <w:spacing w:line="360" w:lineRule="auto"/>
        <w:contextualSpacing/>
        <w:rPr>
          <w:rFonts w:hint="eastAsia" w:ascii="宋体" w:hAnsi="宋体" w:eastAsia="宋体" w:cs="宋体"/>
          <w:sz w:val="24"/>
        </w:rPr>
      </w:pPr>
    </w:p>
    <w:p w14:paraId="2E979D78">
      <w:pPr>
        <w:spacing w:line="360" w:lineRule="auto"/>
        <w:contextualSpacing/>
        <w:rPr>
          <w:rFonts w:hint="eastAsia" w:ascii="宋体" w:hAnsi="宋体" w:eastAsia="宋体" w:cs="宋体"/>
          <w:sz w:val="24"/>
        </w:rPr>
      </w:pPr>
    </w:p>
    <w:p w14:paraId="6425B79B">
      <w:pPr>
        <w:spacing w:line="360" w:lineRule="auto"/>
        <w:ind w:firstLine="2400" w:firstLineChars="1000"/>
        <w:contextualSpacing/>
        <w:rPr>
          <w:rFonts w:hint="eastAsia" w:ascii="宋体" w:hAnsi="宋体" w:eastAsia="宋体" w:cs="宋体"/>
          <w:sz w:val="24"/>
        </w:rPr>
      </w:pPr>
      <w:r>
        <w:rPr>
          <w:rFonts w:hint="eastAsia" w:ascii="宋体" w:hAnsi="宋体" w:eastAsia="宋体" w:cs="宋体"/>
          <w:sz w:val="24"/>
        </w:rPr>
        <w:t>供应商名称（电子签章）：</w:t>
      </w:r>
    </w:p>
    <w:p w14:paraId="1A8C337F">
      <w:pPr>
        <w:spacing w:line="360" w:lineRule="auto"/>
        <w:ind w:firstLine="4320" w:firstLineChars="1800"/>
        <w:contextualSpacing/>
        <w:rPr>
          <w:rFonts w:hint="eastAsia" w:ascii="宋体" w:hAnsi="宋体" w:eastAsia="宋体" w:cs="宋体"/>
          <w:sz w:val="24"/>
        </w:rPr>
      </w:pPr>
      <w:r>
        <w:rPr>
          <w:rFonts w:hint="eastAsia" w:ascii="宋体" w:hAnsi="宋体" w:eastAsia="宋体" w:cs="宋体"/>
          <w:sz w:val="24"/>
        </w:rPr>
        <w:t>日  期：     年   月   日</w:t>
      </w:r>
    </w:p>
    <w:p w14:paraId="62887249">
      <w:pPr>
        <w:spacing w:line="360" w:lineRule="auto"/>
        <w:contextualSpacing/>
        <w:rPr>
          <w:rFonts w:hint="eastAsia" w:ascii="宋体" w:hAnsi="宋体" w:eastAsia="宋体" w:cs="宋体"/>
          <w:sz w:val="24"/>
        </w:rPr>
      </w:pPr>
    </w:p>
    <w:p w14:paraId="24FE7EDF">
      <w:pPr>
        <w:spacing w:line="360" w:lineRule="auto"/>
        <w:contextualSpacing/>
        <w:rPr>
          <w:rFonts w:hint="eastAsia" w:ascii="宋体" w:hAnsi="宋体" w:eastAsia="宋体" w:cs="宋体"/>
          <w:sz w:val="24"/>
        </w:rPr>
      </w:pPr>
    </w:p>
    <w:p w14:paraId="0B4EEC44">
      <w:pPr>
        <w:spacing w:line="360" w:lineRule="auto"/>
        <w:contextualSpacing/>
        <w:rPr>
          <w:rFonts w:hint="eastAsia" w:ascii="宋体" w:hAnsi="宋体" w:eastAsia="宋体" w:cs="宋体"/>
          <w:sz w:val="24"/>
        </w:rPr>
      </w:pPr>
    </w:p>
    <w:p w14:paraId="2F5A0B2C">
      <w:pPr>
        <w:spacing w:line="360" w:lineRule="auto"/>
        <w:contextualSpacing/>
        <w:rPr>
          <w:rFonts w:hint="eastAsia" w:ascii="宋体" w:hAnsi="宋体" w:eastAsia="宋体" w:cs="宋体"/>
          <w:sz w:val="24"/>
        </w:rPr>
      </w:pPr>
      <w:r>
        <w:rPr>
          <w:rFonts w:hint="eastAsia" w:ascii="宋体" w:hAnsi="宋体" w:eastAsia="宋体" w:cs="宋体"/>
          <w:sz w:val="24"/>
        </w:rPr>
        <w:t>注：请根据自己的真实情况出具《残疾人福利性单位声明函》。依法享受中小企业优惠政策的，采购人或者采购代理机构在公告中标结果时，同时公告其《残疾人福利性单位声明函》，接受社会监督。</w:t>
      </w:r>
    </w:p>
    <w:p w14:paraId="5DEB2082">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5D314386">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533F8BED">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5D1A197E">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3D2C308D">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3B8503B5">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20DB7F3B">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383EB21E">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21B8681C">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627E36ED">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25A53820">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602A34D1">
      <w:pPr>
        <w:pStyle w:val="7"/>
        <w:overflowPunct w:val="0"/>
        <w:spacing w:line="360" w:lineRule="auto"/>
        <w:ind w:firstLine="0"/>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八、</w:t>
      </w:r>
      <w:r>
        <w:rPr>
          <w:rFonts w:hint="eastAsia" w:ascii="宋体" w:hAnsi="宋体" w:eastAsia="宋体" w:cs="宋体"/>
          <w:b/>
          <w:color w:val="auto"/>
          <w:sz w:val="30"/>
          <w:szCs w:val="30"/>
          <w:highlight w:val="none"/>
        </w:rPr>
        <w:t>符合特定资格</w:t>
      </w:r>
      <w:r>
        <w:rPr>
          <w:rFonts w:hint="eastAsia" w:ascii="宋体" w:hAnsi="宋体" w:eastAsia="宋体" w:cs="宋体"/>
          <w:b/>
          <w:color w:val="auto"/>
          <w:sz w:val="30"/>
          <w:szCs w:val="30"/>
          <w:highlight w:val="none"/>
          <w:lang w:eastAsia="zh-CN"/>
        </w:rPr>
        <w:t>要求和特定</w:t>
      </w:r>
      <w:r>
        <w:rPr>
          <w:rFonts w:hint="eastAsia" w:ascii="宋体" w:hAnsi="宋体" w:eastAsia="宋体" w:cs="宋体"/>
          <w:b/>
          <w:color w:val="auto"/>
          <w:sz w:val="30"/>
          <w:szCs w:val="30"/>
          <w:highlight w:val="none"/>
        </w:rPr>
        <w:t>条件（如果项目要求）的有关证明材料（复印件）</w:t>
      </w:r>
    </w:p>
    <w:p w14:paraId="2EA133F5">
      <w:pPr>
        <w:snapToGrid w:val="0"/>
        <w:spacing w:line="360" w:lineRule="auto"/>
        <w:ind w:firstLine="602" w:firstLineChars="200"/>
        <w:rPr>
          <w:rFonts w:hint="eastAsia" w:ascii="宋体" w:hAnsi="宋体" w:eastAsia="宋体" w:cs="宋体"/>
          <w:b/>
          <w:color w:val="auto"/>
          <w:sz w:val="30"/>
          <w:szCs w:val="30"/>
          <w:highlight w:val="none"/>
        </w:rPr>
      </w:pPr>
    </w:p>
    <w:p w14:paraId="1485E5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23B7F68">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FA0E020">
      <w:pPr>
        <w:pStyle w:val="12"/>
        <w:rPr>
          <w:rFonts w:hint="eastAsia" w:ascii="宋体" w:hAnsi="宋体" w:eastAsia="宋体" w:cs="宋体"/>
          <w:color w:val="auto"/>
          <w:kern w:val="0"/>
          <w:sz w:val="24"/>
          <w:highlight w:val="none"/>
          <w:lang w:val="zh-CN"/>
        </w:rPr>
      </w:pPr>
    </w:p>
    <w:p w14:paraId="073A9365">
      <w:pPr>
        <w:rPr>
          <w:rFonts w:hint="eastAsia" w:ascii="宋体" w:hAnsi="宋体" w:eastAsia="宋体" w:cs="宋体"/>
          <w:color w:val="auto"/>
          <w:kern w:val="0"/>
          <w:sz w:val="24"/>
          <w:highlight w:val="none"/>
          <w:lang w:val="zh-CN"/>
        </w:rPr>
      </w:pPr>
    </w:p>
    <w:p w14:paraId="798F8934">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九</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lang w:val="en-US" w:eastAsia="zh-CN"/>
        </w:rPr>
        <w:t>项目经理无在建项目承诺书</w:t>
      </w:r>
    </w:p>
    <w:p w14:paraId="705FE999">
      <w:pPr>
        <w:autoSpaceDE w:val="0"/>
        <w:autoSpaceDN w:val="0"/>
        <w:spacing w:line="360" w:lineRule="auto"/>
        <w:rPr>
          <w:rFonts w:hint="eastAsia" w:ascii="仿宋" w:hAnsi="仿宋" w:eastAsia="仿宋" w:cs="仿宋"/>
          <w:color w:val="auto"/>
          <w:kern w:val="0"/>
          <w:sz w:val="24"/>
          <w:highlight w:val="none"/>
          <w:lang w:val="zh-CN"/>
        </w:rPr>
      </w:pPr>
    </w:p>
    <w:p w14:paraId="6EC49B6E">
      <w:pPr>
        <w:autoSpaceDE w:val="0"/>
        <w:autoSpaceDN w:val="0"/>
        <w:spacing w:line="360" w:lineRule="auto"/>
        <w:rPr>
          <w:rFonts w:hint="eastAsia" w:ascii="仿宋" w:hAnsi="仿宋" w:eastAsia="仿宋" w:cs="仿宋"/>
          <w:color w:val="auto"/>
          <w:kern w:val="0"/>
          <w:sz w:val="24"/>
          <w:highlight w:val="none"/>
          <w:lang w:val="zh-CN"/>
        </w:rPr>
      </w:pPr>
    </w:p>
    <w:p w14:paraId="6C804A93">
      <w:pPr>
        <w:widowControl w:val="0"/>
        <w:autoSpaceDE w:val="0"/>
        <w:autoSpaceDN w:val="0"/>
        <w:adjustRightInd w:val="0"/>
        <w:spacing w:line="360" w:lineRule="exact"/>
        <w:jc w:val="center"/>
        <w:rPr>
          <w:rFonts w:hint="eastAsia" w:ascii="宋体" w:hAnsi="宋体" w:eastAsia="宋体" w:cs="Cambria"/>
          <w:b/>
          <w:color w:val="auto"/>
          <w:sz w:val="32"/>
          <w:szCs w:val="32"/>
          <w:highlight w:val="none"/>
          <w:lang w:val="en-US" w:eastAsia="zh-CN" w:bidi="ar-SA"/>
        </w:rPr>
      </w:pPr>
      <w:r>
        <w:rPr>
          <w:rFonts w:hint="eastAsia" w:ascii="宋体" w:hAnsi="宋体" w:eastAsia="宋体" w:cs="Cambria"/>
          <w:b/>
          <w:color w:val="auto"/>
          <w:sz w:val="32"/>
          <w:szCs w:val="32"/>
          <w:highlight w:val="none"/>
          <w:lang w:val="en-US" w:eastAsia="zh-CN" w:bidi="ar-SA"/>
        </w:rPr>
        <w:t>项目经理无在建项目承诺书</w:t>
      </w:r>
    </w:p>
    <w:p w14:paraId="43532081">
      <w:pPr>
        <w:widowControl w:val="0"/>
        <w:autoSpaceDE w:val="0"/>
        <w:autoSpaceDN w:val="0"/>
        <w:adjustRightInd w:val="0"/>
        <w:spacing w:line="360" w:lineRule="exact"/>
        <w:jc w:val="both"/>
        <w:rPr>
          <w:rFonts w:hint="eastAsia" w:ascii="宋体" w:hAnsi="宋体" w:eastAsia="宋体" w:cs="Cambria"/>
          <w:color w:val="auto"/>
          <w:sz w:val="24"/>
          <w:highlight w:val="none"/>
          <w:lang w:val="en-US" w:eastAsia="zh-CN" w:bidi="ar-SA"/>
        </w:rPr>
      </w:pPr>
    </w:p>
    <w:p w14:paraId="69A097D0">
      <w:pPr>
        <w:widowControl w:val="0"/>
        <w:autoSpaceDE w:val="0"/>
        <w:autoSpaceDN w:val="0"/>
        <w:adjustRightInd w:val="0"/>
        <w:spacing w:line="360" w:lineRule="exact"/>
        <w:jc w:val="both"/>
        <w:rPr>
          <w:rFonts w:ascii="宋体" w:hAnsi="宋体" w:eastAsia="宋体" w:cs="Cambria"/>
          <w:color w:val="auto"/>
          <w:sz w:val="24"/>
          <w:highlight w:val="none"/>
          <w:lang w:val="en-US" w:eastAsia="zh-CN" w:bidi="ar-SA"/>
        </w:rPr>
      </w:pPr>
    </w:p>
    <w:p w14:paraId="153F54F2">
      <w:pPr>
        <w:widowControl w:val="0"/>
        <w:autoSpaceDE w:val="0"/>
        <w:autoSpaceDN w:val="0"/>
        <w:adjustRightInd w:val="0"/>
        <w:spacing w:line="360" w:lineRule="auto"/>
        <w:jc w:val="both"/>
        <w:rPr>
          <w:rFonts w:hint="eastAsia" w:ascii="仿宋" w:hAnsi="仿宋" w:eastAsia="仿宋" w:cs="仿宋"/>
          <w:color w:val="auto"/>
          <w:sz w:val="28"/>
          <w:szCs w:val="21"/>
          <w:highlight w:val="none"/>
          <w:u w:val="single"/>
          <w:lang w:val="en-US" w:eastAsia="zh-CN" w:bidi="ar-SA"/>
        </w:rPr>
      </w:pPr>
      <w:r>
        <w:rPr>
          <w:rFonts w:hint="eastAsia" w:ascii="仿宋" w:hAnsi="仿宋" w:eastAsia="仿宋" w:cs="仿宋"/>
          <w:color w:val="auto"/>
          <w:sz w:val="28"/>
          <w:szCs w:val="21"/>
          <w:highlight w:val="none"/>
          <w:lang w:val="en-US" w:eastAsia="zh-CN" w:bidi="ar-SA"/>
        </w:rPr>
        <w:t>致：</w:t>
      </w:r>
      <w:r>
        <w:rPr>
          <w:rFonts w:hint="eastAsia" w:ascii="仿宋" w:hAnsi="仿宋" w:eastAsia="仿宋" w:cs="仿宋"/>
          <w:color w:val="auto"/>
          <w:sz w:val="28"/>
          <w:szCs w:val="21"/>
          <w:highlight w:val="none"/>
          <w:u w:val="single"/>
          <w:lang w:val="en-US" w:eastAsia="zh-CN" w:bidi="ar-SA"/>
        </w:rPr>
        <w:t>广西佳鸿工程技术有限公司</w:t>
      </w:r>
    </w:p>
    <w:p w14:paraId="43A87B94">
      <w:pPr>
        <w:widowControl w:val="0"/>
        <w:autoSpaceDE w:val="0"/>
        <w:autoSpaceDN w:val="0"/>
        <w:adjustRightInd w:val="0"/>
        <w:spacing w:line="360" w:lineRule="auto"/>
        <w:jc w:val="both"/>
        <w:rPr>
          <w:rFonts w:hint="eastAsia" w:ascii="仿宋" w:hAnsi="仿宋" w:eastAsia="仿宋" w:cs="仿宋"/>
          <w:color w:val="auto"/>
          <w:sz w:val="28"/>
          <w:szCs w:val="21"/>
          <w:highlight w:val="none"/>
          <w:lang w:val="en-US" w:eastAsia="zh-CN" w:bidi="ar-SA"/>
        </w:rPr>
      </w:pPr>
    </w:p>
    <w:p w14:paraId="4E9B8DFC">
      <w:pPr>
        <w:widowControl w:val="0"/>
        <w:autoSpaceDE w:val="0"/>
        <w:autoSpaceDN w:val="0"/>
        <w:adjustRightInd w:val="0"/>
        <w:spacing w:line="360" w:lineRule="auto"/>
        <w:ind w:firstLine="565" w:firstLineChars="202"/>
        <w:jc w:val="both"/>
        <w:rPr>
          <w:rFonts w:hint="eastAsia" w:ascii="仿宋" w:hAnsi="仿宋" w:eastAsia="仿宋" w:cs="仿宋"/>
          <w:color w:val="auto"/>
          <w:sz w:val="28"/>
          <w:szCs w:val="21"/>
          <w:highlight w:val="none"/>
          <w:lang w:val="en-US" w:eastAsia="zh-CN" w:bidi="ar-SA"/>
        </w:rPr>
      </w:pPr>
      <w:r>
        <w:rPr>
          <w:rFonts w:hint="eastAsia" w:ascii="仿宋" w:hAnsi="仿宋" w:eastAsia="仿宋" w:cs="仿宋"/>
          <w:color w:val="auto"/>
          <w:sz w:val="28"/>
          <w:szCs w:val="21"/>
          <w:highlight w:val="none"/>
          <w:lang w:val="en-US" w:eastAsia="zh-CN" w:bidi="ar-SA"/>
        </w:rPr>
        <w:t>我公司参加贵单位组织的</w:t>
      </w:r>
      <w:r>
        <w:rPr>
          <w:rFonts w:hint="eastAsia" w:ascii="仿宋" w:hAnsi="仿宋" w:eastAsia="仿宋" w:cs="仿宋"/>
          <w:b/>
          <w:color w:val="auto"/>
          <w:sz w:val="28"/>
          <w:szCs w:val="21"/>
          <w:highlight w:val="none"/>
          <w:u w:val="single"/>
          <w:lang w:val="en-US" w:eastAsia="zh-CN" w:bidi="ar-SA"/>
        </w:rPr>
        <w:t xml:space="preserve">                  （项目名称）</w:t>
      </w:r>
      <w:r>
        <w:rPr>
          <w:rFonts w:hint="eastAsia" w:ascii="仿宋" w:hAnsi="仿宋" w:eastAsia="仿宋" w:cs="仿宋"/>
          <w:color w:val="auto"/>
          <w:sz w:val="28"/>
          <w:szCs w:val="21"/>
          <w:highlight w:val="none"/>
          <w:lang w:val="en-US" w:eastAsia="zh-CN" w:bidi="ar-SA"/>
        </w:rPr>
        <w:t>的磋商活动。我公司在此承诺，我公司拟投入的项目经理</w:t>
      </w:r>
      <w:r>
        <w:rPr>
          <w:rFonts w:hint="eastAsia" w:ascii="仿宋" w:hAnsi="仿宋" w:eastAsia="仿宋" w:cs="仿宋"/>
          <w:b/>
          <w:color w:val="auto"/>
          <w:sz w:val="28"/>
          <w:szCs w:val="21"/>
          <w:highlight w:val="none"/>
          <w:u w:val="single"/>
          <w:lang w:val="en-US" w:eastAsia="zh-CN" w:bidi="ar-SA"/>
        </w:rPr>
        <w:t xml:space="preserve">  （姓名） （身份证号）</w:t>
      </w:r>
      <w:r>
        <w:rPr>
          <w:rFonts w:hint="eastAsia" w:ascii="仿宋" w:hAnsi="仿宋" w:eastAsia="仿宋" w:cs="仿宋"/>
          <w:color w:val="auto"/>
          <w:sz w:val="28"/>
          <w:szCs w:val="21"/>
          <w:highlight w:val="none"/>
          <w:lang w:val="en-US" w:eastAsia="zh-CN" w:bidi="ar-SA"/>
        </w:rPr>
        <w:t>目前无在建项目（在建项目是指担任项目经理的在建、已中标未开工或已列为中标候选人第一名的项目）。</w:t>
      </w:r>
    </w:p>
    <w:p w14:paraId="507013DC">
      <w:pPr>
        <w:widowControl w:val="0"/>
        <w:autoSpaceDE w:val="0"/>
        <w:autoSpaceDN w:val="0"/>
        <w:adjustRightInd w:val="0"/>
        <w:spacing w:line="360" w:lineRule="auto"/>
        <w:ind w:firstLine="565" w:firstLineChars="202"/>
        <w:jc w:val="both"/>
        <w:rPr>
          <w:rFonts w:hint="eastAsia" w:ascii="仿宋" w:hAnsi="仿宋" w:eastAsia="仿宋" w:cs="仿宋"/>
          <w:color w:val="auto"/>
          <w:sz w:val="28"/>
          <w:szCs w:val="21"/>
          <w:highlight w:val="none"/>
          <w:lang w:val="en-US" w:eastAsia="zh-CN" w:bidi="ar-SA"/>
        </w:rPr>
      </w:pPr>
      <w:r>
        <w:rPr>
          <w:rFonts w:hint="eastAsia" w:ascii="仿宋" w:hAnsi="仿宋" w:eastAsia="仿宋" w:cs="仿宋"/>
          <w:color w:val="auto"/>
          <w:sz w:val="28"/>
          <w:szCs w:val="21"/>
          <w:highlight w:val="none"/>
          <w:lang w:val="en-US" w:eastAsia="zh-CN" w:bidi="ar-SA"/>
        </w:rPr>
        <w:t>若有虚假一经查实，愿意承担一切责任，并承担由此造成的一切损失。</w:t>
      </w:r>
    </w:p>
    <w:p w14:paraId="2D732F83">
      <w:pPr>
        <w:widowControl w:val="0"/>
        <w:autoSpaceDE w:val="0"/>
        <w:autoSpaceDN w:val="0"/>
        <w:adjustRightInd w:val="0"/>
        <w:spacing w:line="360" w:lineRule="auto"/>
        <w:ind w:firstLine="565" w:firstLineChars="202"/>
        <w:jc w:val="both"/>
        <w:rPr>
          <w:rFonts w:hint="eastAsia" w:ascii="仿宋" w:hAnsi="仿宋" w:eastAsia="仿宋" w:cs="仿宋"/>
          <w:color w:val="auto"/>
          <w:sz w:val="28"/>
          <w:szCs w:val="21"/>
          <w:highlight w:val="none"/>
          <w:lang w:val="en-US" w:eastAsia="zh-CN" w:bidi="ar-SA"/>
        </w:rPr>
      </w:pPr>
      <w:r>
        <w:rPr>
          <w:rFonts w:hint="eastAsia" w:ascii="仿宋" w:hAnsi="仿宋" w:eastAsia="仿宋" w:cs="仿宋"/>
          <w:color w:val="auto"/>
          <w:sz w:val="28"/>
          <w:szCs w:val="21"/>
          <w:highlight w:val="none"/>
          <w:lang w:val="en-US" w:eastAsia="zh-CN" w:bidi="ar-SA"/>
        </w:rPr>
        <w:t>特此承诺！</w:t>
      </w:r>
    </w:p>
    <w:p w14:paraId="6C003B51">
      <w:pPr>
        <w:widowControl w:val="0"/>
        <w:autoSpaceDE w:val="0"/>
        <w:autoSpaceDN w:val="0"/>
        <w:adjustRightInd w:val="0"/>
        <w:spacing w:line="360" w:lineRule="auto"/>
        <w:ind w:firstLine="484" w:firstLineChars="202"/>
        <w:jc w:val="both"/>
        <w:rPr>
          <w:rFonts w:ascii="宋体" w:hAnsi="宋体" w:eastAsia="宋体" w:cs="Cambria"/>
          <w:color w:val="auto"/>
          <w:sz w:val="24"/>
          <w:highlight w:val="none"/>
          <w:lang w:val="en-US" w:eastAsia="zh-CN" w:bidi="ar-SA"/>
        </w:rPr>
      </w:pPr>
    </w:p>
    <w:p w14:paraId="2D06064F">
      <w:pPr>
        <w:pStyle w:val="12"/>
        <w:rPr>
          <w:rFonts w:hint="eastAsia" w:ascii="仿宋" w:hAnsi="仿宋" w:eastAsia="仿宋" w:cs="仿宋"/>
          <w:color w:val="auto"/>
          <w:highlight w:val="none"/>
          <w:lang w:val="zh-CN"/>
        </w:rPr>
      </w:pPr>
    </w:p>
    <w:p w14:paraId="0A5AC577">
      <w:pP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47B1DB3">
      <w:pPr>
        <w:autoSpaceDE w:val="0"/>
        <w:autoSpaceDN w:val="0"/>
        <w:spacing w:line="360" w:lineRule="auto"/>
        <w:ind w:left="0" w:leftChars="0" w:firstLine="6391" w:firstLineChars="2663"/>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26C0933C">
      <w:pPr>
        <w:pStyle w:val="12"/>
        <w:rPr>
          <w:rFonts w:hint="eastAsia" w:ascii="宋体" w:hAnsi="宋体" w:eastAsia="宋体" w:cs="宋体"/>
          <w:b/>
          <w:color w:val="auto"/>
          <w:sz w:val="30"/>
          <w:szCs w:val="30"/>
          <w:highlight w:val="none"/>
        </w:rPr>
      </w:pPr>
    </w:p>
    <w:p w14:paraId="781B68DD">
      <w:pPr>
        <w:pStyle w:val="12"/>
        <w:rPr>
          <w:rFonts w:hint="eastAsia" w:ascii="宋体" w:hAnsi="宋体" w:eastAsia="宋体" w:cs="宋体"/>
          <w:b/>
          <w:color w:val="auto"/>
          <w:sz w:val="30"/>
          <w:szCs w:val="30"/>
          <w:highlight w:val="none"/>
        </w:rPr>
      </w:pPr>
    </w:p>
    <w:p w14:paraId="3EC38EF4">
      <w:pPr>
        <w:pStyle w:val="12"/>
        <w:rPr>
          <w:rFonts w:hint="eastAsia" w:ascii="宋体" w:hAnsi="宋体" w:eastAsia="宋体" w:cs="宋体"/>
          <w:color w:val="auto"/>
          <w:kern w:val="0"/>
          <w:sz w:val="24"/>
          <w:highlight w:val="none"/>
          <w:lang w:val="zh-CN"/>
        </w:rPr>
      </w:pPr>
      <w:r>
        <w:rPr>
          <w:rFonts w:hint="eastAsia" w:ascii="宋体" w:hAnsi="宋体" w:cs="宋体"/>
          <w:b/>
          <w:color w:val="auto"/>
          <w:sz w:val="30"/>
          <w:szCs w:val="30"/>
          <w:highlight w:val="none"/>
          <w:lang w:val="en-US" w:eastAsia="zh-CN"/>
        </w:rPr>
        <w:t>十、</w:t>
      </w:r>
      <w:r>
        <w:rPr>
          <w:rFonts w:hint="eastAsia" w:ascii="宋体" w:hAnsi="宋体" w:eastAsia="宋体" w:cs="宋体"/>
          <w:b/>
          <w:color w:val="auto"/>
          <w:sz w:val="30"/>
          <w:szCs w:val="30"/>
          <w:highlight w:val="none"/>
        </w:rPr>
        <w:t>除磋商文件规定必须提供以外，供应商认为需要提供的其他证明材料</w:t>
      </w:r>
    </w:p>
    <w:p w14:paraId="3117EAAA">
      <w:pPr>
        <w:rPr>
          <w:rFonts w:hint="eastAsia" w:ascii="宋体" w:hAnsi="宋体" w:eastAsia="宋体" w:cs="宋体"/>
          <w:color w:val="auto"/>
          <w:kern w:val="0"/>
          <w:sz w:val="24"/>
          <w:highlight w:val="none"/>
          <w:lang w:val="zh-CN"/>
        </w:rPr>
      </w:pPr>
    </w:p>
    <w:p w14:paraId="515F1585">
      <w:pPr>
        <w:pStyle w:val="12"/>
        <w:rPr>
          <w:rFonts w:hint="eastAsia" w:ascii="宋体" w:hAnsi="宋体" w:eastAsia="宋体" w:cs="宋体"/>
          <w:color w:val="auto"/>
          <w:highlight w:val="none"/>
          <w:lang w:val="zh-CN"/>
        </w:rPr>
      </w:pPr>
    </w:p>
    <w:p w14:paraId="6F25AEC9">
      <w:pPr>
        <w:rPr>
          <w:rFonts w:hint="eastAsia" w:ascii="宋体" w:hAnsi="宋体" w:eastAsia="宋体" w:cs="宋体"/>
          <w:color w:val="auto"/>
          <w:highlight w:val="none"/>
          <w:lang w:val="zh-CN"/>
        </w:rPr>
      </w:pPr>
    </w:p>
    <w:p w14:paraId="42563559">
      <w:pPr>
        <w:pStyle w:val="12"/>
        <w:rPr>
          <w:rFonts w:hint="eastAsia" w:ascii="宋体" w:hAnsi="宋体" w:eastAsia="宋体" w:cs="宋体"/>
          <w:color w:val="auto"/>
          <w:highlight w:val="none"/>
          <w:lang w:val="zh-CN"/>
        </w:rPr>
      </w:pPr>
    </w:p>
    <w:p w14:paraId="3D979B4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59012C2">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F355CAA">
      <w:pPr>
        <w:rPr>
          <w:rFonts w:hint="eastAsia"/>
          <w:color w:val="auto"/>
          <w:highlight w:val="none"/>
          <w:lang w:val="zh-CN"/>
        </w:rPr>
      </w:pPr>
    </w:p>
    <w:p w14:paraId="09C104D9">
      <w:pPr>
        <w:pStyle w:val="12"/>
        <w:rPr>
          <w:rFonts w:hint="eastAsia"/>
          <w:color w:val="auto"/>
          <w:highlight w:val="none"/>
          <w:lang w:val="zh-CN"/>
        </w:rPr>
      </w:pPr>
    </w:p>
    <w:p w14:paraId="0C13EB5C">
      <w:pPr>
        <w:rPr>
          <w:rFonts w:hint="eastAsia"/>
          <w:color w:val="auto"/>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600B972">
      <w:pPr>
        <w:pStyle w:val="3"/>
        <w:spacing w:line="360" w:lineRule="auto"/>
        <w:jc w:val="center"/>
        <w:rPr>
          <w:rFonts w:hint="eastAsia" w:ascii="宋体" w:hAnsi="宋体" w:eastAsia="宋体" w:cs="宋体"/>
          <w:b w:val="0"/>
          <w:color w:val="auto"/>
          <w:highlight w:val="none"/>
        </w:rPr>
      </w:pPr>
      <w:bookmarkStart w:id="175" w:name="_Toc80205940"/>
      <w:bookmarkStart w:id="176" w:name="_Toc7889"/>
      <w:bookmarkStart w:id="177" w:name="_Toc1868"/>
      <w:bookmarkStart w:id="178" w:name="_Toc14159"/>
      <w:bookmarkStart w:id="179" w:name="_Toc1171"/>
      <w:bookmarkStart w:id="180" w:name="_Toc22872"/>
      <w:bookmarkStart w:id="181" w:name="_Toc24675"/>
      <w:bookmarkStart w:id="182" w:name="_Toc8220"/>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eastAsia="zh-CN"/>
        </w:rPr>
        <w:t>三</w:t>
      </w:r>
      <w:r>
        <w:rPr>
          <w:rFonts w:hint="eastAsia" w:ascii="宋体" w:hAnsi="宋体" w:eastAsia="宋体" w:cs="宋体"/>
          <w:b w:val="0"/>
          <w:bCs w:val="0"/>
          <w:color w:val="auto"/>
          <w:highlight w:val="none"/>
        </w:rPr>
        <w:t xml:space="preserve">节 </w:t>
      </w:r>
      <w:r>
        <w:rPr>
          <w:rFonts w:hint="eastAsia" w:ascii="宋体" w:hAnsi="宋体" w:eastAsia="宋体" w:cs="宋体"/>
          <w:b w:val="0"/>
          <w:color w:val="auto"/>
          <w:highlight w:val="none"/>
        </w:rPr>
        <w:t>商务技术文件格式</w:t>
      </w:r>
      <w:bookmarkEnd w:id="175"/>
      <w:bookmarkEnd w:id="176"/>
      <w:bookmarkEnd w:id="177"/>
      <w:bookmarkEnd w:id="178"/>
      <w:bookmarkEnd w:id="179"/>
      <w:bookmarkEnd w:id="180"/>
      <w:bookmarkEnd w:id="181"/>
      <w:bookmarkEnd w:id="182"/>
    </w:p>
    <w:p w14:paraId="7BA733BE">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744D3DBE">
      <w:pPr>
        <w:snapToGrid w:val="0"/>
        <w:spacing w:before="120" w:beforeLines="50" w:after="50" w:line="360" w:lineRule="auto"/>
        <w:rPr>
          <w:rFonts w:hint="eastAsia" w:ascii="宋体" w:hAnsi="宋体" w:eastAsia="宋体" w:cs="宋体"/>
          <w:color w:val="auto"/>
          <w:sz w:val="24"/>
          <w:szCs w:val="20"/>
          <w:highlight w:val="none"/>
        </w:rPr>
      </w:pPr>
    </w:p>
    <w:p w14:paraId="5683F40C">
      <w:pPr>
        <w:snapToGrid w:val="0"/>
        <w:spacing w:before="120" w:beforeLines="50" w:after="50" w:line="360" w:lineRule="auto"/>
        <w:rPr>
          <w:rFonts w:hint="eastAsia" w:ascii="宋体" w:hAnsi="宋体" w:eastAsia="宋体" w:cs="宋体"/>
          <w:color w:val="auto"/>
          <w:sz w:val="24"/>
          <w:szCs w:val="20"/>
          <w:highlight w:val="none"/>
        </w:rPr>
      </w:pPr>
    </w:p>
    <w:p w14:paraId="2F2B9FAC">
      <w:pPr>
        <w:snapToGrid w:val="0"/>
        <w:spacing w:before="120" w:beforeLines="50" w:after="50" w:line="360" w:lineRule="auto"/>
        <w:rPr>
          <w:rFonts w:hint="eastAsia" w:ascii="宋体" w:hAnsi="宋体" w:eastAsia="宋体" w:cs="宋体"/>
          <w:color w:val="auto"/>
          <w:sz w:val="24"/>
          <w:szCs w:val="20"/>
          <w:highlight w:val="none"/>
        </w:rPr>
      </w:pPr>
    </w:p>
    <w:p w14:paraId="38DD4188">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3978714A">
      <w:pPr>
        <w:snapToGrid w:val="0"/>
        <w:spacing w:before="120" w:beforeLines="50" w:after="50" w:line="360" w:lineRule="auto"/>
        <w:rPr>
          <w:rFonts w:hint="eastAsia" w:ascii="宋体" w:hAnsi="宋体" w:eastAsia="宋体" w:cs="宋体"/>
          <w:bCs/>
          <w:color w:val="auto"/>
          <w:sz w:val="24"/>
          <w:szCs w:val="20"/>
          <w:highlight w:val="none"/>
        </w:rPr>
      </w:pPr>
    </w:p>
    <w:p w14:paraId="2AA64F92">
      <w:pPr>
        <w:snapToGrid w:val="0"/>
        <w:spacing w:before="120" w:beforeLines="50" w:after="50" w:line="360" w:lineRule="auto"/>
        <w:rPr>
          <w:rFonts w:hint="eastAsia" w:ascii="宋体" w:hAnsi="宋体" w:eastAsia="宋体" w:cs="宋体"/>
          <w:bCs/>
          <w:color w:val="auto"/>
          <w:sz w:val="24"/>
          <w:szCs w:val="20"/>
          <w:highlight w:val="none"/>
        </w:rPr>
      </w:pPr>
    </w:p>
    <w:p w14:paraId="004F0A7D">
      <w:pPr>
        <w:snapToGrid w:val="0"/>
        <w:spacing w:before="120" w:beforeLines="50" w:after="50" w:line="360" w:lineRule="auto"/>
        <w:rPr>
          <w:rFonts w:hint="eastAsia" w:ascii="宋体" w:hAnsi="宋体" w:eastAsia="宋体" w:cs="宋体"/>
          <w:bCs/>
          <w:color w:val="auto"/>
          <w:sz w:val="24"/>
          <w:szCs w:val="20"/>
          <w:highlight w:val="none"/>
        </w:rPr>
      </w:pPr>
    </w:p>
    <w:p w14:paraId="30AFD3D8">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马山县乔利乡东良村那良屯水源地保护工程</w:t>
      </w:r>
    </w:p>
    <w:p w14:paraId="289C501B">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4ED8BDCA">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36D760D1">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B164872">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38EC02B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1A5C1017">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673BF11E">
      <w:pPr>
        <w:pStyle w:val="7"/>
        <w:snapToGrid w:val="0"/>
        <w:spacing w:before="50" w:after="50" w:line="360" w:lineRule="auto"/>
        <w:ind w:firstLine="720" w:firstLineChars="225"/>
        <w:rPr>
          <w:rFonts w:hint="eastAsia" w:ascii="宋体" w:hAnsi="宋体" w:eastAsia="宋体" w:cs="宋体"/>
          <w:bCs/>
          <w:color w:val="auto"/>
          <w:sz w:val="32"/>
          <w:szCs w:val="32"/>
          <w:highlight w:val="none"/>
        </w:rPr>
      </w:pPr>
    </w:p>
    <w:p w14:paraId="0BCC95CD">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1F1D24CD">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C0F3C97">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2B036085">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商务技术文件目录</w:t>
      </w:r>
    </w:p>
    <w:p w14:paraId="032A1422">
      <w:pPr>
        <w:spacing w:line="360" w:lineRule="auto"/>
        <w:jc w:val="center"/>
        <w:rPr>
          <w:rFonts w:hint="eastAsia" w:ascii="宋体" w:hAnsi="宋体" w:eastAsia="宋体" w:cs="宋体"/>
          <w:b/>
          <w:color w:val="auto"/>
          <w:kern w:val="0"/>
          <w:sz w:val="28"/>
          <w:szCs w:val="28"/>
          <w:highlight w:val="none"/>
        </w:rPr>
      </w:pPr>
    </w:p>
    <w:p w14:paraId="06FCDD11">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一、无串通竞标行为的承诺函……………………………………………………（页码）</w:t>
      </w:r>
    </w:p>
    <w:p w14:paraId="40465E94">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二、法定代表人身份证明书及法定代表人有效身份证正反面复印件…………（页码）</w:t>
      </w:r>
    </w:p>
    <w:p w14:paraId="7205DB6B">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三、法定代表人授权委托书及委托代理人有效身份证正反面复印件（如有委托时）……………………………（页码）</w:t>
      </w:r>
    </w:p>
    <w:p w14:paraId="684FBF67">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4B3B956D">
      <w:pPr>
        <w:pStyle w:val="35"/>
        <w:spacing w:line="360" w:lineRule="auto"/>
        <w:rPr>
          <w:rFonts w:hint="eastAsia" w:ascii="宋体" w:hAnsi="宋体" w:eastAsia="宋体" w:cs="宋体"/>
          <w:color w:val="auto"/>
          <w:highlight w:val="none"/>
        </w:rPr>
      </w:pPr>
      <w:bookmarkStart w:id="183" w:name="OLE_LINK7"/>
      <w:bookmarkStart w:id="184" w:name="OLE_LINK6"/>
      <w:bookmarkStart w:id="185" w:name="OLE_LINK5"/>
      <w:r>
        <w:rPr>
          <w:rFonts w:hint="eastAsia" w:ascii="宋体" w:hAnsi="宋体" w:eastAsia="宋体" w:cs="宋体"/>
          <w:color w:val="auto"/>
          <w:highlight w:val="none"/>
        </w:rPr>
        <w:t>五、供应商类似业绩的证明文件</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47E151C9">
      <w:pPr>
        <w:pStyle w:val="35"/>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六、供应商认为需要提供的其他有关资料</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lang w:val="en-US" w:eastAsia="zh-CN"/>
        </w:rPr>
        <w:t>（页码）</w:t>
      </w:r>
      <w:bookmarkEnd w:id="183"/>
      <w:bookmarkEnd w:id="184"/>
    </w:p>
    <w:bookmarkEnd w:id="185"/>
    <w:p w14:paraId="6F18492B">
      <w:pPr>
        <w:pStyle w:val="35"/>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七、采购需求内容响应偏离表</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313F88B9">
      <w:pPr>
        <w:pStyle w:val="35"/>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八、企业概况表…………………………………………………………</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5B06DFD3">
      <w:pPr>
        <w:pStyle w:val="35"/>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九、项目经理（或建造师）简历表……………………………………………（页码）</w:t>
      </w:r>
    </w:p>
    <w:p w14:paraId="1AAC7522">
      <w:pPr>
        <w:pStyle w:val="35"/>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十、项目管理机构配备情况表…………………………………………………（页码）</w:t>
      </w:r>
    </w:p>
    <w:p w14:paraId="34727104">
      <w:pPr>
        <w:pStyle w:val="35"/>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十一、施工组织设计………………………………………………………………（页码）</w:t>
      </w:r>
    </w:p>
    <w:p w14:paraId="43F99AF9">
      <w:pPr>
        <w:pStyle w:val="35"/>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十二、供应商认为需要提供的其他有关资料……………………………………（页码）</w:t>
      </w:r>
    </w:p>
    <w:p w14:paraId="0FDD7F3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33BC0950">
      <w:pPr>
        <w:spacing w:line="360" w:lineRule="auto"/>
        <w:ind w:firstLine="880" w:firstLineChars="2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一、无串通竞标行为的承诺函</w:t>
      </w:r>
    </w:p>
    <w:p w14:paraId="567E9F84">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44"/>
          <w:szCs w:val="44"/>
          <w:highlight w:val="none"/>
        </w:rPr>
        <w:t>无串通竞标行为的承诺函</w:t>
      </w:r>
    </w:p>
    <w:p w14:paraId="532AEC00">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1B1805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4925FE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2016A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3.不同供应商的响应文件载明的项目管理员为同一个人；</w:t>
      </w:r>
    </w:p>
    <w:p w14:paraId="3B02FE1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同供应商的响应文件异常一致或者响应报价呈规律性差异；</w:t>
      </w:r>
    </w:p>
    <w:p w14:paraId="21F7F45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0E0561E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6.不同供应商的磋商保证金从同一单位或者个人账户转出。</w:t>
      </w:r>
    </w:p>
    <w:p w14:paraId="18378E2B">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4DD2268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4C3E459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16406FD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76C7F5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243529A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3D175AF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32A3E13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5BC8239F">
      <w:pPr>
        <w:spacing w:line="360" w:lineRule="auto"/>
        <w:ind w:firstLine="480" w:firstLineChars="200"/>
        <w:contextualSpacing/>
        <w:rPr>
          <w:rFonts w:hint="eastAsia" w:ascii="宋体" w:hAnsi="宋体" w:eastAsia="宋体" w:cs="宋体"/>
          <w:color w:val="auto"/>
          <w:sz w:val="24"/>
          <w:highlight w:val="none"/>
        </w:rPr>
      </w:pPr>
    </w:p>
    <w:p w14:paraId="30D95FB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4F3BF513">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BD1D23">
      <w:pPr>
        <w:spacing w:line="360" w:lineRule="auto"/>
        <w:ind w:left="237" w:leftChars="113" w:firstLine="5860" w:firstLineChars="2442"/>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0"/>
          <w:szCs w:val="30"/>
          <w:highlight w:val="none"/>
        </w:rPr>
        <w:t>二、法定代表人身份证明及法定代表人有效身份证正反面复印件</w:t>
      </w:r>
    </w:p>
    <w:p w14:paraId="25E85996">
      <w:pPr>
        <w:spacing w:line="360" w:lineRule="auto"/>
        <w:jc w:val="center"/>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44"/>
          <w:szCs w:val="44"/>
          <w:highlight w:val="none"/>
        </w:rPr>
        <w:t>法定代表人证明书</w:t>
      </w:r>
    </w:p>
    <w:p w14:paraId="3A7A198E">
      <w:pPr>
        <w:spacing w:line="360" w:lineRule="auto"/>
        <w:ind w:left="540"/>
        <w:contextualSpacing/>
        <w:rPr>
          <w:rFonts w:hint="eastAsia" w:ascii="宋体" w:hAnsi="宋体" w:eastAsia="宋体" w:cs="宋体"/>
          <w:color w:val="auto"/>
          <w:sz w:val="32"/>
          <w:szCs w:val="32"/>
          <w:highlight w:val="none"/>
        </w:rPr>
      </w:pPr>
    </w:p>
    <w:p w14:paraId="139B7147">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53AA0BFB">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8A92AC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7CE1F8B3">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32759F2A">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6EE82F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52AF8390">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F355435">
      <w:pPr>
        <w:spacing w:line="360" w:lineRule="auto"/>
        <w:ind w:left="540"/>
        <w:contextualSpacing/>
        <w:rPr>
          <w:rFonts w:hint="eastAsia" w:ascii="宋体" w:hAnsi="宋体" w:eastAsia="宋体" w:cs="宋体"/>
          <w:color w:val="auto"/>
          <w:sz w:val="24"/>
          <w:highlight w:val="none"/>
        </w:rPr>
      </w:pPr>
    </w:p>
    <w:p w14:paraId="240F9254">
      <w:pPr>
        <w:spacing w:line="360" w:lineRule="auto"/>
        <w:ind w:left="540"/>
        <w:contextualSpacing/>
        <w:rPr>
          <w:rFonts w:hint="eastAsia" w:ascii="宋体" w:hAnsi="宋体" w:eastAsia="宋体" w:cs="宋体"/>
          <w:color w:val="auto"/>
          <w:sz w:val="24"/>
          <w:highlight w:val="none"/>
        </w:rPr>
      </w:pPr>
    </w:p>
    <w:p w14:paraId="1EADA386">
      <w:pPr>
        <w:spacing w:line="360" w:lineRule="auto"/>
        <w:ind w:left="540"/>
        <w:contextualSpacing/>
        <w:rPr>
          <w:rFonts w:hint="eastAsia" w:ascii="宋体" w:hAnsi="宋体" w:eastAsia="宋体" w:cs="宋体"/>
          <w:color w:val="auto"/>
          <w:sz w:val="24"/>
          <w:highlight w:val="none"/>
        </w:rPr>
      </w:pPr>
    </w:p>
    <w:p w14:paraId="4A01229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35BFD9AA">
      <w:pPr>
        <w:spacing w:line="360" w:lineRule="auto"/>
        <w:ind w:left="540"/>
        <w:contextualSpacing/>
        <w:rPr>
          <w:rFonts w:hint="eastAsia" w:ascii="宋体" w:hAnsi="宋体" w:eastAsia="宋体" w:cs="宋体"/>
          <w:color w:val="auto"/>
          <w:sz w:val="24"/>
          <w:highlight w:val="none"/>
        </w:rPr>
      </w:pPr>
    </w:p>
    <w:p w14:paraId="0B3EA4E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BBC489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F54EF7">
      <w:pPr>
        <w:spacing w:line="360" w:lineRule="auto"/>
        <w:contextualSpacing/>
        <w:jc w:val="left"/>
        <w:rPr>
          <w:rFonts w:hint="eastAsia" w:ascii="宋体" w:hAnsi="宋体" w:eastAsia="宋体" w:cs="宋体"/>
          <w:color w:val="auto"/>
          <w:sz w:val="24"/>
          <w:highlight w:val="none"/>
        </w:rPr>
      </w:pPr>
    </w:p>
    <w:p w14:paraId="41849B27">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7D7270B0">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5"/>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0"/>
      </w:tblGrid>
      <w:tr w14:paraId="0902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0" w:hRule="atLeast"/>
        </w:trPr>
        <w:tc>
          <w:tcPr>
            <w:tcW w:w="9400" w:type="dxa"/>
            <w:noWrap w:val="0"/>
            <w:vAlign w:val="top"/>
          </w:tcPr>
          <w:p w14:paraId="4F856BEE">
            <w:pPr>
              <w:spacing w:line="360" w:lineRule="auto"/>
              <w:rPr>
                <w:rFonts w:hint="eastAsia" w:ascii="宋体" w:hAnsi="宋体" w:eastAsia="宋体" w:cs="宋体"/>
                <w:b/>
                <w:color w:val="auto"/>
                <w:sz w:val="24"/>
                <w:highlight w:val="none"/>
              </w:rPr>
            </w:pPr>
          </w:p>
          <w:p w14:paraId="57CD1A42">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w:t>
            </w:r>
            <w:r>
              <w:rPr>
                <w:rFonts w:hint="eastAsia" w:ascii="宋体" w:hAnsi="宋体" w:eastAsia="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72CBCD8A">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1C9749D6">
      <w:pPr>
        <w:adjustRightInd w:val="0"/>
        <w:snapToGrid w:val="0"/>
        <w:spacing w:line="360" w:lineRule="auto"/>
        <w:jc w:val="left"/>
        <w:rPr>
          <w:rFonts w:hint="eastAsia" w:ascii="宋体" w:hAnsi="宋体" w:eastAsia="宋体" w:cs="宋体"/>
          <w:b/>
          <w:color w:val="auto"/>
          <w:szCs w:val="21"/>
          <w:highlight w:val="none"/>
        </w:rPr>
      </w:pPr>
    </w:p>
    <w:p w14:paraId="17EE6014">
      <w:pPr>
        <w:spacing w:line="360" w:lineRule="auto"/>
        <w:ind w:firstLine="880"/>
        <w:jc w:val="left"/>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三、法定代表人授权委托书及委托代理人有效身份证正反面复印件</w:t>
      </w:r>
    </w:p>
    <w:p w14:paraId="461C5315">
      <w:pPr>
        <w:spacing w:line="360" w:lineRule="auto"/>
        <w:jc w:val="center"/>
        <w:rPr>
          <w:rFonts w:hint="eastAsia" w:ascii="宋体" w:hAnsi="宋体" w:eastAsia="宋体" w:cs="宋体"/>
          <w:color w:val="auto"/>
          <w:sz w:val="44"/>
          <w:szCs w:val="44"/>
          <w:highlight w:val="none"/>
        </w:rPr>
      </w:pPr>
    </w:p>
    <w:p w14:paraId="7430FB38">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授权委托书（非联合体竞标格式）</w:t>
      </w:r>
    </w:p>
    <w:p w14:paraId="068601AF">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7415314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98841F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BF05D0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1A588AD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3FA6540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6F0566F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7FC9AA06">
      <w:pPr>
        <w:spacing w:line="360" w:lineRule="auto"/>
        <w:rPr>
          <w:rFonts w:hint="eastAsia" w:ascii="宋体" w:hAnsi="宋体" w:eastAsia="宋体" w:cs="宋体"/>
          <w:color w:val="auto"/>
          <w:sz w:val="24"/>
          <w:highlight w:val="none"/>
        </w:rPr>
      </w:pPr>
    </w:p>
    <w:p w14:paraId="64C54AF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法定代表人（签字）：                    </w:t>
      </w:r>
    </w:p>
    <w:p w14:paraId="0678AEE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C3407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rPr>
        <w:t>供应商名称（电子签章）：</w:t>
      </w:r>
    </w:p>
    <w:p w14:paraId="4FDE5268">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6AFC94F2">
      <w:pPr>
        <w:spacing w:line="360" w:lineRule="auto"/>
        <w:rPr>
          <w:rFonts w:hint="eastAsia" w:ascii="宋体" w:hAnsi="宋体" w:eastAsia="宋体" w:cs="宋体"/>
          <w:color w:val="auto"/>
          <w:sz w:val="24"/>
          <w:highlight w:val="none"/>
        </w:rPr>
      </w:pPr>
    </w:p>
    <w:p w14:paraId="098F523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法定代表人必须在授权委托书上亲笔签字，委托代理人必须在授权委托书上亲笔签字，</w:t>
      </w:r>
      <w:r>
        <w:rPr>
          <w:rFonts w:hint="eastAsia" w:ascii="宋体" w:hAnsi="宋体" w:eastAsia="宋体" w:cs="宋体"/>
          <w:b/>
          <w:color w:val="auto"/>
          <w:sz w:val="24"/>
          <w:highlight w:val="none"/>
        </w:rPr>
        <w:t>否则其响应文件按无效响应处理。</w:t>
      </w:r>
    </w:p>
    <w:p w14:paraId="648A42A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C38D28">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1E9DFFE0">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44"/>
          <w:szCs w:val="44"/>
          <w:highlight w:val="none"/>
        </w:rPr>
        <w:t>授权委托书（联合体竞标格式）</w:t>
      </w:r>
    </w:p>
    <w:p w14:paraId="348D6EBD">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6773C93D">
      <w:pPr>
        <w:spacing w:line="360" w:lineRule="auto"/>
        <w:jc w:val="center"/>
        <w:rPr>
          <w:rFonts w:hint="eastAsia" w:ascii="宋体" w:hAnsi="宋体" w:eastAsia="宋体" w:cs="宋体"/>
          <w:color w:val="auto"/>
          <w:sz w:val="32"/>
          <w:szCs w:val="32"/>
          <w:highlight w:val="none"/>
        </w:rPr>
      </w:pPr>
    </w:p>
    <w:p w14:paraId="7ED7F47D">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本授权委托书声明：根据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（联合体其他成员名称）签订的《联合体竞标协议书》的内容，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（牵头人名称）的法定代表人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（姓名）现授权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（姓名）为联合委托代理人，并代表我方全权办理针对上述项目的所有采购程序和环节的具体事务和签署相关文件。</w:t>
      </w:r>
    </w:p>
    <w:p w14:paraId="4355D04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我方对委托代理人的签字事项负全部责任。</w:t>
      </w:r>
    </w:p>
    <w:p w14:paraId="64B9CAE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30A7504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4F4AA82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40EBFEF3">
      <w:pPr>
        <w:spacing w:line="360" w:lineRule="auto"/>
        <w:ind w:firstLine="1560" w:firstLineChars="65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牵头人法定代表人（签字或盖章）：</w:t>
      </w:r>
    </w:p>
    <w:p w14:paraId="4A306023">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牵头人（电子签章）：</w:t>
      </w:r>
    </w:p>
    <w:p w14:paraId="2765192A">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1540D934">
      <w:pPr>
        <w:spacing w:line="360" w:lineRule="auto"/>
        <w:rPr>
          <w:rFonts w:hint="eastAsia" w:ascii="宋体" w:hAnsi="宋体" w:eastAsia="宋体" w:cs="宋体"/>
          <w:color w:val="auto"/>
          <w:sz w:val="24"/>
          <w:highlight w:val="none"/>
        </w:rPr>
      </w:pPr>
    </w:p>
    <w:p w14:paraId="068B015B">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被授权人（签字）：</w:t>
      </w:r>
    </w:p>
    <w:p w14:paraId="52D6DED7">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5891A361">
      <w:pPr>
        <w:spacing w:line="360" w:lineRule="auto"/>
        <w:rPr>
          <w:rFonts w:hint="eastAsia" w:ascii="宋体" w:hAnsi="宋体" w:eastAsia="宋体" w:cs="宋体"/>
          <w:color w:val="auto"/>
          <w:sz w:val="24"/>
          <w:highlight w:val="none"/>
        </w:rPr>
      </w:pPr>
    </w:p>
    <w:p w14:paraId="4FEDDDA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0075A3C0">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2.本授权委托书应由联合体牵头人的法定代表人按上述规定签署。</w:t>
      </w:r>
    </w:p>
    <w:p w14:paraId="216A5EEA">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F9B2519">
      <w:pPr>
        <w:spacing w:line="360" w:lineRule="auto"/>
        <w:ind w:firstLine="480" w:firstLineChars="200"/>
        <w:jc w:val="left"/>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4.法人、其他组织竞标时“我方”是指“我单位”，自然人竞标时“我方”是指“本人”。</w:t>
      </w:r>
      <w:r>
        <w:rPr>
          <w:rFonts w:hint="eastAsia" w:ascii="宋体" w:hAnsi="宋体" w:eastAsia="宋体" w:cs="宋体"/>
          <w:color w:val="auto"/>
          <w:sz w:val="32"/>
          <w:szCs w:val="32"/>
          <w:highlight w:val="none"/>
        </w:rPr>
        <w:br w:type="page"/>
      </w:r>
      <w:r>
        <w:rPr>
          <w:rFonts w:hint="eastAsia" w:ascii="宋体" w:hAnsi="宋体" w:eastAsia="宋体" w:cs="宋体"/>
          <w:b/>
          <w:color w:val="auto"/>
          <w:sz w:val="30"/>
          <w:szCs w:val="30"/>
          <w:highlight w:val="none"/>
        </w:rPr>
        <w:t>四、商务条款偏离表</w:t>
      </w:r>
    </w:p>
    <w:p w14:paraId="7BA653F6">
      <w:pPr>
        <w:spacing w:line="360" w:lineRule="auto"/>
        <w:jc w:val="center"/>
        <w:rPr>
          <w:rFonts w:hint="eastAsia" w:ascii="宋体" w:hAnsi="宋体" w:eastAsia="宋体" w:cs="宋体"/>
          <w:bCs/>
          <w:color w:val="auto"/>
          <w:sz w:val="44"/>
          <w:szCs w:val="44"/>
          <w:highlight w:val="none"/>
        </w:rPr>
      </w:pPr>
      <w:r>
        <w:rPr>
          <w:rFonts w:hint="eastAsia" w:ascii="宋体" w:hAnsi="宋体" w:eastAsia="宋体" w:cs="宋体"/>
          <w:b/>
          <w:bCs w:val="0"/>
          <w:color w:val="auto"/>
          <w:sz w:val="44"/>
          <w:szCs w:val="44"/>
          <w:highlight w:val="none"/>
        </w:rPr>
        <w:t>商务条款偏离表</w:t>
      </w:r>
    </w:p>
    <w:p w14:paraId="7B6054C2">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p>
    <w:p w14:paraId="5D513273">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采购项目名称：</w:t>
      </w:r>
      <w:r>
        <w:rPr>
          <w:rFonts w:hint="eastAsia" w:ascii="宋体" w:hAnsi="宋体" w:cs="宋体"/>
          <w:color w:val="auto"/>
          <w:sz w:val="24"/>
          <w:highlight w:val="none"/>
          <w:u w:val="single"/>
          <w:lang w:eastAsia="zh-CN"/>
        </w:rPr>
        <w:t>马山县乔利乡东良村那良屯水源地保护工程</w:t>
      </w:r>
      <w:r>
        <w:rPr>
          <w:rFonts w:hint="eastAsia" w:ascii="宋体" w:hAnsi="宋体" w:eastAsia="宋体" w:cs="宋体"/>
          <w:color w:val="auto"/>
          <w:sz w:val="24"/>
          <w:highlight w:val="none"/>
          <w:u w:val="single"/>
        </w:rPr>
        <w:t xml:space="preserve"> </w:t>
      </w:r>
    </w:p>
    <w:p w14:paraId="601FBD0D">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5"/>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248"/>
        <w:gridCol w:w="1615"/>
      </w:tblGrid>
      <w:tr w14:paraId="7652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5A9BDF8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3B53016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竞争性磋商文件的商务需求</w:t>
            </w:r>
          </w:p>
        </w:tc>
        <w:tc>
          <w:tcPr>
            <w:tcW w:w="3248" w:type="dxa"/>
            <w:tcBorders>
              <w:top w:val="single" w:color="auto" w:sz="4" w:space="0"/>
              <w:left w:val="single" w:color="auto" w:sz="4" w:space="0"/>
              <w:bottom w:val="single" w:color="auto" w:sz="4" w:space="0"/>
              <w:right w:val="single" w:color="auto" w:sz="4" w:space="0"/>
            </w:tcBorders>
            <w:noWrap w:val="0"/>
            <w:vAlign w:val="center"/>
          </w:tcPr>
          <w:p w14:paraId="358B231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615" w:type="dxa"/>
            <w:tcBorders>
              <w:top w:val="single" w:color="auto" w:sz="4" w:space="0"/>
              <w:left w:val="single" w:color="auto" w:sz="4" w:space="0"/>
              <w:bottom w:val="single" w:color="auto" w:sz="4" w:space="0"/>
              <w:right w:val="single" w:color="auto" w:sz="4" w:space="0"/>
            </w:tcBorders>
            <w:noWrap w:val="0"/>
            <w:vAlign w:val="center"/>
          </w:tcPr>
          <w:p w14:paraId="202AA05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CC5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4DCA0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6DD9C4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B69A4D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9425F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5FF02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590DD26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4D20A6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0D5BFC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2619D0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77B293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72A8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3DFADF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B7AC2C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8E389E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3AF0A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E1F423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632597B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EE152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DADB14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2E1B618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7217A8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4ED5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BBFFA0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2076BF4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379EE3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1BDE4F9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820925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1898BC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50E51B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3FE26E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CD6DC7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7587F55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bl>
    <w:p w14:paraId="4E46DE93">
      <w:pPr>
        <w:pStyle w:val="13"/>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B5EDC4B">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1.说明：应对照磋商文件“第二章 采购需求”中的商务条款逐条作出明确响应，并做出偏离说明。</w:t>
      </w:r>
    </w:p>
    <w:p w14:paraId="60A6C079">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2.供应商应根据自身的承诺，对照磋商文件要求，在“偏离说明”中注明“正偏离”、“负偏离”或者“无偏离”。既不属于“正偏离”也不属于“负偏离”即为“无偏离”。</w:t>
      </w:r>
      <w:r>
        <w:rPr>
          <w:rFonts w:hint="eastAsia" w:ascii="宋体" w:hAnsi="宋体" w:eastAsia="宋体" w:cs="宋体"/>
          <w:b/>
          <w:bCs/>
          <w:color w:val="auto"/>
          <w:sz w:val="24"/>
          <w:szCs w:val="24"/>
          <w:highlight w:val="none"/>
          <w:lang w:eastAsia="zh-CN"/>
        </w:rPr>
        <w:t>当响应文件的</w:t>
      </w:r>
      <w:r>
        <w:rPr>
          <w:rFonts w:hint="eastAsia" w:ascii="宋体" w:hAnsi="宋体" w:eastAsia="宋体" w:cs="宋体"/>
          <w:color w:val="auto"/>
          <w:sz w:val="24"/>
          <w:szCs w:val="24"/>
          <w:highlight w:val="none"/>
          <w:lang w:eastAsia="zh-CN"/>
        </w:rPr>
        <w:t>商务内容低于竞争性磋商文件要求时，竞标人应当如实写明“负偏离”，否则视为虚假应标</w:t>
      </w:r>
    </w:p>
    <w:p w14:paraId="75055E65">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3.表格内容均需按要求填写，不得留空，否则按竞标无效处理。</w:t>
      </w:r>
    </w:p>
    <w:p w14:paraId="75E834E3">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3B6DBFD2">
      <w:pPr>
        <w:pStyle w:val="16"/>
        <w:spacing w:line="360" w:lineRule="auto"/>
        <w:contextualSpacing/>
        <w:rPr>
          <w:rFonts w:hint="eastAsia" w:ascii="宋体" w:hAnsi="宋体" w:eastAsia="宋体" w:cs="宋体"/>
          <w:color w:val="auto"/>
          <w:sz w:val="24"/>
          <w:highlight w:val="none"/>
          <w:lang w:eastAsia="zh-CN"/>
        </w:rPr>
      </w:pPr>
    </w:p>
    <w:p w14:paraId="7F54B9DD">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22113D2C">
      <w:pPr>
        <w:spacing w:line="360" w:lineRule="auto"/>
        <w:contextualSpacing/>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241505BD">
      <w:pPr>
        <w:tabs>
          <w:tab w:val="left" w:pos="826"/>
        </w:tabs>
        <w:snapToGrid w:val="0"/>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五</w:t>
      </w:r>
      <w:r>
        <w:rPr>
          <w:rFonts w:hint="eastAsia" w:ascii="宋体" w:hAnsi="宋体" w:cs="宋体"/>
          <w:b/>
          <w:color w:val="auto"/>
          <w:sz w:val="30"/>
          <w:szCs w:val="30"/>
          <w:highlight w:val="none"/>
          <w:lang w:val="en-US" w:eastAsia="zh-CN"/>
        </w:rPr>
        <w:t>、</w:t>
      </w:r>
      <w:r>
        <w:rPr>
          <w:rFonts w:hint="eastAsia" w:ascii="宋体" w:hAnsi="宋体" w:eastAsia="宋体" w:cs="宋体"/>
          <w:b/>
          <w:color w:val="auto"/>
          <w:sz w:val="30"/>
          <w:szCs w:val="30"/>
          <w:highlight w:val="none"/>
        </w:rPr>
        <w:t>供应商类似业绩的证明文件</w:t>
      </w:r>
    </w:p>
    <w:p w14:paraId="1FF99848">
      <w:pPr>
        <w:tabs>
          <w:tab w:val="left" w:pos="826"/>
        </w:tabs>
        <w:snapToGrid w:val="0"/>
        <w:ind w:firstLine="602" w:firstLineChars="200"/>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类似</w:t>
      </w:r>
      <w:r>
        <w:rPr>
          <w:rFonts w:hint="eastAsia" w:ascii="宋体" w:hAnsi="宋体" w:eastAsia="宋体" w:cs="宋体"/>
          <w:b/>
          <w:color w:val="auto"/>
          <w:sz w:val="30"/>
          <w:szCs w:val="30"/>
          <w:highlight w:val="none"/>
          <w:lang w:val="en-US" w:eastAsia="zh-CN"/>
        </w:rPr>
        <w:t>业绩</w:t>
      </w:r>
      <w:r>
        <w:rPr>
          <w:rFonts w:hint="eastAsia" w:ascii="宋体" w:hAnsi="宋体" w:eastAsia="宋体" w:cs="宋体"/>
          <w:b/>
          <w:color w:val="auto"/>
          <w:sz w:val="30"/>
          <w:szCs w:val="30"/>
          <w:highlight w:val="none"/>
        </w:rPr>
        <w:t>一览表</w:t>
      </w:r>
    </w:p>
    <w:p w14:paraId="00E4E0F3">
      <w:pPr>
        <w:pStyle w:val="12"/>
        <w:rPr>
          <w:rFonts w:hint="eastAsia" w:ascii="宋体" w:hAnsi="宋体" w:eastAsia="宋体" w:cs="宋体"/>
          <w:color w:val="auto"/>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560"/>
        <w:gridCol w:w="2409"/>
        <w:gridCol w:w="1284"/>
        <w:gridCol w:w="1701"/>
      </w:tblGrid>
      <w:tr w14:paraId="6BA9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3DFA7A4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4C9409F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D94AC3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工程名称</w:t>
            </w:r>
          </w:p>
          <w:p w14:paraId="70E7735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及建设地点</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21B033A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建设规模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9E920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p w14:paraId="2501462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r>
      <w:tr w14:paraId="0DD0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0E7D3C1D">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D33165A">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21D55797">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52F55C94">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AB41D2A">
            <w:pPr>
              <w:jc w:val="center"/>
              <w:rPr>
                <w:rFonts w:hint="eastAsia" w:ascii="宋体" w:hAnsi="宋体" w:eastAsia="宋体" w:cs="宋体"/>
                <w:color w:val="auto"/>
                <w:sz w:val="24"/>
                <w:szCs w:val="24"/>
                <w:highlight w:val="none"/>
              </w:rPr>
            </w:pPr>
          </w:p>
        </w:tc>
      </w:tr>
      <w:tr w14:paraId="6C94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0566DAD8">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2D9970D">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76DCAEB5">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40FFF44">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B7A7C43">
            <w:pPr>
              <w:jc w:val="center"/>
              <w:rPr>
                <w:rFonts w:hint="eastAsia" w:ascii="宋体" w:hAnsi="宋体" w:eastAsia="宋体" w:cs="宋体"/>
                <w:color w:val="auto"/>
                <w:sz w:val="24"/>
                <w:szCs w:val="24"/>
                <w:highlight w:val="none"/>
              </w:rPr>
            </w:pPr>
          </w:p>
        </w:tc>
      </w:tr>
      <w:tr w14:paraId="482B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23EA25A9">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6647776">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359AC2E3">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7BEC16C">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67A5CE">
            <w:pPr>
              <w:jc w:val="center"/>
              <w:rPr>
                <w:rFonts w:hint="eastAsia" w:ascii="宋体" w:hAnsi="宋体" w:eastAsia="宋体" w:cs="宋体"/>
                <w:color w:val="auto"/>
                <w:sz w:val="24"/>
                <w:szCs w:val="24"/>
                <w:highlight w:val="none"/>
              </w:rPr>
            </w:pPr>
          </w:p>
        </w:tc>
      </w:tr>
      <w:tr w14:paraId="71C9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6C4770FE">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CDD58B5">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0DCBE8FC">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7C53EE96">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29FF8E">
            <w:pPr>
              <w:jc w:val="center"/>
              <w:rPr>
                <w:rFonts w:hint="eastAsia" w:ascii="宋体" w:hAnsi="宋体" w:eastAsia="宋体" w:cs="宋体"/>
                <w:color w:val="auto"/>
                <w:sz w:val="24"/>
                <w:szCs w:val="24"/>
                <w:highlight w:val="none"/>
              </w:rPr>
            </w:pPr>
          </w:p>
        </w:tc>
      </w:tr>
      <w:tr w14:paraId="1377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039CA0D2">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35ACB84">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E0EC4D9">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44F2120">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905BED">
            <w:pPr>
              <w:jc w:val="center"/>
              <w:rPr>
                <w:rFonts w:hint="eastAsia" w:ascii="宋体" w:hAnsi="宋体" w:eastAsia="宋体" w:cs="宋体"/>
                <w:color w:val="auto"/>
                <w:sz w:val="24"/>
                <w:szCs w:val="24"/>
                <w:highlight w:val="none"/>
              </w:rPr>
            </w:pPr>
          </w:p>
        </w:tc>
      </w:tr>
      <w:tr w14:paraId="6F8C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43A3DDD4">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9B53D2C">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A936201">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A5AAF5E">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5CE585">
            <w:pPr>
              <w:jc w:val="center"/>
              <w:rPr>
                <w:rFonts w:hint="eastAsia" w:ascii="宋体" w:hAnsi="宋体" w:eastAsia="宋体" w:cs="宋体"/>
                <w:color w:val="auto"/>
                <w:sz w:val="24"/>
                <w:szCs w:val="24"/>
                <w:highlight w:val="none"/>
              </w:rPr>
            </w:pPr>
          </w:p>
        </w:tc>
      </w:tr>
      <w:tr w14:paraId="3E61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532EC758">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08A5B74">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455F923D">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D193FC8">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29E03E">
            <w:pPr>
              <w:jc w:val="center"/>
              <w:rPr>
                <w:rFonts w:hint="eastAsia" w:ascii="宋体" w:hAnsi="宋体" w:eastAsia="宋体" w:cs="宋体"/>
                <w:color w:val="auto"/>
                <w:sz w:val="24"/>
                <w:szCs w:val="24"/>
                <w:highlight w:val="none"/>
              </w:rPr>
            </w:pPr>
          </w:p>
        </w:tc>
      </w:tr>
    </w:tbl>
    <w:p w14:paraId="719C5035">
      <w:pPr>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p w14:paraId="4C63382B">
      <w:pPr>
        <w:ind w:firstLine="720" w:firstLineChars="300"/>
        <w:rPr>
          <w:rFonts w:hint="eastAsia" w:ascii="宋体" w:hAnsi="宋体" w:eastAsia="宋体" w:cs="宋体"/>
          <w:color w:val="auto"/>
          <w:sz w:val="24"/>
          <w:szCs w:val="24"/>
          <w:highlight w:val="none"/>
        </w:rPr>
      </w:pPr>
      <w:bookmarkStart w:id="186" w:name="OLE_LINK26"/>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须提供</w:t>
      </w:r>
      <w:r>
        <w:rPr>
          <w:rFonts w:hint="eastAsia" w:ascii="宋体" w:hAnsi="宋体" w:eastAsia="宋体" w:cs="宋体"/>
          <w:color w:val="auto"/>
          <w:sz w:val="24"/>
          <w:szCs w:val="24"/>
        </w:rPr>
        <w:t>合同或</w:t>
      </w:r>
      <w:r>
        <w:rPr>
          <w:rFonts w:hint="eastAsia" w:ascii="宋体" w:hAnsi="宋体" w:eastAsia="宋体" w:cs="宋体"/>
          <w:color w:val="auto"/>
          <w:sz w:val="24"/>
          <w:szCs w:val="24"/>
          <w:lang w:val="en-US" w:eastAsia="zh-CN"/>
        </w:rPr>
        <w:t>中标/</w:t>
      </w:r>
      <w:r>
        <w:rPr>
          <w:rFonts w:hint="eastAsia" w:ascii="宋体" w:hAnsi="宋体" w:eastAsia="宋体" w:cs="宋体"/>
          <w:color w:val="auto"/>
          <w:sz w:val="24"/>
          <w:szCs w:val="24"/>
        </w:rPr>
        <w:t>成交通知书</w:t>
      </w:r>
      <w:r>
        <w:rPr>
          <w:rFonts w:hint="eastAsia" w:ascii="宋体" w:hAnsi="宋体" w:eastAsia="宋体" w:cs="宋体"/>
          <w:color w:val="auto"/>
          <w:sz w:val="24"/>
          <w:szCs w:val="24"/>
          <w:highlight w:val="none"/>
        </w:rPr>
        <w:t>。</w:t>
      </w:r>
    </w:p>
    <w:bookmarkEnd w:id="186"/>
    <w:p w14:paraId="44E7E401">
      <w:pPr>
        <w:jc w:val="center"/>
        <w:rPr>
          <w:rFonts w:hint="eastAsia" w:ascii="宋体" w:hAnsi="宋体" w:eastAsia="宋体" w:cs="宋体"/>
          <w:color w:val="auto"/>
          <w:sz w:val="24"/>
          <w:szCs w:val="24"/>
          <w:highlight w:val="none"/>
        </w:rPr>
      </w:pPr>
    </w:p>
    <w:p w14:paraId="7B8666C8">
      <w:pPr>
        <w:widowControl/>
        <w:tabs>
          <w:tab w:val="center" w:pos="4153"/>
          <w:tab w:val="right" w:pos="8306"/>
        </w:tabs>
        <w:snapToGrid w:val="0"/>
        <w:jc w:val="left"/>
        <w:rPr>
          <w:rFonts w:hint="eastAsia" w:ascii="宋体" w:hAnsi="宋体" w:eastAsia="宋体" w:cs="宋体"/>
          <w:color w:val="auto"/>
          <w:kern w:val="0"/>
          <w:sz w:val="24"/>
          <w:szCs w:val="24"/>
          <w:highlight w:val="none"/>
        </w:rPr>
      </w:pPr>
    </w:p>
    <w:p w14:paraId="53C08382">
      <w:pPr>
        <w:widowControl/>
        <w:tabs>
          <w:tab w:val="center" w:pos="4153"/>
          <w:tab w:val="right" w:pos="8306"/>
        </w:tabs>
        <w:snapToGrid w:val="0"/>
        <w:jc w:val="left"/>
        <w:rPr>
          <w:rFonts w:hint="eastAsia" w:ascii="宋体" w:hAnsi="宋体" w:eastAsia="宋体" w:cs="宋体"/>
          <w:color w:val="auto"/>
          <w:kern w:val="0"/>
          <w:sz w:val="24"/>
          <w:szCs w:val="24"/>
          <w:highlight w:val="none"/>
        </w:rPr>
      </w:pPr>
    </w:p>
    <w:p w14:paraId="074F3BB4">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2C26D1C9">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6AFAA010">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273F46EE">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722BA7C1">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49AB232A">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0D59AAD2">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0FA19019">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273F4D56">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eastAsia="zh-CN"/>
        </w:rPr>
      </w:pPr>
    </w:p>
    <w:p w14:paraId="67176BFD">
      <w:pPr>
        <w:pStyle w:val="21"/>
        <w:snapToGrid w:val="0"/>
        <w:spacing w:line="360" w:lineRule="auto"/>
        <w:ind w:left="480" w:hanging="480"/>
        <w:rPr>
          <w:rFonts w:hint="eastAsia" w:ascii="宋体" w:hAnsi="宋体" w:eastAsia="宋体" w:cs="宋体"/>
          <w:color w:val="auto"/>
          <w:sz w:val="24"/>
          <w:highlight w:val="none"/>
        </w:rPr>
      </w:pPr>
    </w:p>
    <w:p w14:paraId="6F1DC4A5">
      <w:pPr>
        <w:jc w:val="center"/>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六</w:t>
      </w:r>
      <w:r>
        <w:rPr>
          <w:rFonts w:hint="eastAsia" w:ascii="宋体" w:hAnsi="宋体" w:eastAsia="宋体" w:cs="宋体"/>
          <w:b/>
          <w:color w:val="auto"/>
          <w:sz w:val="30"/>
          <w:szCs w:val="30"/>
          <w:highlight w:val="none"/>
        </w:rPr>
        <w:t>、供应商认为需要提供的其他有关资料</w:t>
      </w:r>
    </w:p>
    <w:p w14:paraId="334350A6">
      <w:pPr>
        <w:jc w:val="center"/>
        <w:rPr>
          <w:rFonts w:hint="eastAsia" w:ascii="宋体" w:hAnsi="宋体" w:eastAsia="宋体" w:cs="宋体"/>
          <w:b/>
          <w:color w:val="auto"/>
          <w:sz w:val="30"/>
          <w:szCs w:val="30"/>
          <w:highlight w:val="none"/>
        </w:rPr>
      </w:pPr>
    </w:p>
    <w:p w14:paraId="109C85E7">
      <w:pPr>
        <w:jc w:val="center"/>
        <w:rPr>
          <w:rFonts w:hint="eastAsia" w:ascii="宋体" w:hAnsi="宋体" w:eastAsia="宋体" w:cs="宋体"/>
          <w:b/>
          <w:color w:val="auto"/>
          <w:sz w:val="30"/>
          <w:szCs w:val="30"/>
          <w:highlight w:val="none"/>
        </w:rPr>
      </w:pPr>
    </w:p>
    <w:p w14:paraId="14911E93">
      <w:pPr>
        <w:jc w:val="center"/>
        <w:rPr>
          <w:rFonts w:hint="eastAsia" w:ascii="宋体" w:hAnsi="宋体" w:eastAsia="宋体" w:cs="宋体"/>
          <w:b/>
          <w:color w:val="auto"/>
          <w:sz w:val="30"/>
          <w:szCs w:val="30"/>
          <w:highlight w:val="none"/>
        </w:rPr>
      </w:pPr>
    </w:p>
    <w:p w14:paraId="00A39765">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3C2FB895">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5EFDF866">
      <w:pPr>
        <w:jc w:val="center"/>
        <w:rPr>
          <w:rFonts w:hint="eastAsia" w:ascii="宋体" w:hAnsi="宋体" w:cs="宋体"/>
          <w:b/>
          <w:color w:val="auto"/>
          <w:sz w:val="30"/>
          <w:szCs w:val="30"/>
          <w:highlight w:val="none"/>
        </w:rPr>
      </w:pPr>
    </w:p>
    <w:p w14:paraId="161CC77F">
      <w:pPr>
        <w:jc w:val="center"/>
        <w:rPr>
          <w:rFonts w:hint="eastAsia" w:ascii="宋体" w:hAnsi="宋体" w:cs="宋体"/>
          <w:b/>
          <w:color w:val="auto"/>
          <w:sz w:val="30"/>
          <w:szCs w:val="30"/>
          <w:highlight w:val="none"/>
        </w:rPr>
      </w:pPr>
    </w:p>
    <w:p w14:paraId="5975625D">
      <w:pPr>
        <w:jc w:val="center"/>
        <w:rPr>
          <w:rFonts w:hint="eastAsia" w:ascii="宋体" w:hAnsi="宋体" w:cs="宋体"/>
          <w:b/>
          <w:color w:val="auto"/>
          <w:sz w:val="30"/>
          <w:szCs w:val="30"/>
          <w:highlight w:val="none"/>
        </w:rPr>
      </w:pPr>
    </w:p>
    <w:p w14:paraId="61C809B9">
      <w:pPr>
        <w:jc w:val="center"/>
        <w:rPr>
          <w:rFonts w:hint="eastAsia" w:ascii="宋体" w:hAnsi="宋体" w:cs="宋体"/>
          <w:b/>
          <w:color w:val="auto"/>
          <w:sz w:val="30"/>
          <w:szCs w:val="30"/>
          <w:highlight w:val="none"/>
        </w:rPr>
      </w:pPr>
    </w:p>
    <w:p w14:paraId="7406AF47">
      <w:pPr>
        <w:pStyle w:val="43"/>
        <w:rPr>
          <w:rFonts w:hint="eastAsia" w:ascii="宋体" w:hAnsi="宋体" w:cs="宋体"/>
          <w:b/>
          <w:color w:val="auto"/>
          <w:sz w:val="30"/>
          <w:szCs w:val="30"/>
          <w:highlight w:val="none"/>
        </w:rPr>
      </w:pPr>
    </w:p>
    <w:p w14:paraId="0DF6AF6A">
      <w:pPr>
        <w:pStyle w:val="43"/>
        <w:rPr>
          <w:rFonts w:hint="eastAsia" w:ascii="宋体" w:hAnsi="宋体" w:cs="宋体"/>
          <w:b/>
          <w:color w:val="auto"/>
          <w:sz w:val="30"/>
          <w:szCs w:val="30"/>
          <w:highlight w:val="none"/>
        </w:rPr>
      </w:pPr>
    </w:p>
    <w:p w14:paraId="5E477C48">
      <w:pPr>
        <w:pStyle w:val="43"/>
        <w:rPr>
          <w:rFonts w:hint="eastAsia" w:ascii="宋体" w:hAnsi="宋体" w:cs="宋体"/>
          <w:b/>
          <w:color w:val="auto"/>
          <w:sz w:val="30"/>
          <w:szCs w:val="30"/>
          <w:highlight w:val="none"/>
        </w:rPr>
      </w:pPr>
    </w:p>
    <w:p w14:paraId="2DE6E55A">
      <w:pPr>
        <w:pStyle w:val="43"/>
        <w:rPr>
          <w:rFonts w:hint="eastAsia" w:ascii="宋体" w:hAnsi="宋体" w:cs="宋体"/>
          <w:b/>
          <w:color w:val="auto"/>
          <w:sz w:val="30"/>
          <w:szCs w:val="30"/>
          <w:highlight w:val="none"/>
        </w:rPr>
      </w:pPr>
    </w:p>
    <w:p w14:paraId="4F969122">
      <w:pPr>
        <w:pStyle w:val="43"/>
        <w:rPr>
          <w:rFonts w:hint="eastAsia" w:ascii="宋体" w:hAnsi="宋体" w:cs="宋体"/>
          <w:b/>
          <w:color w:val="auto"/>
          <w:sz w:val="30"/>
          <w:szCs w:val="30"/>
          <w:highlight w:val="none"/>
        </w:rPr>
      </w:pPr>
    </w:p>
    <w:p w14:paraId="73B5992B">
      <w:pPr>
        <w:pStyle w:val="43"/>
        <w:rPr>
          <w:rFonts w:hint="eastAsia" w:ascii="宋体" w:hAnsi="宋体" w:cs="宋体"/>
          <w:b/>
          <w:color w:val="auto"/>
          <w:sz w:val="30"/>
          <w:szCs w:val="30"/>
          <w:highlight w:val="none"/>
        </w:rPr>
      </w:pPr>
    </w:p>
    <w:p w14:paraId="3C7CDE3E">
      <w:pPr>
        <w:pStyle w:val="43"/>
        <w:rPr>
          <w:rFonts w:hint="eastAsia" w:ascii="宋体" w:hAnsi="宋体" w:cs="宋体"/>
          <w:b/>
          <w:color w:val="auto"/>
          <w:sz w:val="30"/>
          <w:szCs w:val="30"/>
          <w:highlight w:val="none"/>
        </w:rPr>
      </w:pPr>
    </w:p>
    <w:p w14:paraId="1CE2F87A">
      <w:pPr>
        <w:pStyle w:val="43"/>
        <w:rPr>
          <w:rFonts w:hint="eastAsia" w:ascii="宋体" w:hAnsi="宋体" w:cs="宋体"/>
          <w:b/>
          <w:color w:val="auto"/>
          <w:sz w:val="30"/>
          <w:szCs w:val="30"/>
          <w:highlight w:val="none"/>
        </w:rPr>
      </w:pPr>
    </w:p>
    <w:p w14:paraId="12C603E0">
      <w:pPr>
        <w:pStyle w:val="43"/>
        <w:rPr>
          <w:rFonts w:hint="eastAsia" w:ascii="宋体" w:hAnsi="宋体" w:cs="宋体"/>
          <w:b/>
          <w:color w:val="auto"/>
          <w:sz w:val="30"/>
          <w:szCs w:val="30"/>
          <w:highlight w:val="none"/>
        </w:rPr>
      </w:pPr>
    </w:p>
    <w:p w14:paraId="6DD0AF6D">
      <w:pPr>
        <w:pStyle w:val="43"/>
        <w:rPr>
          <w:rFonts w:hint="eastAsia" w:ascii="宋体" w:hAnsi="宋体" w:cs="宋体"/>
          <w:b/>
          <w:color w:val="auto"/>
          <w:sz w:val="30"/>
          <w:szCs w:val="30"/>
          <w:highlight w:val="none"/>
        </w:rPr>
      </w:pPr>
    </w:p>
    <w:p w14:paraId="13DC4A5E">
      <w:pPr>
        <w:pStyle w:val="43"/>
        <w:rPr>
          <w:rFonts w:hint="eastAsia" w:ascii="宋体" w:hAnsi="宋体" w:cs="宋体"/>
          <w:b/>
          <w:color w:val="auto"/>
          <w:sz w:val="30"/>
          <w:szCs w:val="30"/>
          <w:highlight w:val="none"/>
        </w:rPr>
      </w:pPr>
    </w:p>
    <w:p w14:paraId="26BDB7D2">
      <w:pPr>
        <w:pStyle w:val="43"/>
        <w:rPr>
          <w:rFonts w:hint="eastAsia" w:ascii="宋体" w:hAnsi="宋体" w:cs="宋体"/>
          <w:b/>
          <w:color w:val="auto"/>
          <w:sz w:val="30"/>
          <w:szCs w:val="30"/>
          <w:highlight w:val="none"/>
        </w:rPr>
      </w:pPr>
    </w:p>
    <w:p w14:paraId="55081A9E">
      <w:pPr>
        <w:pStyle w:val="43"/>
        <w:rPr>
          <w:rFonts w:hint="eastAsia" w:ascii="宋体" w:hAnsi="宋体" w:cs="宋体"/>
          <w:b/>
          <w:color w:val="auto"/>
          <w:sz w:val="30"/>
          <w:szCs w:val="30"/>
          <w:highlight w:val="none"/>
        </w:rPr>
      </w:pPr>
    </w:p>
    <w:p w14:paraId="28F05BBB">
      <w:pPr>
        <w:pStyle w:val="43"/>
        <w:rPr>
          <w:rFonts w:hint="eastAsia" w:ascii="宋体" w:hAnsi="宋体" w:cs="宋体"/>
          <w:b/>
          <w:color w:val="auto"/>
          <w:sz w:val="30"/>
          <w:szCs w:val="30"/>
          <w:highlight w:val="none"/>
        </w:rPr>
      </w:pPr>
    </w:p>
    <w:p w14:paraId="0195C87D">
      <w:pPr>
        <w:pStyle w:val="43"/>
        <w:rPr>
          <w:rFonts w:hint="eastAsia" w:ascii="宋体" w:hAnsi="宋体" w:cs="宋体"/>
          <w:b/>
          <w:color w:val="auto"/>
          <w:sz w:val="30"/>
          <w:szCs w:val="30"/>
          <w:highlight w:val="none"/>
        </w:rPr>
      </w:pPr>
    </w:p>
    <w:p w14:paraId="215664C4">
      <w:pPr>
        <w:pStyle w:val="43"/>
        <w:rPr>
          <w:rFonts w:hint="eastAsia" w:ascii="宋体" w:hAnsi="宋体" w:cs="宋体"/>
          <w:b/>
          <w:color w:val="auto"/>
          <w:sz w:val="30"/>
          <w:szCs w:val="30"/>
          <w:highlight w:val="none"/>
        </w:rPr>
      </w:pPr>
    </w:p>
    <w:p w14:paraId="07A5ADCE">
      <w:pPr>
        <w:pStyle w:val="43"/>
        <w:rPr>
          <w:rFonts w:hint="eastAsia" w:ascii="宋体" w:hAnsi="宋体" w:cs="宋体"/>
          <w:b/>
          <w:color w:val="auto"/>
          <w:sz w:val="30"/>
          <w:szCs w:val="30"/>
          <w:highlight w:val="none"/>
        </w:rPr>
      </w:pPr>
    </w:p>
    <w:p w14:paraId="7A051823">
      <w:pPr>
        <w:pStyle w:val="43"/>
        <w:rPr>
          <w:rFonts w:hint="eastAsia" w:ascii="宋体" w:hAnsi="宋体" w:cs="宋体"/>
          <w:b/>
          <w:color w:val="auto"/>
          <w:sz w:val="30"/>
          <w:szCs w:val="30"/>
          <w:highlight w:val="none"/>
        </w:rPr>
      </w:pPr>
    </w:p>
    <w:p w14:paraId="72BFCB27">
      <w:pPr>
        <w:pStyle w:val="43"/>
        <w:rPr>
          <w:rFonts w:hint="eastAsia" w:ascii="宋体" w:hAnsi="宋体" w:cs="宋体"/>
          <w:b/>
          <w:color w:val="auto"/>
          <w:sz w:val="30"/>
          <w:szCs w:val="30"/>
          <w:highlight w:val="none"/>
        </w:rPr>
      </w:pPr>
    </w:p>
    <w:p w14:paraId="5B1212FF">
      <w:pPr>
        <w:pStyle w:val="43"/>
        <w:rPr>
          <w:rFonts w:hint="eastAsia" w:ascii="宋体" w:hAnsi="宋体" w:cs="宋体"/>
          <w:b/>
          <w:color w:val="auto"/>
          <w:sz w:val="30"/>
          <w:szCs w:val="30"/>
          <w:highlight w:val="none"/>
        </w:rPr>
      </w:pPr>
    </w:p>
    <w:p w14:paraId="377385CE">
      <w:pPr>
        <w:pStyle w:val="43"/>
        <w:rPr>
          <w:rFonts w:hint="eastAsia" w:ascii="宋体" w:hAnsi="宋体" w:cs="宋体"/>
          <w:b/>
          <w:color w:val="auto"/>
          <w:sz w:val="30"/>
          <w:szCs w:val="30"/>
          <w:highlight w:val="none"/>
        </w:rPr>
      </w:pPr>
    </w:p>
    <w:p w14:paraId="6CC2CA4D">
      <w:pPr>
        <w:pStyle w:val="43"/>
        <w:rPr>
          <w:rFonts w:hint="eastAsia" w:ascii="宋体" w:hAnsi="宋体" w:cs="宋体"/>
          <w:b/>
          <w:color w:val="auto"/>
          <w:sz w:val="30"/>
          <w:szCs w:val="30"/>
          <w:highlight w:val="none"/>
        </w:rPr>
      </w:pPr>
    </w:p>
    <w:p w14:paraId="3F0CF45A">
      <w:pPr>
        <w:pStyle w:val="43"/>
        <w:rPr>
          <w:rFonts w:hint="eastAsia" w:ascii="宋体" w:hAnsi="宋体" w:cs="宋体"/>
          <w:b/>
          <w:color w:val="auto"/>
          <w:sz w:val="30"/>
          <w:szCs w:val="30"/>
          <w:highlight w:val="none"/>
        </w:rPr>
      </w:pPr>
    </w:p>
    <w:p w14:paraId="53759F2C">
      <w:pPr>
        <w:jc w:val="center"/>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val="en-US" w:eastAsia="zh-CN"/>
        </w:rPr>
        <w:t>七</w:t>
      </w:r>
      <w:r>
        <w:rPr>
          <w:rFonts w:hint="eastAsia" w:ascii="宋体" w:hAnsi="宋体" w:cs="宋体"/>
          <w:b/>
          <w:color w:val="auto"/>
          <w:sz w:val="30"/>
          <w:szCs w:val="30"/>
          <w:highlight w:val="none"/>
          <w:lang w:eastAsia="zh-CN"/>
        </w:rPr>
        <w:t>、采购需求内容响应偏离表</w:t>
      </w:r>
    </w:p>
    <w:p w14:paraId="3A9C7337">
      <w:pPr>
        <w:jc w:val="center"/>
        <w:rPr>
          <w:rFonts w:hint="eastAsia" w:ascii="宋体" w:hAnsi="宋体" w:cs="宋体"/>
          <w:b/>
          <w:color w:val="auto"/>
          <w:sz w:val="30"/>
          <w:szCs w:val="30"/>
          <w:highlight w:val="none"/>
          <w:lang w:eastAsia="zh-CN"/>
        </w:rPr>
      </w:pPr>
    </w:p>
    <w:p w14:paraId="1D9F6857">
      <w:pPr>
        <w:spacing w:line="360" w:lineRule="auto"/>
        <w:jc w:val="center"/>
        <w:rPr>
          <w:rFonts w:hint="eastAsia" w:ascii="宋体" w:hAnsi="宋体" w:eastAsia="宋体" w:cs="宋体"/>
          <w:bCs/>
          <w:color w:val="auto"/>
          <w:sz w:val="36"/>
          <w:szCs w:val="36"/>
          <w:highlight w:val="none"/>
        </w:rPr>
      </w:pPr>
      <w:r>
        <w:rPr>
          <w:rFonts w:hint="eastAsia" w:ascii="宋体" w:hAnsi="宋体" w:eastAsia="宋体" w:cs="宋体"/>
          <w:b/>
          <w:bCs w:val="0"/>
          <w:color w:val="auto"/>
          <w:sz w:val="44"/>
          <w:szCs w:val="44"/>
          <w:highlight w:val="none"/>
          <w:lang w:val="en-US" w:eastAsia="zh-CN"/>
        </w:rPr>
        <w:t>采购</w:t>
      </w:r>
      <w:r>
        <w:rPr>
          <w:rFonts w:hint="eastAsia" w:ascii="宋体" w:hAnsi="宋体" w:eastAsia="宋体" w:cs="宋体"/>
          <w:b/>
          <w:bCs w:val="0"/>
          <w:color w:val="auto"/>
          <w:sz w:val="44"/>
          <w:szCs w:val="44"/>
          <w:highlight w:val="none"/>
        </w:rPr>
        <w:t>需求</w:t>
      </w:r>
      <w:r>
        <w:rPr>
          <w:rFonts w:hint="eastAsia" w:ascii="宋体" w:hAnsi="宋体" w:eastAsia="宋体" w:cs="宋体"/>
          <w:b/>
          <w:bCs w:val="0"/>
          <w:color w:val="auto"/>
          <w:sz w:val="44"/>
          <w:szCs w:val="44"/>
          <w:highlight w:val="none"/>
          <w:lang w:val="en-US" w:eastAsia="zh-CN"/>
        </w:rPr>
        <w:t>内容响应</w:t>
      </w:r>
      <w:r>
        <w:rPr>
          <w:rFonts w:hint="eastAsia" w:ascii="宋体" w:hAnsi="宋体" w:eastAsia="宋体" w:cs="宋体"/>
          <w:b/>
          <w:bCs w:val="0"/>
          <w:color w:val="auto"/>
          <w:sz w:val="44"/>
          <w:szCs w:val="44"/>
          <w:highlight w:val="none"/>
        </w:rPr>
        <w:t>偏离表</w:t>
      </w:r>
    </w:p>
    <w:p w14:paraId="41EE18C4">
      <w:pPr>
        <w:pStyle w:val="11"/>
        <w:pageBreakBefore w:val="0"/>
        <w:kinsoku/>
        <w:overflowPunct/>
        <w:topLinePunct w:val="0"/>
        <w:bidi w:val="0"/>
        <w:spacing w:after="0"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kern w:val="0"/>
          <w:sz w:val="21"/>
          <w:szCs w:val="21"/>
          <w:highlight w:val="none"/>
        </w:rPr>
        <w:t>分标号（此处有分标时填写具体分标号，无分标时填写“无”）：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4"/>
          <w:highlight w:val="none"/>
          <w:u w:val="single"/>
        </w:rPr>
        <w:t xml:space="preserve">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502"/>
        <w:gridCol w:w="790"/>
        <w:gridCol w:w="1692"/>
        <w:gridCol w:w="1318"/>
        <w:gridCol w:w="763"/>
        <w:gridCol w:w="1400"/>
        <w:gridCol w:w="1225"/>
      </w:tblGrid>
      <w:tr w14:paraId="2F05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620" w:type="dxa"/>
            <w:vMerge w:val="restart"/>
            <w:tcBorders>
              <w:top w:val="single" w:color="auto" w:sz="4" w:space="0"/>
              <w:left w:val="single" w:color="auto" w:sz="4" w:space="0"/>
              <w:bottom w:val="single" w:color="auto" w:sz="4" w:space="0"/>
              <w:right w:val="single" w:color="auto" w:sz="4" w:space="0"/>
            </w:tcBorders>
            <w:noWrap w:val="0"/>
            <w:vAlign w:val="center"/>
          </w:tcPr>
          <w:p w14:paraId="2C0E487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84" w:type="dxa"/>
            <w:gridSpan w:val="3"/>
            <w:tcBorders>
              <w:top w:val="single" w:color="auto" w:sz="4" w:space="0"/>
              <w:left w:val="single" w:color="auto" w:sz="4" w:space="0"/>
              <w:bottom w:val="single" w:color="auto" w:sz="4" w:space="0"/>
              <w:right w:val="single" w:color="auto" w:sz="4" w:space="0"/>
            </w:tcBorders>
            <w:noWrap w:val="0"/>
            <w:vAlign w:val="center"/>
          </w:tcPr>
          <w:p w14:paraId="416D49CF">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竞争性磋商采购文件需求</w:t>
            </w:r>
          </w:p>
        </w:tc>
        <w:tc>
          <w:tcPr>
            <w:tcW w:w="3481" w:type="dxa"/>
            <w:gridSpan w:val="3"/>
            <w:tcBorders>
              <w:top w:val="single" w:color="auto" w:sz="4" w:space="0"/>
              <w:left w:val="single" w:color="auto" w:sz="4" w:space="0"/>
              <w:bottom w:val="single" w:color="auto" w:sz="4" w:space="0"/>
              <w:right w:val="single" w:color="auto" w:sz="4" w:space="0"/>
            </w:tcBorders>
            <w:noWrap w:val="0"/>
            <w:vAlign w:val="center"/>
          </w:tcPr>
          <w:p w14:paraId="3DBCE98C">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w:t>
            </w:r>
          </w:p>
        </w:tc>
        <w:tc>
          <w:tcPr>
            <w:tcW w:w="1225" w:type="dxa"/>
            <w:vMerge w:val="restart"/>
            <w:tcBorders>
              <w:top w:val="single" w:color="auto" w:sz="4" w:space="0"/>
              <w:left w:val="single" w:color="auto" w:sz="4" w:space="0"/>
              <w:bottom w:val="single" w:color="auto" w:sz="4" w:space="0"/>
              <w:right w:val="single" w:color="auto" w:sz="4" w:space="0"/>
            </w:tcBorders>
            <w:noWrap w:val="0"/>
            <w:vAlign w:val="center"/>
          </w:tcPr>
          <w:p w14:paraId="0B15F145">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4A33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620" w:type="dxa"/>
            <w:vMerge w:val="continue"/>
            <w:tcBorders>
              <w:top w:val="single" w:color="auto" w:sz="4" w:space="0"/>
              <w:left w:val="single" w:color="auto" w:sz="4" w:space="0"/>
              <w:bottom w:val="single" w:color="auto" w:sz="4" w:space="0"/>
              <w:right w:val="single" w:color="auto" w:sz="4" w:space="0"/>
            </w:tcBorders>
            <w:noWrap w:val="0"/>
            <w:vAlign w:val="center"/>
          </w:tcPr>
          <w:p w14:paraId="5BFD9168">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3510F8B0">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标的的名称</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0FAF9E2E">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数量</w:t>
            </w:r>
            <w:r>
              <w:rPr>
                <w:rFonts w:ascii="宋体" w:hAnsi="宋体" w:cs="宋体"/>
                <w:color w:val="auto"/>
                <w:szCs w:val="21"/>
                <w:highlight w:val="none"/>
              </w:rPr>
              <w:t>及单位</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24B745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工程概况及采购范围</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2B75D142">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标的的名称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456AD230">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数量</w:t>
            </w:r>
            <w:r>
              <w:rPr>
                <w:rFonts w:ascii="宋体" w:hAnsi="宋体" w:cs="宋体"/>
                <w:color w:val="auto"/>
                <w:szCs w:val="21"/>
                <w:highlight w:val="none"/>
              </w:rPr>
              <w:t>及单位</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F5CC0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承诺的工程概况及采购范围</w:t>
            </w:r>
          </w:p>
        </w:tc>
        <w:tc>
          <w:tcPr>
            <w:tcW w:w="1225" w:type="dxa"/>
            <w:vMerge w:val="continue"/>
            <w:tcBorders>
              <w:top w:val="single" w:color="auto" w:sz="4" w:space="0"/>
              <w:left w:val="single" w:color="auto" w:sz="4" w:space="0"/>
              <w:bottom w:val="single" w:color="auto" w:sz="4" w:space="0"/>
              <w:right w:val="single" w:color="auto" w:sz="4" w:space="0"/>
            </w:tcBorders>
            <w:noWrap w:val="0"/>
            <w:vAlign w:val="center"/>
          </w:tcPr>
          <w:p w14:paraId="7DD5445C">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r>
      <w:tr w14:paraId="7148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1FB98E6C">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0021A88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1EFAD640">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3086C33">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82D26C4">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73DDB6DB">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9F8896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57F081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0C977B2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2628065D">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6333D06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7B500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339AD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3511135">
            <w:pPr>
              <w:pageBreakBefore w:val="0"/>
              <w:kinsoku/>
              <w:overflowPunct/>
              <w:topLinePunct w:val="0"/>
              <w:bidi w:val="0"/>
              <w:spacing w:line="360" w:lineRule="auto"/>
              <w:rPr>
                <w:rFonts w:hint="eastAsia" w:ascii="宋体" w:hAnsi="宋体" w:eastAsia="宋体" w:cs="宋体"/>
                <w:color w:val="auto"/>
                <w:szCs w:val="21"/>
                <w:highlight w:val="none"/>
              </w:rPr>
            </w:pPr>
          </w:p>
        </w:tc>
      </w:tr>
      <w:tr w14:paraId="19E9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0AB70A9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0D8787E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17AC2EA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0493068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8897A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77B700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BDBED2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4CE3927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643638D">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4E97D56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04325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2DAA41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E1FC1F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7FFA42B">
            <w:pPr>
              <w:pageBreakBefore w:val="0"/>
              <w:kinsoku/>
              <w:overflowPunct/>
              <w:topLinePunct w:val="0"/>
              <w:bidi w:val="0"/>
              <w:spacing w:line="360" w:lineRule="auto"/>
              <w:rPr>
                <w:rFonts w:hint="eastAsia" w:ascii="宋体" w:hAnsi="宋体" w:eastAsia="宋体" w:cs="宋体"/>
                <w:color w:val="auto"/>
                <w:szCs w:val="21"/>
                <w:highlight w:val="none"/>
              </w:rPr>
            </w:pPr>
          </w:p>
        </w:tc>
      </w:tr>
      <w:tr w14:paraId="681A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582BA82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35703B0">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noWrap w:val="0"/>
            <w:vAlign w:val="center"/>
          </w:tcPr>
          <w:p w14:paraId="16B995BC">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74A000D">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0DAAAD9">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31D45A49">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B02535D">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4AF6EAF">
            <w:pPr>
              <w:pageBreakBefore w:val="0"/>
              <w:kinsoku/>
              <w:overflowPunct/>
              <w:topLinePunct w:val="0"/>
              <w:bidi w:val="0"/>
              <w:spacing w:line="360" w:lineRule="auto"/>
              <w:rPr>
                <w:rFonts w:hint="eastAsia" w:ascii="宋体" w:hAnsi="宋体" w:eastAsia="宋体" w:cs="宋体"/>
                <w:color w:val="auto"/>
                <w:szCs w:val="21"/>
                <w:highlight w:val="none"/>
              </w:rPr>
            </w:pPr>
          </w:p>
        </w:tc>
      </w:tr>
    </w:tbl>
    <w:p w14:paraId="2429C58E">
      <w:pPr>
        <w:pStyle w:val="11"/>
        <w:pageBreakBefore w:val="0"/>
        <w:kinsoku/>
        <w:overflowPunct/>
        <w:topLinePunct w:val="0"/>
        <w:bidi w:val="0"/>
        <w:spacing w:after="0" w:line="360" w:lineRule="auto"/>
        <w:contextualSpacing/>
        <w:rPr>
          <w:rFonts w:hint="eastAsia" w:ascii="宋体" w:hAnsi="宋体" w:eastAsia="宋体" w:cs="宋体"/>
          <w:color w:val="auto"/>
          <w:kern w:val="0"/>
          <w:sz w:val="24"/>
          <w:szCs w:val="24"/>
          <w:highlight w:val="none"/>
        </w:rPr>
      </w:pPr>
    </w:p>
    <w:p w14:paraId="00CD7A17">
      <w:pPr>
        <w:pStyle w:val="11"/>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09AB0239">
      <w:pPr>
        <w:pStyle w:val="11"/>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1.说明：应对照磋商文件</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第二章</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中</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采购</w:t>
      </w:r>
      <w:r>
        <w:rPr>
          <w:rFonts w:hint="eastAsia" w:ascii="宋体" w:hAnsi="宋体" w:eastAsia="宋体" w:cs="宋体"/>
          <w:color w:val="auto"/>
          <w:kern w:val="0"/>
          <w:sz w:val="21"/>
          <w:szCs w:val="21"/>
          <w:highlight w:val="none"/>
        </w:rPr>
        <w:t>需求</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的工程概况及采购范围逐条作出明确响应，并作出偏离说明。</w:t>
      </w:r>
    </w:p>
    <w:p w14:paraId="23C70B5A">
      <w:pPr>
        <w:pStyle w:val="13"/>
        <w:pageBreakBefore w:val="0"/>
        <w:kinsoku/>
        <w:overflowPunct/>
        <w:topLinePunct w:val="0"/>
        <w:bidi w:val="0"/>
        <w:spacing w:line="360" w:lineRule="auto"/>
        <w:ind w:firstLine="0" w:firstLineChars="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2.供应商应根据自身的承诺，对照磋商文件要求，在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偏离说明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中注明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。既不属于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也不属于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即为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当响应文件的商务内容低于竞争性磋商采购文件要求时，竞标人应当如实写明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，否则视为虚假应标</w:t>
      </w:r>
      <w:r>
        <w:rPr>
          <w:rFonts w:hint="eastAsia" w:ascii="宋体" w:hAnsi="宋体" w:eastAsia="宋体" w:cs="宋体"/>
          <w:color w:val="auto"/>
          <w:sz w:val="21"/>
          <w:szCs w:val="21"/>
          <w:highlight w:val="none"/>
          <w:lang w:eastAsia="zh-CN"/>
        </w:rPr>
        <w:t>。</w:t>
      </w:r>
    </w:p>
    <w:p w14:paraId="4D9E7360">
      <w:pPr>
        <w:pageBreakBefore w:val="0"/>
        <w:kinsoku/>
        <w:overflowPunct/>
        <w:topLinePunct w:val="0"/>
        <w:bidi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3.表格内容均需按要求填写并盖章，不得留空，否则按竞标无效处理。</w:t>
      </w:r>
    </w:p>
    <w:p w14:paraId="2B0BBF59">
      <w:pPr>
        <w:pageBreakBefore w:val="0"/>
        <w:kinsoku/>
        <w:overflowPunct/>
        <w:topLinePunct w:val="0"/>
        <w:bidi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5063E9A2">
      <w:pPr>
        <w:pageBreakBefore w:val="0"/>
        <w:kinsoku/>
        <w:overflowPunct/>
        <w:topLinePunct w:val="0"/>
        <w:bidi w:val="0"/>
        <w:spacing w:line="360" w:lineRule="auto"/>
        <w:contextualSpacing/>
        <w:rPr>
          <w:rFonts w:hint="eastAsia" w:ascii="宋体" w:hAnsi="宋体" w:eastAsia="宋体" w:cs="宋体"/>
          <w:b/>
          <w:color w:val="auto"/>
          <w:sz w:val="30"/>
          <w:szCs w:val="30"/>
          <w:highlight w:val="none"/>
        </w:rPr>
      </w:pPr>
      <w:r>
        <w:rPr>
          <w:rFonts w:hint="eastAsia" w:ascii="宋体" w:hAnsi="宋体" w:eastAsia="宋体" w:cs="宋体"/>
          <w:color w:val="auto"/>
          <w:kern w:val="0"/>
          <w:szCs w:val="21"/>
          <w:highlight w:val="none"/>
        </w:rPr>
        <w:t>5. 如技术偏离表中的竞标响应与佐证材料不一致的，以佐证材料为准。</w:t>
      </w:r>
    </w:p>
    <w:p w14:paraId="5C2B56A5">
      <w:pPr>
        <w:pageBreakBefore w:val="0"/>
        <w:kinsoku/>
        <w:overflowPunct/>
        <w:topLinePunct w:val="0"/>
        <w:autoSpaceDE w:val="0"/>
        <w:autoSpaceDN w:val="0"/>
        <w:bidi w:val="0"/>
        <w:spacing w:line="360" w:lineRule="auto"/>
        <w:ind w:left="4334" w:leftChars="2064" w:firstLine="720" w:firstLineChars="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2B711A">
      <w:pPr>
        <w:pageBreakBefore w:val="0"/>
        <w:kinsoku/>
        <w:overflowPunct/>
        <w:topLinePunct w:val="0"/>
        <w:autoSpaceDE w:val="0"/>
        <w:autoSpaceDN w:val="0"/>
        <w:bidi w:val="0"/>
        <w:spacing w:line="360" w:lineRule="auto"/>
        <w:ind w:firstLine="7440" w:firstLineChars="31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6BA2FF02">
      <w:pPr>
        <w:jc w:val="center"/>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val="en-US" w:eastAsia="zh-CN"/>
        </w:rPr>
        <w:t>八</w:t>
      </w:r>
      <w:r>
        <w:rPr>
          <w:rFonts w:hint="eastAsia" w:ascii="宋体" w:hAnsi="宋体" w:cs="宋体"/>
          <w:b/>
          <w:color w:val="auto"/>
          <w:sz w:val="30"/>
          <w:szCs w:val="30"/>
          <w:highlight w:val="none"/>
          <w:lang w:eastAsia="zh-CN"/>
        </w:rPr>
        <w:t>、企业概况表</w:t>
      </w:r>
    </w:p>
    <w:tbl>
      <w:tblPr>
        <w:tblStyle w:val="25"/>
        <w:tblW w:w="0" w:type="auto"/>
        <w:jc w:val="center"/>
        <w:tblLayout w:type="fixed"/>
        <w:tblCellMar>
          <w:top w:w="0" w:type="dxa"/>
          <w:left w:w="0" w:type="dxa"/>
          <w:bottom w:w="0" w:type="dxa"/>
          <w:right w:w="0" w:type="dxa"/>
        </w:tblCellMar>
      </w:tblPr>
      <w:tblGrid>
        <w:gridCol w:w="2008"/>
        <w:gridCol w:w="1318"/>
        <w:gridCol w:w="1382"/>
        <w:gridCol w:w="1400"/>
        <w:gridCol w:w="1513"/>
        <w:gridCol w:w="1187"/>
      </w:tblGrid>
      <w:tr w14:paraId="3273D669">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FCAE24">
            <w:pPr>
              <w:spacing w:line="500" w:lineRule="exact"/>
              <w:jc w:val="center"/>
              <w:rPr>
                <w:rFonts w:ascii="新宋体" w:hAnsi="新宋体" w:eastAsia="新宋体"/>
              </w:rPr>
            </w:pPr>
            <w:r>
              <w:rPr>
                <w:rFonts w:hint="eastAsia" w:ascii="新宋体" w:hAnsi="新宋体" w:eastAsia="新宋体"/>
              </w:rPr>
              <w:t>企业注册名称</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70EBCB">
            <w:pPr>
              <w:spacing w:line="500" w:lineRule="exact"/>
              <w:jc w:val="center"/>
              <w:rPr>
                <w:rFonts w:ascii="新宋体" w:hAnsi="新宋体" w:eastAsia="新宋体"/>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7343AA">
            <w:pPr>
              <w:spacing w:line="500" w:lineRule="exact"/>
              <w:ind w:left="72"/>
              <w:jc w:val="center"/>
              <w:rPr>
                <w:rFonts w:ascii="新宋体" w:hAnsi="新宋体" w:eastAsia="新宋体"/>
              </w:rPr>
            </w:pPr>
            <w:r>
              <w:rPr>
                <w:rFonts w:hint="eastAsia" w:ascii="新宋体" w:hAnsi="新宋体" w:eastAsia="新宋体"/>
              </w:rPr>
              <w:t>建立日期</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015B1C">
            <w:pPr>
              <w:spacing w:line="500" w:lineRule="exact"/>
              <w:jc w:val="center"/>
              <w:rPr>
                <w:rFonts w:ascii="新宋体" w:hAnsi="新宋体" w:eastAsia="新宋体"/>
              </w:rPr>
            </w:pPr>
          </w:p>
        </w:tc>
      </w:tr>
      <w:tr w14:paraId="6725B42E">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39839D">
            <w:pPr>
              <w:spacing w:line="500" w:lineRule="exact"/>
              <w:jc w:val="center"/>
              <w:rPr>
                <w:rFonts w:ascii="新宋体" w:hAnsi="新宋体" w:eastAsia="新宋体"/>
              </w:rPr>
            </w:pPr>
            <w:r>
              <w:rPr>
                <w:rFonts w:hint="eastAsia" w:ascii="新宋体" w:hAnsi="新宋体" w:eastAsia="新宋体"/>
              </w:rPr>
              <w:t>企业法人代表</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7B92083">
            <w:pPr>
              <w:spacing w:line="500" w:lineRule="exact"/>
              <w:rPr>
                <w:rFonts w:ascii="新宋体" w:hAnsi="新宋体" w:eastAsia="新宋体"/>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686E7F">
            <w:pPr>
              <w:spacing w:line="500" w:lineRule="exact"/>
              <w:jc w:val="center"/>
              <w:rPr>
                <w:rFonts w:ascii="新宋体" w:hAnsi="新宋体" w:eastAsia="新宋体"/>
              </w:rPr>
            </w:pPr>
            <w:r>
              <w:rPr>
                <w:rFonts w:hint="eastAsia" w:ascii="新宋体" w:hAnsi="新宋体" w:eastAsia="新宋体"/>
              </w:rPr>
              <w:t>职    称</w:t>
            </w:r>
          </w:p>
        </w:tc>
        <w:tc>
          <w:tcPr>
            <w:tcW w:w="14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E0371A">
            <w:pPr>
              <w:spacing w:line="500" w:lineRule="exact"/>
              <w:jc w:val="center"/>
              <w:rPr>
                <w:rFonts w:ascii="新宋体" w:hAnsi="新宋体" w:eastAsia="新宋体"/>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3FC102">
            <w:pPr>
              <w:spacing w:line="500" w:lineRule="exact"/>
              <w:ind w:left="72"/>
              <w:jc w:val="center"/>
              <w:rPr>
                <w:rFonts w:ascii="新宋体" w:hAnsi="新宋体" w:eastAsia="新宋体"/>
              </w:rPr>
            </w:pPr>
            <w:r>
              <w:rPr>
                <w:rFonts w:hint="eastAsia" w:ascii="新宋体" w:hAnsi="新宋体" w:eastAsia="新宋体"/>
              </w:rPr>
              <w:t>企业性质</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8CB6F6">
            <w:pPr>
              <w:spacing w:line="500" w:lineRule="exact"/>
              <w:jc w:val="center"/>
              <w:rPr>
                <w:rFonts w:ascii="新宋体" w:hAnsi="新宋体" w:eastAsia="新宋体"/>
              </w:rPr>
            </w:pPr>
          </w:p>
        </w:tc>
      </w:tr>
      <w:tr w14:paraId="53F57F38">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2D540F">
            <w:pPr>
              <w:spacing w:line="500" w:lineRule="exact"/>
              <w:jc w:val="center"/>
              <w:rPr>
                <w:rFonts w:ascii="新宋体" w:hAnsi="新宋体" w:eastAsia="新宋体"/>
              </w:rPr>
            </w:pPr>
            <w:r>
              <w:rPr>
                <w:rFonts w:hint="eastAsia" w:ascii="新宋体" w:hAnsi="新宋体" w:eastAsia="新宋体"/>
              </w:rPr>
              <w:t>企业资质等级</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2549B8">
            <w:pPr>
              <w:spacing w:line="500" w:lineRule="exact"/>
              <w:rPr>
                <w:rFonts w:ascii="新宋体" w:hAnsi="新宋体" w:eastAsia="新宋体"/>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20B4B3">
            <w:pPr>
              <w:spacing w:line="500" w:lineRule="exact"/>
              <w:jc w:val="center"/>
              <w:rPr>
                <w:rFonts w:ascii="新宋体" w:hAnsi="新宋体" w:eastAsia="新宋体"/>
              </w:rPr>
            </w:pPr>
            <w:r>
              <w:rPr>
                <w:rFonts w:hint="eastAsia" w:ascii="新宋体" w:hAnsi="新宋体" w:eastAsia="新宋体"/>
              </w:rPr>
              <w:t>经营方式</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11E6B4">
            <w:pPr>
              <w:spacing w:line="500" w:lineRule="exact"/>
              <w:jc w:val="center"/>
              <w:rPr>
                <w:rFonts w:ascii="新宋体" w:hAnsi="新宋体" w:eastAsia="新宋体"/>
              </w:rPr>
            </w:pPr>
          </w:p>
        </w:tc>
      </w:tr>
      <w:tr w14:paraId="1F6533F3">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6DC7F0">
            <w:pPr>
              <w:spacing w:line="500" w:lineRule="exact"/>
              <w:jc w:val="center"/>
              <w:rPr>
                <w:rFonts w:ascii="新宋体" w:hAnsi="新宋体" w:eastAsia="新宋体"/>
              </w:rPr>
            </w:pPr>
            <w:r>
              <w:rPr>
                <w:rFonts w:hint="eastAsia" w:ascii="新宋体" w:hAnsi="新宋体" w:eastAsia="新宋体"/>
              </w:rPr>
              <w:t>上级主管部门</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A54A97">
            <w:pPr>
              <w:spacing w:line="500" w:lineRule="exact"/>
              <w:jc w:val="center"/>
              <w:rPr>
                <w:rFonts w:ascii="新宋体" w:hAnsi="新宋体" w:eastAsia="新宋体"/>
              </w:rPr>
            </w:pPr>
          </w:p>
        </w:tc>
      </w:tr>
      <w:tr w14:paraId="5FE9E4D2">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A56E912">
            <w:pPr>
              <w:spacing w:line="500" w:lineRule="exact"/>
              <w:jc w:val="center"/>
              <w:rPr>
                <w:rFonts w:ascii="新宋体" w:hAnsi="新宋体" w:eastAsia="新宋体"/>
              </w:rPr>
            </w:pPr>
            <w:r>
              <w:rPr>
                <w:rFonts w:hint="eastAsia" w:ascii="新宋体" w:hAnsi="新宋体" w:eastAsia="新宋体"/>
              </w:rPr>
              <w:t>批准成立机构</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D0F891">
            <w:pPr>
              <w:spacing w:line="500" w:lineRule="exact"/>
              <w:rPr>
                <w:rFonts w:ascii="新宋体" w:hAnsi="新宋体" w:eastAsia="新宋体"/>
              </w:rPr>
            </w:pPr>
          </w:p>
        </w:tc>
      </w:tr>
      <w:tr w14:paraId="2D71072C">
        <w:tblPrEx>
          <w:tblCellMar>
            <w:top w:w="0" w:type="dxa"/>
            <w:left w:w="0" w:type="dxa"/>
            <w:bottom w:w="0" w:type="dxa"/>
            <w:right w:w="0" w:type="dxa"/>
          </w:tblCellMar>
        </w:tblPrEx>
        <w:trPr>
          <w:trHeight w:val="1334"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709D8F">
            <w:pPr>
              <w:spacing w:line="500" w:lineRule="exact"/>
              <w:jc w:val="center"/>
              <w:rPr>
                <w:rFonts w:ascii="新宋体" w:hAnsi="新宋体" w:eastAsia="新宋体"/>
              </w:rPr>
            </w:pPr>
            <w:r>
              <w:rPr>
                <w:rFonts w:hint="eastAsia" w:ascii="新宋体" w:hAnsi="新宋体" w:eastAsia="新宋体"/>
              </w:rPr>
              <w:t>经营范围</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8655DD">
            <w:pPr>
              <w:spacing w:line="500" w:lineRule="exact"/>
              <w:rPr>
                <w:rFonts w:ascii="新宋体" w:hAnsi="新宋体" w:eastAsia="新宋体"/>
              </w:rPr>
            </w:pPr>
            <w:r>
              <w:rPr>
                <w:rFonts w:hint="eastAsia" w:ascii="新宋体" w:hAnsi="新宋体" w:eastAsia="新宋体"/>
              </w:rPr>
              <w:t xml:space="preserve">                                                                  </w:t>
            </w:r>
          </w:p>
        </w:tc>
      </w:tr>
      <w:tr w14:paraId="19001230">
        <w:tblPrEx>
          <w:tblCellMar>
            <w:top w:w="0" w:type="dxa"/>
            <w:left w:w="0" w:type="dxa"/>
            <w:bottom w:w="0" w:type="dxa"/>
            <w:right w:w="0" w:type="dxa"/>
          </w:tblCellMar>
        </w:tblPrEx>
        <w:trPr>
          <w:trHeight w:val="5620"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AED1A0">
            <w:pPr>
              <w:spacing w:line="500" w:lineRule="exact"/>
              <w:jc w:val="center"/>
              <w:rPr>
                <w:rFonts w:ascii="新宋体" w:hAnsi="新宋体" w:eastAsia="新宋体"/>
              </w:rPr>
            </w:pPr>
            <w:r>
              <w:rPr>
                <w:rFonts w:hint="eastAsia" w:ascii="新宋体" w:hAnsi="新宋体" w:eastAsia="新宋体"/>
              </w:rPr>
              <w:t>企业简介</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8E9C62C">
            <w:pPr>
              <w:spacing w:line="500" w:lineRule="exact"/>
              <w:rPr>
                <w:rFonts w:ascii="新宋体" w:hAnsi="新宋体" w:eastAsia="新宋体"/>
              </w:rPr>
            </w:pPr>
          </w:p>
        </w:tc>
      </w:tr>
    </w:tbl>
    <w:p w14:paraId="48C6B3BC">
      <w:pPr>
        <w:snapToGrid w:val="0"/>
        <w:spacing w:line="360" w:lineRule="auto"/>
        <w:ind w:firstLine="602" w:firstLineChars="200"/>
        <w:rPr>
          <w:rFonts w:ascii="仿宋" w:hAnsi="仿宋" w:eastAsia="仿宋" w:cs="仿宋_GB2312"/>
          <w:b/>
          <w:sz w:val="30"/>
          <w:szCs w:val="30"/>
        </w:rPr>
      </w:pPr>
    </w:p>
    <w:p w14:paraId="1C1975B7">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0253AA21">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r>
        <w:rPr>
          <w:rFonts w:hint="eastAsia" w:ascii="宋体" w:hAnsi="宋体" w:cs="仿宋_GB2312"/>
          <w:color w:val="auto"/>
          <w:kern w:val="0"/>
          <w:sz w:val="24"/>
          <w:szCs w:val="24"/>
          <w:highlight w:val="none"/>
          <w:lang w:val="zh-CN"/>
        </w:rPr>
        <w:t>日期：  年  月   日</w:t>
      </w:r>
    </w:p>
    <w:p w14:paraId="54036031">
      <w:pPr>
        <w:jc w:val="center"/>
        <w:rPr>
          <w:rFonts w:hint="eastAsia" w:ascii="宋体" w:hAnsi="宋体" w:cs="宋体"/>
          <w:b/>
          <w:color w:val="auto"/>
          <w:sz w:val="30"/>
          <w:szCs w:val="30"/>
          <w:highlight w:val="none"/>
          <w:lang w:eastAsia="zh-CN"/>
        </w:rPr>
      </w:pPr>
    </w:p>
    <w:p w14:paraId="515DF1CF">
      <w:pPr>
        <w:jc w:val="center"/>
        <w:rPr>
          <w:rFonts w:hint="eastAsia" w:ascii="宋体" w:hAnsi="宋体" w:cs="宋体"/>
          <w:b/>
          <w:color w:val="auto"/>
          <w:sz w:val="30"/>
          <w:szCs w:val="30"/>
          <w:highlight w:val="none"/>
          <w:lang w:eastAsia="zh-CN"/>
        </w:rPr>
      </w:pPr>
    </w:p>
    <w:p w14:paraId="73C5AD24">
      <w:pPr>
        <w:jc w:val="center"/>
        <w:rPr>
          <w:rFonts w:hint="eastAsia" w:ascii="宋体" w:hAnsi="宋体" w:cs="宋体"/>
          <w:b/>
          <w:color w:val="auto"/>
          <w:sz w:val="30"/>
          <w:szCs w:val="30"/>
          <w:highlight w:val="none"/>
          <w:lang w:eastAsia="zh-CN"/>
        </w:rPr>
      </w:pPr>
    </w:p>
    <w:p w14:paraId="7BD6BDAC">
      <w:pPr>
        <w:jc w:val="center"/>
        <w:rPr>
          <w:rFonts w:hint="eastAsia" w:ascii="宋体" w:hAnsi="宋体" w:cs="宋体"/>
          <w:b/>
          <w:color w:val="auto"/>
          <w:sz w:val="30"/>
          <w:szCs w:val="30"/>
          <w:highlight w:val="none"/>
          <w:lang w:eastAsia="zh-CN"/>
        </w:rPr>
      </w:pPr>
    </w:p>
    <w:p w14:paraId="17479288">
      <w:pPr>
        <w:jc w:val="center"/>
        <w:rPr>
          <w:rFonts w:hint="eastAsia" w:ascii="宋体" w:hAnsi="宋体" w:cs="宋体"/>
          <w:b/>
          <w:color w:val="auto"/>
          <w:sz w:val="30"/>
          <w:szCs w:val="30"/>
          <w:highlight w:val="none"/>
          <w:lang w:eastAsia="zh-CN"/>
        </w:rPr>
      </w:pPr>
    </w:p>
    <w:p w14:paraId="06F0E222">
      <w:pPr>
        <w:jc w:val="center"/>
        <w:rPr>
          <w:rFonts w:hint="eastAsia" w:ascii="宋体" w:hAnsi="宋体" w:cs="宋体"/>
          <w:b/>
          <w:color w:val="auto"/>
          <w:sz w:val="30"/>
          <w:szCs w:val="30"/>
          <w:highlight w:val="none"/>
          <w:lang w:eastAsia="zh-CN"/>
        </w:rPr>
      </w:pPr>
    </w:p>
    <w:p w14:paraId="0F2B4E10">
      <w:pPr>
        <w:jc w:val="center"/>
        <w:rPr>
          <w:rFonts w:ascii="宋体" w:hAnsi="宋体"/>
          <w:b/>
          <w:color w:val="auto"/>
          <w:sz w:val="30"/>
          <w:szCs w:val="30"/>
          <w:highlight w:val="none"/>
        </w:rPr>
      </w:pPr>
      <w:r>
        <w:rPr>
          <w:rFonts w:hint="eastAsia" w:ascii="宋体" w:hAnsi="宋体" w:cs="宋体"/>
          <w:b/>
          <w:color w:val="auto"/>
          <w:sz w:val="30"/>
          <w:szCs w:val="30"/>
          <w:highlight w:val="none"/>
          <w:lang w:val="en-US" w:eastAsia="zh-CN"/>
        </w:rPr>
        <w:t>九</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rPr>
        <w:t>项目经理（或建造师）简历表</w:t>
      </w:r>
    </w:p>
    <w:p w14:paraId="3AABECD3">
      <w:pPr>
        <w:jc w:val="center"/>
        <w:rPr>
          <w:rFonts w:ascii="宋体" w:hAnsi="宋体"/>
          <w:color w:val="auto"/>
          <w:highlight w:val="none"/>
        </w:rPr>
      </w:pPr>
    </w:p>
    <w:tbl>
      <w:tblPr>
        <w:tblStyle w:val="25"/>
        <w:tblW w:w="0" w:type="auto"/>
        <w:jc w:val="center"/>
        <w:tblLayout w:type="fixed"/>
        <w:tblCellMar>
          <w:top w:w="0" w:type="dxa"/>
          <w:left w:w="0" w:type="dxa"/>
          <w:bottom w:w="0" w:type="dxa"/>
          <w:right w:w="0" w:type="dxa"/>
        </w:tblCellMar>
      </w:tblPr>
      <w:tblGrid>
        <w:gridCol w:w="1158"/>
        <w:gridCol w:w="2005"/>
        <w:gridCol w:w="1155"/>
        <w:gridCol w:w="1565"/>
        <w:gridCol w:w="1060"/>
        <w:gridCol w:w="1670"/>
      </w:tblGrid>
      <w:tr w14:paraId="714261C9">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EA00F5">
            <w:pPr>
              <w:jc w:val="center"/>
              <w:rPr>
                <w:rFonts w:ascii="宋体" w:hAnsi="宋体"/>
                <w:color w:val="auto"/>
                <w:szCs w:val="21"/>
                <w:highlight w:val="none"/>
              </w:rPr>
            </w:pPr>
            <w:r>
              <w:rPr>
                <w:rFonts w:hint="eastAsia" w:ascii="宋体" w:hAnsi="宋体" w:cs="宋体"/>
                <w:color w:val="auto"/>
                <w:szCs w:val="21"/>
                <w:highlight w:val="none"/>
              </w:rPr>
              <w:t>姓名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C3EF085">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3D956D">
            <w:pPr>
              <w:jc w:val="center"/>
              <w:rPr>
                <w:rFonts w:ascii="宋体" w:hAnsi="宋体"/>
                <w:color w:val="auto"/>
                <w:szCs w:val="21"/>
                <w:highlight w:val="none"/>
              </w:rPr>
            </w:pPr>
            <w:r>
              <w:rPr>
                <w:rFonts w:hint="eastAsia" w:ascii="宋体" w:hAnsi="宋体" w:cs="宋体"/>
                <w:color w:val="auto"/>
                <w:szCs w:val="21"/>
                <w:highlight w:val="none"/>
              </w:rPr>
              <w:t>性别</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EC5FFB">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4C9F5E">
            <w:pPr>
              <w:jc w:val="center"/>
              <w:rPr>
                <w:rFonts w:ascii="宋体" w:hAnsi="宋体"/>
                <w:color w:val="auto"/>
                <w:szCs w:val="21"/>
                <w:highlight w:val="none"/>
              </w:rPr>
            </w:pPr>
            <w:r>
              <w:rPr>
                <w:rFonts w:hint="eastAsia" w:ascii="宋体" w:hAnsi="宋体" w:cs="宋体"/>
                <w:color w:val="auto"/>
                <w:szCs w:val="21"/>
                <w:highlight w:val="none"/>
              </w:rPr>
              <w:t>年龄</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A50AE0">
            <w:pPr>
              <w:jc w:val="center"/>
              <w:rPr>
                <w:rFonts w:ascii="宋体" w:hAnsi="宋体"/>
                <w:color w:val="auto"/>
                <w:szCs w:val="21"/>
                <w:highlight w:val="none"/>
              </w:rPr>
            </w:pPr>
          </w:p>
        </w:tc>
      </w:tr>
      <w:tr w14:paraId="513AF15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9B35D4">
            <w:pPr>
              <w:jc w:val="center"/>
              <w:rPr>
                <w:rFonts w:ascii="宋体" w:hAnsi="宋体"/>
                <w:color w:val="auto"/>
                <w:szCs w:val="21"/>
                <w:highlight w:val="none"/>
              </w:rPr>
            </w:pPr>
            <w:r>
              <w:rPr>
                <w:rFonts w:hint="eastAsia" w:ascii="宋体" w:hAnsi="宋体" w:cs="宋体"/>
                <w:color w:val="auto"/>
                <w:szCs w:val="21"/>
                <w:highlight w:val="none"/>
              </w:rPr>
              <w:t>职务</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997423">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536E80">
            <w:pPr>
              <w:jc w:val="center"/>
              <w:rPr>
                <w:rFonts w:ascii="宋体" w:hAnsi="宋体"/>
                <w:color w:val="auto"/>
                <w:szCs w:val="21"/>
                <w:highlight w:val="none"/>
              </w:rPr>
            </w:pPr>
            <w:r>
              <w:rPr>
                <w:rFonts w:hint="eastAsia" w:ascii="宋体" w:hAnsi="宋体" w:cs="宋体"/>
                <w:color w:val="auto"/>
                <w:szCs w:val="21"/>
                <w:highlight w:val="none"/>
              </w:rPr>
              <w:t>职称</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33FB30">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1DDD37">
            <w:pPr>
              <w:jc w:val="center"/>
              <w:rPr>
                <w:rFonts w:ascii="宋体" w:hAnsi="宋体"/>
                <w:color w:val="auto"/>
                <w:szCs w:val="21"/>
                <w:highlight w:val="none"/>
              </w:rPr>
            </w:pPr>
            <w:r>
              <w:rPr>
                <w:rFonts w:hint="eastAsia" w:ascii="宋体" w:hAnsi="宋体" w:cs="宋体"/>
                <w:color w:val="auto"/>
                <w:szCs w:val="21"/>
                <w:highlight w:val="none"/>
              </w:rPr>
              <w:t>学历</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29E533">
            <w:pPr>
              <w:jc w:val="center"/>
              <w:rPr>
                <w:rFonts w:ascii="宋体" w:hAnsi="宋体"/>
                <w:color w:val="auto"/>
                <w:szCs w:val="21"/>
                <w:highlight w:val="none"/>
              </w:rPr>
            </w:pPr>
          </w:p>
        </w:tc>
      </w:tr>
      <w:tr w14:paraId="31BC1CAE">
        <w:tblPrEx>
          <w:tblCellMar>
            <w:top w:w="0" w:type="dxa"/>
            <w:left w:w="0" w:type="dxa"/>
            <w:bottom w:w="0" w:type="dxa"/>
            <w:right w:w="0" w:type="dxa"/>
          </w:tblCellMar>
        </w:tblPrEx>
        <w:trPr>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77CBD7">
            <w:pPr>
              <w:jc w:val="center"/>
              <w:rPr>
                <w:rFonts w:ascii="宋体" w:hAnsi="宋体"/>
                <w:color w:val="auto"/>
                <w:szCs w:val="21"/>
                <w:highlight w:val="none"/>
              </w:rPr>
            </w:pPr>
            <w:r>
              <w:rPr>
                <w:rFonts w:hint="eastAsia" w:ascii="宋体" w:hAnsi="宋体" w:cs="宋体"/>
                <w:color w:val="auto"/>
                <w:szCs w:val="21"/>
                <w:highlight w:val="none"/>
              </w:rPr>
              <w:t>参加工作时间</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FB129B">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AA3BA9">
            <w:pPr>
              <w:jc w:val="center"/>
              <w:rPr>
                <w:rFonts w:ascii="宋体" w:hAnsi="宋体"/>
                <w:color w:val="auto"/>
                <w:szCs w:val="21"/>
                <w:highlight w:val="none"/>
              </w:rPr>
            </w:pPr>
            <w:r>
              <w:rPr>
                <w:rFonts w:hint="eastAsia" w:ascii="宋体" w:hAnsi="宋体" w:cs="宋体"/>
                <w:color w:val="auto"/>
                <w:szCs w:val="21"/>
                <w:highlight w:val="none"/>
              </w:rPr>
              <w:t>从事项目经理（或建造师）年限</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BD4643D">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DC6EE0">
            <w:pPr>
              <w:jc w:val="center"/>
              <w:rPr>
                <w:rFonts w:ascii="宋体" w:hAnsi="宋体"/>
                <w:color w:val="auto"/>
                <w:szCs w:val="21"/>
                <w:highlight w:val="none"/>
              </w:rPr>
            </w:pPr>
            <w:r>
              <w:rPr>
                <w:rFonts w:hint="eastAsia" w:ascii="宋体" w:hAnsi="宋体" w:cs="宋体"/>
                <w:color w:val="auto"/>
                <w:szCs w:val="21"/>
                <w:highlight w:val="none"/>
              </w:rPr>
              <w:t>资质等级</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5CC0687">
            <w:pPr>
              <w:jc w:val="center"/>
              <w:rPr>
                <w:rFonts w:ascii="宋体" w:hAnsi="宋体"/>
                <w:color w:val="auto"/>
                <w:szCs w:val="21"/>
                <w:highlight w:val="none"/>
              </w:rPr>
            </w:pPr>
          </w:p>
        </w:tc>
      </w:tr>
      <w:tr w14:paraId="2C03C117">
        <w:tblPrEx>
          <w:tblCellMar>
            <w:top w:w="0" w:type="dxa"/>
            <w:left w:w="0" w:type="dxa"/>
            <w:bottom w:w="0" w:type="dxa"/>
            <w:right w:w="0" w:type="dxa"/>
          </w:tblCellMar>
        </w:tblPrEx>
        <w:trPr>
          <w:trHeight w:val="500" w:hRule="exact"/>
          <w:jc w:val="center"/>
        </w:trPr>
        <w:tc>
          <w:tcPr>
            <w:tcW w:w="4318"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866C22F">
            <w:pPr>
              <w:jc w:val="center"/>
              <w:rPr>
                <w:rFonts w:ascii="宋体" w:hAnsi="宋体"/>
                <w:color w:val="auto"/>
                <w:szCs w:val="21"/>
                <w:highlight w:val="none"/>
              </w:rPr>
            </w:pPr>
            <w:r>
              <w:rPr>
                <w:rFonts w:hint="eastAsia" w:ascii="宋体" w:hAnsi="宋体" w:cs="宋体"/>
                <w:color w:val="auto"/>
                <w:szCs w:val="21"/>
                <w:highlight w:val="none"/>
              </w:rPr>
              <w:t>拟在本工程中担任的工作和职务</w:t>
            </w:r>
          </w:p>
        </w:tc>
        <w:tc>
          <w:tcPr>
            <w:tcW w:w="429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35CA8A">
            <w:pPr>
              <w:jc w:val="center"/>
              <w:rPr>
                <w:rFonts w:ascii="宋体" w:hAnsi="宋体"/>
                <w:color w:val="auto"/>
                <w:szCs w:val="21"/>
                <w:highlight w:val="none"/>
              </w:rPr>
            </w:pPr>
          </w:p>
        </w:tc>
      </w:tr>
      <w:tr w14:paraId="25554936">
        <w:tblPrEx>
          <w:tblCellMar>
            <w:top w:w="0" w:type="dxa"/>
            <w:left w:w="0" w:type="dxa"/>
            <w:bottom w:w="0" w:type="dxa"/>
            <w:right w:w="0" w:type="dxa"/>
          </w:tblCellMar>
        </w:tblPrEx>
        <w:trPr>
          <w:trHeight w:val="500" w:hRule="atLeast"/>
          <w:jc w:val="center"/>
        </w:trPr>
        <w:tc>
          <w:tcPr>
            <w:tcW w:w="8613" w:type="dxa"/>
            <w:gridSpan w:val="6"/>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C4BE85">
            <w:pPr>
              <w:jc w:val="center"/>
              <w:rPr>
                <w:rFonts w:ascii="宋体" w:hAnsi="宋体"/>
                <w:color w:val="auto"/>
                <w:szCs w:val="21"/>
                <w:highlight w:val="none"/>
              </w:rPr>
            </w:pPr>
            <w:r>
              <w:rPr>
                <w:rFonts w:hint="eastAsia" w:ascii="宋体" w:hAnsi="宋体" w:cs="宋体"/>
                <w:color w:val="auto"/>
                <w:szCs w:val="21"/>
                <w:highlight w:val="none"/>
              </w:rPr>
              <w:t>已完工程项目情况</w:t>
            </w:r>
          </w:p>
        </w:tc>
      </w:tr>
      <w:tr w14:paraId="228B4F99">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A1E29D">
            <w:pPr>
              <w:jc w:val="center"/>
              <w:rPr>
                <w:rFonts w:ascii="宋体" w:hAnsi="宋体"/>
                <w:color w:val="auto"/>
                <w:szCs w:val="21"/>
                <w:highlight w:val="none"/>
              </w:rPr>
            </w:pPr>
            <w:r>
              <w:rPr>
                <w:rFonts w:hint="eastAsia" w:ascii="宋体" w:hAnsi="宋体" w:cs="宋体"/>
                <w:color w:val="auto"/>
                <w:szCs w:val="21"/>
                <w:highlight w:val="none"/>
              </w:rPr>
              <w:t>建设单位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22DC81">
            <w:pPr>
              <w:jc w:val="center"/>
              <w:rPr>
                <w:rFonts w:ascii="宋体" w:hAnsi="宋体"/>
                <w:color w:val="auto"/>
                <w:szCs w:val="21"/>
                <w:highlight w:val="none"/>
              </w:rPr>
            </w:pPr>
            <w:r>
              <w:rPr>
                <w:rFonts w:hint="eastAsia" w:ascii="宋体" w:hAnsi="宋体" w:cs="宋体"/>
                <w:color w:val="auto"/>
                <w:szCs w:val="21"/>
                <w:highlight w:val="none"/>
              </w:rPr>
              <w:t>项目名称</w:t>
            </w: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D49B9D2">
            <w:pPr>
              <w:jc w:val="center"/>
              <w:rPr>
                <w:rFonts w:ascii="宋体" w:hAnsi="宋体"/>
                <w:color w:val="auto"/>
                <w:szCs w:val="21"/>
                <w:highlight w:val="none"/>
              </w:rPr>
            </w:pPr>
            <w:r>
              <w:rPr>
                <w:rFonts w:hint="eastAsia" w:ascii="宋体" w:hAnsi="宋体" w:cs="宋体"/>
                <w:color w:val="auto"/>
                <w:szCs w:val="21"/>
                <w:highlight w:val="none"/>
              </w:rPr>
              <w:t>建筑规模</w:t>
            </w: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E3CA4D2">
            <w:pPr>
              <w:jc w:val="center"/>
              <w:rPr>
                <w:rFonts w:ascii="宋体" w:hAnsi="宋体"/>
                <w:color w:val="auto"/>
                <w:szCs w:val="21"/>
                <w:highlight w:val="none"/>
              </w:rPr>
            </w:pPr>
            <w:r>
              <w:rPr>
                <w:rFonts w:hint="eastAsia" w:ascii="宋体" w:hAnsi="宋体" w:cs="宋体"/>
                <w:color w:val="auto"/>
                <w:szCs w:val="21"/>
                <w:highlight w:val="none"/>
              </w:rPr>
              <w:t>开竣工日期</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76F905">
            <w:pPr>
              <w:jc w:val="center"/>
              <w:rPr>
                <w:rFonts w:ascii="宋体" w:hAnsi="宋体"/>
                <w:color w:val="auto"/>
                <w:szCs w:val="21"/>
                <w:highlight w:val="none"/>
              </w:rPr>
            </w:pPr>
            <w:r>
              <w:rPr>
                <w:rFonts w:hint="eastAsia" w:ascii="宋体" w:hAnsi="宋体" w:cs="宋体"/>
                <w:color w:val="auto"/>
                <w:szCs w:val="21"/>
                <w:highlight w:val="none"/>
              </w:rPr>
              <w:t>质量等级</w:t>
            </w:r>
          </w:p>
        </w:tc>
      </w:tr>
      <w:tr w14:paraId="22487920">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22126B">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EEDF9B">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E032928">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C3F3339">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AA4816C">
            <w:pPr>
              <w:jc w:val="center"/>
              <w:rPr>
                <w:rFonts w:ascii="宋体" w:hAnsi="宋体"/>
                <w:color w:val="auto"/>
                <w:szCs w:val="21"/>
                <w:highlight w:val="none"/>
              </w:rPr>
            </w:pPr>
          </w:p>
        </w:tc>
      </w:tr>
      <w:tr w14:paraId="43290F2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EC84B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4A276C">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7F98C3">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7B149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853DE3">
            <w:pPr>
              <w:jc w:val="center"/>
              <w:rPr>
                <w:rFonts w:ascii="宋体" w:hAnsi="宋体"/>
                <w:color w:val="auto"/>
                <w:szCs w:val="21"/>
                <w:highlight w:val="none"/>
              </w:rPr>
            </w:pPr>
          </w:p>
        </w:tc>
      </w:tr>
      <w:tr w14:paraId="1D2CB7C5">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63236D">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AA265BC">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E70EF7">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A52147">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72F3BB">
            <w:pPr>
              <w:jc w:val="center"/>
              <w:rPr>
                <w:rFonts w:ascii="宋体" w:hAnsi="宋体"/>
                <w:color w:val="auto"/>
                <w:szCs w:val="21"/>
                <w:highlight w:val="none"/>
              </w:rPr>
            </w:pPr>
          </w:p>
        </w:tc>
      </w:tr>
      <w:tr w14:paraId="50AAC3B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D8C28E">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50F6BA">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944957">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B07DBC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59252E1">
            <w:pPr>
              <w:jc w:val="center"/>
              <w:rPr>
                <w:rFonts w:ascii="宋体" w:hAnsi="宋体"/>
                <w:color w:val="auto"/>
                <w:szCs w:val="21"/>
                <w:highlight w:val="none"/>
              </w:rPr>
            </w:pPr>
          </w:p>
        </w:tc>
      </w:tr>
      <w:tr w14:paraId="3827A370">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FBF3A6F">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C57699">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BA269F">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05E32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C21263">
            <w:pPr>
              <w:jc w:val="center"/>
              <w:rPr>
                <w:rFonts w:ascii="宋体" w:hAnsi="宋体"/>
                <w:color w:val="auto"/>
                <w:szCs w:val="21"/>
                <w:highlight w:val="none"/>
              </w:rPr>
            </w:pPr>
          </w:p>
        </w:tc>
      </w:tr>
      <w:tr w14:paraId="12ADD470">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4A5EAE">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FD9793">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521773">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C13FAC3">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A59564">
            <w:pPr>
              <w:jc w:val="center"/>
              <w:rPr>
                <w:rFonts w:ascii="宋体" w:hAnsi="宋体"/>
                <w:color w:val="auto"/>
                <w:szCs w:val="21"/>
                <w:highlight w:val="none"/>
              </w:rPr>
            </w:pPr>
          </w:p>
        </w:tc>
      </w:tr>
      <w:tr w14:paraId="68BCC87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851FF0">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0EAA23">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02BAED">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ED15D5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9D42B8">
            <w:pPr>
              <w:jc w:val="center"/>
              <w:rPr>
                <w:rFonts w:ascii="宋体" w:hAnsi="宋体"/>
                <w:color w:val="auto"/>
                <w:szCs w:val="21"/>
                <w:highlight w:val="none"/>
              </w:rPr>
            </w:pPr>
          </w:p>
        </w:tc>
      </w:tr>
      <w:tr w14:paraId="00F09F98">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9AE10D">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B12D6C">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5BE2D4">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25EC2B">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FAA44B">
            <w:pPr>
              <w:jc w:val="center"/>
              <w:rPr>
                <w:rFonts w:ascii="宋体" w:hAnsi="宋体"/>
                <w:color w:val="auto"/>
                <w:szCs w:val="21"/>
                <w:highlight w:val="none"/>
              </w:rPr>
            </w:pPr>
          </w:p>
        </w:tc>
      </w:tr>
      <w:tr w14:paraId="55BA65FE">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82D96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637C41">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5424EC">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2EA935">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1B08421">
            <w:pPr>
              <w:jc w:val="center"/>
              <w:rPr>
                <w:rFonts w:ascii="宋体" w:hAnsi="宋体"/>
                <w:color w:val="auto"/>
                <w:szCs w:val="21"/>
                <w:highlight w:val="none"/>
              </w:rPr>
            </w:pPr>
          </w:p>
        </w:tc>
      </w:tr>
      <w:tr w14:paraId="44EC93C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E2D5B42">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D1D6FA">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CD194E">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2242F9">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5EE454">
            <w:pPr>
              <w:jc w:val="center"/>
              <w:rPr>
                <w:rFonts w:ascii="宋体" w:hAnsi="宋体"/>
                <w:color w:val="auto"/>
                <w:szCs w:val="21"/>
                <w:highlight w:val="none"/>
              </w:rPr>
            </w:pPr>
          </w:p>
        </w:tc>
      </w:tr>
      <w:tr w14:paraId="398BABE3">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FD996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8205A18">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A4BF4E5">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E47562">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6F24BC">
            <w:pPr>
              <w:jc w:val="center"/>
              <w:rPr>
                <w:rFonts w:ascii="宋体" w:hAnsi="宋体"/>
                <w:color w:val="auto"/>
                <w:szCs w:val="21"/>
                <w:highlight w:val="none"/>
              </w:rPr>
            </w:pPr>
          </w:p>
        </w:tc>
      </w:tr>
      <w:tr w14:paraId="297C258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9DD5ABA">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0A0765">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D43548">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BE9ED5">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1729168">
            <w:pPr>
              <w:jc w:val="center"/>
              <w:rPr>
                <w:rFonts w:ascii="宋体" w:hAnsi="宋体"/>
                <w:color w:val="auto"/>
                <w:szCs w:val="21"/>
                <w:highlight w:val="none"/>
              </w:rPr>
            </w:pPr>
          </w:p>
        </w:tc>
      </w:tr>
    </w:tbl>
    <w:p w14:paraId="53BC2D8B">
      <w:pPr>
        <w:rPr>
          <w:rFonts w:ascii="宋体" w:hAnsi="宋体"/>
          <w:color w:val="auto"/>
          <w:szCs w:val="21"/>
          <w:highlight w:val="none"/>
        </w:rPr>
      </w:pPr>
    </w:p>
    <w:p w14:paraId="21E20421">
      <w:pPr>
        <w:ind w:firstLine="422" w:firstLineChars="200"/>
        <w:rPr>
          <w:rFonts w:ascii="宋体" w:hAnsi="宋体"/>
          <w:b/>
          <w:color w:val="auto"/>
          <w:szCs w:val="21"/>
          <w:highlight w:val="none"/>
        </w:rPr>
      </w:pPr>
      <w:r>
        <w:rPr>
          <w:rFonts w:hint="eastAsia" w:ascii="宋体" w:hAnsi="宋体" w:cs="宋体"/>
          <w:b/>
          <w:color w:val="auto"/>
          <w:szCs w:val="21"/>
          <w:highlight w:val="none"/>
        </w:rPr>
        <w:t>附：项目经理（或建造师）或注册建造师资质等级证书扫描件。</w:t>
      </w:r>
    </w:p>
    <w:p w14:paraId="72500FA5">
      <w:pPr>
        <w:rPr>
          <w:rFonts w:ascii="宋体" w:hAnsi="宋体"/>
          <w:b/>
          <w:color w:val="auto"/>
          <w:szCs w:val="21"/>
          <w:highlight w:val="none"/>
        </w:rPr>
      </w:pPr>
    </w:p>
    <w:p w14:paraId="7E2626B9">
      <w:pPr>
        <w:rPr>
          <w:rFonts w:ascii="宋体" w:hAnsi="宋体"/>
          <w:b/>
          <w:color w:val="auto"/>
          <w:szCs w:val="21"/>
          <w:highlight w:val="none"/>
        </w:rPr>
      </w:pPr>
    </w:p>
    <w:p w14:paraId="29E8F0AD">
      <w:pPr>
        <w:rPr>
          <w:rFonts w:ascii="宋体" w:hAnsi="宋体"/>
          <w:b/>
          <w:color w:val="auto"/>
          <w:szCs w:val="21"/>
          <w:highlight w:val="none"/>
        </w:rPr>
      </w:pPr>
    </w:p>
    <w:p w14:paraId="6DBBB155">
      <w:pPr>
        <w:rPr>
          <w:rFonts w:ascii="宋体" w:hAnsi="宋体"/>
          <w:b/>
          <w:color w:val="auto"/>
          <w:szCs w:val="21"/>
          <w:highlight w:val="none"/>
        </w:rPr>
      </w:pPr>
    </w:p>
    <w:p w14:paraId="5B7A0BA4">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4F5794DC">
      <w:pPr>
        <w:pStyle w:val="21"/>
        <w:snapToGrid w:val="0"/>
        <w:spacing w:line="360" w:lineRule="auto"/>
        <w:ind w:left="409" w:leftChars="195" w:firstLine="6240" w:firstLineChars="2600"/>
        <w:rPr>
          <w:rFonts w:hint="eastAsia" w:ascii="宋体" w:hAnsi="宋体" w:eastAsia="宋体" w:cs="宋体"/>
          <w:color w:val="auto"/>
          <w:sz w:val="24"/>
          <w:szCs w:val="24"/>
          <w:highlight w:val="none"/>
        </w:rPr>
      </w:pPr>
      <w:r>
        <w:rPr>
          <w:rFonts w:hint="eastAsia" w:ascii="宋体" w:hAnsi="宋体" w:cs="仿宋_GB2312"/>
          <w:color w:val="auto"/>
          <w:kern w:val="0"/>
          <w:sz w:val="24"/>
          <w:szCs w:val="24"/>
          <w:highlight w:val="none"/>
          <w:lang w:val="zh-CN"/>
        </w:rPr>
        <w:t>日期：  年  月   日</w:t>
      </w:r>
    </w:p>
    <w:p w14:paraId="107225D0">
      <w:pPr>
        <w:pStyle w:val="21"/>
        <w:snapToGrid w:val="0"/>
        <w:spacing w:line="360" w:lineRule="auto"/>
        <w:ind w:left="480" w:hanging="480"/>
        <w:rPr>
          <w:rFonts w:hint="eastAsia" w:ascii="宋体" w:hAnsi="宋体" w:eastAsia="宋体" w:cs="宋体"/>
          <w:color w:val="auto"/>
          <w:sz w:val="24"/>
          <w:highlight w:val="none"/>
        </w:rPr>
      </w:pPr>
    </w:p>
    <w:p w14:paraId="35A3D985">
      <w:pPr>
        <w:pStyle w:val="21"/>
        <w:snapToGrid w:val="0"/>
        <w:spacing w:line="360" w:lineRule="auto"/>
        <w:ind w:left="480" w:hanging="480"/>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9140728">
      <w:pPr>
        <w:snapToGrid w:val="0"/>
        <w:spacing w:line="360" w:lineRule="auto"/>
        <w:ind w:left="480" w:firstLine="0" w:firstLineChars="0"/>
        <w:jc w:val="center"/>
        <w:rPr>
          <w:rFonts w:hint="eastAsia" w:ascii="宋体" w:hAnsi="宋体" w:eastAsia="宋体" w:cs="宋体"/>
          <w:b/>
          <w:color w:val="auto"/>
          <w:sz w:val="30"/>
          <w:szCs w:val="30"/>
          <w:highlight w:val="none"/>
          <w:lang w:val="en-US"/>
        </w:rPr>
      </w:pPr>
      <w:r>
        <w:rPr>
          <w:rFonts w:hint="eastAsia" w:ascii="宋体" w:hAnsi="宋体" w:cs="宋体"/>
          <w:b/>
          <w:color w:val="auto"/>
          <w:sz w:val="28"/>
          <w:szCs w:val="28"/>
          <w:highlight w:val="none"/>
          <w:lang w:val="en-US" w:eastAsia="zh-CN"/>
        </w:rPr>
        <w:t>十</w:t>
      </w:r>
      <w:r>
        <w:rPr>
          <w:rFonts w:hint="eastAsia" w:ascii="宋体" w:hAnsi="宋体" w:cs="宋体"/>
          <w:b/>
          <w:color w:val="auto"/>
          <w:sz w:val="28"/>
          <w:szCs w:val="28"/>
          <w:highlight w:val="none"/>
        </w:rPr>
        <w:t>、项目管理机构配备情况表</w:t>
      </w:r>
    </w:p>
    <w:p w14:paraId="5CEF6641">
      <w:pPr>
        <w:widowControl/>
        <w:rPr>
          <w:rFonts w:hint="eastAsia" w:ascii="宋体" w:hAnsi="宋体" w:cs="宋体"/>
          <w:color w:val="auto"/>
          <w:szCs w:val="21"/>
          <w:highlight w:val="none"/>
          <w:u w:val="single"/>
        </w:rPr>
      </w:pPr>
      <w:bookmarkStart w:id="187" w:name="_Toc251052185"/>
    </w:p>
    <w:p w14:paraId="64D7A852">
      <w:pPr>
        <w:widowControl/>
        <w:ind w:firstLine="210" w:firstLineChars="100"/>
        <w:rPr>
          <w:rFonts w:hint="eastAsia" w:ascii="宋体" w:hAnsi="宋体" w:cs="宋体"/>
          <w:color w:val="auto"/>
          <w:szCs w:val="21"/>
          <w:highlight w:val="none"/>
          <w:u w:val="single"/>
          <w:lang w:eastAsia="zh-CN"/>
        </w:rPr>
      </w:pPr>
      <w:r>
        <w:rPr>
          <w:rFonts w:hint="eastAsia" w:ascii="宋体" w:hAnsi="宋体" w:cs="宋体"/>
          <w:color w:val="auto"/>
          <w:szCs w:val="21"/>
          <w:highlight w:val="none"/>
          <w:u w:val="single"/>
        </w:rPr>
        <w:t>项目名称</w:t>
      </w:r>
      <w:bookmarkEnd w:id="187"/>
      <w:r>
        <w:rPr>
          <w:rFonts w:hint="eastAsia" w:ascii="宋体" w:hAnsi="宋体" w:cs="宋体"/>
          <w:color w:val="auto"/>
          <w:szCs w:val="21"/>
          <w:highlight w:val="none"/>
          <w:u w:val="single"/>
          <w:lang w:eastAsia="zh-CN"/>
        </w:rPr>
        <w:t>：马山县乔利乡东良村那良屯水源地保护工程</w:t>
      </w:r>
    </w:p>
    <w:p w14:paraId="5874E94D">
      <w:pPr>
        <w:widowControl/>
        <w:ind w:firstLine="210" w:firstLineChars="100"/>
        <w:rPr>
          <w:rFonts w:hint="eastAsia" w:ascii="宋体" w:hAnsi="宋体" w:cs="宋体"/>
          <w:color w:val="auto"/>
          <w:szCs w:val="21"/>
          <w:highlight w:val="none"/>
          <w:u w:val="single"/>
          <w:lang w:val="en-US" w:eastAsia="zh-CN"/>
        </w:rPr>
      </w:pPr>
    </w:p>
    <w:p w14:paraId="1DA44099">
      <w:pPr>
        <w:widowControl/>
        <w:ind w:firstLine="210" w:firstLineChars="100"/>
        <w:rPr>
          <w:rFonts w:hint="default"/>
          <w:color w:val="auto"/>
          <w:highlight w:val="none"/>
          <w:lang w:val="en-US" w:eastAsia="zh-CN"/>
        </w:rPr>
      </w:pPr>
      <w:r>
        <w:rPr>
          <w:rFonts w:hint="eastAsia" w:ascii="宋体" w:hAnsi="宋体" w:cs="宋体"/>
          <w:color w:val="auto"/>
          <w:szCs w:val="21"/>
          <w:highlight w:val="none"/>
          <w:u w:val="single"/>
          <w:lang w:val="en-US" w:eastAsia="zh-CN"/>
        </w:rPr>
        <w:t xml:space="preserve"> 项目编号：                             </w:t>
      </w:r>
    </w:p>
    <w:tbl>
      <w:tblPr>
        <w:tblStyle w:val="25"/>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830"/>
        <w:gridCol w:w="817"/>
        <w:gridCol w:w="1148"/>
        <w:gridCol w:w="1148"/>
        <w:gridCol w:w="1148"/>
        <w:gridCol w:w="1148"/>
        <w:gridCol w:w="850"/>
        <w:gridCol w:w="1277"/>
      </w:tblGrid>
      <w:tr w14:paraId="14B8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2C055EA2">
            <w:pPr>
              <w:ind w:left="223" w:hanging="222" w:hangingChars="106"/>
              <w:jc w:val="center"/>
              <w:rPr>
                <w:rFonts w:ascii="宋体" w:hAnsi="宋体"/>
                <w:color w:val="auto"/>
                <w:szCs w:val="21"/>
                <w:highlight w:val="none"/>
              </w:rPr>
            </w:pPr>
            <w:r>
              <w:rPr>
                <w:rFonts w:hint="eastAsia" w:ascii="宋体" w:hAnsi="宋体" w:cs="宋体"/>
                <w:color w:val="auto"/>
                <w:szCs w:val="21"/>
                <w:highlight w:val="none"/>
              </w:rPr>
              <w:t>岗位</w:t>
            </w:r>
          </w:p>
        </w:tc>
        <w:tc>
          <w:tcPr>
            <w:tcW w:w="829" w:type="dxa"/>
            <w:vMerge w:val="restart"/>
            <w:tcBorders>
              <w:top w:val="single" w:color="auto" w:sz="4" w:space="0"/>
              <w:left w:val="single" w:color="auto" w:sz="4" w:space="0"/>
              <w:bottom w:val="single" w:color="auto" w:sz="4" w:space="0"/>
              <w:right w:val="single" w:color="auto" w:sz="4" w:space="0"/>
            </w:tcBorders>
            <w:noWrap w:val="0"/>
            <w:vAlign w:val="center"/>
          </w:tcPr>
          <w:p w14:paraId="0D341936">
            <w:pPr>
              <w:ind w:left="223" w:hanging="222" w:hangingChars="106"/>
              <w:jc w:val="center"/>
              <w:rPr>
                <w:rFonts w:ascii="宋体" w:hAnsi="宋体"/>
                <w:color w:val="auto"/>
                <w:szCs w:val="21"/>
                <w:highlight w:val="none"/>
              </w:rPr>
            </w:pPr>
            <w:bookmarkStart w:id="188" w:name="_Toc251052187"/>
            <w:r>
              <w:rPr>
                <w:rFonts w:hint="eastAsia" w:ascii="宋体" w:hAnsi="宋体" w:cs="宋体"/>
                <w:color w:val="auto"/>
                <w:szCs w:val="21"/>
                <w:highlight w:val="none"/>
              </w:rPr>
              <w:t>姓名</w:t>
            </w:r>
            <w:bookmarkEnd w:id="188"/>
          </w:p>
        </w:tc>
        <w:tc>
          <w:tcPr>
            <w:tcW w:w="816" w:type="dxa"/>
            <w:vMerge w:val="restart"/>
            <w:tcBorders>
              <w:top w:val="single" w:color="auto" w:sz="4" w:space="0"/>
              <w:left w:val="single" w:color="auto" w:sz="4" w:space="0"/>
              <w:bottom w:val="single" w:color="auto" w:sz="4" w:space="0"/>
              <w:right w:val="single" w:color="auto" w:sz="4" w:space="0"/>
            </w:tcBorders>
            <w:noWrap w:val="0"/>
            <w:vAlign w:val="center"/>
          </w:tcPr>
          <w:p w14:paraId="7ACFCFC3">
            <w:pPr>
              <w:ind w:left="223" w:hanging="222" w:hangingChars="106"/>
              <w:jc w:val="center"/>
              <w:rPr>
                <w:rFonts w:ascii="宋体" w:hAnsi="宋体"/>
                <w:color w:val="auto"/>
                <w:szCs w:val="21"/>
                <w:highlight w:val="none"/>
              </w:rPr>
            </w:pPr>
            <w:bookmarkStart w:id="189" w:name="_Toc251052188"/>
            <w:r>
              <w:rPr>
                <w:rFonts w:hint="eastAsia" w:ascii="宋体" w:hAnsi="宋体" w:cs="宋体"/>
                <w:color w:val="auto"/>
                <w:szCs w:val="21"/>
                <w:highlight w:val="none"/>
              </w:rPr>
              <w:t>职称</w:t>
            </w:r>
            <w:bookmarkEnd w:id="189"/>
          </w:p>
        </w:tc>
        <w:tc>
          <w:tcPr>
            <w:tcW w:w="4592" w:type="dxa"/>
            <w:gridSpan w:val="4"/>
            <w:tcBorders>
              <w:top w:val="single" w:color="auto" w:sz="4" w:space="0"/>
              <w:left w:val="single" w:color="auto" w:sz="4" w:space="0"/>
              <w:bottom w:val="single" w:color="auto" w:sz="4" w:space="0"/>
              <w:right w:val="single" w:color="auto" w:sz="4" w:space="0"/>
            </w:tcBorders>
            <w:noWrap w:val="0"/>
            <w:vAlign w:val="center"/>
          </w:tcPr>
          <w:p w14:paraId="5000987E">
            <w:pPr>
              <w:ind w:left="223" w:hanging="222" w:hangingChars="106"/>
              <w:jc w:val="center"/>
              <w:rPr>
                <w:rFonts w:ascii="宋体" w:hAnsi="宋体"/>
                <w:color w:val="auto"/>
                <w:szCs w:val="21"/>
                <w:highlight w:val="none"/>
              </w:rPr>
            </w:pPr>
            <w:bookmarkStart w:id="190" w:name="_Toc251052189"/>
            <w:r>
              <w:rPr>
                <w:rFonts w:hint="eastAsia" w:ascii="宋体" w:hAnsi="宋体" w:cs="宋体"/>
                <w:color w:val="auto"/>
                <w:szCs w:val="21"/>
                <w:highlight w:val="none"/>
              </w:rPr>
              <w:t>执业或职业资格证明</w:t>
            </w:r>
            <w:bookmarkEnd w:id="190"/>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5D35AE31">
            <w:pPr>
              <w:ind w:left="223" w:hanging="222" w:hangingChars="106"/>
              <w:jc w:val="center"/>
              <w:rPr>
                <w:rFonts w:ascii="宋体" w:hAnsi="宋体"/>
                <w:color w:val="auto"/>
                <w:szCs w:val="21"/>
                <w:highlight w:val="none"/>
              </w:rPr>
            </w:pPr>
            <w:bookmarkStart w:id="191" w:name="_Toc251052190"/>
            <w:r>
              <w:rPr>
                <w:rFonts w:hint="eastAsia" w:ascii="宋体" w:hAnsi="宋体" w:cs="宋体"/>
                <w:color w:val="auto"/>
                <w:szCs w:val="21"/>
                <w:highlight w:val="none"/>
              </w:rPr>
              <w:t>承担完工</w:t>
            </w:r>
            <w:bookmarkEnd w:id="191"/>
            <w:bookmarkStart w:id="192" w:name="_Toc251052191"/>
            <w:r>
              <w:rPr>
                <w:rFonts w:hint="eastAsia" w:ascii="宋体" w:hAnsi="宋体" w:cs="宋体"/>
                <w:color w:val="auto"/>
                <w:szCs w:val="21"/>
                <w:highlight w:val="none"/>
              </w:rPr>
              <w:t>工程情况</w:t>
            </w:r>
            <w:bookmarkEnd w:id="192"/>
          </w:p>
        </w:tc>
      </w:tr>
      <w:tr w14:paraId="66F8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66E1CA4E">
            <w:pPr>
              <w:rPr>
                <w:rFonts w:ascii="宋体" w:hAnsi="宋体"/>
                <w:color w:val="auto"/>
                <w:szCs w:val="21"/>
                <w:highlight w:val="none"/>
              </w:rPr>
            </w:pPr>
          </w:p>
        </w:tc>
        <w:tc>
          <w:tcPr>
            <w:tcW w:w="829" w:type="dxa"/>
            <w:vMerge w:val="continue"/>
            <w:tcBorders>
              <w:top w:val="single" w:color="auto" w:sz="4" w:space="0"/>
              <w:left w:val="single" w:color="auto" w:sz="4" w:space="0"/>
              <w:bottom w:val="single" w:color="auto" w:sz="4" w:space="0"/>
              <w:right w:val="single" w:color="auto" w:sz="4" w:space="0"/>
            </w:tcBorders>
            <w:noWrap w:val="0"/>
            <w:vAlign w:val="center"/>
          </w:tcPr>
          <w:p w14:paraId="27BFA4C9">
            <w:pPr>
              <w:rPr>
                <w:rFonts w:ascii="宋体" w:hAnsi="宋体"/>
                <w:color w:val="auto"/>
                <w:szCs w:val="21"/>
                <w:highlight w:val="none"/>
              </w:rPr>
            </w:pPr>
          </w:p>
        </w:tc>
        <w:tc>
          <w:tcPr>
            <w:tcW w:w="816" w:type="dxa"/>
            <w:vMerge w:val="continue"/>
            <w:tcBorders>
              <w:top w:val="single" w:color="auto" w:sz="4" w:space="0"/>
              <w:left w:val="single" w:color="auto" w:sz="4" w:space="0"/>
              <w:bottom w:val="single" w:color="auto" w:sz="4" w:space="0"/>
              <w:right w:val="single" w:color="auto" w:sz="4" w:space="0"/>
            </w:tcBorders>
            <w:noWrap w:val="0"/>
            <w:vAlign w:val="center"/>
          </w:tcPr>
          <w:p w14:paraId="207301A5">
            <w:pP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6E15F9F">
            <w:pPr>
              <w:ind w:left="223" w:hanging="222" w:hangingChars="106"/>
              <w:jc w:val="center"/>
              <w:rPr>
                <w:rFonts w:ascii="宋体" w:hAnsi="宋体"/>
                <w:color w:val="auto"/>
                <w:szCs w:val="21"/>
                <w:highlight w:val="none"/>
              </w:rPr>
            </w:pPr>
            <w:bookmarkStart w:id="193" w:name="_Toc251052192"/>
            <w:r>
              <w:rPr>
                <w:rFonts w:hint="eastAsia" w:ascii="宋体" w:hAnsi="宋体" w:cs="宋体"/>
                <w:color w:val="auto"/>
                <w:szCs w:val="21"/>
                <w:highlight w:val="none"/>
              </w:rPr>
              <w:t>证书名称</w:t>
            </w:r>
            <w:bookmarkEnd w:id="193"/>
          </w:p>
        </w:tc>
        <w:tc>
          <w:tcPr>
            <w:tcW w:w="1148" w:type="dxa"/>
            <w:tcBorders>
              <w:top w:val="single" w:color="auto" w:sz="4" w:space="0"/>
              <w:left w:val="single" w:color="auto" w:sz="4" w:space="0"/>
              <w:bottom w:val="single" w:color="auto" w:sz="4" w:space="0"/>
              <w:right w:val="single" w:color="auto" w:sz="4" w:space="0"/>
            </w:tcBorders>
            <w:noWrap w:val="0"/>
            <w:vAlign w:val="center"/>
          </w:tcPr>
          <w:p w14:paraId="376D1D81">
            <w:pPr>
              <w:ind w:left="223" w:hanging="222" w:hangingChars="106"/>
              <w:jc w:val="center"/>
              <w:rPr>
                <w:rFonts w:ascii="宋体" w:hAnsi="宋体"/>
                <w:color w:val="auto"/>
                <w:szCs w:val="21"/>
                <w:highlight w:val="none"/>
              </w:rPr>
            </w:pPr>
            <w:bookmarkStart w:id="194" w:name="_Toc251052193"/>
            <w:r>
              <w:rPr>
                <w:rFonts w:hint="eastAsia" w:ascii="宋体" w:hAnsi="宋体" w:cs="宋体"/>
                <w:color w:val="auto"/>
                <w:szCs w:val="21"/>
                <w:highlight w:val="none"/>
              </w:rPr>
              <w:t>级别</w:t>
            </w:r>
            <w:bookmarkEnd w:id="194"/>
          </w:p>
        </w:tc>
        <w:tc>
          <w:tcPr>
            <w:tcW w:w="1148" w:type="dxa"/>
            <w:tcBorders>
              <w:top w:val="single" w:color="auto" w:sz="4" w:space="0"/>
              <w:left w:val="single" w:color="auto" w:sz="4" w:space="0"/>
              <w:bottom w:val="single" w:color="auto" w:sz="4" w:space="0"/>
              <w:right w:val="single" w:color="auto" w:sz="4" w:space="0"/>
            </w:tcBorders>
            <w:noWrap w:val="0"/>
            <w:vAlign w:val="center"/>
          </w:tcPr>
          <w:p w14:paraId="502C1030">
            <w:pPr>
              <w:ind w:left="223" w:hanging="222" w:hangingChars="106"/>
              <w:jc w:val="center"/>
              <w:rPr>
                <w:rFonts w:ascii="宋体" w:hAnsi="宋体"/>
                <w:color w:val="auto"/>
                <w:szCs w:val="21"/>
                <w:highlight w:val="none"/>
              </w:rPr>
            </w:pPr>
            <w:bookmarkStart w:id="195" w:name="_Toc251052194"/>
            <w:r>
              <w:rPr>
                <w:rFonts w:hint="eastAsia" w:ascii="宋体" w:hAnsi="宋体" w:cs="宋体"/>
                <w:color w:val="auto"/>
                <w:szCs w:val="21"/>
                <w:highlight w:val="none"/>
              </w:rPr>
              <w:t>证号</w:t>
            </w:r>
            <w:bookmarkEnd w:id="195"/>
          </w:p>
        </w:tc>
        <w:tc>
          <w:tcPr>
            <w:tcW w:w="1148" w:type="dxa"/>
            <w:tcBorders>
              <w:top w:val="single" w:color="auto" w:sz="4" w:space="0"/>
              <w:left w:val="single" w:color="auto" w:sz="4" w:space="0"/>
              <w:bottom w:val="single" w:color="auto" w:sz="4" w:space="0"/>
              <w:right w:val="single" w:color="auto" w:sz="4" w:space="0"/>
            </w:tcBorders>
            <w:noWrap w:val="0"/>
            <w:vAlign w:val="center"/>
          </w:tcPr>
          <w:p w14:paraId="381147CF">
            <w:pPr>
              <w:ind w:left="223" w:hanging="222" w:hangingChars="106"/>
              <w:jc w:val="center"/>
              <w:rPr>
                <w:rFonts w:ascii="宋体" w:hAnsi="宋体"/>
                <w:color w:val="auto"/>
                <w:szCs w:val="21"/>
                <w:highlight w:val="none"/>
              </w:rPr>
            </w:pPr>
            <w:bookmarkStart w:id="196" w:name="_Toc251052195"/>
            <w:r>
              <w:rPr>
                <w:rFonts w:hint="eastAsia" w:ascii="宋体" w:hAnsi="宋体" w:cs="宋体"/>
                <w:color w:val="auto"/>
                <w:szCs w:val="21"/>
                <w:highlight w:val="none"/>
              </w:rPr>
              <w:t>专业</w:t>
            </w:r>
            <w:bookmarkEnd w:id="196"/>
          </w:p>
        </w:tc>
        <w:tc>
          <w:tcPr>
            <w:tcW w:w="850" w:type="dxa"/>
            <w:tcBorders>
              <w:top w:val="single" w:color="auto" w:sz="4" w:space="0"/>
              <w:left w:val="single" w:color="auto" w:sz="4" w:space="0"/>
              <w:bottom w:val="single" w:color="auto" w:sz="4" w:space="0"/>
              <w:right w:val="single" w:color="auto" w:sz="4" w:space="0"/>
            </w:tcBorders>
            <w:noWrap w:val="0"/>
            <w:vAlign w:val="center"/>
          </w:tcPr>
          <w:p w14:paraId="1C91D07B">
            <w:pPr>
              <w:ind w:left="223" w:hanging="222" w:hangingChars="106"/>
              <w:jc w:val="center"/>
              <w:rPr>
                <w:rFonts w:ascii="宋体" w:hAnsi="宋体"/>
                <w:color w:val="auto"/>
                <w:szCs w:val="21"/>
                <w:highlight w:val="none"/>
              </w:rPr>
            </w:pPr>
            <w:bookmarkStart w:id="197" w:name="_Toc251052197"/>
            <w:r>
              <w:rPr>
                <w:rFonts w:hint="eastAsia" w:ascii="宋体" w:hAnsi="宋体" w:cs="宋体"/>
                <w:color w:val="auto"/>
                <w:szCs w:val="21"/>
                <w:highlight w:val="none"/>
              </w:rPr>
              <w:t>项目数</w:t>
            </w:r>
            <w:bookmarkEnd w:id="197"/>
          </w:p>
        </w:tc>
        <w:tc>
          <w:tcPr>
            <w:tcW w:w="1276" w:type="dxa"/>
            <w:tcBorders>
              <w:top w:val="single" w:color="auto" w:sz="4" w:space="0"/>
              <w:left w:val="single" w:color="auto" w:sz="4" w:space="0"/>
              <w:bottom w:val="single" w:color="auto" w:sz="4" w:space="0"/>
              <w:right w:val="single" w:color="auto" w:sz="4" w:space="0"/>
            </w:tcBorders>
            <w:noWrap w:val="0"/>
            <w:vAlign w:val="center"/>
          </w:tcPr>
          <w:p w14:paraId="35A496E5">
            <w:pPr>
              <w:ind w:left="223" w:hanging="222" w:hangingChars="106"/>
              <w:jc w:val="center"/>
              <w:rPr>
                <w:rFonts w:ascii="宋体" w:hAnsi="宋体"/>
                <w:color w:val="auto"/>
                <w:szCs w:val="21"/>
                <w:highlight w:val="none"/>
              </w:rPr>
            </w:pPr>
            <w:bookmarkStart w:id="198" w:name="_Toc251052198"/>
            <w:r>
              <w:rPr>
                <w:rFonts w:hint="eastAsia" w:ascii="宋体" w:hAnsi="宋体" w:cs="宋体"/>
                <w:color w:val="auto"/>
                <w:szCs w:val="21"/>
                <w:highlight w:val="none"/>
              </w:rPr>
              <w:t>主要项目</w:t>
            </w:r>
          </w:p>
          <w:p w14:paraId="36E57523">
            <w:pPr>
              <w:ind w:left="223" w:hanging="222" w:hangingChars="106"/>
              <w:jc w:val="center"/>
              <w:rPr>
                <w:rFonts w:ascii="宋体" w:hAnsi="宋体"/>
                <w:color w:val="auto"/>
                <w:szCs w:val="21"/>
                <w:highlight w:val="none"/>
              </w:rPr>
            </w:pPr>
            <w:r>
              <w:rPr>
                <w:rFonts w:hint="eastAsia" w:ascii="宋体" w:hAnsi="宋体" w:cs="宋体"/>
                <w:color w:val="auto"/>
                <w:szCs w:val="21"/>
                <w:highlight w:val="none"/>
              </w:rPr>
              <w:t>名称</w:t>
            </w:r>
            <w:bookmarkEnd w:id="198"/>
          </w:p>
        </w:tc>
      </w:tr>
      <w:tr w14:paraId="2D40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1263471">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2231CBB9">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2ED24A84">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D8E3929">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D123A6B">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238ADF4">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7C0D4F0">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15CBBC60">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59CB34">
            <w:pPr>
              <w:ind w:left="223" w:hanging="222" w:hangingChars="106"/>
              <w:jc w:val="center"/>
              <w:rPr>
                <w:rFonts w:ascii="宋体" w:hAnsi="宋体"/>
                <w:color w:val="auto"/>
                <w:szCs w:val="21"/>
                <w:highlight w:val="none"/>
              </w:rPr>
            </w:pPr>
          </w:p>
        </w:tc>
      </w:tr>
      <w:tr w14:paraId="4ADC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51A29E4">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7FA9874B">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04C5C29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665AAC4">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5A2512E">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5C3E30AE">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58B87843">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2CD877AA">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924FF17">
            <w:pPr>
              <w:ind w:left="223" w:hanging="222" w:hangingChars="106"/>
              <w:jc w:val="center"/>
              <w:rPr>
                <w:rFonts w:ascii="宋体" w:hAnsi="宋体"/>
                <w:color w:val="auto"/>
                <w:szCs w:val="21"/>
                <w:highlight w:val="none"/>
              </w:rPr>
            </w:pPr>
          </w:p>
        </w:tc>
      </w:tr>
      <w:tr w14:paraId="0486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46440F0">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1D17FD4A">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54CC35ED">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CB8FCC8">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F3AF1A6">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D28272C">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6DD4C7C6">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9E6D28F">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8A1301C">
            <w:pPr>
              <w:ind w:left="223" w:hanging="222" w:hangingChars="106"/>
              <w:jc w:val="center"/>
              <w:rPr>
                <w:rFonts w:ascii="宋体" w:hAnsi="宋体"/>
                <w:color w:val="auto"/>
                <w:szCs w:val="21"/>
                <w:highlight w:val="none"/>
              </w:rPr>
            </w:pPr>
          </w:p>
        </w:tc>
      </w:tr>
      <w:tr w14:paraId="6EEA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96DAD45">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754796E1">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3984DB40">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A87275A">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7C2CDBC">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D74769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4F0F5B5">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52A49321">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DD18FD6">
            <w:pPr>
              <w:ind w:left="223" w:hanging="222" w:hangingChars="106"/>
              <w:jc w:val="center"/>
              <w:rPr>
                <w:rFonts w:ascii="宋体" w:hAnsi="宋体"/>
                <w:color w:val="auto"/>
                <w:szCs w:val="21"/>
                <w:highlight w:val="none"/>
              </w:rPr>
            </w:pPr>
          </w:p>
        </w:tc>
      </w:tr>
    </w:tbl>
    <w:p w14:paraId="43956918">
      <w:pPr>
        <w:jc w:val="center"/>
        <w:rPr>
          <w:rFonts w:ascii="宋体" w:hAnsi="宋体"/>
          <w:b/>
          <w:color w:val="auto"/>
          <w:szCs w:val="21"/>
          <w:highlight w:val="none"/>
        </w:rPr>
      </w:pPr>
    </w:p>
    <w:p w14:paraId="6F8139E9">
      <w:pPr>
        <w:tabs>
          <w:tab w:val="left" w:pos="0"/>
        </w:tabs>
        <w:spacing w:line="360" w:lineRule="auto"/>
        <w:ind w:right="-210"/>
        <w:rPr>
          <w:rFonts w:ascii="宋体" w:hAnsi="宋体"/>
          <w:color w:val="auto"/>
          <w:szCs w:val="21"/>
          <w:highlight w:val="none"/>
        </w:rPr>
      </w:pPr>
      <w:r>
        <w:rPr>
          <w:rFonts w:hint="eastAsia" w:ascii="宋体" w:hAnsi="宋体" w:cs="楷体_GB2312"/>
          <w:color w:val="auto"/>
          <w:szCs w:val="21"/>
          <w:highlight w:val="none"/>
        </w:rPr>
        <w:t>【备注：附各岗位人员资格证件（如有）扫描件。以上扫描件均为原件的扫描件】</w:t>
      </w:r>
    </w:p>
    <w:p w14:paraId="1C675985">
      <w:pPr>
        <w:spacing w:line="440" w:lineRule="exact"/>
        <w:jc w:val="center"/>
        <w:rPr>
          <w:rFonts w:ascii="宋体" w:hAnsi="宋体"/>
          <w:b/>
          <w:color w:val="auto"/>
          <w:szCs w:val="21"/>
          <w:highlight w:val="none"/>
        </w:rPr>
      </w:pPr>
    </w:p>
    <w:p w14:paraId="4F5DDE21">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145D766B">
      <w:pPr>
        <w:pStyle w:val="12"/>
        <w:snapToGrid w:val="0"/>
        <w:spacing w:line="360" w:lineRule="auto"/>
        <w:ind w:left="480" w:firstLine="6960" w:firstLineChars="2900"/>
        <w:rPr>
          <w:rFonts w:hint="eastAsia" w:ascii="宋体" w:hAnsi="宋体" w:eastAsia="宋体" w:cs="宋体"/>
          <w:b/>
          <w:color w:val="auto"/>
          <w:sz w:val="24"/>
          <w:szCs w:val="24"/>
          <w:highlight w:val="none"/>
          <w:lang w:val="en-US"/>
        </w:rPr>
      </w:pPr>
      <w:r>
        <w:rPr>
          <w:rFonts w:hint="eastAsia" w:ascii="宋体" w:hAnsi="宋体" w:cs="仿宋_GB2312"/>
          <w:color w:val="auto"/>
          <w:kern w:val="0"/>
          <w:sz w:val="24"/>
          <w:szCs w:val="24"/>
          <w:highlight w:val="none"/>
          <w:lang w:val="zh-CN"/>
        </w:rPr>
        <w:t>日期：  年  月   日</w:t>
      </w:r>
    </w:p>
    <w:p w14:paraId="253B9065">
      <w:pPr>
        <w:snapToGrid w:val="0"/>
        <w:spacing w:line="360" w:lineRule="auto"/>
        <w:ind w:left="480" w:hanging="480"/>
        <w:rPr>
          <w:rFonts w:hint="eastAsia"/>
          <w:color w:val="auto"/>
          <w:sz w:val="24"/>
          <w:szCs w:val="24"/>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657E8D1">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十一、施工组织设计</w:t>
      </w:r>
    </w:p>
    <w:p w14:paraId="1A996745">
      <w:pPr>
        <w:numPr>
          <w:ilvl w:val="0"/>
          <w:numId w:val="0"/>
        </w:numPr>
        <w:ind w:firstLine="630" w:firstLineChars="300"/>
        <w:outlineLvl w:val="9"/>
        <w:rPr>
          <w:rFonts w:hint="eastAsia"/>
          <w:color w:val="auto"/>
          <w:highlight w:val="none"/>
          <w:lang w:val="en-US" w:eastAsia="zh-CN"/>
        </w:rPr>
      </w:pPr>
      <w:r>
        <w:rPr>
          <w:rFonts w:hint="eastAsia" w:hAnsi="宋体"/>
        </w:rPr>
        <w:t>由供应商</w:t>
      </w:r>
      <w:r>
        <w:rPr>
          <w:rFonts w:hint="eastAsia" w:hAnsi="宋体"/>
          <w:lang w:eastAsia="zh-CN"/>
        </w:rPr>
        <w:t>根据</w:t>
      </w:r>
      <w:r>
        <w:rPr>
          <w:rFonts w:hint="eastAsia" w:hAnsi="宋体"/>
        </w:rPr>
        <w:t>本项目“采购需求”</w:t>
      </w:r>
      <w:r>
        <w:rPr>
          <w:rFonts w:hint="eastAsia" w:hAnsi="宋体"/>
          <w:lang w:eastAsia="zh-CN"/>
        </w:rPr>
        <w:t>及评审内容</w:t>
      </w:r>
      <w:r>
        <w:rPr>
          <w:rFonts w:hint="eastAsia" w:hAnsi="宋体"/>
        </w:rPr>
        <w:t>自行</w:t>
      </w:r>
      <w:r>
        <w:rPr>
          <w:rFonts w:hint="eastAsia" w:hAnsi="宋体"/>
          <w:lang w:eastAsia="zh-CN"/>
        </w:rPr>
        <w:t>编</w:t>
      </w:r>
      <w:r>
        <w:rPr>
          <w:rFonts w:hint="eastAsia" w:hAnsi="宋体"/>
        </w:rPr>
        <w:t>写。</w:t>
      </w:r>
    </w:p>
    <w:p w14:paraId="47B51E20">
      <w:pPr>
        <w:outlineLvl w:val="9"/>
        <w:rPr>
          <w:rFonts w:hint="eastAsia"/>
          <w:color w:val="auto"/>
          <w:highlight w:val="none"/>
          <w:lang w:val="en-US" w:eastAsia="zh-CN"/>
        </w:rPr>
      </w:pPr>
    </w:p>
    <w:p w14:paraId="7569E3C0">
      <w:pPr>
        <w:outlineLvl w:val="9"/>
        <w:rPr>
          <w:rFonts w:hint="eastAsia"/>
          <w:color w:val="auto"/>
          <w:highlight w:val="none"/>
          <w:lang w:val="en-US" w:eastAsia="zh-CN"/>
        </w:rPr>
      </w:pPr>
    </w:p>
    <w:p w14:paraId="7E47EE2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1A0C6C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8186E5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3A08D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302B04B">
      <w:pPr>
        <w:spacing w:line="360" w:lineRule="auto"/>
        <w:ind w:left="0" w:leftChars="0" w:firstLine="6098" w:firstLineChars="2541"/>
        <w:contextualSpacing/>
        <w:jc w:val="both"/>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2348E11">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35FE970">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1A59BA45">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6E00FB87">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5840343">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10628C5">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13994A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1FCD596A">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5E3B41E">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4953616">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6FF8AE1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A0678BE">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C170D12">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445629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0DD0B272">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BAA8C37">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14546BB9">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8EB6CF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2EC9FAA">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E7D9492">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十二、</w:t>
      </w:r>
      <w:r>
        <w:rPr>
          <w:rFonts w:hint="eastAsia" w:ascii="宋体" w:hAnsi="宋体" w:eastAsia="宋体" w:cs="宋体"/>
          <w:b/>
          <w:color w:val="auto"/>
          <w:sz w:val="28"/>
          <w:szCs w:val="28"/>
          <w:highlight w:val="none"/>
          <w:lang w:val="en-US" w:eastAsia="zh-CN"/>
        </w:rPr>
        <w:t>供应商认为需要提供的其他有关资料</w:t>
      </w:r>
    </w:p>
    <w:p w14:paraId="6885F5C4">
      <w:pPr>
        <w:numPr>
          <w:ilvl w:val="0"/>
          <w:numId w:val="0"/>
        </w:numPr>
        <w:outlineLvl w:val="9"/>
        <w:rPr>
          <w:rFonts w:hint="eastAsia"/>
          <w:color w:val="auto"/>
          <w:highlight w:val="none"/>
          <w:lang w:val="en-US" w:eastAsia="zh-CN"/>
        </w:rPr>
      </w:pPr>
    </w:p>
    <w:p w14:paraId="59A53355">
      <w:pPr>
        <w:outlineLvl w:val="9"/>
        <w:rPr>
          <w:rFonts w:hint="eastAsia"/>
          <w:color w:val="auto"/>
          <w:highlight w:val="none"/>
          <w:lang w:val="en-US" w:eastAsia="zh-CN"/>
        </w:rPr>
      </w:pPr>
    </w:p>
    <w:p w14:paraId="2E71B270">
      <w:pPr>
        <w:outlineLvl w:val="9"/>
        <w:rPr>
          <w:rFonts w:hint="eastAsia"/>
          <w:color w:val="auto"/>
          <w:highlight w:val="none"/>
          <w:lang w:val="en-US" w:eastAsia="zh-CN"/>
        </w:rPr>
      </w:pPr>
    </w:p>
    <w:p w14:paraId="1B264B3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9703A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003730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DF21B47">
      <w:pPr>
        <w:pStyle w:val="12"/>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rPr>
        <w:t>日期：  年  月   日</w:t>
      </w:r>
    </w:p>
    <w:p w14:paraId="10126871">
      <w:pPr>
        <w:pStyle w:val="21"/>
        <w:snapToGrid w:val="0"/>
        <w:spacing w:line="360" w:lineRule="auto"/>
        <w:ind w:left="409" w:leftChars="195" w:firstLine="6240" w:firstLineChars="2600"/>
        <w:rPr>
          <w:rFonts w:hint="eastAsia" w:ascii="仿宋" w:hAnsi="仿宋" w:eastAsia="仿宋" w:cs="仿宋"/>
          <w:color w:val="auto"/>
          <w:sz w:val="24"/>
          <w:szCs w:val="24"/>
          <w:highlight w:val="none"/>
        </w:rPr>
      </w:pPr>
    </w:p>
    <w:p w14:paraId="65A4EE7E">
      <w:pPr>
        <w:pStyle w:val="21"/>
        <w:snapToGrid w:val="0"/>
        <w:spacing w:line="360" w:lineRule="auto"/>
        <w:ind w:left="480" w:hanging="480"/>
        <w:rPr>
          <w:rFonts w:hint="eastAsia" w:ascii="宋体" w:hAnsi="宋体" w:eastAsia="宋体" w:cs="宋体"/>
          <w:color w:val="auto"/>
          <w:sz w:val="24"/>
          <w:highlight w:val="none"/>
        </w:rPr>
      </w:pPr>
    </w:p>
    <w:p w14:paraId="3C74B414">
      <w:pPr>
        <w:pStyle w:val="21"/>
        <w:snapToGrid w:val="0"/>
        <w:spacing w:line="360" w:lineRule="auto"/>
        <w:ind w:left="480" w:hanging="480"/>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38F436F3">
      <w:pPr>
        <w:autoSpaceDE w:val="0"/>
        <w:autoSpaceDN w:val="0"/>
        <w:spacing w:line="360" w:lineRule="auto"/>
        <w:ind w:firstLine="6505" w:firstLineChars="2700"/>
        <w:rPr>
          <w:rFonts w:hint="eastAsia" w:ascii="宋体" w:hAnsi="宋体" w:eastAsia="宋体" w:cs="宋体"/>
          <w:b/>
          <w:bCs/>
          <w:color w:val="auto"/>
          <w:sz w:val="24"/>
          <w:highlight w:val="none"/>
        </w:rPr>
      </w:pPr>
    </w:p>
    <w:p w14:paraId="55B664CA">
      <w:pPr>
        <w:pStyle w:val="3"/>
        <w:spacing w:line="360" w:lineRule="auto"/>
        <w:jc w:val="center"/>
        <w:rPr>
          <w:rFonts w:hint="eastAsia" w:ascii="宋体" w:hAnsi="宋体" w:eastAsia="宋体" w:cs="宋体"/>
          <w:color w:val="auto"/>
          <w:highlight w:val="none"/>
          <w:lang w:val="en-US" w:eastAsia="zh-CN"/>
        </w:rPr>
      </w:pPr>
      <w:bookmarkStart w:id="199" w:name="_Toc13266"/>
      <w:bookmarkStart w:id="200" w:name="_Toc9136"/>
      <w:bookmarkStart w:id="201" w:name="_Toc14497"/>
      <w:bookmarkStart w:id="202" w:name="_Toc4162"/>
      <w:bookmarkStart w:id="203" w:name="_Toc7838"/>
      <w:bookmarkStart w:id="204" w:name="_Toc80205941"/>
      <w:bookmarkStart w:id="205" w:name="_Toc12752"/>
      <w:bookmarkStart w:id="206" w:name="_Toc23387"/>
      <w:r>
        <w:rPr>
          <w:rFonts w:hint="eastAsia" w:ascii="宋体" w:hAnsi="宋体" w:eastAsia="宋体" w:cs="宋体"/>
          <w:color w:val="auto"/>
          <w:highlight w:val="none"/>
          <w:lang w:val="en-US" w:eastAsia="zh-CN"/>
        </w:rPr>
        <w:t>第四节 报价文件格式</w:t>
      </w:r>
      <w:bookmarkEnd w:id="199"/>
      <w:bookmarkEnd w:id="200"/>
      <w:bookmarkEnd w:id="201"/>
      <w:bookmarkEnd w:id="202"/>
      <w:bookmarkEnd w:id="203"/>
      <w:bookmarkEnd w:id="204"/>
      <w:bookmarkEnd w:id="205"/>
      <w:bookmarkEnd w:id="206"/>
    </w:p>
    <w:p w14:paraId="5E50431D">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6D302B57">
      <w:pPr>
        <w:snapToGrid w:val="0"/>
        <w:spacing w:before="120" w:beforeLines="50" w:after="50" w:line="360" w:lineRule="auto"/>
        <w:rPr>
          <w:rFonts w:hint="eastAsia" w:ascii="宋体" w:hAnsi="宋体" w:eastAsia="宋体" w:cs="宋体"/>
          <w:color w:val="auto"/>
          <w:sz w:val="24"/>
          <w:szCs w:val="20"/>
          <w:highlight w:val="none"/>
        </w:rPr>
      </w:pPr>
    </w:p>
    <w:p w14:paraId="0851EB5F">
      <w:pPr>
        <w:snapToGrid w:val="0"/>
        <w:spacing w:before="120" w:beforeLines="50" w:after="50" w:line="360" w:lineRule="auto"/>
        <w:rPr>
          <w:rFonts w:hint="eastAsia" w:ascii="宋体" w:hAnsi="宋体" w:eastAsia="宋体" w:cs="宋体"/>
          <w:color w:val="auto"/>
          <w:sz w:val="24"/>
          <w:szCs w:val="20"/>
          <w:highlight w:val="none"/>
        </w:rPr>
      </w:pPr>
    </w:p>
    <w:p w14:paraId="108EE90D">
      <w:pPr>
        <w:snapToGrid w:val="0"/>
        <w:spacing w:before="120" w:beforeLines="50" w:after="50" w:line="360" w:lineRule="auto"/>
        <w:rPr>
          <w:rFonts w:hint="eastAsia" w:ascii="宋体" w:hAnsi="宋体" w:eastAsia="宋体" w:cs="宋体"/>
          <w:color w:val="auto"/>
          <w:sz w:val="24"/>
          <w:szCs w:val="20"/>
          <w:highlight w:val="none"/>
        </w:rPr>
      </w:pPr>
    </w:p>
    <w:p w14:paraId="1D4B341D">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件（封面）</w:t>
      </w:r>
    </w:p>
    <w:p w14:paraId="6ED3AD89">
      <w:pPr>
        <w:snapToGrid w:val="0"/>
        <w:spacing w:before="120" w:beforeLines="50" w:after="50" w:line="360" w:lineRule="auto"/>
        <w:rPr>
          <w:rFonts w:hint="eastAsia" w:ascii="宋体" w:hAnsi="宋体" w:eastAsia="宋体" w:cs="宋体"/>
          <w:bCs/>
          <w:color w:val="auto"/>
          <w:sz w:val="24"/>
          <w:szCs w:val="20"/>
          <w:highlight w:val="none"/>
        </w:rPr>
      </w:pPr>
    </w:p>
    <w:p w14:paraId="1B001102">
      <w:pPr>
        <w:snapToGrid w:val="0"/>
        <w:spacing w:before="120" w:beforeLines="50" w:after="50" w:line="360" w:lineRule="auto"/>
        <w:rPr>
          <w:rFonts w:hint="eastAsia" w:ascii="宋体" w:hAnsi="宋体" w:eastAsia="宋体" w:cs="宋体"/>
          <w:bCs/>
          <w:color w:val="auto"/>
          <w:sz w:val="24"/>
          <w:szCs w:val="20"/>
          <w:highlight w:val="none"/>
        </w:rPr>
      </w:pPr>
    </w:p>
    <w:p w14:paraId="7A510E9B">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马山县乔利乡东良村那良屯水源地保护工程</w:t>
      </w:r>
    </w:p>
    <w:p w14:paraId="1CDCFCBF">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7CD34697">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59CF65D3">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44790317">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4554F89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A14BB24">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E3B52C5">
      <w:pPr>
        <w:pStyle w:val="7"/>
        <w:snapToGrid w:val="0"/>
        <w:spacing w:before="50" w:after="50" w:line="360" w:lineRule="auto"/>
        <w:ind w:firstLine="720" w:firstLineChars="225"/>
        <w:rPr>
          <w:rFonts w:hint="eastAsia" w:ascii="宋体" w:hAnsi="宋体" w:eastAsia="宋体" w:cs="宋体"/>
          <w:bCs/>
          <w:color w:val="auto"/>
          <w:sz w:val="32"/>
          <w:szCs w:val="32"/>
          <w:highlight w:val="none"/>
        </w:rPr>
      </w:pPr>
    </w:p>
    <w:p w14:paraId="17182868">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092F746B">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9CBF301">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报价文件目录</w:t>
      </w:r>
    </w:p>
    <w:p w14:paraId="1B9C1A15">
      <w:pPr>
        <w:spacing w:line="360" w:lineRule="auto"/>
        <w:rPr>
          <w:rFonts w:hint="eastAsia" w:ascii="宋体" w:hAnsi="宋体" w:eastAsia="宋体" w:cs="宋体"/>
          <w:color w:val="auto"/>
          <w:highlight w:val="none"/>
        </w:rPr>
      </w:pPr>
    </w:p>
    <w:p w14:paraId="7DBB81CE">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一、响应函………………………………………………………（页码）</w:t>
      </w:r>
    </w:p>
    <w:p w14:paraId="164BDB31">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二、响应报价表…………………………………………………（页码）</w:t>
      </w:r>
    </w:p>
    <w:p w14:paraId="0B28E062">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已标价工程量清单</w:t>
      </w:r>
      <w:r>
        <w:rPr>
          <w:rFonts w:hint="eastAsia" w:ascii="宋体" w:hAnsi="宋体" w:eastAsia="宋体" w:cs="宋体"/>
          <w:color w:val="auto"/>
          <w:highlight w:val="none"/>
        </w:rPr>
        <w:t>…………………………………………（页码）</w:t>
      </w:r>
    </w:p>
    <w:p w14:paraId="6CC4B9D8">
      <w:pPr>
        <w:pStyle w:val="35"/>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供应商认为需要提供的其他有关资料……………………（页码）</w:t>
      </w:r>
    </w:p>
    <w:p w14:paraId="6B1CD36C">
      <w:pPr>
        <w:snapToGrid w:val="0"/>
        <w:spacing w:before="120" w:beforeLines="50" w:after="50" w:line="360" w:lineRule="auto"/>
        <w:ind w:left="0" w:firstLine="0" w:firstLineChars="0"/>
        <w:jc w:val="left"/>
        <w:rPr>
          <w:rFonts w:hint="eastAsia" w:ascii="宋体" w:hAnsi="宋体" w:eastAsia="宋体" w:cs="宋体"/>
          <w:color w:val="auto"/>
          <w:sz w:val="32"/>
          <w:szCs w:val="32"/>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350F805C">
      <w:pPr>
        <w:snapToGrid w:val="0"/>
        <w:spacing w:before="120" w:beforeLines="50" w:after="50" w:line="360" w:lineRule="auto"/>
        <w:ind w:left="142"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一、响应函</w:t>
      </w:r>
    </w:p>
    <w:p w14:paraId="02FDFCE6">
      <w:pPr>
        <w:pStyle w:val="16"/>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18BE4644">
      <w:pPr>
        <w:pStyle w:val="16"/>
        <w:spacing w:line="360" w:lineRule="auto"/>
        <w:rPr>
          <w:rFonts w:hint="eastAsia" w:ascii="宋体" w:hAnsi="宋体" w:eastAsia="宋体" w:cs="宋体"/>
          <w:color w:val="auto"/>
          <w:sz w:val="32"/>
          <w:highlight w:val="none"/>
        </w:rPr>
      </w:pPr>
    </w:p>
    <w:p w14:paraId="5E42AA36">
      <w:pPr>
        <w:pStyle w:val="16"/>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（采购代理机构名称）</w:t>
      </w:r>
    </w:p>
    <w:p w14:paraId="69EF5726">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hAnsi="宋体" w:cs="宋体"/>
          <w:color w:val="auto"/>
          <w:sz w:val="21"/>
          <w:szCs w:val="21"/>
          <w:highlight w:val="none"/>
          <w:u w:val="single"/>
          <w:lang w:eastAsia="zh-CN"/>
        </w:rPr>
        <w:t>马山县乔利乡东良村那良屯水源地保护工程</w:t>
      </w:r>
      <w:r>
        <w:rPr>
          <w:rFonts w:hint="eastAsia" w:ascii="宋体" w:hAnsi="宋体" w:eastAsia="宋体" w:cs="宋体"/>
          <w:color w:val="auto"/>
          <w:sz w:val="21"/>
          <w:szCs w:val="21"/>
          <w:highlight w:val="none"/>
        </w:rPr>
        <w:t>项目（项目编号：</w:t>
      </w:r>
      <w:r>
        <w:rPr>
          <w:rFonts w:hint="eastAsia"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）的竞争性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 xml:space="preserve">文件的全部内容，现正式递交下述文件参加贵方组织的本次政府采购活动： </w:t>
      </w:r>
    </w:p>
    <w:p w14:paraId="2A4D4C4E">
      <w:pPr>
        <w:pStyle w:val="16"/>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一、首次报价文件</w:t>
      </w:r>
      <w:r>
        <w:rPr>
          <w:rFonts w:hint="eastAsia" w:ascii="宋体" w:hAnsi="宋体" w:eastAsia="宋体" w:cs="宋体"/>
          <w:color w:val="000000" w:themeColor="text1"/>
          <w:sz w:val="21"/>
          <w:szCs w:val="21"/>
          <w:highlight w:val="none"/>
          <w:lang w:eastAsia="zh-CN"/>
          <w14:textFill>
            <w14:solidFill>
              <w14:schemeClr w14:val="tx1"/>
            </w14:solidFill>
          </w14:textFill>
        </w:rPr>
        <w:t>电子版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份（包含按</w:t>
      </w:r>
      <w:r>
        <w:rPr>
          <w:rFonts w:hint="eastAsia" w:ascii="宋体" w:hAnsi="宋体" w:eastAsia="宋体" w:cs="宋体"/>
          <w:color w:val="000000" w:themeColor="text1"/>
          <w:sz w:val="21"/>
          <w:szCs w:val="21"/>
          <w:highlight w:val="none"/>
          <w:lang w:eastAsia="zh-CN"/>
          <w14:textFill>
            <w14:solidFill>
              <w14:schemeClr w14:val="tx1"/>
            </w14:solidFill>
          </w14:textFill>
        </w:rPr>
        <w:t>“第三章 供应商须知”</w:t>
      </w:r>
      <w:r>
        <w:rPr>
          <w:rFonts w:hint="eastAsia" w:ascii="宋体" w:hAnsi="宋体" w:eastAsia="宋体" w:cs="宋体"/>
          <w:color w:val="000000" w:themeColor="text1"/>
          <w:sz w:val="21"/>
          <w:szCs w:val="21"/>
          <w:highlight w:val="none"/>
          <w14:textFill>
            <w14:solidFill>
              <w14:schemeClr w14:val="tx1"/>
            </w14:solidFill>
          </w14:textFill>
        </w:rPr>
        <w:t>提交的全部文件）；</w:t>
      </w:r>
    </w:p>
    <w:p w14:paraId="1BBADD8C">
      <w:pPr>
        <w:pStyle w:val="16"/>
        <w:spacing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二、技术文件</w:t>
      </w:r>
      <w:r>
        <w:rPr>
          <w:rFonts w:hint="eastAsia" w:ascii="宋体" w:hAnsi="宋体" w:eastAsia="宋体" w:cs="宋体"/>
          <w:color w:val="000000" w:themeColor="text1"/>
          <w:sz w:val="21"/>
          <w:szCs w:val="21"/>
          <w:highlight w:val="none"/>
          <w:lang w:eastAsia="zh-CN"/>
          <w14:textFill>
            <w14:solidFill>
              <w14:schemeClr w14:val="tx1"/>
            </w14:solidFill>
          </w14:textFill>
        </w:rPr>
        <w:t>电子版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份（包含按</w:t>
      </w:r>
      <w:r>
        <w:rPr>
          <w:rFonts w:hint="eastAsia" w:ascii="宋体" w:hAnsi="宋体" w:eastAsia="宋体" w:cs="宋体"/>
          <w:color w:val="000000" w:themeColor="text1"/>
          <w:sz w:val="21"/>
          <w:szCs w:val="21"/>
          <w:highlight w:val="none"/>
          <w:lang w:eastAsia="zh-CN"/>
          <w14:textFill>
            <w14:solidFill>
              <w14:schemeClr w14:val="tx1"/>
            </w14:solidFill>
          </w14:textFill>
        </w:rPr>
        <w:t>“第三章 供应商须知”</w:t>
      </w:r>
      <w:r>
        <w:rPr>
          <w:rFonts w:hint="eastAsia" w:ascii="宋体" w:hAnsi="宋体" w:eastAsia="宋体" w:cs="宋体"/>
          <w:color w:val="000000" w:themeColor="text1"/>
          <w:sz w:val="21"/>
          <w:szCs w:val="21"/>
          <w:highlight w:val="none"/>
          <w14:textFill>
            <w14:solidFill>
              <w14:schemeClr w14:val="tx1"/>
            </w14:solidFill>
          </w14:textFill>
        </w:rPr>
        <w:t>提交的全部文件）；商务文件</w:t>
      </w:r>
      <w:r>
        <w:rPr>
          <w:rFonts w:hint="eastAsia" w:ascii="宋体" w:hAnsi="宋体" w:eastAsia="宋体" w:cs="宋体"/>
          <w:color w:val="000000" w:themeColor="text1"/>
          <w:sz w:val="21"/>
          <w:szCs w:val="21"/>
          <w:highlight w:val="none"/>
          <w:lang w:eastAsia="zh-CN"/>
          <w14:textFill>
            <w14:solidFill>
              <w14:schemeClr w14:val="tx1"/>
            </w14:solidFill>
          </w14:textFill>
        </w:rPr>
        <w:t>电子版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份（包含按</w:t>
      </w:r>
      <w:r>
        <w:rPr>
          <w:rFonts w:hint="eastAsia" w:ascii="宋体" w:hAnsi="宋体" w:eastAsia="宋体" w:cs="宋体"/>
          <w:color w:val="000000" w:themeColor="text1"/>
          <w:sz w:val="21"/>
          <w:szCs w:val="21"/>
          <w:highlight w:val="none"/>
          <w:lang w:eastAsia="zh-CN"/>
          <w14:textFill>
            <w14:solidFill>
              <w14:schemeClr w14:val="tx1"/>
            </w14:solidFill>
          </w14:textFill>
        </w:rPr>
        <w:t>“第三章 供应商须知”</w:t>
      </w:r>
      <w:r>
        <w:rPr>
          <w:rFonts w:hint="eastAsia" w:ascii="宋体" w:hAnsi="宋体" w:eastAsia="宋体" w:cs="宋体"/>
          <w:color w:val="000000" w:themeColor="text1"/>
          <w:sz w:val="21"/>
          <w:szCs w:val="21"/>
          <w:highlight w:val="none"/>
          <w14:textFill>
            <w14:solidFill>
              <w14:schemeClr w14:val="tx1"/>
            </w14:solidFill>
          </w14:textFill>
        </w:rPr>
        <w:t>提交的全部文件）；</w:t>
      </w:r>
      <w:r>
        <w:rPr>
          <w:rFonts w:hint="eastAsia" w:ascii="宋体" w:hAnsi="宋体" w:eastAsia="宋体" w:cs="宋体"/>
          <w:color w:val="000000" w:themeColor="text1"/>
          <w:sz w:val="21"/>
          <w:szCs w:val="21"/>
          <w:highlight w:val="none"/>
          <w:lang w:eastAsia="zh-CN"/>
          <w14:textFill>
            <w14:solidFill>
              <w14:schemeClr w14:val="tx1"/>
            </w14:solidFill>
          </w14:textFill>
        </w:rPr>
        <w:t>（商务技术文件已合并装订成册）</w:t>
      </w:r>
    </w:p>
    <w:p w14:paraId="72B79AFD">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01668E3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1、我单位经考察现场和研究上述工程竞争性磋商文件的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须知、合同条件、技术规范、图纸和其他有关文件后，</w:t>
      </w:r>
      <w:r>
        <w:rPr>
          <w:rFonts w:hint="eastAsia" w:ascii="宋体" w:hAnsi="宋体" w:eastAsia="宋体" w:cs="宋体"/>
          <w:color w:val="000000" w:themeColor="text1"/>
          <w:sz w:val="21"/>
          <w:szCs w:val="21"/>
          <w:highlight w:val="none"/>
          <w14:textFill>
            <w14:solidFill>
              <w14:schemeClr w14:val="tx1"/>
            </w14:solidFill>
          </w14:textFill>
        </w:rPr>
        <w:t>我方承接本项目</w:t>
      </w:r>
      <w:r>
        <w:rPr>
          <w:rFonts w:hint="eastAsia" w:ascii="宋体" w:hAnsi="宋体" w:eastAsia="宋体" w:cs="宋体"/>
          <w:color w:val="000000" w:themeColor="text1"/>
          <w:spacing w:val="8"/>
          <w:sz w:val="21"/>
          <w:szCs w:val="21"/>
          <w14:textFill>
            <w14:solidFill>
              <w14:schemeClr w14:val="tx1"/>
            </w14:solidFill>
          </w14:textFill>
        </w:rPr>
        <w:t>磋商</w:t>
      </w:r>
      <w:r>
        <w:rPr>
          <w:rFonts w:hint="eastAsia" w:ascii="宋体" w:hAnsi="宋体" w:eastAsia="宋体" w:cs="宋体"/>
          <w:color w:val="000000" w:themeColor="text1"/>
          <w:sz w:val="21"/>
          <w:szCs w:val="21"/>
          <w:highlight w:val="none"/>
          <w14:textFill>
            <w14:solidFill>
              <w14:schemeClr w14:val="tx1"/>
            </w14:solidFill>
          </w14:textFill>
        </w:rPr>
        <w:t>报价为人民币（大写）</w:t>
      </w:r>
      <w:r>
        <w:rPr>
          <w:rFonts w:hint="eastAsia" w:ascii="宋体" w:hAnsi="宋体" w:eastAsia="宋体" w:cs="宋体"/>
          <w:color w:val="000000" w:themeColor="text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z w:val="21"/>
          <w:szCs w:val="21"/>
          <w:highlight w:val="none"/>
          <w14:textFill>
            <w14:solidFill>
              <w14:schemeClr w14:val="tx1"/>
            </w14:solidFill>
          </w14:textFill>
        </w:rPr>
        <w:t>）。按</w:t>
      </w:r>
      <w:r>
        <w:rPr>
          <w:rFonts w:hint="eastAsia" w:ascii="宋体" w:hAnsi="宋体" w:eastAsia="宋体" w:cs="宋体"/>
          <w:color w:val="auto"/>
          <w:sz w:val="21"/>
          <w:szCs w:val="21"/>
          <w:highlight w:val="none"/>
        </w:rPr>
        <w:t>上述合同条件、技术规范、图纸的条件承包本采购范围内全部工程的施工、竣工和保修。</w:t>
      </w:r>
    </w:p>
    <w:p w14:paraId="0E1877C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2、一旦我方中标，我方保证按合同书中规定的工期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r>
        <w:rPr>
          <w:rFonts w:hint="eastAsia" w:ascii="宋体" w:hAnsi="宋体" w:eastAsia="宋体" w:cs="宋体"/>
          <w:color w:val="auto"/>
          <w:sz w:val="21"/>
          <w:szCs w:val="21"/>
          <w:highlight w:val="none"/>
          <w:lang w:eastAsia="zh-CN"/>
        </w:rPr>
        <w:t>，</w:t>
      </w:r>
      <w:r>
        <w:rPr>
          <w:rFonts w:hint="eastAsia" w:ascii="宋体" w:hAnsi="宋体" w:eastAsia="宋体" w:cs="宋体"/>
          <w:sz w:val="21"/>
          <w:szCs w:val="21"/>
        </w:rPr>
        <w:t>并保证工程质量</w:t>
      </w:r>
      <w:r>
        <w:rPr>
          <w:rFonts w:hint="eastAsia" w:ascii="宋体" w:hAnsi="宋体" w:eastAsia="宋体" w:cs="宋体"/>
          <w:sz w:val="21"/>
          <w:szCs w:val="21"/>
          <w:u w:val="single"/>
        </w:rPr>
        <w:t xml:space="preserve">      </w:t>
      </w:r>
      <w:r>
        <w:rPr>
          <w:rFonts w:hint="eastAsia" w:ascii="宋体" w:hAnsi="宋体" w:eastAsia="宋体" w:cs="宋体"/>
          <w:color w:val="auto"/>
          <w:sz w:val="21"/>
          <w:szCs w:val="21"/>
          <w:highlight w:val="none"/>
        </w:rPr>
        <w:t>。</w:t>
      </w:r>
    </w:p>
    <w:p w14:paraId="63A1E90F">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、我方同意自本项目竞争性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eastAsia="zh-CN"/>
        </w:rPr>
        <w:t>采购公告</w:t>
      </w:r>
      <w:r>
        <w:rPr>
          <w:rFonts w:hint="eastAsia" w:ascii="宋体" w:hAnsi="宋体" w:eastAsia="宋体" w:cs="宋体"/>
          <w:color w:val="auto"/>
          <w:sz w:val="21"/>
          <w:szCs w:val="21"/>
          <w:highlight w:val="none"/>
        </w:rPr>
        <w:t>规定的递交响应文件截止时间起遵循本响应函，并承诺在</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规定的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有效期内不修改、撤销</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w:t>
      </w:r>
    </w:p>
    <w:p w14:paraId="29AAAAF5">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、我方在此声明，所递交的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文件及有关资料内容完整、真实和准确。</w:t>
      </w:r>
    </w:p>
    <w:p w14:paraId="2ECAAEF4">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、如本项目采购内容涉及须符合国家强制规定的，我方承诺我方本次竞标均符合国家有关强制规定。</w:t>
      </w:r>
    </w:p>
    <w:p w14:paraId="43DD404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、我方承诺未被列入失信被执行人、重大税收违法失信主体、政府采购严重违法失信行为记录名单，并已经具备《中华人民共和国政府采购法》中规定的参加政府采购活动的供应商应当具备的条件：</w:t>
      </w:r>
    </w:p>
    <w:p w14:paraId="6548555F">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894FA22">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671B7B8F">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0D41EDA4">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79566912">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380728A6">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56781F7D">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、如我方成交，我方承诺在收到成交通知书后，在成交通知书规定的期限内，根据竞争性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”与采购人订立书面合同，并按照合同约定承担完成合同的责任和义务。</w:t>
      </w:r>
    </w:p>
    <w:p w14:paraId="47FF88FA">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、我方已详细审核竞争性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文件，我方知道必须放弃提出含糊不清或误解问题的权利。</w:t>
      </w:r>
    </w:p>
    <w:p w14:paraId="3C7E970A">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、我方承诺满足竞争性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”的条款，承担完成合同的责任和义务。</w:t>
      </w:r>
    </w:p>
    <w:p w14:paraId="146CD630">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、我方同意应贵方要求提供与本竞标有关的任何数据或资料。若贵方需要，我方愿意提供我方作出的一切承诺的证明材料。</w:t>
      </w:r>
    </w:p>
    <w:p w14:paraId="67DA6F4F">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、我方完全理解贵方不一定接受响应报价最低的竞标人为成交供应商的行为。</w:t>
      </w:r>
    </w:p>
    <w:p w14:paraId="36F6A9A1">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F67E06F">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7A25C8C4">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采取不正当手段诋毁、排挤其他供应商的；</w:t>
      </w:r>
    </w:p>
    <w:p w14:paraId="48E9E523">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与采购人、其他供应商或者采购代理机构恶意串通的；</w:t>
      </w:r>
    </w:p>
    <w:p w14:paraId="5E078551">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2DB20725">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在采购过程中与采购人进行协商谈判的；</w:t>
      </w:r>
    </w:p>
    <w:p w14:paraId="1CAA254D">
      <w:pPr>
        <w:pStyle w:val="16"/>
        <w:numPr>
          <w:ilvl w:val="0"/>
          <w:numId w:val="3"/>
        </w:numPr>
        <w:tabs>
          <w:tab w:val="left" w:pos="94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拒绝有关部门监督检查或提供虚假情况的。</w:t>
      </w:r>
    </w:p>
    <w:p w14:paraId="6BDF700E">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.与本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有关的一切正式往来信函请寄：</w:t>
      </w:r>
    </w:p>
    <w:p w14:paraId="514BE6EF">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A47B9DA">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71868B22">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w:t>
      </w:r>
    </w:p>
    <w:p w14:paraId="72D15755">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1EF3EFE4">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09832DAD">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0FF37636">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p>
    <w:p w14:paraId="2DB2C476">
      <w:pPr>
        <w:pStyle w:val="14"/>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特此承诺。</w:t>
      </w:r>
    </w:p>
    <w:p w14:paraId="42AB33F2">
      <w:pPr>
        <w:spacing w:line="360" w:lineRule="auto"/>
        <w:contextualSpacing/>
        <w:jc w:val="left"/>
        <w:rPr>
          <w:rFonts w:hint="eastAsia" w:ascii="宋体" w:hAnsi="宋体" w:eastAsia="宋体" w:cs="宋体"/>
          <w:color w:val="auto"/>
          <w:szCs w:val="21"/>
          <w:highlight w:val="none"/>
        </w:rPr>
      </w:pPr>
    </w:p>
    <w:p w14:paraId="483124D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3D111FD">
      <w:pPr>
        <w:autoSpaceDE w:val="0"/>
        <w:autoSpaceDN w:val="0"/>
        <w:spacing w:line="360" w:lineRule="auto"/>
        <w:ind w:left="0" w:leftChars="0" w:firstLine="5880" w:firstLineChars="24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F671C92">
      <w:pPr>
        <w:spacing w:line="360" w:lineRule="auto"/>
        <w:ind w:firstLine="420" w:firstLineChars="200"/>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027DA2F">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二、响应报价表</w:t>
      </w:r>
    </w:p>
    <w:p w14:paraId="56C209AE">
      <w:pPr>
        <w:snapToGrid w:val="0"/>
        <w:spacing w:before="50" w:after="50" w:line="360" w:lineRule="auto"/>
        <w:rPr>
          <w:rFonts w:hint="eastAsia" w:ascii="宋体" w:hAnsi="宋体" w:eastAsia="宋体" w:cs="宋体"/>
          <w:color w:val="auto"/>
          <w:sz w:val="24"/>
          <w:highlight w:val="none"/>
        </w:rPr>
      </w:pPr>
    </w:p>
    <w:p w14:paraId="62C78ED5">
      <w:pPr>
        <w:snapToGrid w:val="0"/>
        <w:spacing w:before="50" w:after="50"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lang w:eastAsia="zh-CN"/>
        </w:rPr>
        <w:t>马山县乔利乡东良村那良屯水源地保护工程</w:t>
      </w:r>
    </w:p>
    <w:p w14:paraId="7D49CF84">
      <w:pPr>
        <w:snapToGrid w:val="0"/>
        <w:spacing w:before="50" w:after="50" w:line="360" w:lineRule="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分标：</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14:paraId="156DB5FA">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p>
    <w:tbl>
      <w:tblPr>
        <w:tblStyle w:val="25"/>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3217"/>
        <w:gridCol w:w="1096"/>
        <w:gridCol w:w="2727"/>
        <w:gridCol w:w="1141"/>
      </w:tblGrid>
      <w:tr w14:paraId="350E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57907FF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217" w:type="dxa"/>
            <w:tcBorders>
              <w:top w:val="single" w:color="auto" w:sz="4" w:space="0"/>
              <w:left w:val="single" w:color="auto" w:sz="4" w:space="0"/>
              <w:bottom w:val="single" w:color="auto" w:sz="4" w:space="0"/>
              <w:right w:val="single" w:color="auto" w:sz="4" w:space="0"/>
            </w:tcBorders>
            <w:noWrap w:val="0"/>
            <w:vAlign w:val="center"/>
          </w:tcPr>
          <w:p w14:paraId="1C5447C7">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工程</w:t>
            </w:r>
            <w:r>
              <w:rPr>
                <w:rFonts w:hint="eastAsia" w:ascii="宋体" w:hAnsi="宋体" w:eastAsia="宋体" w:cs="宋体"/>
                <w:color w:val="auto"/>
                <w:sz w:val="24"/>
                <w:szCs w:val="24"/>
                <w:highlight w:val="none"/>
                <w:lang w:eastAsia="zh-CN"/>
              </w:rPr>
              <w:t>名称</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2263516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eastAsia="zh-CN"/>
              </w:rPr>
              <w:t>及单位</w:t>
            </w:r>
          </w:p>
        </w:tc>
        <w:tc>
          <w:tcPr>
            <w:tcW w:w="2727" w:type="dxa"/>
            <w:tcBorders>
              <w:top w:val="single" w:color="auto" w:sz="4" w:space="0"/>
              <w:left w:val="single" w:color="auto" w:sz="4" w:space="0"/>
              <w:bottom w:val="single" w:color="auto" w:sz="4" w:space="0"/>
              <w:right w:val="single" w:color="auto" w:sz="4" w:space="0"/>
            </w:tcBorders>
            <w:noWrap w:val="0"/>
            <w:vAlign w:val="center"/>
          </w:tcPr>
          <w:p w14:paraId="01AD9BB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总价（元）</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5DAC3B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0120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776" w:type="dxa"/>
            <w:tcBorders>
              <w:top w:val="single" w:color="auto" w:sz="4" w:space="0"/>
              <w:left w:val="single" w:color="auto" w:sz="4" w:space="0"/>
              <w:bottom w:val="single" w:color="auto" w:sz="4" w:space="0"/>
              <w:right w:val="single" w:color="auto" w:sz="4" w:space="0"/>
            </w:tcBorders>
            <w:noWrap w:val="0"/>
            <w:vAlign w:val="center"/>
          </w:tcPr>
          <w:p w14:paraId="61BFDDC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217" w:type="dxa"/>
            <w:tcBorders>
              <w:top w:val="single" w:color="auto" w:sz="4" w:space="0"/>
              <w:left w:val="single" w:color="auto" w:sz="4" w:space="0"/>
              <w:bottom w:val="single" w:color="auto" w:sz="4" w:space="0"/>
              <w:right w:val="single" w:color="auto" w:sz="4" w:space="0"/>
            </w:tcBorders>
            <w:noWrap w:val="0"/>
            <w:vAlign w:val="center"/>
          </w:tcPr>
          <w:p w14:paraId="4C4DFF47">
            <w:pPr>
              <w:jc w:val="center"/>
              <w:rPr>
                <w:rFonts w:hint="eastAsia" w:ascii="宋体" w:hAnsi="宋体" w:eastAsia="宋体" w:cs="宋体"/>
                <w:color w:val="auto"/>
                <w:sz w:val="24"/>
                <w:szCs w:val="24"/>
                <w:highlight w:val="none"/>
              </w:rPr>
            </w:pPr>
            <w:r>
              <w:rPr>
                <w:rFonts w:hint="eastAsia" w:ascii="宋体" w:hAnsi="宋体" w:cs="宋体"/>
                <w:color w:val="auto"/>
                <w:sz w:val="24"/>
                <w:highlight w:val="none"/>
                <w:lang w:eastAsia="zh-CN"/>
              </w:rPr>
              <w:t>马山县乔利乡东良村那良屯水源地保护工程</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6826289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2727" w:type="dxa"/>
            <w:tcBorders>
              <w:top w:val="single" w:color="auto" w:sz="4" w:space="0"/>
              <w:left w:val="single" w:color="auto" w:sz="4" w:space="0"/>
              <w:bottom w:val="single" w:color="auto" w:sz="4" w:space="0"/>
              <w:right w:val="single" w:color="auto" w:sz="4" w:space="0"/>
            </w:tcBorders>
            <w:noWrap w:val="0"/>
            <w:vAlign w:val="center"/>
          </w:tcPr>
          <w:p w14:paraId="2F9B6A1E">
            <w:pPr>
              <w:jc w:val="center"/>
              <w:rPr>
                <w:rFonts w:hint="eastAsia" w:ascii="宋体" w:hAnsi="宋体" w:eastAsia="宋体" w:cs="宋体"/>
                <w:color w:val="auto"/>
                <w:sz w:val="24"/>
                <w:szCs w:val="24"/>
                <w:highlight w:val="none"/>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714E24F6">
            <w:pPr>
              <w:jc w:val="center"/>
              <w:rPr>
                <w:rFonts w:hint="eastAsia" w:ascii="宋体" w:hAnsi="宋体" w:eastAsia="宋体" w:cs="宋体"/>
                <w:color w:val="auto"/>
                <w:sz w:val="24"/>
                <w:szCs w:val="24"/>
                <w:highlight w:val="none"/>
              </w:rPr>
            </w:pPr>
          </w:p>
        </w:tc>
      </w:tr>
      <w:tr w14:paraId="35AC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8957" w:type="dxa"/>
            <w:gridSpan w:val="5"/>
            <w:tcBorders>
              <w:top w:val="single" w:color="auto" w:sz="4" w:space="0"/>
              <w:left w:val="single" w:color="auto" w:sz="4" w:space="0"/>
              <w:bottom w:val="single" w:color="auto" w:sz="4" w:space="0"/>
              <w:right w:val="single" w:color="auto" w:sz="4" w:space="0"/>
            </w:tcBorders>
            <w:noWrap w:val="0"/>
            <w:vAlign w:val="center"/>
          </w:tcPr>
          <w:p w14:paraId="4D28C78D">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报价合计（包含税费等所有费用）：（大写）人民币             （¥        元）</w:t>
            </w:r>
          </w:p>
        </w:tc>
      </w:tr>
      <w:tr w14:paraId="729E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8957" w:type="dxa"/>
            <w:gridSpan w:val="5"/>
            <w:tcBorders>
              <w:top w:val="single" w:color="auto" w:sz="4" w:space="0"/>
              <w:left w:val="single" w:color="auto" w:sz="4" w:space="0"/>
              <w:bottom w:val="single" w:color="auto" w:sz="4" w:space="0"/>
              <w:right w:val="single" w:color="auto" w:sz="4" w:space="0"/>
            </w:tcBorders>
            <w:noWrap w:val="0"/>
            <w:vAlign w:val="center"/>
          </w:tcPr>
          <w:p w14:paraId="60F4B1CD">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合同履行期限（工期）：</w:t>
            </w:r>
          </w:p>
        </w:tc>
      </w:tr>
      <w:tr w14:paraId="725D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jc w:val="center"/>
        </w:trPr>
        <w:tc>
          <w:tcPr>
            <w:tcW w:w="8957" w:type="dxa"/>
            <w:gridSpan w:val="5"/>
            <w:tcBorders>
              <w:top w:val="single" w:color="auto" w:sz="4" w:space="0"/>
              <w:left w:val="single" w:color="auto" w:sz="4" w:space="0"/>
              <w:bottom w:val="single" w:color="auto" w:sz="4" w:space="0"/>
              <w:right w:val="single" w:color="auto" w:sz="4" w:space="0"/>
            </w:tcBorders>
            <w:noWrap w:val="0"/>
            <w:vAlign w:val="center"/>
          </w:tcPr>
          <w:p w14:paraId="0AC99B47">
            <w:pPr>
              <w:rPr>
                <w:rFonts w:hint="eastAsia" w:ascii="宋体" w:hAnsi="宋体" w:eastAsia="宋体" w:cs="宋体"/>
                <w:color w:val="FF0000"/>
                <w:kern w:val="2"/>
                <w:sz w:val="24"/>
                <w:szCs w:val="24"/>
                <w:highlight w:val="none"/>
                <w:lang w:val="en-US" w:eastAsia="zh-CN" w:bidi="ar-SA"/>
              </w:rPr>
            </w:pPr>
            <w:r>
              <w:rPr>
                <w:rFonts w:hint="eastAsia" w:ascii="宋体" w:hAnsi="宋体" w:eastAsia="宋体" w:cs="宋体"/>
                <w:sz w:val="24"/>
              </w:rPr>
              <w:t>工程质量要求</w:t>
            </w:r>
            <w:r>
              <w:rPr>
                <w:rFonts w:hint="eastAsia" w:ascii="宋体" w:hAnsi="宋体" w:eastAsia="宋体" w:cs="宋体"/>
                <w:color w:val="auto"/>
                <w:sz w:val="24"/>
                <w:szCs w:val="24"/>
                <w:highlight w:val="none"/>
              </w:rPr>
              <w:t>：</w:t>
            </w:r>
          </w:p>
        </w:tc>
      </w:tr>
    </w:tbl>
    <w:p w14:paraId="695E0680">
      <w:pPr>
        <w:snapToGrid w:val="0"/>
        <w:spacing w:before="50" w:after="50"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2BDBEF96">
      <w:pPr>
        <w:autoSpaceDE/>
        <w:autoSpaceDN/>
        <w:snapToGrid w:val="0"/>
        <w:spacing w:line="360" w:lineRule="auto"/>
        <w:ind w:left="0" w:leftChars="0" w:firstLine="480" w:firstLineChars="200"/>
        <w:jc w:val="left"/>
        <w:rPr>
          <w:rFonts w:hint="eastAsia" w:ascii="宋体" w:hAnsi="宋体" w:eastAsia="宋体" w:cs="宋体"/>
          <w:color w:val="auto"/>
          <w:kern w:val="0"/>
          <w:sz w:val="24"/>
          <w:highlight w:val="none"/>
        </w:rPr>
      </w:pPr>
      <w:r>
        <w:rPr>
          <w:rFonts w:hint="eastAsia" w:ascii="宋体" w:hAnsi="宋体" w:eastAsia="宋体" w:cs="宋体"/>
          <w:kern w:val="0"/>
          <w:sz w:val="24"/>
          <w:szCs w:val="22"/>
          <w:lang w:val="zh-CN"/>
        </w:rPr>
        <w:t>注：</w:t>
      </w:r>
      <w:r>
        <w:rPr>
          <w:rFonts w:hint="eastAsia" w:ascii="宋体" w:hAnsi="宋体" w:eastAsia="宋体" w:cs="宋体"/>
          <w:kern w:val="0"/>
          <w:sz w:val="24"/>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r>
        <w:rPr>
          <w:rFonts w:hint="eastAsia" w:ascii="宋体" w:hAnsi="宋体" w:eastAsia="宋体" w:cs="宋体"/>
          <w:color w:val="auto"/>
          <w:kern w:val="0"/>
          <w:sz w:val="24"/>
          <w:highlight w:val="none"/>
          <w:lang w:val="zh-CN"/>
        </w:rPr>
        <w:t>。</w:t>
      </w:r>
    </w:p>
    <w:p w14:paraId="772004B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0D41B5">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61FC632">
      <w:pPr>
        <w:pStyle w:val="16"/>
        <w:spacing w:line="360" w:lineRule="auto"/>
        <w:ind w:left="0" w:leftChars="0" w:firstLine="5678" w:firstLineChars="2366"/>
        <w:rPr>
          <w:rFonts w:hint="eastAsia" w:ascii="宋体" w:hAnsi="宋体" w:eastAsia="宋体" w:cs="宋体"/>
          <w:color w:val="auto"/>
          <w:highlight w:val="none"/>
          <w:lang w:val="zh-CN"/>
        </w:rPr>
      </w:pPr>
      <w:r>
        <w:rPr>
          <w:rFonts w:hint="eastAsia" w:ascii="宋体" w:hAnsi="宋体" w:eastAsia="宋体" w:cs="宋体"/>
          <w:color w:val="auto"/>
          <w:sz w:val="24"/>
          <w:highlight w:val="none"/>
          <w:lang w:val="zh-CN"/>
        </w:rPr>
        <w:t>日期：  年  月   日</w:t>
      </w:r>
    </w:p>
    <w:p w14:paraId="66D42701">
      <w:pPr>
        <w:rPr>
          <w:rFonts w:hint="eastAsia" w:ascii="宋体" w:hAnsi="宋体" w:eastAsia="宋体" w:cs="宋体"/>
          <w:color w:val="auto"/>
          <w:highlight w:val="none"/>
          <w:lang w:val="zh-CN"/>
        </w:rPr>
      </w:pPr>
    </w:p>
    <w:p w14:paraId="710DA1B7">
      <w:pPr>
        <w:pStyle w:val="24"/>
        <w:rPr>
          <w:rFonts w:hint="eastAsia"/>
          <w:color w:val="auto"/>
          <w:highlight w:val="none"/>
          <w:lang w:val="zh-CN"/>
        </w:rPr>
      </w:pPr>
    </w:p>
    <w:p w14:paraId="387F80F8">
      <w:pPr>
        <w:rPr>
          <w:rFonts w:hint="eastAsia"/>
          <w:color w:val="auto"/>
          <w:highlight w:val="none"/>
          <w:lang w:val="zh-CN"/>
        </w:rPr>
      </w:pPr>
    </w:p>
    <w:p w14:paraId="39E99EFA">
      <w:pPr>
        <w:pStyle w:val="24"/>
        <w:rPr>
          <w:rFonts w:hint="eastAsia"/>
          <w:color w:val="auto"/>
          <w:highlight w:val="none"/>
          <w:lang w:val="zh-CN"/>
        </w:rPr>
      </w:pPr>
    </w:p>
    <w:p w14:paraId="6A2332AC">
      <w:pPr>
        <w:rPr>
          <w:rFonts w:hint="eastAsia"/>
          <w:color w:val="auto"/>
          <w:highlight w:val="none"/>
          <w:lang w:val="zh-CN"/>
        </w:rPr>
      </w:pPr>
    </w:p>
    <w:p w14:paraId="3B6597E2">
      <w:pPr>
        <w:pStyle w:val="29"/>
        <w:rPr>
          <w:rFonts w:hint="eastAsia"/>
          <w:color w:val="auto"/>
          <w:highlight w:val="none"/>
          <w:lang w:val="zh-CN"/>
        </w:rPr>
      </w:pPr>
    </w:p>
    <w:p w14:paraId="026F42FD">
      <w:pPr>
        <w:pStyle w:val="29"/>
        <w:rPr>
          <w:rFonts w:hint="eastAsia"/>
          <w:color w:val="auto"/>
          <w:highlight w:val="none"/>
          <w:lang w:val="zh-CN"/>
        </w:rPr>
      </w:pPr>
    </w:p>
    <w:p w14:paraId="5C1BA1B6">
      <w:pPr>
        <w:pStyle w:val="29"/>
        <w:rPr>
          <w:rFonts w:hint="eastAsia"/>
          <w:color w:val="auto"/>
          <w:highlight w:val="none"/>
          <w:lang w:val="zh-CN"/>
        </w:rPr>
      </w:pPr>
    </w:p>
    <w:p w14:paraId="76D90CE6">
      <w:pPr>
        <w:rPr>
          <w:rFonts w:hint="eastAsia"/>
          <w:color w:val="auto"/>
          <w:highlight w:val="none"/>
          <w:lang w:val="zh-CN"/>
        </w:rPr>
      </w:pPr>
    </w:p>
    <w:p w14:paraId="6EB73AF9">
      <w:pPr>
        <w:rPr>
          <w:rFonts w:hint="eastAsia"/>
          <w:lang w:val="zh-CN"/>
        </w:rPr>
      </w:pPr>
    </w:p>
    <w:p w14:paraId="217B49B4">
      <w:pPr>
        <w:snapToGrid w:val="0"/>
        <w:spacing w:line="360" w:lineRule="auto"/>
        <w:ind w:firstLine="60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30"/>
          <w:szCs w:val="30"/>
          <w:highlight w:val="none"/>
        </w:rPr>
        <w:t>三、已标价工程量清单</w:t>
      </w:r>
    </w:p>
    <w:p w14:paraId="0D6A612F">
      <w:pPr>
        <w:snapToGrid w:val="0"/>
        <w:spacing w:line="360" w:lineRule="auto"/>
        <w:ind w:firstLine="482" w:firstLineChars="200"/>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24"/>
          <w:szCs w:val="24"/>
          <w:highlight w:val="none"/>
          <w:lang w:val="en-US" w:eastAsia="zh-CN"/>
        </w:rPr>
        <w:t>说明：最后报价与首次报价相比有调整的，供应商提交的最后报价必须包含已标价的工程量清单（上传格式必须为PDF格式），请供应商提前准备好调整后的已标价工程量清单（已标价工程量清单合计金额须与相对应的竞标总报价金额保持一致），如未在规定时间内提供调整后的已标价工程量清单，由此造成的后果供应商自行承担。</w:t>
      </w:r>
    </w:p>
    <w:p w14:paraId="55ADC2C9">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6310036E">
      <w:pPr>
        <w:pStyle w:val="12"/>
        <w:jc w:val="center"/>
        <w:rPr>
          <w:rFonts w:hint="eastAsia" w:ascii="宋体" w:hAnsi="宋体" w:cs="宋体"/>
          <w:b/>
          <w:color w:val="auto"/>
          <w:sz w:val="24"/>
          <w:szCs w:val="24"/>
          <w:highlight w:val="none"/>
          <w:lang w:val="en-US" w:eastAsia="zh-CN"/>
        </w:rPr>
      </w:pPr>
    </w:p>
    <w:p w14:paraId="12BC2CB2">
      <w:pPr>
        <w:pStyle w:val="12"/>
        <w:jc w:val="center"/>
        <w:rPr>
          <w:rFonts w:hint="eastAsia" w:ascii="宋体" w:hAnsi="宋体" w:cs="宋体"/>
          <w:b/>
          <w:color w:val="auto"/>
          <w:sz w:val="24"/>
          <w:szCs w:val="24"/>
          <w:highlight w:val="none"/>
          <w:lang w:val="en-US" w:eastAsia="zh-CN"/>
        </w:rPr>
      </w:pPr>
    </w:p>
    <w:p w14:paraId="19676479">
      <w:pPr>
        <w:rPr>
          <w:rFonts w:hint="eastAsia" w:ascii="宋体" w:hAnsi="宋体" w:cs="宋体"/>
          <w:b/>
          <w:color w:val="auto"/>
          <w:sz w:val="24"/>
          <w:szCs w:val="24"/>
          <w:highlight w:val="none"/>
          <w:lang w:val="en-US" w:eastAsia="zh-CN"/>
        </w:rPr>
      </w:pPr>
    </w:p>
    <w:p w14:paraId="0DFAD4ED">
      <w:pPr>
        <w:pStyle w:val="12"/>
        <w:rPr>
          <w:rFonts w:hint="eastAsia" w:ascii="宋体" w:hAnsi="宋体" w:cs="宋体"/>
          <w:b/>
          <w:color w:val="auto"/>
          <w:sz w:val="24"/>
          <w:szCs w:val="24"/>
          <w:highlight w:val="none"/>
          <w:lang w:val="en-US" w:eastAsia="zh-CN"/>
        </w:rPr>
      </w:pPr>
    </w:p>
    <w:p w14:paraId="5961DE24">
      <w:pPr>
        <w:rPr>
          <w:rFonts w:hint="eastAsia" w:ascii="宋体" w:hAnsi="宋体" w:cs="宋体"/>
          <w:b/>
          <w:color w:val="auto"/>
          <w:sz w:val="24"/>
          <w:szCs w:val="24"/>
          <w:highlight w:val="none"/>
          <w:lang w:val="en-US" w:eastAsia="zh-CN"/>
        </w:rPr>
      </w:pPr>
    </w:p>
    <w:p w14:paraId="3F346E0D">
      <w:pPr>
        <w:pStyle w:val="12"/>
        <w:rPr>
          <w:rFonts w:hint="eastAsia" w:ascii="宋体" w:hAnsi="宋体" w:cs="宋体"/>
          <w:b/>
          <w:color w:val="auto"/>
          <w:sz w:val="24"/>
          <w:szCs w:val="24"/>
          <w:highlight w:val="none"/>
          <w:lang w:val="en-US" w:eastAsia="zh-CN"/>
        </w:rPr>
      </w:pPr>
    </w:p>
    <w:p w14:paraId="2F95E9D4">
      <w:pPr>
        <w:rPr>
          <w:rFonts w:hint="eastAsia" w:ascii="宋体" w:hAnsi="宋体" w:cs="宋体"/>
          <w:b/>
          <w:color w:val="auto"/>
          <w:sz w:val="24"/>
          <w:szCs w:val="24"/>
          <w:highlight w:val="none"/>
          <w:lang w:val="en-US" w:eastAsia="zh-CN"/>
        </w:rPr>
      </w:pPr>
    </w:p>
    <w:p w14:paraId="3B5A0E07">
      <w:pPr>
        <w:pStyle w:val="12"/>
        <w:rPr>
          <w:rFonts w:hint="eastAsia" w:ascii="宋体" w:hAnsi="宋体" w:cs="宋体"/>
          <w:b/>
          <w:color w:val="auto"/>
          <w:sz w:val="24"/>
          <w:szCs w:val="24"/>
          <w:highlight w:val="none"/>
          <w:lang w:val="en-US" w:eastAsia="zh-CN"/>
        </w:rPr>
      </w:pPr>
    </w:p>
    <w:p w14:paraId="40CE98F6">
      <w:pPr>
        <w:rPr>
          <w:rFonts w:hint="eastAsia" w:ascii="宋体" w:hAnsi="宋体" w:cs="宋体"/>
          <w:b/>
          <w:color w:val="auto"/>
          <w:sz w:val="24"/>
          <w:szCs w:val="24"/>
          <w:highlight w:val="none"/>
          <w:lang w:val="en-US" w:eastAsia="zh-CN"/>
        </w:rPr>
      </w:pPr>
    </w:p>
    <w:p w14:paraId="1C10DB75">
      <w:pPr>
        <w:pStyle w:val="12"/>
        <w:rPr>
          <w:rFonts w:hint="eastAsia" w:ascii="宋体" w:hAnsi="宋体" w:cs="宋体"/>
          <w:b/>
          <w:color w:val="auto"/>
          <w:sz w:val="24"/>
          <w:szCs w:val="24"/>
          <w:highlight w:val="none"/>
          <w:lang w:val="en-US" w:eastAsia="zh-CN"/>
        </w:rPr>
      </w:pPr>
    </w:p>
    <w:p w14:paraId="7B43BED1">
      <w:pPr>
        <w:rPr>
          <w:rFonts w:hint="eastAsia" w:ascii="宋体" w:hAnsi="宋体" w:cs="宋体"/>
          <w:b/>
          <w:color w:val="auto"/>
          <w:sz w:val="24"/>
          <w:szCs w:val="24"/>
          <w:highlight w:val="none"/>
          <w:lang w:val="en-US" w:eastAsia="zh-CN"/>
        </w:rPr>
      </w:pPr>
    </w:p>
    <w:p w14:paraId="5AF1C412">
      <w:pPr>
        <w:pStyle w:val="12"/>
        <w:rPr>
          <w:rFonts w:hint="eastAsia" w:ascii="宋体" w:hAnsi="宋体" w:cs="宋体"/>
          <w:b/>
          <w:color w:val="auto"/>
          <w:sz w:val="24"/>
          <w:szCs w:val="24"/>
          <w:highlight w:val="none"/>
          <w:lang w:val="en-US" w:eastAsia="zh-CN"/>
        </w:rPr>
      </w:pPr>
    </w:p>
    <w:p w14:paraId="47484C77">
      <w:pPr>
        <w:rPr>
          <w:rFonts w:hint="eastAsia" w:ascii="宋体" w:hAnsi="宋体" w:cs="宋体"/>
          <w:b/>
          <w:color w:val="auto"/>
          <w:sz w:val="24"/>
          <w:szCs w:val="24"/>
          <w:highlight w:val="none"/>
          <w:lang w:val="en-US" w:eastAsia="zh-CN"/>
        </w:rPr>
      </w:pPr>
    </w:p>
    <w:p w14:paraId="4FBCE66D">
      <w:pPr>
        <w:pStyle w:val="12"/>
        <w:rPr>
          <w:rFonts w:hint="eastAsia" w:ascii="宋体" w:hAnsi="宋体" w:cs="宋体"/>
          <w:b/>
          <w:color w:val="auto"/>
          <w:sz w:val="24"/>
          <w:szCs w:val="24"/>
          <w:highlight w:val="none"/>
          <w:lang w:val="en-US" w:eastAsia="zh-CN"/>
        </w:rPr>
      </w:pPr>
    </w:p>
    <w:p w14:paraId="4EECE3BE">
      <w:pPr>
        <w:rPr>
          <w:rFonts w:hint="eastAsia" w:ascii="宋体" w:hAnsi="宋体" w:cs="宋体"/>
          <w:b/>
          <w:color w:val="auto"/>
          <w:sz w:val="24"/>
          <w:szCs w:val="24"/>
          <w:highlight w:val="none"/>
          <w:lang w:val="en-US" w:eastAsia="zh-CN"/>
        </w:rPr>
      </w:pPr>
    </w:p>
    <w:p w14:paraId="1E9C2999">
      <w:pPr>
        <w:pStyle w:val="12"/>
        <w:rPr>
          <w:rFonts w:hint="eastAsia" w:ascii="宋体" w:hAnsi="宋体" w:cs="宋体"/>
          <w:b/>
          <w:color w:val="auto"/>
          <w:sz w:val="24"/>
          <w:szCs w:val="24"/>
          <w:highlight w:val="none"/>
          <w:lang w:val="en-US" w:eastAsia="zh-CN"/>
        </w:rPr>
      </w:pPr>
    </w:p>
    <w:p w14:paraId="10E88474">
      <w:pPr>
        <w:rPr>
          <w:rFonts w:hint="eastAsia" w:ascii="宋体" w:hAnsi="宋体" w:cs="宋体"/>
          <w:b/>
          <w:color w:val="auto"/>
          <w:sz w:val="24"/>
          <w:szCs w:val="24"/>
          <w:highlight w:val="none"/>
          <w:lang w:val="en-US" w:eastAsia="zh-CN"/>
        </w:rPr>
      </w:pPr>
    </w:p>
    <w:p w14:paraId="7B06A32F">
      <w:pPr>
        <w:pStyle w:val="12"/>
        <w:rPr>
          <w:rFonts w:hint="eastAsia" w:ascii="宋体" w:hAnsi="宋体" w:cs="宋体"/>
          <w:b/>
          <w:color w:val="auto"/>
          <w:sz w:val="24"/>
          <w:szCs w:val="24"/>
          <w:highlight w:val="none"/>
          <w:lang w:val="en-US" w:eastAsia="zh-CN"/>
        </w:rPr>
      </w:pPr>
    </w:p>
    <w:p w14:paraId="2E78F245">
      <w:pPr>
        <w:rPr>
          <w:rFonts w:hint="eastAsia" w:ascii="宋体" w:hAnsi="宋体" w:cs="宋体"/>
          <w:b/>
          <w:color w:val="auto"/>
          <w:sz w:val="24"/>
          <w:szCs w:val="24"/>
          <w:highlight w:val="none"/>
          <w:lang w:val="en-US" w:eastAsia="zh-CN"/>
        </w:rPr>
      </w:pPr>
    </w:p>
    <w:p w14:paraId="3B22DF11">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、供应商认为需要提供的其他有关资料</w:t>
      </w:r>
    </w:p>
    <w:p w14:paraId="11754956">
      <w:pPr>
        <w:widowControl/>
        <w:shd w:val="clear" w:color="auto" w:fill="FFFFFF"/>
        <w:spacing w:line="360" w:lineRule="auto"/>
        <w:jc w:val="left"/>
        <w:rPr>
          <w:rFonts w:hint="eastAsia" w:ascii="宋体" w:hAnsi="宋体" w:eastAsia="宋体" w:cs="宋体"/>
          <w:color w:val="auto"/>
          <w:kern w:val="2"/>
          <w:sz w:val="24"/>
          <w:szCs w:val="24"/>
          <w:highlight w:val="none"/>
          <w:shd w:val="clear" w:color="auto" w:fill="FFFFFF"/>
          <w:lang w:val="en-US" w:eastAsia="zh-CN"/>
        </w:rPr>
      </w:pPr>
    </w:p>
    <w:p w14:paraId="64FE434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3DBE955">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51DF2FF">
      <w:pPr>
        <w:pStyle w:val="16"/>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日期：  </w:t>
      </w:r>
      <w:r>
        <w:rPr>
          <w:rFonts w:hint="eastAsia" w:ascii="宋体" w:hAnsi="宋体" w:eastAsia="宋体" w:cs="宋体"/>
          <w:color w:val="auto"/>
          <w:sz w:val="24"/>
          <w:highlight w:val="none"/>
          <w:lang w:val="zh-CN"/>
        </w:rPr>
        <w:t>年  月</w:t>
      </w:r>
      <w:r>
        <w:rPr>
          <w:rFonts w:hint="eastAsia" w:ascii="宋体" w:hAnsi="宋体" w:eastAsia="宋体" w:cs="宋体"/>
          <w:color w:val="auto"/>
          <w:kern w:val="0"/>
          <w:sz w:val="24"/>
          <w:highlight w:val="none"/>
          <w:lang w:val="zh-CN"/>
        </w:rPr>
        <w:t xml:space="preserve">   日</w:t>
      </w:r>
    </w:p>
    <w:p w14:paraId="5B1E0074">
      <w:pPr>
        <w:pStyle w:val="12"/>
        <w:spacing w:after="0" w:line="360" w:lineRule="auto"/>
        <w:ind w:left="3960" w:right="1808"/>
        <w:contextualSpacing/>
        <w:rPr>
          <w:rFonts w:hint="eastAsia" w:ascii="仿宋" w:hAnsi="仿宋" w:eastAsia="仿宋" w:cs="仿宋"/>
          <w:color w:val="auto"/>
          <w:highlight w:val="none"/>
        </w:rPr>
      </w:pPr>
    </w:p>
    <w:p w14:paraId="18582C52">
      <w:pPr>
        <w:spacing w:line="360" w:lineRule="auto"/>
        <w:contextualSpacing/>
        <w:jc w:val="left"/>
        <w:rPr>
          <w:rFonts w:hint="eastAsia" w:ascii="仿宋" w:hAnsi="仿宋" w:eastAsia="仿宋" w:cs="仿宋"/>
          <w:color w:val="auto"/>
          <w:kern w:val="0"/>
          <w:sz w:val="24"/>
          <w:highlight w:val="none"/>
        </w:rPr>
      </w:pPr>
    </w:p>
    <w:p w14:paraId="673FA3BE">
      <w:pPr>
        <w:snapToGrid w:val="0"/>
        <w:spacing w:before="120" w:beforeLines="50" w:after="50" w:line="360" w:lineRule="auto"/>
        <w:outlineLvl w:val="1"/>
        <w:rPr>
          <w:rFonts w:hint="eastAsia" w:ascii="宋体" w:hAnsi="宋体" w:eastAsia="宋体" w:cs="宋体"/>
          <w:b/>
          <w:bCs/>
          <w:color w:val="auto"/>
          <w:sz w:val="32"/>
          <w:szCs w:val="32"/>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027CE167">
      <w:pPr>
        <w:pStyle w:val="3"/>
        <w:spacing w:line="360" w:lineRule="auto"/>
        <w:jc w:val="center"/>
        <w:rPr>
          <w:rFonts w:hint="eastAsia" w:ascii="宋体" w:hAnsi="宋体" w:eastAsia="宋体" w:cs="宋体"/>
          <w:color w:val="auto"/>
          <w:highlight w:val="none"/>
          <w:lang w:val="en-US" w:eastAsia="zh-CN"/>
        </w:rPr>
      </w:pPr>
      <w:bookmarkStart w:id="207" w:name="_Toc147684389"/>
      <w:bookmarkStart w:id="208" w:name="_Toc18354"/>
      <w:bookmarkStart w:id="209" w:name="_Toc27569"/>
      <w:bookmarkStart w:id="210" w:name="_Toc80205942"/>
      <w:bookmarkStart w:id="211" w:name="_Toc29246"/>
      <w:r>
        <w:rPr>
          <w:rFonts w:hint="eastAsia" w:ascii="宋体" w:hAnsi="宋体" w:eastAsia="宋体" w:cs="宋体"/>
          <w:color w:val="auto"/>
          <w:highlight w:val="none"/>
          <w:lang w:val="en-US" w:eastAsia="zh-CN"/>
        </w:rPr>
        <w:t>第五节 其他文书、文件格式</w:t>
      </w:r>
      <w:bookmarkEnd w:id="207"/>
      <w:bookmarkEnd w:id="208"/>
      <w:bookmarkEnd w:id="209"/>
      <w:bookmarkEnd w:id="210"/>
      <w:bookmarkEnd w:id="211"/>
    </w:p>
    <w:p w14:paraId="290B475E">
      <w:pPr>
        <w:jc w:val="center"/>
        <w:rPr>
          <w:rFonts w:ascii="宋体" w:hAnsi="宋体" w:cs="宋体"/>
          <w:b/>
          <w:bCs/>
          <w:sz w:val="32"/>
          <w:szCs w:val="32"/>
        </w:rPr>
      </w:pPr>
      <w:r>
        <w:rPr>
          <w:rFonts w:hint="eastAsia" w:ascii="宋体" w:hAnsi="宋体" w:cs="宋体"/>
          <w:b/>
          <w:bCs/>
          <w:sz w:val="32"/>
          <w:szCs w:val="32"/>
        </w:rPr>
        <w:t>知识产权合规性声明</w:t>
      </w:r>
    </w:p>
    <w:p w14:paraId="3991D413">
      <w:pPr>
        <w:rPr>
          <w:rFonts w:ascii="仿宋_GB2312" w:hAnsi="仿宋_GB2312" w:eastAsia="仿宋_GB2312" w:cs="仿宋_GB2312"/>
          <w:sz w:val="30"/>
          <w:szCs w:val="30"/>
        </w:rPr>
      </w:pPr>
    </w:p>
    <w:p w14:paraId="31B82379">
      <w:pPr>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本企业（单位）自愿参与政府投资政府采购的</w:t>
      </w:r>
      <w:r>
        <w:rPr>
          <w:rFonts w:hint="eastAsia" w:ascii="仿宋_GB2312" w:hAnsi="仿宋_GB2312" w:eastAsia="仿宋_GB2312" w:cs="仿宋_GB2312"/>
          <w:sz w:val="30"/>
          <w:szCs w:val="30"/>
          <w:u w:val="single"/>
          <w:lang w:eastAsia="zh-CN"/>
        </w:rPr>
        <w:t>马山县乔利乡东良村那良屯水源地保护工程</w:t>
      </w:r>
      <w:r>
        <w:rPr>
          <w:rFonts w:hint="eastAsia" w:ascii="仿宋_GB2312" w:hAnsi="仿宋_GB2312" w:eastAsia="仿宋_GB2312" w:cs="仿宋_GB2312"/>
          <w:sz w:val="30"/>
          <w:szCs w:val="30"/>
        </w:rPr>
        <w:t>项目，</w:t>
      </w:r>
      <w:r>
        <w:rPr>
          <w:rFonts w:hint="eastAsia" w:ascii="仿宋_GB2312" w:hAnsi="仿宋_GB2312" w:eastAsia="仿宋_GB2312" w:cs="仿宋_GB2312"/>
          <w:b/>
          <w:bCs/>
          <w:sz w:val="30"/>
          <w:szCs w:val="30"/>
        </w:rPr>
        <w:t>在此郑重承诺：</w:t>
      </w:r>
      <w:r>
        <w:rPr>
          <w:rFonts w:hint="eastAsia" w:ascii="仿宋_GB2312" w:hAnsi="仿宋_GB2312" w:eastAsia="仿宋_GB2312" w:cs="仿宋_GB2312"/>
          <w:sz w:val="30"/>
          <w:szCs w:val="30"/>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04F8ACFB">
      <w:pPr>
        <w:snapToGrid w:val="0"/>
        <w:spacing w:line="360" w:lineRule="auto"/>
        <w:ind w:left="5137" w:leftChars="1736" w:hanging="1491" w:hangingChars="825"/>
        <w:rPr>
          <w:b/>
          <w:sz w:val="18"/>
          <w:szCs w:val="18"/>
        </w:rPr>
      </w:pPr>
    </w:p>
    <w:p w14:paraId="3CE4FC61">
      <w:pPr>
        <w:snapToGrid w:val="0"/>
        <w:spacing w:line="360" w:lineRule="auto"/>
        <w:ind w:left="5137" w:leftChars="1736" w:hanging="1491" w:hangingChars="825"/>
        <w:rPr>
          <w:b/>
          <w:sz w:val="18"/>
          <w:szCs w:val="18"/>
        </w:rPr>
      </w:pPr>
    </w:p>
    <w:p w14:paraId="377F8E86">
      <w:pPr>
        <w:snapToGrid w:val="0"/>
        <w:spacing w:line="360" w:lineRule="auto"/>
        <w:ind w:left="5137" w:leftChars="1736" w:hanging="1491" w:hangingChars="825"/>
        <w:rPr>
          <w:b/>
          <w:sz w:val="18"/>
          <w:szCs w:val="18"/>
        </w:rPr>
      </w:pPr>
    </w:p>
    <w:p w14:paraId="65FA00BF">
      <w:pPr>
        <w:snapToGrid w:val="0"/>
        <w:spacing w:line="360" w:lineRule="auto"/>
        <w:ind w:left="5626" w:leftChars="1736" w:hanging="1980" w:hangingChars="825"/>
        <w:rPr>
          <w:rFonts w:ascii="仿宋_GB2312" w:hAnsi="仿宋" w:eastAsia="仿宋_GB2312" w:cs="仿宋_GB2312"/>
          <w:kern w:val="0"/>
          <w:sz w:val="24"/>
        </w:rPr>
      </w:pPr>
      <w:r>
        <w:rPr>
          <w:rFonts w:hint="eastAsia" w:ascii="仿宋_GB2312" w:hAnsi="仿宋" w:eastAsia="仿宋_GB2312" w:cs="仿宋_GB2312"/>
          <w:kern w:val="0"/>
          <w:sz w:val="24"/>
          <w:lang w:val="zh-CN"/>
        </w:rPr>
        <w:t>供应商名称(电子签章)：</w:t>
      </w:r>
    </w:p>
    <w:p w14:paraId="6589C2B7">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lang w:val="en-US" w:eastAsia="zh-CN"/>
        </w:rPr>
        <w:t xml:space="preserve"> </w:t>
      </w:r>
      <w:r>
        <w:rPr>
          <w:rFonts w:hint="eastAsia" w:ascii="仿宋_GB2312" w:hAnsi="仿宋" w:eastAsia="仿宋_GB2312" w:cs="仿宋_GB2312"/>
          <w:kern w:val="0"/>
          <w:sz w:val="24"/>
          <w:lang w:val="zh-CN"/>
        </w:rPr>
        <w:t>日</w:t>
      </w:r>
    </w:p>
    <w:p w14:paraId="7BBFA2F2">
      <w:pPr>
        <w:widowControl/>
        <w:jc w:val="left"/>
        <w:rPr>
          <w:rFonts w:ascii="宋体" w:hAnsi="宋体" w:cs="仿宋_GB2312"/>
          <w:sz w:val="24"/>
        </w:rPr>
        <w:sectPr>
          <w:pgSz w:w="11906" w:h="16838"/>
          <w:pgMar w:top="1134" w:right="1134" w:bottom="1134" w:left="1134" w:header="720" w:footer="720" w:gutter="0"/>
          <w:cols w:space="720" w:num="1"/>
          <w:docGrid w:type="lines" w:linePitch="331" w:charSpace="0"/>
        </w:sectPr>
      </w:pPr>
    </w:p>
    <w:p w14:paraId="66A6E53D">
      <w:pPr>
        <w:rPr>
          <w:rFonts w:hint="eastAsia"/>
          <w:color w:val="auto"/>
          <w:highlight w:val="none"/>
          <w:lang w:val="zh-CN" w:eastAsia="zh-CN"/>
        </w:rPr>
      </w:pPr>
    </w:p>
    <w:p w14:paraId="2FFC50CB">
      <w:pPr>
        <w:pStyle w:val="16"/>
        <w:spacing w:line="360" w:lineRule="auto"/>
        <w:ind w:firstLine="602" w:firstLineChars="200"/>
        <w:rPr>
          <w:rFonts w:hint="eastAsia" w:ascii="宋体" w:hAnsi="宋体" w:eastAsia="宋体" w:cs="宋体"/>
          <w:b/>
          <w:color w:val="auto"/>
          <w:kern w:val="2"/>
          <w:sz w:val="30"/>
          <w:szCs w:val="30"/>
          <w:highlight w:val="none"/>
          <w:lang w:val="en-US" w:eastAsia="zh-CN"/>
        </w:rPr>
      </w:pPr>
    </w:p>
    <w:p w14:paraId="7CE2740E">
      <w:pPr>
        <w:spacing w:line="360" w:lineRule="auto"/>
        <w:jc w:val="center"/>
        <w:rPr>
          <w:rFonts w:hint="eastAsia" w:ascii="宋体" w:hAnsi="宋体" w:eastAsia="宋体" w:cs="宋体"/>
          <w:color w:val="auto"/>
          <w:sz w:val="24"/>
          <w:highlight w:val="none"/>
        </w:rPr>
      </w:pPr>
    </w:p>
    <w:p w14:paraId="6E07EE74">
      <w:pPr>
        <w:spacing w:line="360" w:lineRule="auto"/>
        <w:jc w:val="center"/>
        <w:rPr>
          <w:rFonts w:hint="eastAsia" w:ascii="宋体" w:hAnsi="宋体" w:eastAsia="宋体" w:cs="宋体"/>
          <w:color w:val="auto"/>
          <w:sz w:val="24"/>
          <w:highlight w:val="none"/>
        </w:rPr>
      </w:pPr>
    </w:p>
    <w:p w14:paraId="3EE4351D">
      <w:pPr>
        <w:spacing w:line="360" w:lineRule="auto"/>
        <w:jc w:val="center"/>
        <w:rPr>
          <w:rFonts w:hint="eastAsia" w:ascii="宋体" w:hAnsi="宋体" w:eastAsia="宋体" w:cs="宋体"/>
          <w:color w:val="auto"/>
          <w:sz w:val="24"/>
          <w:highlight w:val="none"/>
        </w:rPr>
      </w:pPr>
    </w:p>
    <w:p w14:paraId="4BEF6A45">
      <w:pPr>
        <w:spacing w:line="360" w:lineRule="auto"/>
        <w:jc w:val="center"/>
        <w:rPr>
          <w:rFonts w:hint="eastAsia" w:ascii="宋体" w:hAnsi="宋体" w:eastAsia="宋体" w:cs="宋体"/>
          <w:color w:val="auto"/>
          <w:sz w:val="24"/>
          <w:highlight w:val="none"/>
        </w:rPr>
      </w:pPr>
    </w:p>
    <w:p w14:paraId="2C119CF7">
      <w:pPr>
        <w:spacing w:line="360" w:lineRule="auto"/>
        <w:jc w:val="center"/>
        <w:rPr>
          <w:rFonts w:hint="eastAsia" w:ascii="宋体" w:hAnsi="宋体" w:eastAsia="宋体" w:cs="宋体"/>
          <w:color w:val="auto"/>
          <w:sz w:val="24"/>
          <w:highlight w:val="none"/>
        </w:rPr>
      </w:pPr>
    </w:p>
    <w:p w14:paraId="10C380D5">
      <w:pPr>
        <w:spacing w:line="360" w:lineRule="auto"/>
        <w:jc w:val="both"/>
        <w:rPr>
          <w:rFonts w:hint="eastAsia" w:ascii="宋体" w:hAnsi="宋体" w:eastAsia="宋体" w:cs="宋体"/>
          <w:color w:val="auto"/>
          <w:sz w:val="24"/>
          <w:highlight w:val="none"/>
        </w:rPr>
      </w:pPr>
    </w:p>
    <w:p w14:paraId="17B2AC63">
      <w:pPr>
        <w:spacing w:line="360" w:lineRule="auto"/>
        <w:jc w:val="center"/>
        <w:rPr>
          <w:rFonts w:hint="eastAsia" w:ascii="宋体" w:hAnsi="宋体" w:eastAsia="宋体" w:cs="宋体"/>
          <w:color w:val="auto"/>
          <w:sz w:val="24"/>
          <w:highlight w:val="none"/>
        </w:rPr>
      </w:pPr>
    </w:p>
    <w:p w14:paraId="127AA9FF">
      <w:pPr>
        <w:spacing w:line="360" w:lineRule="auto"/>
        <w:jc w:val="center"/>
        <w:rPr>
          <w:rFonts w:hint="eastAsia" w:ascii="宋体" w:hAnsi="宋体" w:eastAsia="宋体" w:cs="宋体"/>
          <w:color w:val="auto"/>
          <w:sz w:val="24"/>
          <w:highlight w:val="none"/>
        </w:rPr>
      </w:pPr>
    </w:p>
    <w:p w14:paraId="5228D8AA">
      <w:pPr>
        <w:spacing w:line="360" w:lineRule="auto"/>
        <w:jc w:val="center"/>
        <w:rPr>
          <w:rFonts w:hint="eastAsia" w:ascii="宋体" w:hAnsi="宋体" w:eastAsia="宋体" w:cs="宋体"/>
          <w:color w:val="auto"/>
          <w:sz w:val="24"/>
          <w:highlight w:val="none"/>
        </w:rPr>
      </w:pPr>
    </w:p>
    <w:p w14:paraId="793DDECA">
      <w:pPr>
        <w:pStyle w:val="2"/>
        <w:spacing w:line="360" w:lineRule="auto"/>
        <w:jc w:val="center"/>
        <w:rPr>
          <w:rFonts w:hint="eastAsia" w:ascii="宋体" w:hAnsi="宋体" w:eastAsia="宋体" w:cs="宋体"/>
          <w:b w:val="0"/>
          <w:bCs w:val="0"/>
          <w:color w:val="auto"/>
          <w:highlight w:val="none"/>
        </w:rPr>
      </w:pPr>
      <w:bookmarkStart w:id="212" w:name="_Toc26628"/>
      <w:bookmarkStart w:id="213" w:name="_Toc957"/>
      <w:bookmarkStart w:id="214" w:name="_Toc11925"/>
      <w:bookmarkStart w:id="215" w:name="_Toc24809"/>
      <w:bookmarkStart w:id="216" w:name="_Toc25466"/>
      <w:bookmarkStart w:id="217" w:name="_Toc2080"/>
      <w:bookmarkStart w:id="218" w:name="_Toc11775"/>
      <w:bookmarkStart w:id="219" w:name="_Toc14897"/>
      <w:r>
        <w:rPr>
          <w:rFonts w:hint="eastAsia" w:ascii="宋体" w:hAnsi="宋体" w:eastAsia="宋体" w:cs="宋体"/>
          <w:b/>
          <w:bCs/>
          <w:color w:val="auto"/>
          <w:highlight w:val="none"/>
        </w:rPr>
        <w:t>第六章  合同文本</w:t>
      </w:r>
      <w:r>
        <w:rPr>
          <w:rFonts w:hint="eastAsia" w:ascii="宋体" w:hAnsi="宋体" w:eastAsia="宋体" w:cs="宋体"/>
          <w:b/>
          <w:bCs/>
          <w:color w:val="auto"/>
          <w:highlight w:val="none"/>
        </w:rPr>
        <w:br w:type="page"/>
      </w:r>
      <w:bookmarkEnd w:id="212"/>
      <w:bookmarkEnd w:id="213"/>
      <w:bookmarkEnd w:id="214"/>
      <w:bookmarkEnd w:id="215"/>
      <w:bookmarkEnd w:id="216"/>
      <w:bookmarkEnd w:id="217"/>
      <w:bookmarkEnd w:id="218"/>
      <w:bookmarkEnd w:id="219"/>
    </w:p>
    <w:p w14:paraId="478B5B4E">
      <w:pPr>
        <w:keepNext/>
        <w:keepLines/>
        <w:widowControl w:val="0"/>
        <w:numPr>
          <w:ilvl w:val="0"/>
          <w:numId w:val="0"/>
        </w:numPr>
        <w:spacing w:before="340" w:after="330" w:line="578" w:lineRule="auto"/>
        <w:jc w:val="both"/>
        <w:outlineLvl w:val="9"/>
        <w:rPr>
          <w:rFonts w:hint="eastAsia" w:ascii="宋体"/>
          <w:b/>
          <w:bCs/>
          <w:sz w:val="52"/>
        </w:rPr>
      </w:pPr>
      <w:r>
        <w:rPr>
          <w:rFonts w:hint="eastAsia" w:ascii="仿宋_GB2312" w:hAnsi="楷体" w:eastAsia="仿宋_GB2312" w:cs="Times New Roman"/>
          <w:b w:val="0"/>
          <w:bCs w:val="0"/>
          <w:kern w:val="44"/>
          <w:sz w:val="24"/>
          <w:szCs w:val="44"/>
          <w:lang w:val="en-US" w:eastAsia="zh-CN" w:bidi="ar-SA"/>
        </w:rPr>
        <w:t>广西政府采购云平台合同编号：</w:t>
      </w:r>
    </w:p>
    <w:p w14:paraId="61ABFF58">
      <w:pPr>
        <w:spacing w:line="360" w:lineRule="auto"/>
        <w:jc w:val="center"/>
        <w:rPr>
          <w:rFonts w:hint="eastAsia" w:ascii="宋体"/>
          <w:b/>
          <w:bCs/>
          <w:sz w:val="52"/>
        </w:rPr>
      </w:pPr>
      <w:r>
        <w:rPr>
          <w:rFonts w:hint="eastAsia" w:ascii="宋体"/>
          <w:b/>
          <w:bCs/>
          <w:sz w:val="52"/>
        </w:rPr>
        <w:t>南 宁 市 政 府 采 购</w:t>
      </w:r>
    </w:p>
    <w:p w14:paraId="0148F68F">
      <w:pPr>
        <w:spacing w:line="360" w:lineRule="auto"/>
        <w:ind w:firstLine="420" w:firstLineChars="200"/>
        <w:rPr>
          <w:rFonts w:hint="eastAsia" w:ascii="宋体"/>
        </w:rPr>
      </w:pPr>
    </w:p>
    <w:p w14:paraId="68B26F79">
      <w:pPr>
        <w:spacing w:line="360" w:lineRule="auto"/>
        <w:ind w:firstLine="420" w:firstLineChars="200"/>
        <w:rPr>
          <w:rFonts w:hint="eastAsia" w:ascii="宋体"/>
        </w:rPr>
      </w:pPr>
      <w:r>
        <w:rPr>
          <w:rFonts w:hint="eastAsia" w:ascii="宋体"/>
        </w:rPr>
        <w:t xml:space="preserve">                                                 </w:t>
      </w:r>
    </w:p>
    <w:p w14:paraId="31B3C578">
      <w:pPr>
        <w:spacing w:line="360" w:lineRule="auto"/>
        <w:jc w:val="center"/>
        <w:rPr>
          <w:rFonts w:hint="eastAsia" w:ascii="宋体"/>
          <w:b/>
          <w:bCs/>
          <w:sz w:val="44"/>
        </w:rPr>
      </w:pPr>
      <w:r>
        <w:rPr>
          <w:rFonts w:hint="eastAsia" w:ascii="宋体"/>
          <w:b/>
          <w:bCs/>
          <w:sz w:val="44"/>
          <w:u w:val="single"/>
        </w:rPr>
        <w:t xml:space="preserve"> </w:t>
      </w:r>
      <w:r>
        <w:rPr>
          <w:rFonts w:hint="eastAsia" w:ascii="宋体"/>
          <w:b/>
          <w:bCs/>
          <w:sz w:val="44"/>
          <w:u w:val="single"/>
          <w:lang w:val="en-US" w:eastAsia="zh-CN"/>
        </w:rPr>
        <w:t xml:space="preserve">                 </w:t>
      </w:r>
      <w:r>
        <w:rPr>
          <w:rFonts w:hint="eastAsia" w:ascii="宋体"/>
          <w:b/>
          <w:bCs/>
          <w:sz w:val="44"/>
        </w:rPr>
        <w:t>合同</w:t>
      </w:r>
    </w:p>
    <w:p w14:paraId="076E6150">
      <w:pPr>
        <w:spacing w:line="360" w:lineRule="auto"/>
        <w:jc w:val="center"/>
        <w:rPr>
          <w:rFonts w:hint="eastAsia" w:ascii="宋体"/>
          <w:b/>
          <w:bCs/>
          <w:sz w:val="44"/>
        </w:rPr>
      </w:pPr>
    </w:p>
    <w:p w14:paraId="10E38457">
      <w:pPr>
        <w:spacing w:line="360" w:lineRule="auto"/>
        <w:ind w:firstLine="3507" w:firstLineChars="794"/>
        <w:rPr>
          <w:rFonts w:hint="eastAsia" w:ascii="宋体"/>
          <w:b/>
          <w:bCs/>
          <w:sz w:val="44"/>
        </w:rPr>
      </w:pPr>
    </w:p>
    <w:p w14:paraId="21C5B97D">
      <w:pPr>
        <w:spacing w:line="360" w:lineRule="auto"/>
        <w:ind w:firstLine="3507" w:firstLineChars="794"/>
        <w:rPr>
          <w:rFonts w:hint="eastAsia" w:ascii="宋体"/>
          <w:b/>
          <w:bCs/>
          <w:sz w:val="44"/>
        </w:rPr>
      </w:pPr>
    </w:p>
    <w:p w14:paraId="5CEE0E42">
      <w:pPr>
        <w:spacing w:line="360" w:lineRule="auto"/>
        <w:ind w:firstLine="1446" w:firstLineChars="400"/>
        <w:rPr>
          <w:rFonts w:hint="eastAsia" w:ascii="宋体" w:hAnsi="宋体"/>
          <w:b/>
          <w:sz w:val="36"/>
          <w:szCs w:val="36"/>
        </w:rPr>
      </w:pPr>
      <w:r>
        <w:rPr>
          <w:rFonts w:hint="eastAsia" w:ascii="宋体" w:hAnsi="宋体"/>
          <w:b/>
          <w:sz w:val="36"/>
          <w:szCs w:val="36"/>
        </w:rPr>
        <w:t>采购项目编号：</w:t>
      </w:r>
      <w:r>
        <w:rPr>
          <w:rFonts w:hint="eastAsia" w:ascii="宋体" w:hAnsi="宋体"/>
          <w:b/>
          <w:sz w:val="36"/>
          <w:szCs w:val="36"/>
          <w:u w:val="single"/>
          <w:lang w:val="en-US" w:eastAsia="zh-CN"/>
        </w:rPr>
        <w:t>NNZC2026-C2-240174-JHGC</w:t>
      </w:r>
    </w:p>
    <w:p w14:paraId="34FDAD1C">
      <w:pPr>
        <w:spacing w:line="360" w:lineRule="auto"/>
        <w:ind w:firstLine="1446" w:firstLineChars="400"/>
        <w:rPr>
          <w:rFonts w:hint="eastAsia" w:ascii="宋体" w:hAnsi="宋体"/>
          <w:b/>
          <w:sz w:val="36"/>
          <w:szCs w:val="36"/>
        </w:rPr>
      </w:pPr>
      <w:r>
        <w:rPr>
          <w:rFonts w:hint="eastAsia" w:ascii="宋体" w:hAnsi="宋体"/>
          <w:b/>
          <w:sz w:val="36"/>
          <w:szCs w:val="36"/>
        </w:rPr>
        <w:t>采购计划编号：</w:t>
      </w:r>
      <w:r>
        <w:rPr>
          <w:rFonts w:hint="eastAsia" w:ascii="宋体" w:hAnsi="宋体"/>
          <w:b/>
          <w:sz w:val="36"/>
          <w:szCs w:val="36"/>
          <w:u w:val="single"/>
        </w:rPr>
        <w:t>MSZC2026-C2-01675</w:t>
      </w:r>
    </w:p>
    <w:p w14:paraId="63DA109C">
      <w:pPr>
        <w:ind w:firstLine="1308" w:firstLineChars="545"/>
        <w:rPr>
          <w:rFonts w:hint="eastAsia" w:ascii="宋体" w:hAnsi="宋体" w:cs="宋体"/>
          <w:color w:val="000000"/>
          <w:sz w:val="24"/>
          <w:highlight w:val="yellow"/>
        </w:rPr>
      </w:pPr>
    </w:p>
    <w:p w14:paraId="46EC1CA8">
      <w:pPr>
        <w:ind w:firstLine="1995" w:firstLineChars="552"/>
        <w:rPr>
          <w:rFonts w:hint="eastAsia" w:ascii="宋体" w:hAnsi="宋体"/>
          <w:b/>
          <w:sz w:val="36"/>
          <w:szCs w:val="36"/>
          <w:u w:val="single"/>
        </w:rPr>
      </w:pPr>
    </w:p>
    <w:p w14:paraId="4F66DD7F">
      <w:pPr>
        <w:ind w:firstLine="1995" w:firstLineChars="552"/>
        <w:rPr>
          <w:rFonts w:hint="eastAsia" w:ascii="宋体" w:hAnsi="宋体"/>
          <w:b/>
          <w:sz w:val="36"/>
          <w:szCs w:val="36"/>
          <w:u w:val="single"/>
        </w:rPr>
      </w:pPr>
    </w:p>
    <w:p w14:paraId="0F82F89E">
      <w:pPr>
        <w:tabs>
          <w:tab w:val="left" w:pos="7200"/>
        </w:tabs>
        <w:spacing w:line="360" w:lineRule="auto"/>
        <w:ind w:firstLine="1446" w:firstLineChars="400"/>
        <w:rPr>
          <w:rFonts w:hint="eastAsia" w:ascii="宋体" w:hAnsi="宋体"/>
          <w:b/>
          <w:sz w:val="36"/>
          <w:szCs w:val="36"/>
          <w:u w:val="single"/>
        </w:rPr>
      </w:pPr>
      <w:r>
        <w:rPr>
          <w:rFonts w:hint="eastAsia" w:ascii="宋体" w:hAnsi="宋体"/>
          <w:b/>
          <w:sz w:val="36"/>
          <w:szCs w:val="36"/>
        </w:rPr>
        <w:t>采购人：</w:t>
      </w:r>
      <w:r>
        <w:rPr>
          <w:rFonts w:hint="eastAsia" w:ascii="宋体" w:hAnsi="宋体"/>
          <w:b/>
          <w:sz w:val="36"/>
          <w:szCs w:val="36"/>
          <w:u w:val="single"/>
        </w:rPr>
        <w:t xml:space="preserve"> </w:t>
      </w:r>
      <w:r>
        <w:rPr>
          <w:rFonts w:hint="eastAsia" w:ascii="宋体" w:hAnsi="宋体"/>
          <w:b/>
          <w:sz w:val="36"/>
          <w:szCs w:val="36"/>
          <w:u w:val="single"/>
          <w:lang w:eastAsia="zh-CN"/>
        </w:rPr>
        <w:t>马山县水利局</w:t>
      </w:r>
      <w:r>
        <w:rPr>
          <w:rFonts w:hint="eastAsia" w:ascii="宋体" w:hAnsi="宋体"/>
          <w:b/>
          <w:sz w:val="36"/>
          <w:szCs w:val="36"/>
          <w:u w:val="single"/>
        </w:rPr>
        <w:t xml:space="preserve">  </w:t>
      </w:r>
    </w:p>
    <w:p w14:paraId="231A5C45">
      <w:pPr>
        <w:tabs>
          <w:tab w:val="left" w:pos="7380"/>
        </w:tabs>
        <w:spacing w:line="360" w:lineRule="auto"/>
        <w:ind w:firstLine="1446" w:firstLineChars="400"/>
        <w:rPr>
          <w:rFonts w:hint="eastAsia" w:ascii="宋体"/>
          <w:b/>
          <w:bCs/>
          <w:sz w:val="44"/>
        </w:rPr>
      </w:pPr>
      <w:r>
        <w:rPr>
          <w:rFonts w:hint="eastAsia" w:ascii="宋体" w:hAnsi="宋体"/>
          <w:b/>
          <w:sz w:val="36"/>
          <w:szCs w:val="36"/>
          <w:lang w:val="en-US" w:eastAsia="zh-CN"/>
        </w:rPr>
        <w:t>成交</w:t>
      </w:r>
      <w:r>
        <w:rPr>
          <w:rFonts w:hint="eastAsia" w:ascii="宋体" w:hAnsi="宋体"/>
          <w:b/>
          <w:sz w:val="36"/>
          <w:szCs w:val="36"/>
        </w:rPr>
        <w:t>供应商：</w:t>
      </w:r>
      <w:r>
        <w:rPr>
          <w:rFonts w:hint="eastAsia" w:ascii="宋体" w:hAnsi="宋体"/>
          <w:b/>
          <w:sz w:val="36"/>
          <w:szCs w:val="36"/>
          <w:u w:val="single"/>
        </w:rPr>
        <w:t xml:space="preserve">                   </w:t>
      </w:r>
    </w:p>
    <w:p w14:paraId="5A9A8E83">
      <w:pPr>
        <w:tabs>
          <w:tab w:val="left" w:pos="7380"/>
        </w:tabs>
        <w:spacing w:line="360" w:lineRule="auto"/>
        <w:rPr>
          <w:rFonts w:hint="eastAsia" w:ascii="宋体"/>
          <w:b/>
          <w:bCs/>
          <w:sz w:val="44"/>
        </w:rPr>
      </w:pPr>
    </w:p>
    <w:p w14:paraId="08F8D0C6">
      <w:pPr>
        <w:tabs>
          <w:tab w:val="left" w:pos="7380"/>
        </w:tabs>
        <w:spacing w:line="360" w:lineRule="auto"/>
        <w:rPr>
          <w:rFonts w:hint="eastAsia" w:ascii="宋体"/>
          <w:b/>
          <w:bCs/>
          <w:sz w:val="44"/>
        </w:rPr>
      </w:pPr>
    </w:p>
    <w:p w14:paraId="062AE695">
      <w:pPr>
        <w:tabs>
          <w:tab w:val="left" w:pos="7380"/>
        </w:tabs>
        <w:spacing w:line="360" w:lineRule="auto"/>
        <w:ind w:firstLine="3360" w:firstLineChars="1400"/>
        <w:rPr>
          <w:rFonts w:hint="eastAsia" w:ascii="仿宋_GB2312" w:hAnsi="楷体" w:eastAsia="仿宋_GB2312"/>
          <w:sz w:val="24"/>
          <w:lang w:val="zh-CN"/>
        </w:rPr>
      </w:pPr>
      <w:r>
        <w:rPr>
          <w:rFonts w:hint="eastAsia" w:ascii="仿宋_GB2312" w:hAnsi="楷体" w:eastAsia="仿宋_GB2312"/>
          <w:sz w:val="24"/>
          <w:lang w:val="zh-CN"/>
        </w:rPr>
        <w:t>签订时间：</w:t>
      </w:r>
      <w:r>
        <w:rPr>
          <w:rFonts w:hint="eastAsia" w:ascii="仿宋_GB2312" w:hAnsi="楷体" w:eastAsia="仿宋_GB2312"/>
          <w:sz w:val="24"/>
          <w:u w:val="single"/>
          <w:lang w:val="zh-CN"/>
        </w:rPr>
        <w:t xml:space="preserve">     </w:t>
      </w:r>
      <w:r>
        <w:rPr>
          <w:rFonts w:hint="eastAsia" w:ascii="仿宋_GB2312" w:hAnsi="楷体" w:eastAsia="仿宋_GB2312"/>
          <w:sz w:val="24"/>
          <w:lang w:val="zh-CN"/>
        </w:rPr>
        <w:t>年</w:t>
      </w:r>
      <w:r>
        <w:rPr>
          <w:rFonts w:hint="eastAsia" w:ascii="仿宋_GB2312" w:hAnsi="楷体" w:eastAsia="仿宋_GB2312"/>
          <w:sz w:val="24"/>
          <w:u w:val="single"/>
          <w:lang w:val="zh-CN"/>
        </w:rPr>
        <w:t xml:space="preserve">    </w:t>
      </w:r>
      <w:r>
        <w:rPr>
          <w:rFonts w:hint="eastAsia" w:ascii="仿宋_GB2312" w:hAnsi="楷体" w:eastAsia="仿宋_GB2312"/>
          <w:sz w:val="24"/>
          <w:lang w:val="zh-CN"/>
        </w:rPr>
        <w:t>月</w:t>
      </w:r>
      <w:r>
        <w:rPr>
          <w:rFonts w:hint="eastAsia" w:ascii="仿宋_GB2312" w:hAnsi="楷体" w:eastAsia="仿宋_GB2312"/>
          <w:sz w:val="24"/>
          <w:u w:val="single"/>
          <w:lang w:val="zh-CN"/>
        </w:rPr>
        <w:t xml:space="preserve">    </w:t>
      </w:r>
      <w:r>
        <w:rPr>
          <w:rFonts w:hint="eastAsia" w:ascii="仿宋_GB2312" w:hAnsi="楷体" w:eastAsia="仿宋_GB2312"/>
          <w:sz w:val="24"/>
          <w:lang w:val="zh-CN"/>
        </w:rPr>
        <w:t>日</w:t>
      </w:r>
    </w:p>
    <w:p w14:paraId="1C325BB6">
      <w:pPr>
        <w:keepNext/>
        <w:keepLines/>
        <w:widowControl w:val="0"/>
        <w:spacing w:before="340" w:after="330" w:line="240" w:lineRule="auto"/>
        <w:jc w:val="center"/>
        <w:outlineLvl w:val="9"/>
        <w:rPr>
          <w:rFonts w:ascii="Times New Roman" w:hAnsi="Times New Roman" w:eastAsia="宋体" w:cs="Times New Roman"/>
          <w:b/>
          <w:bCs/>
          <w:kern w:val="44"/>
          <w:sz w:val="22"/>
          <w:szCs w:val="22"/>
          <w:highlight w:val="none"/>
          <w:lang w:val="zh-CN" w:eastAsia="zh-CN" w:bidi="zh-CN"/>
        </w:rPr>
      </w:pPr>
      <w:bookmarkStart w:id="220" w:name="_Toc407135192"/>
      <w:bookmarkStart w:id="221" w:name="_Toc83895639"/>
      <w:bookmarkStart w:id="222" w:name="_Toc389065256"/>
      <w:bookmarkStart w:id="223" w:name="_Toc256000128"/>
      <w:bookmarkStart w:id="224" w:name="_Toc351203632"/>
      <w:bookmarkStart w:id="225" w:name="_Toc373227691"/>
      <w:bookmarkStart w:id="226" w:name="_Toc373478338"/>
      <w:r>
        <w:rPr>
          <w:rFonts w:hint="eastAsia" w:ascii="宋体" w:hAnsi="宋体" w:eastAsia="宋体" w:cs="宋体"/>
          <w:b/>
          <w:bCs/>
          <w:color w:val="000000"/>
          <w:kern w:val="44"/>
          <w:sz w:val="32"/>
          <w:szCs w:val="32"/>
          <w:lang w:val="en-US" w:eastAsia="zh-CN" w:bidi="ar-SA"/>
        </w:rPr>
        <w:t>合同条款及格式</w:t>
      </w:r>
    </w:p>
    <w:p w14:paraId="4BCF443B">
      <w:pPr>
        <w:keepNext/>
        <w:keepLines/>
        <w:widowControl w:val="0"/>
        <w:spacing w:before="340" w:after="330" w:line="240" w:lineRule="auto"/>
        <w:jc w:val="center"/>
        <w:outlineLvl w:val="0"/>
        <w:rPr>
          <w:rStyle w:val="27"/>
          <w:rFonts w:ascii="宋体" w:hAnsi="宋体" w:eastAsia="宋体" w:cs="宋体"/>
          <w:b/>
          <w:bCs/>
          <w:color w:val="auto"/>
          <w:kern w:val="44"/>
          <w:sz w:val="44"/>
          <w:szCs w:val="44"/>
          <w:lang w:val="en-US" w:eastAsia="zh-CN" w:bidi="ar-SA"/>
        </w:rPr>
      </w:pPr>
      <w:bookmarkStart w:id="227" w:name="_Toc389065255"/>
      <w:bookmarkStart w:id="228" w:name="_Toc296503025"/>
      <w:bookmarkStart w:id="229" w:name="_Toc351203480"/>
      <w:bookmarkStart w:id="230" w:name="_Toc373227552"/>
      <w:bookmarkStart w:id="231" w:name="_Toc296890982"/>
      <w:bookmarkStart w:id="232" w:name="_Toc373478199"/>
      <w:r>
        <w:rPr>
          <w:rFonts w:hint="eastAsia" w:ascii="宋体" w:hAnsi="宋体" w:eastAsia="宋体" w:cs="宋体"/>
          <w:b/>
          <w:bCs/>
          <w:color w:val="000000"/>
          <w:kern w:val="44"/>
          <w:sz w:val="30"/>
          <w:szCs w:val="30"/>
          <w:lang w:val="en-US" w:eastAsia="zh-CN" w:bidi="ar-SA"/>
        </w:rPr>
        <w:t>第一部分 合同协议书</w:t>
      </w:r>
      <w:bookmarkEnd w:id="227"/>
      <w:bookmarkEnd w:id="228"/>
      <w:bookmarkEnd w:id="229"/>
      <w:bookmarkEnd w:id="230"/>
      <w:bookmarkEnd w:id="231"/>
      <w:bookmarkEnd w:id="232"/>
    </w:p>
    <w:p w14:paraId="3E198983">
      <w:pPr>
        <w:pStyle w:val="40"/>
        <w:jc w:val="center"/>
        <w:rPr>
          <w:rStyle w:val="27"/>
          <w:rFonts w:ascii="Times New Roman" w:hAnsi="Times New Roman" w:cs="Times New Roman"/>
          <w:b/>
          <w:color w:val="auto"/>
          <w:lang w:eastAsia="zh-CN"/>
        </w:rPr>
      </w:pPr>
    </w:p>
    <w:p w14:paraId="3298B2DE">
      <w:pPr>
        <w:pStyle w:val="40"/>
        <w:spacing w:line="360" w:lineRule="auto"/>
        <w:rPr>
          <w:rStyle w:val="27"/>
          <w:rFonts w:hint="eastAsia" w:ascii="宋体" w:hAnsi="宋体" w:eastAsia="宋体" w:cs="宋体"/>
          <w:color w:val="auto"/>
          <w:sz w:val="21"/>
          <w:szCs w:val="21"/>
        </w:rPr>
      </w:pPr>
      <w:r>
        <w:rPr>
          <w:rStyle w:val="27"/>
          <w:rFonts w:ascii="Times New Roman" w:hAnsi="Times New Roman" w:cs="Times New Roman"/>
          <w:color w:val="auto"/>
          <w:lang w:eastAsia="zh-CN"/>
        </w:rPr>
        <w:tab/>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lang w:eastAsia="zh-CN"/>
        </w:rPr>
        <w:t>（发包人名称，以下简称“发包人”）为实施</w:t>
      </w:r>
      <w:r>
        <w:rPr>
          <w:rStyle w:val="27"/>
          <w:rFonts w:hint="eastAsia" w:ascii="宋体" w:hAnsi="宋体" w:eastAsia="宋体" w:cs="宋体"/>
          <w:color w:val="auto"/>
          <w:sz w:val="21"/>
          <w:szCs w:val="21"/>
          <w:u w:val="single"/>
          <w:lang w:eastAsia="zh-CN"/>
        </w:rPr>
        <w:tab/>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lang w:eastAsia="zh-CN"/>
        </w:rPr>
        <w:t>（项目名称），已接受</w:t>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u w:val="single"/>
          <w:lang w:eastAsia="zh-CN"/>
        </w:rPr>
        <w:tab/>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u w:val="single"/>
          <w:lang w:val="en-US" w:eastAsia="zh-CN"/>
        </w:rPr>
        <w:t xml:space="preserve">  </w:t>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lang w:eastAsia="zh-CN"/>
        </w:rPr>
        <w:t>（承包人名称，以下简称“承包人”）对该项目</w:t>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u w:val="single"/>
          <w:lang w:eastAsia="zh-CN"/>
        </w:rPr>
        <w:tab/>
      </w:r>
      <w:r>
        <w:rPr>
          <w:rStyle w:val="27"/>
          <w:rFonts w:hint="eastAsia" w:ascii="宋体" w:hAnsi="宋体" w:eastAsia="宋体" w:cs="宋体"/>
          <w:color w:val="auto"/>
          <w:sz w:val="21"/>
          <w:szCs w:val="21"/>
          <w:u w:val="single"/>
          <w:lang w:val="en-US" w:eastAsia="zh-CN"/>
        </w:rPr>
        <w:t xml:space="preserve">  </w:t>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lang w:eastAsia="zh-CN"/>
        </w:rPr>
        <w:t>（项目名称）</w:t>
      </w:r>
      <w:r>
        <w:rPr>
          <w:rStyle w:val="27"/>
          <w:rFonts w:hint="eastAsia" w:ascii="宋体" w:hAnsi="宋体" w:eastAsia="宋体" w:cs="宋体"/>
          <w:color w:val="auto"/>
          <w:sz w:val="21"/>
          <w:szCs w:val="21"/>
          <w:u w:val="single"/>
          <w:lang w:eastAsia="zh-CN"/>
        </w:rPr>
        <w:t xml:space="preserve">          </w:t>
      </w:r>
      <w:r>
        <w:rPr>
          <w:rStyle w:val="27"/>
          <w:rFonts w:hint="eastAsia" w:ascii="宋体" w:hAnsi="宋体" w:eastAsia="宋体" w:cs="宋体"/>
          <w:color w:val="auto"/>
          <w:sz w:val="21"/>
          <w:szCs w:val="21"/>
          <w:lang w:eastAsia="zh-CN"/>
        </w:rPr>
        <w:t>（标段名称）的投标，并确定其为</w:t>
      </w:r>
      <w:r>
        <w:rPr>
          <w:rStyle w:val="27"/>
          <w:rFonts w:hint="eastAsia" w:ascii="宋体" w:hAnsi="宋体" w:eastAsia="宋体" w:cs="宋体"/>
          <w:color w:val="auto"/>
          <w:sz w:val="21"/>
          <w:szCs w:val="21"/>
          <w:lang w:val="en-US" w:eastAsia="zh-CN"/>
        </w:rPr>
        <w:t>成交</w:t>
      </w:r>
      <w:r>
        <w:rPr>
          <w:rStyle w:val="27"/>
          <w:rFonts w:hint="eastAsia" w:ascii="宋体" w:hAnsi="宋体" w:eastAsia="宋体" w:cs="宋体"/>
          <w:color w:val="auto"/>
          <w:sz w:val="21"/>
          <w:szCs w:val="21"/>
          <w:lang w:eastAsia="zh-CN"/>
        </w:rPr>
        <w:t>人。</w:t>
      </w:r>
      <w:r>
        <w:rPr>
          <w:rStyle w:val="27"/>
          <w:rFonts w:hint="eastAsia" w:ascii="宋体" w:hAnsi="宋体" w:eastAsia="宋体" w:cs="宋体"/>
          <w:color w:val="auto"/>
          <w:sz w:val="21"/>
          <w:szCs w:val="21"/>
        </w:rPr>
        <w:t>发包人和承包人共同达成如下协议。</w:t>
      </w:r>
    </w:p>
    <w:p w14:paraId="46CBCF0B">
      <w:pPr>
        <w:pStyle w:val="54"/>
        <w:numPr>
          <w:ilvl w:val="0"/>
          <w:numId w:val="0"/>
        </w:numPr>
        <w:tabs>
          <w:tab w:val="left" w:pos="764"/>
        </w:tabs>
        <w:ind w:firstLine="420" w:firstLineChars="200"/>
        <w:jc w:val="both"/>
        <w:rPr>
          <w:rStyle w:val="27"/>
          <w:rFonts w:hint="eastAsia" w:ascii="宋体" w:hAnsi="宋体" w:eastAsia="宋体" w:cs="宋体"/>
          <w:sz w:val="21"/>
          <w:szCs w:val="21"/>
        </w:rPr>
      </w:pPr>
      <w:bookmarkStart w:id="233" w:name="bookmark1897"/>
      <w:bookmarkEnd w:id="233"/>
      <w:r>
        <w:rPr>
          <w:rStyle w:val="27"/>
          <w:rFonts w:hint="eastAsia" w:ascii="Times New Roman" w:hAnsi="Times New Roman" w:cs="宋体"/>
          <w:sz w:val="21"/>
          <w:szCs w:val="21"/>
          <w:lang w:val="en-US" w:eastAsia="zh-CN" w:bidi="ar-SA"/>
        </w:rPr>
        <w:t>1.</w:t>
      </w:r>
      <w:r>
        <w:rPr>
          <w:rStyle w:val="27"/>
          <w:rFonts w:hint="eastAsia" w:ascii="宋体" w:hAnsi="宋体" w:eastAsia="宋体" w:cs="宋体"/>
          <w:sz w:val="21"/>
          <w:szCs w:val="21"/>
          <w:lang w:val="en-US" w:bidi="ar-SA"/>
        </w:rPr>
        <w:t>本协议书与下列文件一起构成合同文件：</w:t>
      </w:r>
    </w:p>
    <w:p w14:paraId="478DBBC8">
      <w:pPr>
        <w:pStyle w:val="54"/>
        <w:tabs>
          <w:tab w:val="left" w:pos="903"/>
        </w:tabs>
        <w:ind w:firstLine="420"/>
        <w:jc w:val="both"/>
        <w:rPr>
          <w:rStyle w:val="27"/>
          <w:rFonts w:hint="eastAsia" w:ascii="宋体" w:hAnsi="宋体" w:eastAsia="宋体" w:cs="宋体"/>
          <w:sz w:val="21"/>
          <w:szCs w:val="21"/>
        </w:rPr>
      </w:pPr>
      <w:bookmarkStart w:id="234" w:name="bookmark1900"/>
      <w:r>
        <w:rPr>
          <w:rStyle w:val="27"/>
          <w:rFonts w:hint="eastAsia" w:ascii="宋体" w:hAnsi="宋体" w:eastAsia="宋体" w:cs="宋体"/>
          <w:sz w:val="21"/>
          <w:szCs w:val="21"/>
          <w:lang w:val="en-US" w:bidi="ar-SA"/>
        </w:rPr>
        <w:t>（</w:t>
      </w:r>
      <w:r>
        <w:rPr>
          <w:rStyle w:val="27"/>
          <w:rFonts w:hint="eastAsia" w:ascii="Times New Roman" w:hAnsi="Times New Roman" w:cs="宋体"/>
          <w:sz w:val="21"/>
          <w:szCs w:val="21"/>
          <w:lang w:val="en-US" w:eastAsia="zh-CN" w:bidi="ar-SA"/>
        </w:rPr>
        <w:t>1</w:t>
      </w:r>
      <w:r>
        <w:rPr>
          <w:rStyle w:val="27"/>
          <w:rFonts w:hint="eastAsia" w:ascii="宋体" w:hAnsi="宋体" w:eastAsia="宋体" w:cs="宋体"/>
          <w:sz w:val="21"/>
          <w:szCs w:val="21"/>
          <w:lang w:val="en-US" w:bidi="ar-SA"/>
        </w:rPr>
        <w:t>）中标（成交）通知书；</w:t>
      </w:r>
    </w:p>
    <w:p w14:paraId="438F4BFE">
      <w:pPr>
        <w:pStyle w:val="54"/>
        <w:tabs>
          <w:tab w:val="left" w:pos="903"/>
        </w:tabs>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w:t>
      </w:r>
      <w:r>
        <w:rPr>
          <w:rStyle w:val="27"/>
          <w:rFonts w:hint="eastAsia" w:ascii="Times New Roman" w:hAnsi="Times New Roman" w:cs="宋体"/>
          <w:sz w:val="21"/>
          <w:szCs w:val="21"/>
          <w:lang w:val="en-US" w:eastAsia="zh-CN" w:bidi="ar-SA"/>
        </w:rPr>
        <w:t>2</w:t>
      </w:r>
      <w:r>
        <w:rPr>
          <w:rStyle w:val="27"/>
          <w:rFonts w:hint="eastAsia" w:ascii="宋体" w:hAnsi="宋体" w:eastAsia="宋体" w:cs="宋体"/>
          <w:sz w:val="21"/>
          <w:szCs w:val="21"/>
          <w:lang w:val="en-US" w:bidi="ar-SA"/>
        </w:rPr>
        <w:t>）投标函（响应函）及投标函附录（响应报价表）；</w:t>
      </w:r>
    </w:p>
    <w:p w14:paraId="3746B97C">
      <w:pPr>
        <w:pStyle w:val="54"/>
        <w:tabs>
          <w:tab w:val="left" w:pos="903"/>
        </w:tabs>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w:t>
      </w:r>
      <w:bookmarkEnd w:id="234"/>
      <w:r>
        <w:rPr>
          <w:rStyle w:val="27"/>
          <w:rFonts w:hint="eastAsia" w:ascii="宋体" w:hAnsi="宋体" w:eastAsia="宋体" w:cs="宋体"/>
          <w:sz w:val="21"/>
          <w:szCs w:val="21"/>
          <w:lang w:val="en-US" w:bidi="ar-SA"/>
        </w:rPr>
        <w:t>3）专用合同条款（含附加条款）；</w:t>
      </w:r>
    </w:p>
    <w:p w14:paraId="43F4102F">
      <w:pPr>
        <w:pStyle w:val="54"/>
        <w:tabs>
          <w:tab w:val="left" w:pos="903"/>
        </w:tabs>
        <w:ind w:firstLine="420"/>
        <w:jc w:val="both"/>
        <w:rPr>
          <w:rStyle w:val="27"/>
          <w:rFonts w:hint="eastAsia" w:ascii="宋体" w:hAnsi="宋体" w:eastAsia="宋体" w:cs="宋体"/>
          <w:sz w:val="21"/>
          <w:szCs w:val="21"/>
        </w:rPr>
      </w:pPr>
      <w:bookmarkStart w:id="235" w:name="bookmark1901"/>
      <w:r>
        <w:rPr>
          <w:rStyle w:val="27"/>
          <w:rFonts w:hint="eastAsia" w:ascii="宋体" w:hAnsi="宋体" w:eastAsia="宋体" w:cs="宋体"/>
          <w:sz w:val="21"/>
          <w:szCs w:val="21"/>
          <w:lang w:val="en-US" w:bidi="ar-SA"/>
        </w:rPr>
        <w:t>（</w:t>
      </w:r>
      <w:bookmarkEnd w:id="235"/>
      <w:r>
        <w:rPr>
          <w:rStyle w:val="27"/>
          <w:rFonts w:hint="eastAsia" w:ascii="宋体" w:hAnsi="宋体" w:eastAsia="宋体" w:cs="宋体"/>
          <w:sz w:val="21"/>
          <w:szCs w:val="21"/>
          <w:lang w:val="en-US" w:bidi="ar-SA"/>
        </w:rPr>
        <w:t>4）通用合同条款；</w:t>
      </w:r>
    </w:p>
    <w:p w14:paraId="09D099EF">
      <w:pPr>
        <w:pStyle w:val="54"/>
        <w:tabs>
          <w:tab w:val="left" w:pos="903"/>
        </w:tabs>
        <w:ind w:firstLine="420"/>
        <w:jc w:val="both"/>
        <w:rPr>
          <w:rStyle w:val="27"/>
          <w:rFonts w:hint="eastAsia" w:ascii="宋体" w:hAnsi="宋体" w:eastAsia="宋体" w:cs="宋体"/>
          <w:sz w:val="21"/>
          <w:szCs w:val="21"/>
        </w:rPr>
      </w:pPr>
      <w:bookmarkStart w:id="236" w:name="bookmark1902"/>
      <w:r>
        <w:rPr>
          <w:rStyle w:val="27"/>
          <w:rFonts w:hint="eastAsia" w:ascii="宋体" w:hAnsi="宋体" w:eastAsia="宋体" w:cs="宋体"/>
          <w:sz w:val="21"/>
          <w:szCs w:val="21"/>
          <w:lang w:val="en-US" w:bidi="ar-SA"/>
        </w:rPr>
        <w:t>（</w:t>
      </w:r>
      <w:bookmarkEnd w:id="236"/>
      <w:r>
        <w:rPr>
          <w:rStyle w:val="27"/>
          <w:rFonts w:hint="eastAsia" w:ascii="宋体" w:hAnsi="宋体" w:eastAsia="宋体" w:cs="宋体"/>
          <w:sz w:val="21"/>
          <w:szCs w:val="21"/>
          <w:lang w:val="en-US" w:bidi="ar-SA"/>
        </w:rPr>
        <w:t>5）技术标准和要求（合同技术条款）；</w:t>
      </w:r>
    </w:p>
    <w:p w14:paraId="3F696D30">
      <w:pPr>
        <w:pStyle w:val="54"/>
        <w:tabs>
          <w:tab w:val="left" w:pos="903"/>
        </w:tabs>
        <w:ind w:firstLine="420"/>
        <w:jc w:val="both"/>
        <w:rPr>
          <w:rStyle w:val="27"/>
          <w:rFonts w:hint="eastAsia" w:ascii="宋体" w:hAnsi="宋体" w:eastAsia="宋体" w:cs="宋体"/>
          <w:sz w:val="21"/>
          <w:szCs w:val="21"/>
        </w:rPr>
      </w:pPr>
      <w:bookmarkStart w:id="237" w:name="bookmark1903"/>
      <w:r>
        <w:rPr>
          <w:rStyle w:val="27"/>
          <w:rFonts w:hint="eastAsia" w:ascii="宋体" w:hAnsi="宋体" w:eastAsia="宋体" w:cs="宋体"/>
          <w:sz w:val="21"/>
          <w:szCs w:val="21"/>
          <w:lang w:val="en-US" w:bidi="ar-SA"/>
        </w:rPr>
        <w:t>（</w:t>
      </w:r>
      <w:bookmarkEnd w:id="237"/>
      <w:r>
        <w:rPr>
          <w:rStyle w:val="27"/>
          <w:rFonts w:hint="eastAsia" w:ascii="宋体" w:hAnsi="宋体" w:eastAsia="宋体" w:cs="宋体"/>
          <w:sz w:val="21"/>
          <w:szCs w:val="21"/>
          <w:lang w:val="en-US" w:bidi="ar-SA"/>
        </w:rPr>
        <w:t>6）图纸；</w:t>
      </w:r>
    </w:p>
    <w:p w14:paraId="5E7016EC">
      <w:pPr>
        <w:pStyle w:val="54"/>
        <w:tabs>
          <w:tab w:val="left" w:pos="903"/>
        </w:tabs>
        <w:ind w:firstLine="420"/>
        <w:jc w:val="both"/>
        <w:rPr>
          <w:rStyle w:val="27"/>
          <w:rFonts w:hint="eastAsia" w:ascii="宋体" w:hAnsi="宋体" w:eastAsia="宋体" w:cs="宋体"/>
          <w:sz w:val="21"/>
          <w:szCs w:val="21"/>
        </w:rPr>
      </w:pPr>
      <w:bookmarkStart w:id="238" w:name="bookmark1904"/>
      <w:r>
        <w:rPr>
          <w:rStyle w:val="27"/>
          <w:rFonts w:hint="eastAsia" w:ascii="宋体" w:hAnsi="宋体" w:eastAsia="宋体" w:cs="宋体"/>
          <w:sz w:val="21"/>
          <w:szCs w:val="21"/>
          <w:lang w:val="en-US" w:bidi="ar-SA"/>
        </w:rPr>
        <w:t>（</w:t>
      </w:r>
      <w:bookmarkEnd w:id="238"/>
      <w:r>
        <w:rPr>
          <w:rStyle w:val="27"/>
          <w:rFonts w:hint="eastAsia" w:ascii="宋体" w:hAnsi="宋体" w:eastAsia="宋体" w:cs="宋体"/>
          <w:sz w:val="21"/>
          <w:szCs w:val="21"/>
          <w:lang w:val="en-US" w:bidi="ar-SA"/>
        </w:rPr>
        <w:t>7）已标价工程量清单；</w:t>
      </w:r>
    </w:p>
    <w:p w14:paraId="538D6187">
      <w:pPr>
        <w:pStyle w:val="54"/>
        <w:tabs>
          <w:tab w:val="left" w:pos="903"/>
        </w:tabs>
        <w:ind w:firstLine="420"/>
        <w:jc w:val="both"/>
        <w:rPr>
          <w:rStyle w:val="27"/>
          <w:rFonts w:hint="eastAsia" w:ascii="宋体" w:hAnsi="宋体" w:eastAsia="宋体" w:cs="宋体"/>
          <w:sz w:val="21"/>
          <w:szCs w:val="21"/>
        </w:rPr>
      </w:pPr>
      <w:bookmarkStart w:id="239" w:name="bookmark1905"/>
      <w:r>
        <w:rPr>
          <w:rStyle w:val="27"/>
          <w:rFonts w:hint="eastAsia" w:ascii="宋体" w:hAnsi="宋体" w:eastAsia="宋体" w:cs="宋体"/>
          <w:sz w:val="21"/>
          <w:szCs w:val="21"/>
          <w:lang w:val="en-US" w:bidi="ar-SA"/>
        </w:rPr>
        <w:t>（</w:t>
      </w:r>
      <w:bookmarkEnd w:id="239"/>
      <w:r>
        <w:rPr>
          <w:rStyle w:val="27"/>
          <w:rFonts w:hint="eastAsia" w:ascii="宋体" w:hAnsi="宋体" w:eastAsia="宋体" w:cs="宋体"/>
          <w:sz w:val="21"/>
          <w:szCs w:val="21"/>
          <w:lang w:val="en-US" w:bidi="ar-SA"/>
        </w:rPr>
        <w:t>8）其他合同文件。</w:t>
      </w:r>
    </w:p>
    <w:p w14:paraId="6FCC98D9">
      <w:pPr>
        <w:pStyle w:val="54"/>
        <w:numPr>
          <w:ilvl w:val="0"/>
          <w:numId w:val="0"/>
        </w:numPr>
        <w:tabs>
          <w:tab w:val="left" w:pos="764"/>
        </w:tabs>
        <w:ind w:firstLine="420" w:firstLineChars="200"/>
        <w:jc w:val="both"/>
        <w:rPr>
          <w:rStyle w:val="27"/>
          <w:rFonts w:hint="eastAsia" w:ascii="宋体" w:hAnsi="宋体" w:eastAsia="宋体" w:cs="宋体"/>
          <w:sz w:val="21"/>
          <w:szCs w:val="21"/>
        </w:rPr>
      </w:pPr>
      <w:bookmarkStart w:id="240" w:name="bookmark1906"/>
      <w:bookmarkEnd w:id="240"/>
      <w:r>
        <w:rPr>
          <w:rStyle w:val="27"/>
          <w:rFonts w:hint="eastAsia" w:ascii="Times New Roman" w:hAnsi="Times New Roman" w:cs="宋体"/>
          <w:sz w:val="21"/>
          <w:szCs w:val="21"/>
          <w:lang w:val="en-US" w:eastAsia="zh-CN" w:bidi="ar-SA"/>
        </w:rPr>
        <w:t>2.</w:t>
      </w:r>
      <w:r>
        <w:rPr>
          <w:rStyle w:val="27"/>
          <w:rFonts w:hint="eastAsia" w:ascii="宋体" w:hAnsi="宋体" w:eastAsia="宋体" w:cs="宋体"/>
          <w:sz w:val="21"/>
          <w:szCs w:val="21"/>
          <w:lang w:val="en-US" w:bidi="ar-SA"/>
        </w:rPr>
        <w:t>上述文件互相补充和解释，如有不明确或不一致之处，以合同约定次序在先者为准。</w:t>
      </w:r>
    </w:p>
    <w:p w14:paraId="4C4394C6">
      <w:pPr>
        <w:pStyle w:val="54"/>
        <w:numPr>
          <w:ilvl w:val="0"/>
          <w:numId w:val="0"/>
        </w:numPr>
        <w:tabs>
          <w:tab w:val="left" w:pos="764"/>
          <w:tab w:val="left" w:pos="4291"/>
          <w:tab w:val="left" w:pos="5794"/>
        </w:tabs>
        <w:ind w:firstLine="420" w:firstLineChars="200"/>
        <w:jc w:val="both"/>
        <w:rPr>
          <w:rStyle w:val="27"/>
          <w:rFonts w:hint="default" w:eastAsia="宋体" w:cs="宋体"/>
          <w:sz w:val="21"/>
          <w:szCs w:val="21"/>
          <w:u w:val="single"/>
          <w:lang w:val="en-US" w:eastAsia="zh-CN"/>
        </w:rPr>
      </w:pPr>
      <w:bookmarkStart w:id="241" w:name="bookmark1907"/>
      <w:bookmarkEnd w:id="241"/>
      <w:r>
        <w:rPr>
          <w:rStyle w:val="27"/>
          <w:rFonts w:hint="eastAsia" w:ascii="Times New Roman" w:hAnsi="Times New Roman" w:eastAsia="宋体" w:cs="宋体"/>
          <w:sz w:val="21"/>
          <w:szCs w:val="21"/>
          <w:lang w:val="en-US" w:eastAsia="zh-CN" w:bidi="ar-SA"/>
        </w:rPr>
        <w:t>3.</w:t>
      </w:r>
      <w:r>
        <w:rPr>
          <w:rStyle w:val="27"/>
          <w:rFonts w:hint="eastAsia" w:ascii="宋体" w:hAnsi="宋体" w:eastAsia="宋体" w:cs="宋体"/>
          <w:color w:val="auto"/>
          <w:sz w:val="21"/>
          <w:szCs w:val="21"/>
          <w:lang w:val="en-US" w:bidi="ar-SA"/>
        </w:rPr>
        <w:t>工程承包范围</w:t>
      </w:r>
      <w:r>
        <w:rPr>
          <w:rStyle w:val="27"/>
          <w:rFonts w:hint="eastAsia" w:ascii="宋体" w:hAnsi="宋体" w:eastAsia="宋体" w:cs="宋体"/>
          <w:sz w:val="21"/>
          <w:szCs w:val="21"/>
          <w:lang w:val="en-US" w:bidi="ar-SA"/>
        </w:rPr>
        <w:t>：</w:t>
      </w:r>
      <w:r>
        <w:rPr>
          <w:rStyle w:val="27"/>
          <w:rFonts w:hint="eastAsia" w:cs="宋体"/>
          <w:sz w:val="21"/>
          <w:szCs w:val="21"/>
          <w:u w:val="single"/>
          <w:lang w:val="en-US" w:eastAsia="zh-CN" w:bidi="ar-SA"/>
        </w:rPr>
        <w:t xml:space="preserve">                       </w:t>
      </w:r>
    </w:p>
    <w:p w14:paraId="6EC193E3">
      <w:pPr>
        <w:pStyle w:val="54"/>
        <w:numPr>
          <w:ilvl w:val="0"/>
          <w:numId w:val="0"/>
        </w:numPr>
        <w:tabs>
          <w:tab w:val="left" w:pos="764"/>
          <w:tab w:val="left" w:pos="4291"/>
          <w:tab w:val="left" w:pos="5794"/>
        </w:tabs>
        <w:ind w:firstLine="420" w:firstLineChars="200"/>
        <w:jc w:val="both"/>
        <w:rPr>
          <w:rStyle w:val="27"/>
          <w:rFonts w:hint="eastAsia" w:ascii="宋体" w:hAnsi="宋体" w:eastAsia="宋体" w:cs="宋体"/>
          <w:sz w:val="21"/>
          <w:szCs w:val="21"/>
        </w:rPr>
      </w:pPr>
      <w:r>
        <w:rPr>
          <w:rStyle w:val="27"/>
          <w:rFonts w:hint="eastAsia" w:ascii="Times New Roman" w:hAnsi="Times New Roman" w:cs="宋体"/>
          <w:sz w:val="21"/>
          <w:szCs w:val="21"/>
          <w:lang w:val="en-US" w:eastAsia="zh-CN" w:bidi="ar-SA"/>
        </w:rPr>
        <w:t>4.</w:t>
      </w:r>
      <w:r>
        <w:rPr>
          <w:rStyle w:val="27"/>
          <w:rFonts w:hint="eastAsia" w:ascii="宋体" w:hAnsi="宋体" w:eastAsia="宋体" w:cs="宋体"/>
          <w:sz w:val="21"/>
          <w:szCs w:val="21"/>
          <w:lang w:val="en-US" w:bidi="ar-SA"/>
        </w:rPr>
        <w:t>签约合同价：人民币（大写）</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lang w:val="en-US" w:bidi="ar-SA"/>
        </w:rPr>
        <w:t>元（¥</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lang w:val="en-US" w:bidi="en-US"/>
        </w:rPr>
        <w:t>）</w:t>
      </w:r>
      <w:r>
        <w:rPr>
          <w:rStyle w:val="27"/>
          <w:rFonts w:hint="eastAsia" w:ascii="宋体" w:hAnsi="宋体" w:eastAsia="宋体" w:cs="宋体"/>
          <w:sz w:val="21"/>
          <w:szCs w:val="21"/>
          <w:vertAlign w:val="subscript"/>
          <w:lang w:val="en-US" w:bidi="en-US"/>
        </w:rPr>
        <w:t>o</w:t>
      </w:r>
    </w:p>
    <w:p w14:paraId="11811B8E">
      <w:pPr>
        <w:pStyle w:val="54"/>
        <w:numPr>
          <w:ilvl w:val="0"/>
          <w:numId w:val="0"/>
        </w:numPr>
        <w:tabs>
          <w:tab w:val="left" w:pos="764"/>
          <w:tab w:val="left" w:pos="4234"/>
        </w:tabs>
        <w:ind w:firstLine="420" w:firstLineChars="200"/>
        <w:jc w:val="both"/>
        <w:rPr>
          <w:rStyle w:val="27"/>
          <w:rFonts w:hint="eastAsia" w:ascii="宋体" w:hAnsi="宋体" w:eastAsia="宋体" w:cs="宋体"/>
          <w:sz w:val="21"/>
          <w:szCs w:val="21"/>
        </w:rPr>
      </w:pPr>
      <w:bookmarkStart w:id="242" w:name="bookmark1908"/>
      <w:bookmarkEnd w:id="242"/>
      <w:r>
        <w:rPr>
          <w:rStyle w:val="27"/>
          <w:rFonts w:hint="eastAsia" w:ascii="Times New Roman" w:hAnsi="Times New Roman" w:cs="宋体"/>
          <w:sz w:val="21"/>
          <w:szCs w:val="21"/>
          <w:lang w:val="en-US" w:eastAsia="zh-CN" w:bidi="ar-SA"/>
        </w:rPr>
        <w:t>5.</w:t>
      </w:r>
      <w:r>
        <w:rPr>
          <w:rStyle w:val="27"/>
          <w:rFonts w:hint="eastAsia" w:ascii="宋体" w:hAnsi="宋体" w:eastAsia="宋体" w:cs="宋体"/>
          <w:sz w:val="21"/>
          <w:szCs w:val="21"/>
          <w:lang w:val="en-US" w:bidi="ar-SA"/>
        </w:rPr>
        <w:t>承包人项目经理：</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lang w:val="en-US" w:bidi="en-US"/>
        </w:rPr>
        <w:t>。</w:t>
      </w:r>
    </w:p>
    <w:p w14:paraId="6A4E479B">
      <w:pPr>
        <w:pStyle w:val="54"/>
        <w:numPr>
          <w:ilvl w:val="0"/>
          <w:numId w:val="0"/>
        </w:numPr>
        <w:tabs>
          <w:tab w:val="left" w:pos="764"/>
          <w:tab w:val="left" w:pos="3809"/>
        </w:tabs>
        <w:ind w:firstLine="420" w:firstLineChars="200"/>
        <w:jc w:val="both"/>
        <w:rPr>
          <w:rStyle w:val="27"/>
          <w:rFonts w:hint="eastAsia" w:ascii="宋体" w:hAnsi="宋体" w:eastAsia="宋体" w:cs="宋体"/>
          <w:sz w:val="21"/>
          <w:szCs w:val="21"/>
        </w:rPr>
      </w:pPr>
      <w:bookmarkStart w:id="243" w:name="bookmark1909"/>
      <w:bookmarkEnd w:id="243"/>
      <w:r>
        <w:rPr>
          <w:rStyle w:val="27"/>
          <w:rFonts w:hint="eastAsia" w:ascii="Times New Roman" w:hAnsi="Times New Roman" w:cs="宋体"/>
          <w:sz w:val="21"/>
          <w:szCs w:val="21"/>
          <w:lang w:val="en-US" w:eastAsia="zh-CN" w:bidi="ar-SA"/>
        </w:rPr>
        <w:t>6.</w:t>
      </w:r>
      <w:r>
        <w:rPr>
          <w:rStyle w:val="27"/>
          <w:rFonts w:hint="eastAsia" w:ascii="宋体" w:hAnsi="宋体" w:eastAsia="宋体" w:cs="宋体"/>
          <w:sz w:val="21"/>
          <w:szCs w:val="21"/>
          <w:lang w:val="en-US" w:bidi="ar-SA"/>
        </w:rPr>
        <w:t>工程质量符合</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lang w:val="en-US" w:bidi="ar-SA"/>
        </w:rPr>
        <w:t>标准。</w:t>
      </w:r>
    </w:p>
    <w:p w14:paraId="70FD78CF">
      <w:pPr>
        <w:pStyle w:val="54"/>
        <w:numPr>
          <w:ilvl w:val="0"/>
          <w:numId w:val="0"/>
        </w:numPr>
        <w:tabs>
          <w:tab w:val="left" w:pos="764"/>
        </w:tabs>
        <w:ind w:firstLine="420" w:firstLineChars="200"/>
        <w:jc w:val="both"/>
        <w:rPr>
          <w:rStyle w:val="27"/>
          <w:rFonts w:hint="eastAsia" w:ascii="宋体" w:hAnsi="宋体" w:eastAsia="宋体" w:cs="宋体"/>
          <w:sz w:val="21"/>
          <w:szCs w:val="21"/>
        </w:rPr>
      </w:pPr>
      <w:bookmarkStart w:id="244" w:name="bookmark1910"/>
      <w:bookmarkEnd w:id="244"/>
      <w:r>
        <w:rPr>
          <w:rStyle w:val="27"/>
          <w:rFonts w:hint="eastAsia" w:ascii="Times New Roman" w:hAnsi="Times New Roman" w:cs="宋体"/>
          <w:sz w:val="21"/>
          <w:szCs w:val="21"/>
          <w:lang w:val="en-US" w:eastAsia="zh-CN" w:bidi="ar-SA"/>
        </w:rPr>
        <w:t>7.</w:t>
      </w:r>
      <w:r>
        <w:rPr>
          <w:rStyle w:val="27"/>
          <w:rFonts w:hint="eastAsia" w:ascii="宋体" w:hAnsi="宋体" w:eastAsia="宋体" w:cs="宋体"/>
          <w:sz w:val="21"/>
          <w:szCs w:val="21"/>
          <w:lang w:val="en-US" w:bidi="ar-SA"/>
        </w:rPr>
        <w:t>承包人承诺按合同约定承担工程的实施、完成及缺陷修复。</w:t>
      </w:r>
    </w:p>
    <w:p w14:paraId="19D91678">
      <w:pPr>
        <w:pStyle w:val="54"/>
        <w:numPr>
          <w:ilvl w:val="0"/>
          <w:numId w:val="0"/>
        </w:numPr>
        <w:tabs>
          <w:tab w:val="left" w:pos="764"/>
        </w:tabs>
        <w:ind w:firstLine="420" w:firstLineChars="200"/>
        <w:jc w:val="both"/>
        <w:rPr>
          <w:rStyle w:val="27"/>
          <w:rFonts w:hint="eastAsia" w:ascii="宋体" w:hAnsi="宋体" w:eastAsia="宋体" w:cs="宋体"/>
          <w:sz w:val="21"/>
          <w:szCs w:val="21"/>
        </w:rPr>
      </w:pPr>
      <w:bookmarkStart w:id="245" w:name="bookmark1911"/>
      <w:bookmarkEnd w:id="245"/>
      <w:r>
        <w:rPr>
          <w:rStyle w:val="27"/>
          <w:rFonts w:hint="eastAsia" w:ascii="Times New Roman" w:hAnsi="Times New Roman" w:cs="宋体"/>
          <w:sz w:val="21"/>
          <w:szCs w:val="21"/>
          <w:lang w:val="en-US" w:eastAsia="zh-CN" w:bidi="ar-SA"/>
        </w:rPr>
        <w:t>8.</w:t>
      </w:r>
      <w:r>
        <w:rPr>
          <w:rStyle w:val="27"/>
          <w:rFonts w:hint="eastAsia" w:ascii="宋体" w:hAnsi="宋体" w:eastAsia="宋体" w:cs="宋体"/>
          <w:sz w:val="21"/>
          <w:szCs w:val="21"/>
          <w:lang w:val="en-US" w:bidi="ar-SA"/>
        </w:rPr>
        <w:t>发包人承诺按合同约定的条件、时间和方式向承包人支付合同价款。</w:t>
      </w:r>
    </w:p>
    <w:p w14:paraId="6527CF56">
      <w:pPr>
        <w:pStyle w:val="54"/>
        <w:numPr>
          <w:ilvl w:val="0"/>
          <w:numId w:val="0"/>
        </w:numPr>
        <w:tabs>
          <w:tab w:val="left" w:pos="764"/>
          <w:tab w:val="left" w:pos="5717"/>
        </w:tabs>
        <w:ind w:firstLine="420" w:firstLineChars="200"/>
        <w:jc w:val="both"/>
        <w:rPr>
          <w:rStyle w:val="27"/>
          <w:rFonts w:hint="eastAsia" w:ascii="宋体" w:hAnsi="宋体" w:eastAsia="宋体" w:cs="宋体"/>
          <w:sz w:val="21"/>
          <w:szCs w:val="21"/>
        </w:rPr>
      </w:pPr>
      <w:bookmarkStart w:id="246" w:name="bookmark1912"/>
      <w:bookmarkEnd w:id="246"/>
      <w:r>
        <w:rPr>
          <w:rStyle w:val="27"/>
          <w:rFonts w:hint="eastAsia" w:ascii="Times New Roman" w:hAnsi="Times New Roman" w:cs="宋体"/>
          <w:sz w:val="21"/>
          <w:szCs w:val="21"/>
          <w:lang w:val="en-US" w:eastAsia="zh-CN" w:bidi="ar-SA"/>
        </w:rPr>
        <w:t>9.</w:t>
      </w:r>
      <w:r>
        <w:rPr>
          <w:rStyle w:val="27"/>
          <w:rFonts w:hint="eastAsia" w:ascii="宋体" w:hAnsi="宋体" w:eastAsia="宋体" w:cs="宋体"/>
          <w:sz w:val="21"/>
          <w:szCs w:val="21"/>
          <w:lang w:val="en-US" w:bidi="ar-SA"/>
        </w:rPr>
        <w:t>承包人承诺执行监理人开工通知，计划工期为</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lang w:val="en-US" w:bidi="ar-SA"/>
        </w:rPr>
        <w:t>天。</w:t>
      </w:r>
    </w:p>
    <w:p w14:paraId="22CAF7C4">
      <w:pPr>
        <w:pStyle w:val="54"/>
        <w:numPr>
          <w:ilvl w:val="0"/>
          <w:numId w:val="0"/>
        </w:numPr>
        <w:tabs>
          <w:tab w:val="left" w:pos="764"/>
          <w:tab w:val="left" w:pos="2789"/>
        </w:tabs>
        <w:ind w:firstLine="420" w:firstLineChars="200"/>
        <w:jc w:val="both"/>
        <w:rPr>
          <w:rStyle w:val="27"/>
          <w:rFonts w:hint="eastAsia" w:ascii="宋体" w:hAnsi="宋体" w:eastAsia="宋体" w:cs="宋体"/>
          <w:sz w:val="21"/>
          <w:szCs w:val="21"/>
        </w:rPr>
      </w:pPr>
      <w:bookmarkStart w:id="247" w:name="bookmark1913"/>
      <w:bookmarkEnd w:id="247"/>
      <w:r>
        <w:rPr>
          <w:rStyle w:val="27"/>
          <w:rFonts w:hint="eastAsia" w:ascii="Times New Roman" w:hAnsi="Times New Roman" w:cs="宋体"/>
          <w:sz w:val="21"/>
          <w:szCs w:val="21"/>
          <w:lang w:val="en-US" w:eastAsia="zh-CN" w:bidi="ar-SA"/>
        </w:rPr>
        <w:t>10.</w:t>
      </w:r>
      <w:r>
        <w:rPr>
          <w:rStyle w:val="27"/>
          <w:rFonts w:hint="eastAsia" w:ascii="宋体" w:hAnsi="宋体" w:eastAsia="宋体" w:cs="宋体"/>
          <w:sz w:val="21"/>
          <w:szCs w:val="21"/>
          <w:lang w:val="en-US" w:bidi="ar-SA"/>
        </w:rPr>
        <w:t>本协议书一式</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lang w:val="en-US" w:bidi="ar-SA"/>
        </w:rPr>
        <w:t xml:space="preserve">份，合同双方各执 </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份。</w:t>
      </w:r>
    </w:p>
    <w:p w14:paraId="55058C44">
      <w:pPr>
        <w:pStyle w:val="54"/>
        <w:numPr>
          <w:ilvl w:val="0"/>
          <w:numId w:val="0"/>
        </w:numPr>
        <w:tabs>
          <w:tab w:val="left" w:pos="841"/>
        </w:tabs>
        <w:spacing w:after="320"/>
        <w:ind w:firstLine="420" w:firstLineChars="200"/>
        <w:jc w:val="both"/>
        <w:rPr>
          <w:rStyle w:val="27"/>
          <w:rFonts w:hint="eastAsia" w:ascii="宋体" w:hAnsi="宋体" w:eastAsia="宋体" w:cs="宋体"/>
          <w:sz w:val="21"/>
          <w:szCs w:val="21"/>
        </w:rPr>
      </w:pPr>
      <w:bookmarkStart w:id="248" w:name="bookmark1914"/>
      <w:bookmarkEnd w:id="248"/>
      <w:r>
        <w:rPr>
          <w:rStyle w:val="27"/>
          <w:rFonts w:hint="eastAsia" w:ascii="Times New Roman" w:hAnsi="Times New Roman" w:cs="宋体"/>
          <w:sz w:val="21"/>
          <w:szCs w:val="21"/>
          <w:lang w:val="en-US" w:eastAsia="zh-CN" w:bidi="ar-SA"/>
        </w:rPr>
        <w:t>11.</w:t>
      </w:r>
      <w:r>
        <w:rPr>
          <w:rStyle w:val="27"/>
          <w:rFonts w:hint="eastAsia" w:ascii="宋体" w:hAnsi="宋体" w:eastAsia="宋体" w:cs="宋体"/>
          <w:sz w:val="21"/>
          <w:szCs w:val="21"/>
          <w:lang w:val="en-US" w:bidi="ar-SA"/>
        </w:rPr>
        <w:t>合同未尽事宜，双方另行签订补充协议。补充协议是合同的组成部分。</w:t>
      </w:r>
    </w:p>
    <w:p w14:paraId="664F669F">
      <w:pPr>
        <w:pStyle w:val="54"/>
        <w:tabs>
          <w:tab w:val="left" w:pos="841"/>
        </w:tabs>
        <w:spacing w:after="320"/>
        <w:ind w:firstLine="0"/>
        <w:jc w:val="both"/>
        <w:rPr>
          <w:rStyle w:val="27"/>
          <w:rFonts w:hint="eastAsia" w:ascii="宋体" w:hAnsi="宋体" w:eastAsia="宋体" w:cs="宋体"/>
          <w:sz w:val="21"/>
          <w:szCs w:val="21"/>
        </w:rPr>
      </w:pPr>
    </w:p>
    <w:p w14:paraId="14B63BFF">
      <w:pPr>
        <w:pStyle w:val="54"/>
        <w:tabs>
          <w:tab w:val="left" w:pos="2532"/>
          <w:tab w:val="left" w:pos="3132"/>
          <w:tab w:val="left" w:pos="6926"/>
        </w:tabs>
        <w:spacing w:line="355" w:lineRule="exact"/>
        <w:ind w:firstLine="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w:t>
      </w:r>
      <w:r>
        <w:rPr>
          <w:rStyle w:val="27"/>
          <w:rFonts w:hint="eastAsia" w:ascii="宋体" w:hAnsi="宋体" w:eastAsia="宋体" w:cs="宋体"/>
          <w:sz w:val="21"/>
          <w:szCs w:val="21"/>
          <w:u w:val="single"/>
          <w:lang w:val="en-US" w:bidi="ar-SA"/>
        </w:rPr>
        <w:t xml:space="preserve">        </w:t>
      </w:r>
      <w:r>
        <w:rPr>
          <w:rStyle w:val="27"/>
          <w:rFonts w:hint="eastAsia" w:ascii="Times New Roman" w:hAnsi="Times New Roman" w:cs="宋体"/>
          <w:sz w:val="21"/>
          <w:szCs w:val="21"/>
          <w:u w:val="single"/>
          <w:lang w:val="en-US" w:eastAsia="zh-CN" w:bidi="ar-SA"/>
        </w:rPr>
        <w:t xml:space="preserve">      </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（盖单位公章）    承包人：</w:t>
      </w:r>
      <w:r>
        <w:rPr>
          <w:rStyle w:val="27"/>
          <w:rFonts w:hint="eastAsia" w:ascii="宋体" w:hAnsi="宋体" w:eastAsia="宋体" w:cs="宋体"/>
          <w:sz w:val="21"/>
          <w:szCs w:val="21"/>
          <w:u w:val="single"/>
          <w:lang w:val="en-US" w:bidi="ar-SA"/>
        </w:rPr>
        <w:t xml:space="preserve">        </w:t>
      </w:r>
      <w:r>
        <w:rPr>
          <w:rStyle w:val="27"/>
          <w:rFonts w:hint="eastAsia" w:ascii="Times New Roman" w:hAnsi="Times New Roman" w:cs="宋体"/>
          <w:sz w:val="21"/>
          <w:szCs w:val="21"/>
          <w:u w:val="single"/>
          <w:lang w:val="en-US" w:eastAsia="zh-CN" w:bidi="ar-SA"/>
        </w:rPr>
        <w:t xml:space="preserve">         </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 xml:space="preserve">（盖单位公章） </w:t>
      </w:r>
    </w:p>
    <w:p w14:paraId="5600C773">
      <w:pPr>
        <w:pStyle w:val="54"/>
        <w:tabs>
          <w:tab w:val="left" w:pos="2532"/>
          <w:tab w:val="left" w:pos="3132"/>
          <w:tab w:val="left" w:pos="6926"/>
        </w:tabs>
        <w:spacing w:line="355" w:lineRule="exact"/>
        <w:ind w:firstLine="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法定代表人(或项目负责人)：</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（签字）    法定代表人(或其委托代理人)：</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u w:val="single"/>
          <w:lang w:val="en-US" w:bidi="ar-SA"/>
        </w:rPr>
        <w:t xml:space="preserve"> </w:t>
      </w:r>
      <w:r>
        <w:rPr>
          <w:rStyle w:val="27"/>
          <w:rFonts w:hint="eastAsia" w:ascii="Times New Roman" w:hAnsi="Times New Roman" w:cs="宋体"/>
          <w:sz w:val="21"/>
          <w:szCs w:val="21"/>
          <w:u w:val="single"/>
          <w:lang w:val="en-US" w:eastAsia="zh-CN" w:bidi="ar-SA"/>
        </w:rPr>
        <w:t xml:space="preserve">  </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（签字）</w:t>
      </w:r>
    </w:p>
    <w:p w14:paraId="7C387A2A">
      <w:pPr>
        <w:pStyle w:val="54"/>
        <w:tabs>
          <w:tab w:val="left" w:pos="1590"/>
          <w:tab w:val="left" w:pos="2648"/>
          <w:tab w:val="left" w:pos="3704"/>
          <w:tab w:val="left" w:pos="5089"/>
          <w:tab w:val="left" w:pos="6018"/>
          <w:tab w:val="left" w:pos="7074"/>
          <w:tab w:val="left" w:pos="8132"/>
        </w:tabs>
        <w:spacing w:line="355" w:lineRule="exact"/>
        <w:jc w:val="both"/>
        <w:rPr>
          <w:rStyle w:val="27"/>
          <w:rFonts w:hint="eastAsia" w:ascii="宋体" w:hAnsi="宋体" w:eastAsia="宋体" w:cs="宋体"/>
          <w:sz w:val="21"/>
          <w:szCs w:val="21"/>
          <w:u w:val="single"/>
        </w:rPr>
      </w:pPr>
      <w:r>
        <w:rPr>
          <w:rStyle w:val="27"/>
          <w:rFonts w:hint="eastAsia" w:ascii="宋体" w:hAnsi="宋体" w:eastAsia="宋体" w:cs="宋体"/>
          <w:sz w:val="21"/>
          <w:szCs w:val="21"/>
          <w:u w:val="single"/>
          <w:lang w:val="en-US" w:bidi="ar-SA"/>
        </w:rPr>
        <w:t xml:space="preserve">  </w:t>
      </w:r>
      <w:r>
        <w:rPr>
          <w:rStyle w:val="27"/>
          <w:rFonts w:hint="eastAsia" w:ascii="Times New Roman" w:hAnsi="Times New Roman" w:cs="宋体"/>
          <w:sz w:val="21"/>
          <w:szCs w:val="21"/>
          <w:u w:val="single"/>
          <w:lang w:val="en-US" w:eastAsia="zh-CN" w:bidi="ar-SA"/>
        </w:rPr>
        <w:t xml:space="preserve"> </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年</w:t>
      </w:r>
      <w:r>
        <w:rPr>
          <w:rStyle w:val="27"/>
          <w:rFonts w:hint="eastAsia" w:ascii="宋体" w:hAnsi="宋体" w:eastAsia="宋体" w:cs="宋体"/>
          <w:sz w:val="21"/>
          <w:szCs w:val="21"/>
          <w:u w:val="single"/>
          <w:lang w:val="en-US" w:bidi="ar-SA"/>
        </w:rPr>
        <w:tab/>
      </w:r>
      <w:r>
        <w:rPr>
          <w:rStyle w:val="27"/>
          <w:rFonts w:hint="eastAsia" w:ascii="宋体" w:hAnsi="宋体" w:eastAsia="宋体" w:cs="宋体"/>
          <w:sz w:val="21"/>
          <w:szCs w:val="21"/>
          <w:lang w:val="en-US" w:bidi="ar-SA"/>
        </w:rPr>
        <w:t>月</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 xml:space="preserve">日      </w:t>
      </w:r>
      <w:r>
        <w:rPr>
          <w:rStyle w:val="27"/>
          <w:rFonts w:hint="eastAsia" w:ascii="宋体" w:hAnsi="宋体" w:eastAsia="宋体" w:cs="宋体"/>
          <w:sz w:val="21"/>
          <w:szCs w:val="21"/>
          <w:lang w:val="en-US" w:bidi="ar-SA"/>
        </w:rPr>
        <w:tab/>
      </w:r>
      <w:r>
        <w:rPr>
          <w:rStyle w:val="27"/>
          <w:rFonts w:hint="eastAsia" w:ascii="宋体" w:hAnsi="宋体" w:eastAsia="宋体" w:cs="宋体"/>
          <w:sz w:val="21"/>
          <w:szCs w:val="21"/>
          <w:lang w:val="en-US" w:bidi="ar-SA"/>
        </w:rPr>
        <w:t xml:space="preserve">                </w:t>
      </w:r>
      <w:r>
        <w:rPr>
          <w:rStyle w:val="27"/>
          <w:rFonts w:hint="eastAsia" w:ascii="Times New Roman" w:hAnsi="Times New Roman" w:cs="宋体"/>
          <w:sz w:val="21"/>
          <w:szCs w:val="21"/>
          <w:lang w:val="en-US" w:eastAsia="zh-CN" w:bidi="ar-SA"/>
        </w:rPr>
        <w:t xml:space="preserve">    </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年</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月</w:t>
      </w:r>
      <w:r>
        <w:rPr>
          <w:rStyle w:val="27"/>
          <w:rFonts w:hint="eastAsia" w:ascii="宋体" w:hAnsi="宋体" w:eastAsia="宋体" w:cs="宋体"/>
          <w:sz w:val="21"/>
          <w:szCs w:val="21"/>
          <w:u w:val="single"/>
          <w:lang w:val="en-US" w:bidi="ar-SA"/>
        </w:rPr>
        <w:t xml:space="preserve">    </w:t>
      </w:r>
      <w:r>
        <w:rPr>
          <w:rStyle w:val="27"/>
          <w:rFonts w:hint="eastAsia" w:ascii="宋体" w:hAnsi="宋体" w:eastAsia="宋体" w:cs="宋体"/>
          <w:sz w:val="21"/>
          <w:szCs w:val="21"/>
          <w:lang w:val="en-US" w:bidi="ar-SA"/>
        </w:rPr>
        <w:t>日</w:t>
      </w:r>
    </w:p>
    <w:p w14:paraId="030C2047">
      <w:pPr>
        <w:widowControl w:val="0"/>
        <w:spacing w:line="360" w:lineRule="auto"/>
        <w:jc w:val="center"/>
        <w:rPr>
          <w:rFonts w:ascii="Calibri" w:hAnsi="Calibri" w:eastAsia="宋体" w:cs="Times New Roman"/>
          <w:color w:val="000000"/>
          <w:kern w:val="2"/>
          <w:sz w:val="30"/>
          <w:szCs w:val="30"/>
          <w:lang w:val="en-US" w:eastAsia="zh-CN" w:bidi="ar-SA"/>
        </w:rPr>
      </w:pPr>
      <w:r>
        <w:rPr>
          <w:rStyle w:val="27"/>
          <w:rFonts w:hint="eastAsia" w:ascii="宋体" w:hAnsi="宋体" w:eastAsia="宋体" w:cs="宋体"/>
          <w:b/>
          <w:bCs/>
          <w:color w:val="auto"/>
          <w:kern w:val="2"/>
          <w:sz w:val="21"/>
          <w:szCs w:val="21"/>
          <w:lang w:val="en-US" w:eastAsia="zh-CN" w:bidi="ar-SA"/>
        </w:rPr>
        <w:br w:type="page"/>
      </w:r>
      <w:r>
        <w:rPr>
          <w:rFonts w:hint="eastAsia" w:ascii="Times New Roman" w:hAnsi="宋体" w:eastAsia="宋体" w:cs="黑体"/>
          <w:b/>
          <w:bCs/>
          <w:color w:val="000000"/>
          <w:kern w:val="44"/>
          <w:sz w:val="30"/>
          <w:szCs w:val="30"/>
          <w:highlight w:val="white"/>
          <w:lang w:val="en-US" w:eastAsia="zh-CN" w:bidi="ar-SA"/>
        </w:rPr>
        <w:t>第二部分 通用合同条款</w:t>
      </w:r>
      <w:bookmarkEnd w:id="220"/>
      <w:bookmarkEnd w:id="221"/>
      <w:bookmarkEnd w:id="222"/>
      <w:bookmarkEnd w:id="223"/>
    </w:p>
    <w:p w14:paraId="549CF5B4">
      <w:pPr>
        <w:pStyle w:val="61"/>
        <w:spacing w:line="360" w:lineRule="exact"/>
        <w:rPr>
          <w:rStyle w:val="27"/>
          <w:rFonts w:hint="eastAsia" w:ascii="宋体" w:hAnsi="宋体" w:eastAsia="宋体" w:cs="宋体"/>
          <w:sz w:val="21"/>
          <w:szCs w:val="21"/>
          <w:lang w:eastAsia="zh-CN"/>
        </w:rPr>
      </w:pPr>
      <w:bookmarkStart w:id="249" w:name="bookmark881"/>
      <w:bookmarkStart w:id="250" w:name="bookmark882"/>
      <w:bookmarkStart w:id="251" w:name="_Toc256000006"/>
      <w:bookmarkStart w:id="252" w:name="bookmark883"/>
      <w:bookmarkStart w:id="253" w:name="_Toc19504"/>
      <w:bookmarkStart w:id="254" w:name="_Toc8348"/>
      <w:bookmarkStart w:id="255" w:name="_Toc407135193"/>
      <w:bookmarkStart w:id="256" w:name="_Toc83895640"/>
      <w:bookmarkStart w:id="257" w:name="_Toc389065257"/>
      <w:bookmarkStart w:id="258" w:name="_Toc256000129"/>
      <w:r>
        <w:rPr>
          <w:rStyle w:val="27"/>
          <w:rFonts w:hint="eastAsia" w:ascii="宋体" w:hAnsi="宋体" w:eastAsia="宋体" w:cs="宋体"/>
          <w:sz w:val="21"/>
          <w:szCs w:val="21"/>
          <w:lang w:eastAsia="zh-CN"/>
        </w:rPr>
        <w:t>1. 一般约定</w:t>
      </w:r>
      <w:bookmarkEnd w:id="249"/>
      <w:bookmarkEnd w:id="250"/>
      <w:bookmarkEnd w:id="251"/>
      <w:bookmarkEnd w:id="252"/>
      <w:bookmarkEnd w:id="253"/>
      <w:bookmarkEnd w:id="254"/>
    </w:p>
    <w:p w14:paraId="6B42EC15">
      <w:pPr>
        <w:pStyle w:val="61"/>
        <w:rPr>
          <w:rStyle w:val="27"/>
          <w:rFonts w:hint="eastAsia" w:ascii="宋体" w:hAnsi="宋体" w:eastAsia="宋体" w:cs="宋体"/>
          <w:sz w:val="21"/>
          <w:szCs w:val="21"/>
          <w:lang w:eastAsia="zh-CN"/>
        </w:rPr>
      </w:pPr>
      <w:bookmarkStart w:id="259" w:name="bookmark885"/>
      <w:bookmarkStart w:id="260" w:name="_Toc256000007"/>
      <w:bookmarkStart w:id="261" w:name="bookmark884"/>
      <w:bookmarkStart w:id="262" w:name="bookmark886"/>
      <w:bookmarkStart w:id="263" w:name="_Toc5974"/>
      <w:bookmarkStart w:id="264" w:name="_Toc13265"/>
      <w:r>
        <w:rPr>
          <w:rStyle w:val="27"/>
          <w:rFonts w:hint="eastAsia" w:ascii="宋体" w:hAnsi="宋体" w:eastAsia="宋体" w:cs="宋体"/>
          <w:sz w:val="21"/>
          <w:szCs w:val="21"/>
          <w:lang w:eastAsia="zh-CN"/>
        </w:rPr>
        <w:t>1.1词语定义</w:t>
      </w:r>
      <w:bookmarkEnd w:id="259"/>
      <w:bookmarkEnd w:id="260"/>
      <w:bookmarkEnd w:id="261"/>
      <w:bookmarkEnd w:id="262"/>
      <w:bookmarkEnd w:id="263"/>
      <w:bookmarkEnd w:id="264"/>
    </w:p>
    <w:p w14:paraId="462D45D9">
      <w:pPr>
        <w:pStyle w:val="54"/>
        <w:spacing w:after="100" w:line="35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通用合同条款、专用合同条款中的下列词语应具有本款所赋予的含义。</w:t>
      </w:r>
    </w:p>
    <w:p w14:paraId="3EA5281C">
      <w:pPr>
        <w:pStyle w:val="62"/>
        <w:spacing w:after="0" w:line="360" w:lineRule="auto"/>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1.1.</w:t>
      </w:r>
      <w:r>
        <w:rPr>
          <w:rStyle w:val="27"/>
          <w:rFonts w:hint="eastAsia" w:ascii="宋体" w:hAnsi="宋体" w:eastAsia="宋体" w:cs="宋体"/>
          <w:sz w:val="21"/>
          <w:szCs w:val="21"/>
          <w:lang w:val="zh-CN" w:eastAsia="zh-CN" w:bidi="zh-CN"/>
        </w:rPr>
        <w:t>1合同</w:t>
      </w:r>
    </w:p>
    <w:p w14:paraId="0BB05A92">
      <w:pPr>
        <w:pStyle w:val="54"/>
        <w:spacing w:line="35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1.1.1.1</w:t>
      </w:r>
      <w:r>
        <w:rPr>
          <w:rStyle w:val="27"/>
          <w:rFonts w:hint="eastAsia" w:ascii="宋体" w:hAnsi="宋体" w:eastAsia="宋体" w:cs="宋体"/>
          <w:sz w:val="21"/>
          <w:szCs w:val="21"/>
          <w:lang w:val="en-US" w:bidi="ar-SA"/>
        </w:rPr>
        <w:t>合同文件（或称合同）：指合同协议书、中标通知书、投标函及投标函附录、专用合同条款、通用合同条款、技术标准和要求、图纸、已标价工程量清单，以及其他合同文件。</w:t>
      </w:r>
    </w:p>
    <w:p w14:paraId="3740C858">
      <w:pPr>
        <w:pStyle w:val="54"/>
        <w:tabs>
          <w:tab w:val="left" w:pos="944"/>
        </w:tabs>
        <w:spacing w:line="362" w:lineRule="exact"/>
        <w:ind w:left="420" w:firstLine="0"/>
        <w:rPr>
          <w:rStyle w:val="27"/>
          <w:rFonts w:hint="eastAsia" w:ascii="宋体" w:hAnsi="宋体" w:eastAsia="宋体" w:cs="宋体"/>
          <w:sz w:val="21"/>
          <w:szCs w:val="21"/>
        </w:rPr>
      </w:pPr>
      <w:bookmarkStart w:id="265" w:name="bookmark887"/>
      <w:bookmarkEnd w:id="265"/>
      <w:r>
        <w:rPr>
          <w:rStyle w:val="27"/>
          <w:rFonts w:hint="eastAsia" w:ascii="宋体" w:hAnsi="宋体" w:eastAsia="宋体" w:cs="宋体"/>
          <w:sz w:val="21"/>
          <w:szCs w:val="21"/>
          <w:lang w:val="en-US" w:bidi="en-US"/>
        </w:rPr>
        <w:t>1.1.1.</w:t>
      </w:r>
      <w:r>
        <w:rPr>
          <w:rStyle w:val="27"/>
          <w:rFonts w:hint="eastAsia" w:ascii="宋体" w:hAnsi="宋体" w:eastAsia="宋体" w:cs="宋体"/>
          <w:sz w:val="21"/>
          <w:szCs w:val="21"/>
          <w:lang w:val="en-US" w:bidi="ar-SA"/>
        </w:rPr>
        <w:t>2合同协议书：指第</w:t>
      </w:r>
      <w:r>
        <w:rPr>
          <w:rStyle w:val="27"/>
          <w:rFonts w:hint="eastAsia" w:ascii="宋体" w:hAnsi="宋体" w:eastAsia="宋体" w:cs="宋体"/>
          <w:sz w:val="21"/>
          <w:szCs w:val="21"/>
          <w:lang w:val="en-US" w:bidi="en-US"/>
        </w:rPr>
        <w:t>1.5</w:t>
      </w:r>
      <w:r>
        <w:rPr>
          <w:rStyle w:val="27"/>
          <w:rFonts w:hint="eastAsia" w:ascii="宋体" w:hAnsi="宋体" w:eastAsia="宋体" w:cs="宋体"/>
          <w:sz w:val="21"/>
          <w:szCs w:val="21"/>
          <w:lang w:val="en-US" w:bidi="ar-SA"/>
        </w:rPr>
        <w:t>款所指的合同协议书。</w:t>
      </w:r>
    </w:p>
    <w:p w14:paraId="678119C3">
      <w:pPr>
        <w:pStyle w:val="54"/>
        <w:spacing w:line="362"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w:t>
      </w:r>
      <w:r>
        <w:rPr>
          <w:rStyle w:val="27"/>
          <w:rFonts w:hint="eastAsia" w:ascii="宋体" w:hAnsi="宋体" w:eastAsia="宋体" w:cs="宋体"/>
          <w:sz w:val="21"/>
          <w:szCs w:val="21"/>
          <w:lang w:val="en-US" w:bidi="ar-SA"/>
        </w:rPr>
        <w:t>3中标通知书：指发包人通知承包人中标的函件。</w:t>
      </w:r>
    </w:p>
    <w:p w14:paraId="642A3121">
      <w:pPr>
        <w:pStyle w:val="54"/>
        <w:tabs>
          <w:tab w:val="left" w:pos="944"/>
        </w:tabs>
        <w:spacing w:line="362" w:lineRule="exact"/>
        <w:ind w:left="420" w:firstLine="0"/>
        <w:rPr>
          <w:rStyle w:val="27"/>
          <w:rFonts w:hint="eastAsia" w:ascii="宋体" w:hAnsi="宋体" w:eastAsia="宋体" w:cs="宋体"/>
          <w:sz w:val="21"/>
          <w:szCs w:val="21"/>
        </w:rPr>
      </w:pPr>
      <w:bookmarkStart w:id="266" w:name="bookmark888"/>
      <w:bookmarkEnd w:id="266"/>
      <w:r>
        <w:rPr>
          <w:rStyle w:val="27"/>
          <w:rFonts w:hint="eastAsia" w:ascii="宋体" w:hAnsi="宋体" w:eastAsia="宋体" w:cs="宋体"/>
          <w:sz w:val="21"/>
          <w:szCs w:val="21"/>
          <w:lang w:val="en-US" w:bidi="en-US"/>
        </w:rPr>
        <w:t>1.1.1.</w:t>
      </w:r>
      <w:r>
        <w:rPr>
          <w:rStyle w:val="27"/>
          <w:rFonts w:hint="eastAsia" w:ascii="宋体" w:hAnsi="宋体" w:eastAsia="宋体" w:cs="宋体"/>
          <w:sz w:val="21"/>
          <w:szCs w:val="21"/>
          <w:lang w:val="en-US" w:bidi="ar-SA"/>
        </w:rPr>
        <w:t>4投标函：指构成合同文件组成部分的由承包人填写并签署的投标函。</w:t>
      </w:r>
    </w:p>
    <w:p w14:paraId="2A54DE1B">
      <w:pPr>
        <w:pStyle w:val="54"/>
        <w:spacing w:line="362"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w:t>
      </w:r>
      <w:r>
        <w:rPr>
          <w:rStyle w:val="27"/>
          <w:rFonts w:hint="eastAsia" w:ascii="宋体" w:hAnsi="宋体" w:eastAsia="宋体" w:cs="宋体"/>
          <w:sz w:val="21"/>
          <w:szCs w:val="21"/>
          <w:lang w:val="en-US" w:bidi="ar-SA"/>
        </w:rPr>
        <w:t>5投标函附录：指附在投标函后构成合同文件的投标函附录。</w:t>
      </w:r>
    </w:p>
    <w:p w14:paraId="35FEB16C">
      <w:pPr>
        <w:pStyle w:val="54"/>
        <w:spacing w:line="350" w:lineRule="exact"/>
        <w:ind w:firstLine="420"/>
        <w:jc w:val="both"/>
        <w:rPr>
          <w:rStyle w:val="27"/>
          <w:rFonts w:hint="eastAsia" w:ascii="宋体" w:hAnsi="宋体" w:eastAsia="宋体" w:cs="宋体"/>
          <w:sz w:val="21"/>
          <w:szCs w:val="21"/>
          <w:lang w:val="en-US" w:bidi="en-US"/>
        </w:rPr>
      </w:pPr>
      <w:bookmarkStart w:id="267" w:name="bookmark889"/>
      <w:bookmarkEnd w:id="267"/>
      <w:r>
        <w:rPr>
          <w:rStyle w:val="27"/>
          <w:rFonts w:hint="eastAsia" w:ascii="宋体" w:hAnsi="宋体" w:eastAsia="宋体" w:cs="宋体"/>
          <w:sz w:val="21"/>
          <w:szCs w:val="21"/>
          <w:lang w:val="en-US" w:bidi="en-US"/>
        </w:rPr>
        <w:t>1.1.1.6技术标准和要求：指构成合同文件组成部分的名为技术标准和要求（合同技术条款）的文件，包括合同双方当事人约定对其所做的修改或补充。</w:t>
      </w:r>
    </w:p>
    <w:p w14:paraId="5713B5F8">
      <w:pPr>
        <w:pStyle w:val="54"/>
        <w:spacing w:line="350" w:lineRule="exact"/>
        <w:ind w:firstLine="420"/>
        <w:jc w:val="both"/>
        <w:rPr>
          <w:rStyle w:val="27"/>
          <w:rFonts w:hint="eastAsia" w:ascii="宋体" w:hAnsi="宋体" w:eastAsia="宋体" w:cs="宋体"/>
          <w:sz w:val="21"/>
          <w:szCs w:val="21"/>
          <w:lang w:val="en-US" w:bidi="en-US"/>
        </w:rPr>
      </w:pPr>
      <w:bookmarkStart w:id="268" w:name="bookmark890"/>
      <w:bookmarkEnd w:id="268"/>
      <w:r>
        <w:rPr>
          <w:rStyle w:val="27"/>
          <w:rFonts w:hint="eastAsia" w:ascii="宋体" w:hAnsi="宋体" w:eastAsia="宋体" w:cs="宋体"/>
          <w:sz w:val="21"/>
          <w:szCs w:val="21"/>
          <w:lang w:val="en-US" w:bidi="en-US"/>
        </w:rPr>
        <w:t>1.1.1.7图纸：指列入合同的招标图纸、投标图纸和发包人按合同约定向承包人提供的施工图纸和其他图纸（包括配套说明和有关资料）。列入合同的招标图纸已成为合同文件的一部分，具有合同效力，主要用于在履行合同过程中作为衡量变更的依据，但不能直接用于施工。经发包人确认进入合同的投标图纸亦成为合同文件的一部分，用于在履行合同中检验承包人是否按其投标时承诺的条件进行施工的依据，亦不能直接用于施工。</w:t>
      </w:r>
    </w:p>
    <w:p w14:paraId="23936321">
      <w:pPr>
        <w:pStyle w:val="54"/>
        <w:spacing w:line="31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w:t>
      </w:r>
      <w:r>
        <w:rPr>
          <w:rStyle w:val="27"/>
          <w:rFonts w:hint="eastAsia" w:ascii="宋体" w:hAnsi="宋体" w:eastAsia="宋体" w:cs="宋体"/>
          <w:sz w:val="21"/>
          <w:szCs w:val="21"/>
          <w:lang w:val="en-US" w:bidi="ar-SA"/>
        </w:rPr>
        <w:t>8已标价工程量清单：指构成合同文件组成部分的由承包人按照规定的格式和要求填写并标明价格的工程量清单。</w:t>
      </w:r>
    </w:p>
    <w:p w14:paraId="52D2BB04">
      <w:pPr>
        <w:pStyle w:val="54"/>
        <w:spacing w:line="35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w:t>
      </w:r>
      <w:r>
        <w:rPr>
          <w:rStyle w:val="27"/>
          <w:rFonts w:hint="eastAsia" w:ascii="宋体" w:hAnsi="宋体" w:eastAsia="宋体" w:cs="宋体"/>
          <w:sz w:val="21"/>
          <w:szCs w:val="21"/>
          <w:lang w:val="en-US" w:bidi="ar-SA"/>
        </w:rPr>
        <w:t>9其他合同文件：指经合同双方当事人确认构成合同文件的其他文件。</w:t>
      </w:r>
    </w:p>
    <w:p w14:paraId="6A744727">
      <w:pPr>
        <w:pStyle w:val="54"/>
        <w:spacing w:line="35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1.1.2</w:t>
      </w:r>
      <w:r>
        <w:rPr>
          <w:rStyle w:val="27"/>
          <w:rFonts w:hint="eastAsia" w:ascii="宋体" w:hAnsi="宋体" w:eastAsia="宋体" w:cs="宋体"/>
          <w:sz w:val="21"/>
          <w:szCs w:val="21"/>
          <w:lang w:val="en-US" w:bidi="ar-SA"/>
        </w:rPr>
        <w:t>合同当事人和人员。</w:t>
      </w:r>
    </w:p>
    <w:p w14:paraId="6C79CDBE">
      <w:pPr>
        <w:pStyle w:val="54"/>
        <w:spacing w:line="352"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1.1.2.1</w:t>
      </w:r>
      <w:r>
        <w:rPr>
          <w:rStyle w:val="27"/>
          <w:rFonts w:hint="eastAsia" w:ascii="宋体" w:hAnsi="宋体" w:eastAsia="宋体" w:cs="宋体"/>
          <w:sz w:val="21"/>
          <w:szCs w:val="21"/>
          <w:lang w:val="en-US" w:bidi="ar-SA"/>
        </w:rPr>
        <w:t>合同当事人：指发包人和（或）承包人。</w:t>
      </w:r>
    </w:p>
    <w:p w14:paraId="3CCC06A6">
      <w:pPr>
        <w:pStyle w:val="54"/>
        <w:tabs>
          <w:tab w:val="left" w:pos="944"/>
        </w:tabs>
        <w:spacing w:line="352" w:lineRule="exact"/>
        <w:ind w:left="420" w:firstLine="0"/>
        <w:rPr>
          <w:rStyle w:val="27"/>
          <w:rFonts w:hint="eastAsia" w:ascii="宋体" w:hAnsi="宋体" w:eastAsia="宋体" w:cs="宋体"/>
          <w:sz w:val="21"/>
          <w:szCs w:val="21"/>
        </w:rPr>
      </w:pPr>
      <w:bookmarkStart w:id="269" w:name="bookmark891"/>
      <w:bookmarkEnd w:id="269"/>
      <w:r>
        <w:rPr>
          <w:rStyle w:val="27"/>
          <w:rFonts w:hint="eastAsia" w:ascii="宋体" w:hAnsi="宋体" w:eastAsia="宋体" w:cs="宋体"/>
          <w:sz w:val="21"/>
          <w:szCs w:val="21"/>
          <w:lang w:val="en-US" w:bidi="en-US"/>
        </w:rPr>
        <w:t>1.1.2.2</w:t>
      </w:r>
      <w:r>
        <w:rPr>
          <w:rStyle w:val="27"/>
          <w:rFonts w:hint="eastAsia" w:ascii="宋体" w:hAnsi="宋体" w:eastAsia="宋体" w:cs="宋体"/>
          <w:sz w:val="21"/>
          <w:szCs w:val="21"/>
          <w:lang w:val="en-US" w:bidi="ar-SA"/>
        </w:rPr>
        <w:t>发包人：指专用合同条款中指明并与承包人在合同协议书中签字的当事人。</w:t>
      </w:r>
    </w:p>
    <w:p w14:paraId="74AED4B0">
      <w:pPr>
        <w:pStyle w:val="54"/>
        <w:tabs>
          <w:tab w:val="left" w:pos="944"/>
        </w:tabs>
        <w:spacing w:line="352" w:lineRule="exact"/>
        <w:ind w:left="420" w:firstLine="0"/>
        <w:rPr>
          <w:rStyle w:val="27"/>
          <w:rFonts w:hint="eastAsia" w:ascii="宋体" w:hAnsi="宋体" w:eastAsia="宋体" w:cs="宋体"/>
          <w:sz w:val="21"/>
          <w:szCs w:val="21"/>
        </w:rPr>
      </w:pPr>
      <w:bookmarkStart w:id="270" w:name="bookmark892"/>
      <w:bookmarkEnd w:id="270"/>
      <w:r>
        <w:rPr>
          <w:rStyle w:val="27"/>
          <w:rFonts w:hint="eastAsia" w:ascii="宋体" w:hAnsi="宋体" w:eastAsia="宋体" w:cs="宋体"/>
          <w:sz w:val="21"/>
          <w:szCs w:val="21"/>
          <w:lang w:val="en-US" w:bidi="en-US"/>
        </w:rPr>
        <w:t>1.1.2.3</w:t>
      </w:r>
      <w:r>
        <w:rPr>
          <w:rStyle w:val="27"/>
          <w:rFonts w:hint="eastAsia" w:ascii="宋体" w:hAnsi="宋体" w:eastAsia="宋体" w:cs="宋体"/>
          <w:sz w:val="21"/>
          <w:szCs w:val="21"/>
          <w:lang w:val="en-US" w:bidi="ar-SA"/>
        </w:rPr>
        <w:t>承包人：指专用合同条款中指明并与发包人在合同协议书中签字的当事人。</w:t>
      </w:r>
    </w:p>
    <w:p w14:paraId="2FA28C9C">
      <w:pPr>
        <w:pStyle w:val="54"/>
        <w:spacing w:line="352"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1.1.2.4</w:t>
      </w:r>
      <w:r>
        <w:rPr>
          <w:rStyle w:val="27"/>
          <w:rFonts w:hint="eastAsia" w:ascii="宋体" w:hAnsi="宋体" w:eastAsia="宋体" w:cs="宋体"/>
          <w:sz w:val="21"/>
          <w:szCs w:val="21"/>
          <w:lang w:val="en-US" w:bidi="ar-SA"/>
        </w:rPr>
        <w:t>承包人项目经理：指承包人派驻施工场地的全权负责人。</w:t>
      </w:r>
    </w:p>
    <w:p w14:paraId="39E5476E">
      <w:pPr>
        <w:pStyle w:val="54"/>
        <w:spacing w:line="31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1.1.2.5</w:t>
      </w:r>
      <w:r>
        <w:rPr>
          <w:rStyle w:val="27"/>
          <w:rFonts w:hint="eastAsia" w:ascii="宋体" w:hAnsi="宋体" w:eastAsia="宋体" w:cs="宋体"/>
          <w:sz w:val="21"/>
          <w:szCs w:val="21"/>
          <w:lang w:val="en-US" w:bidi="ar-SA"/>
        </w:rPr>
        <w:t>分包人：指专用合同条款中指明的，从承包人处分包合同中某一部分工程</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并与其签订分包合同的分包人。</w:t>
      </w:r>
    </w:p>
    <w:p w14:paraId="157B25FE">
      <w:pPr>
        <w:pStyle w:val="54"/>
        <w:tabs>
          <w:tab w:val="left" w:pos="951"/>
        </w:tabs>
        <w:spacing w:line="374" w:lineRule="exact"/>
        <w:jc w:val="both"/>
        <w:rPr>
          <w:rStyle w:val="27"/>
          <w:rFonts w:hint="eastAsia" w:ascii="宋体" w:hAnsi="宋体" w:eastAsia="宋体" w:cs="宋体"/>
          <w:sz w:val="21"/>
          <w:szCs w:val="21"/>
        </w:rPr>
      </w:pPr>
      <w:bookmarkStart w:id="271" w:name="bookmark893"/>
      <w:bookmarkEnd w:id="271"/>
      <w:r>
        <w:rPr>
          <w:rStyle w:val="27"/>
          <w:rFonts w:hint="eastAsia" w:ascii="宋体" w:hAnsi="宋体" w:eastAsia="宋体" w:cs="宋体"/>
          <w:sz w:val="21"/>
          <w:szCs w:val="21"/>
          <w:lang w:val="en-US" w:bidi="en-US"/>
        </w:rPr>
        <w:t>1.1.2.6</w:t>
      </w:r>
      <w:r>
        <w:rPr>
          <w:rStyle w:val="27"/>
          <w:rFonts w:hint="eastAsia" w:ascii="宋体" w:hAnsi="宋体" w:eastAsia="宋体" w:cs="宋体"/>
          <w:sz w:val="21"/>
          <w:szCs w:val="21"/>
          <w:lang w:val="en-US" w:bidi="ar-SA"/>
        </w:rPr>
        <w:t>监理人：指在专用合同条款中指明的，受发包人委托对合同履行实施管理的法人或其他组织。</w:t>
      </w:r>
    </w:p>
    <w:p w14:paraId="64D7C9C8">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1.1.2.</w:t>
      </w:r>
      <w:r>
        <w:rPr>
          <w:rStyle w:val="27"/>
          <w:rFonts w:hint="eastAsia" w:ascii="宋体" w:hAnsi="宋体" w:eastAsia="宋体" w:cs="宋体"/>
          <w:sz w:val="21"/>
          <w:szCs w:val="21"/>
          <w:lang w:val="en-US" w:bidi="ar-SA"/>
        </w:rPr>
        <w:t>7总监理工程师（总监）:指由监理人委派常驻施工场地对合同履行实施管理的全权负责人。</w:t>
      </w:r>
    </w:p>
    <w:p w14:paraId="21271A00">
      <w:pPr>
        <w:pStyle w:val="62"/>
        <w:spacing w:after="0" w:line="362" w:lineRule="exact"/>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1.1.</w:t>
      </w:r>
      <w:r>
        <w:rPr>
          <w:rStyle w:val="27"/>
          <w:rFonts w:hint="eastAsia" w:ascii="宋体" w:hAnsi="宋体" w:eastAsia="宋体" w:cs="宋体"/>
          <w:sz w:val="21"/>
          <w:szCs w:val="21"/>
          <w:lang w:val="zh-CN" w:eastAsia="zh-CN" w:bidi="zh-CN"/>
        </w:rPr>
        <w:t>3工程和设备</w:t>
      </w:r>
    </w:p>
    <w:p w14:paraId="26F4B774">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1.1.3.</w:t>
      </w:r>
      <w:r>
        <w:rPr>
          <w:rStyle w:val="27"/>
          <w:rFonts w:hint="eastAsia" w:ascii="宋体" w:hAnsi="宋体" w:eastAsia="宋体" w:cs="宋体"/>
          <w:sz w:val="21"/>
          <w:szCs w:val="21"/>
          <w:lang w:val="en-US" w:bidi="ar-SA"/>
        </w:rPr>
        <w:t>1工程：指永久工程和（或）临时工程。</w:t>
      </w:r>
    </w:p>
    <w:p w14:paraId="7AA4BF84">
      <w:pPr>
        <w:pStyle w:val="54"/>
        <w:tabs>
          <w:tab w:val="left" w:pos="944"/>
        </w:tabs>
        <w:spacing w:line="362" w:lineRule="exact"/>
        <w:ind w:left="420" w:firstLine="0"/>
        <w:jc w:val="both"/>
        <w:rPr>
          <w:rStyle w:val="27"/>
          <w:rFonts w:hint="eastAsia" w:ascii="宋体" w:hAnsi="宋体" w:eastAsia="宋体" w:cs="宋体"/>
          <w:sz w:val="21"/>
          <w:szCs w:val="21"/>
        </w:rPr>
      </w:pPr>
      <w:bookmarkStart w:id="272" w:name="bookmark894"/>
      <w:bookmarkEnd w:id="272"/>
      <w:r>
        <w:rPr>
          <w:rStyle w:val="27"/>
          <w:rFonts w:hint="eastAsia" w:ascii="宋体" w:hAnsi="宋体" w:eastAsia="宋体" w:cs="宋体"/>
          <w:sz w:val="21"/>
          <w:szCs w:val="21"/>
          <w:lang w:val="en-US" w:bidi="en-US"/>
        </w:rPr>
        <w:t>1.1.3.</w:t>
      </w:r>
      <w:r>
        <w:rPr>
          <w:rStyle w:val="27"/>
          <w:rFonts w:hint="eastAsia" w:ascii="宋体" w:hAnsi="宋体" w:eastAsia="宋体" w:cs="宋体"/>
          <w:sz w:val="21"/>
          <w:szCs w:val="21"/>
          <w:lang w:val="en-US" w:bidi="ar-SA"/>
        </w:rPr>
        <w:t>2永久工程：指按合同约定建造并移交给发包人的工程，包括工程设备。</w:t>
      </w:r>
    </w:p>
    <w:p w14:paraId="020B80A5">
      <w:pPr>
        <w:pStyle w:val="54"/>
        <w:tabs>
          <w:tab w:val="left" w:pos="954"/>
        </w:tabs>
        <w:spacing w:line="372" w:lineRule="exact"/>
        <w:ind w:firstLine="447" w:firstLineChars="213"/>
        <w:jc w:val="both"/>
        <w:rPr>
          <w:rStyle w:val="27"/>
          <w:rFonts w:hint="eastAsia" w:ascii="宋体" w:hAnsi="宋体" w:eastAsia="宋体" w:cs="宋体"/>
          <w:sz w:val="21"/>
          <w:szCs w:val="21"/>
        </w:rPr>
      </w:pPr>
      <w:bookmarkStart w:id="273" w:name="bookmark895"/>
      <w:bookmarkEnd w:id="273"/>
      <w:r>
        <w:rPr>
          <w:rStyle w:val="27"/>
          <w:rFonts w:hint="eastAsia" w:ascii="宋体" w:hAnsi="宋体" w:eastAsia="宋体" w:cs="宋体"/>
          <w:sz w:val="21"/>
          <w:szCs w:val="21"/>
          <w:lang w:val="en-US" w:bidi="en-US"/>
        </w:rPr>
        <w:t>1.1.3.</w:t>
      </w:r>
      <w:r>
        <w:rPr>
          <w:rStyle w:val="27"/>
          <w:rFonts w:hint="eastAsia" w:ascii="宋体" w:hAnsi="宋体" w:eastAsia="宋体" w:cs="宋体"/>
          <w:sz w:val="21"/>
          <w:szCs w:val="21"/>
          <w:lang w:val="en-US" w:bidi="ar-SA"/>
        </w:rPr>
        <w:t>3临时工程：指为完成合同约定的永久工程所修建的各类临时性工程，不包括施工设备。</w:t>
      </w:r>
    </w:p>
    <w:p w14:paraId="2FD3D08C">
      <w:pPr>
        <w:pStyle w:val="54"/>
        <w:spacing w:line="36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1.1.3.</w:t>
      </w:r>
      <w:r>
        <w:rPr>
          <w:rStyle w:val="27"/>
          <w:rFonts w:hint="eastAsia" w:ascii="宋体" w:hAnsi="宋体" w:eastAsia="宋体" w:cs="宋体"/>
          <w:sz w:val="21"/>
          <w:szCs w:val="21"/>
          <w:lang w:val="en-US" w:bidi="ar-SA"/>
        </w:rPr>
        <w:t>4单位工程：指专用合同条款中指明特定范围的永久工程。</w:t>
      </w:r>
    </w:p>
    <w:p w14:paraId="7C107338">
      <w:pPr>
        <w:pStyle w:val="54"/>
        <w:tabs>
          <w:tab w:val="left" w:pos="951"/>
        </w:tabs>
        <w:spacing w:line="367" w:lineRule="exact"/>
        <w:ind w:firstLine="447" w:firstLineChars="213"/>
        <w:jc w:val="both"/>
        <w:rPr>
          <w:rStyle w:val="27"/>
          <w:rFonts w:hint="eastAsia" w:ascii="宋体" w:hAnsi="宋体" w:eastAsia="宋体" w:cs="宋体"/>
          <w:sz w:val="21"/>
          <w:szCs w:val="21"/>
        </w:rPr>
      </w:pPr>
      <w:bookmarkStart w:id="274" w:name="bookmark896"/>
      <w:bookmarkEnd w:id="274"/>
      <w:r>
        <w:rPr>
          <w:rStyle w:val="27"/>
          <w:rFonts w:hint="eastAsia" w:ascii="宋体" w:hAnsi="宋体" w:eastAsia="宋体" w:cs="宋体"/>
          <w:sz w:val="21"/>
          <w:szCs w:val="21"/>
          <w:lang w:val="en-US" w:bidi="en-US"/>
        </w:rPr>
        <w:t>1.1.3.</w:t>
      </w:r>
      <w:r>
        <w:rPr>
          <w:rStyle w:val="27"/>
          <w:rFonts w:hint="eastAsia" w:ascii="宋体" w:hAnsi="宋体" w:eastAsia="宋体" w:cs="宋体"/>
          <w:sz w:val="21"/>
          <w:szCs w:val="21"/>
          <w:lang w:val="en-US" w:bidi="ar-SA"/>
        </w:rPr>
        <w:t>5工程设备：指构成或计划构成永久工程一部分的机电设备、金属结构设备、仪器装置及其他类似的设备和装置。</w:t>
      </w:r>
    </w:p>
    <w:p w14:paraId="0A393EBA">
      <w:pPr>
        <w:pStyle w:val="54"/>
        <w:tabs>
          <w:tab w:val="left" w:pos="954"/>
        </w:tabs>
        <w:spacing w:line="361" w:lineRule="exact"/>
        <w:ind w:firstLine="447" w:firstLineChars="213"/>
        <w:jc w:val="both"/>
        <w:rPr>
          <w:rStyle w:val="27"/>
          <w:rFonts w:hint="eastAsia" w:ascii="宋体" w:hAnsi="宋体" w:eastAsia="宋体" w:cs="宋体"/>
          <w:sz w:val="21"/>
          <w:szCs w:val="21"/>
        </w:rPr>
      </w:pPr>
      <w:bookmarkStart w:id="275" w:name="bookmark897"/>
      <w:bookmarkEnd w:id="275"/>
      <w:r>
        <w:rPr>
          <w:rStyle w:val="27"/>
          <w:rFonts w:hint="eastAsia" w:ascii="宋体" w:hAnsi="宋体" w:eastAsia="宋体" w:cs="宋体"/>
          <w:sz w:val="21"/>
          <w:szCs w:val="21"/>
          <w:lang w:val="en-US" w:bidi="en-US"/>
        </w:rPr>
        <w:t>1.1.3.</w:t>
      </w:r>
      <w:r>
        <w:rPr>
          <w:rStyle w:val="27"/>
          <w:rFonts w:hint="eastAsia" w:ascii="宋体" w:hAnsi="宋体" w:eastAsia="宋体" w:cs="宋体"/>
          <w:sz w:val="21"/>
          <w:szCs w:val="21"/>
          <w:lang w:val="en-US" w:bidi="ar-SA"/>
        </w:rPr>
        <w:t>6施工设备：指为完成合同约定的各项工作所需的设备、器具和其他物品，不包括临时工程和材料。</w:t>
      </w:r>
    </w:p>
    <w:p w14:paraId="6E5670B0">
      <w:pPr>
        <w:pStyle w:val="54"/>
        <w:tabs>
          <w:tab w:val="left" w:pos="944"/>
        </w:tabs>
        <w:spacing w:line="361" w:lineRule="exact"/>
        <w:ind w:left="420" w:firstLine="0"/>
        <w:jc w:val="both"/>
        <w:rPr>
          <w:rStyle w:val="27"/>
          <w:rFonts w:hint="eastAsia" w:ascii="宋体" w:hAnsi="宋体" w:eastAsia="宋体" w:cs="宋体"/>
          <w:sz w:val="21"/>
          <w:szCs w:val="21"/>
        </w:rPr>
      </w:pPr>
      <w:bookmarkStart w:id="276" w:name="bookmark898"/>
      <w:bookmarkEnd w:id="276"/>
      <w:r>
        <w:rPr>
          <w:rStyle w:val="27"/>
          <w:rFonts w:hint="eastAsia" w:ascii="宋体" w:hAnsi="宋体" w:eastAsia="宋体" w:cs="宋体"/>
          <w:sz w:val="21"/>
          <w:szCs w:val="21"/>
          <w:lang w:val="en-US" w:bidi="en-US"/>
        </w:rPr>
        <w:t>1.1.3.7</w:t>
      </w:r>
      <w:r>
        <w:rPr>
          <w:rStyle w:val="27"/>
          <w:rFonts w:hint="eastAsia" w:ascii="宋体" w:hAnsi="宋体" w:eastAsia="宋体" w:cs="宋体"/>
          <w:sz w:val="21"/>
          <w:szCs w:val="21"/>
          <w:lang w:val="en-US" w:bidi="ar-SA"/>
        </w:rPr>
        <w:t>临时设施：指为完成合同约定的各项工作所服务的临时性生产和生活设施。</w:t>
      </w:r>
    </w:p>
    <w:p w14:paraId="270D13EC">
      <w:pPr>
        <w:pStyle w:val="54"/>
        <w:tabs>
          <w:tab w:val="left" w:pos="954"/>
        </w:tabs>
        <w:spacing w:line="361" w:lineRule="exact"/>
        <w:ind w:left="420" w:firstLine="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1.1.3.8</w:t>
      </w:r>
      <w:r>
        <w:rPr>
          <w:rStyle w:val="27"/>
          <w:rFonts w:hint="eastAsia" w:ascii="宋体" w:hAnsi="宋体" w:eastAsia="宋体" w:cs="宋体"/>
          <w:sz w:val="21"/>
          <w:szCs w:val="21"/>
          <w:lang w:val="en-US" w:bidi="ar-SA"/>
        </w:rPr>
        <w:t>承包人设备：指承包人自带的施工设备。</w:t>
      </w:r>
    </w:p>
    <w:p w14:paraId="0BFE286F">
      <w:pPr>
        <w:pStyle w:val="54"/>
        <w:tabs>
          <w:tab w:val="left" w:pos="954"/>
        </w:tabs>
        <w:spacing w:line="361" w:lineRule="exact"/>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1.1.3.9</w:t>
      </w:r>
      <w:r>
        <w:rPr>
          <w:rStyle w:val="27"/>
          <w:rFonts w:hint="eastAsia" w:ascii="宋体" w:hAnsi="宋体" w:eastAsia="宋体" w:cs="宋体"/>
          <w:sz w:val="21"/>
          <w:szCs w:val="21"/>
          <w:lang w:val="en-US" w:bidi="ar-SA"/>
        </w:rPr>
        <w:t>施工场地（或称工地、现场）：指用于合同工程施工的场所，以及在合同中指定作为施工场地组成部分的其他场所，包括永久占地和临时占地。</w:t>
      </w:r>
    </w:p>
    <w:p w14:paraId="5170666F">
      <w:pPr>
        <w:pStyle w:val="54"/>
        <w:tabs>
          <w:tab w:val="left" w:pos="951"/>
        </w:tabs>
        <w:spacing w:line="361" w:lineRule="exact"/>
        <w:ind w:left="420" w:firstLine="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1.1.3.10</w:t>
      </w:r>
      <w:r>
        <w:rPr>
          <w:rStyle w:val="27"/>
          <w:rFonts w:hint="eastAsia" w:ascii="宋体" w:hAnsi="宋体" w:eastAsia="宋体" w:cs="宋体"/>
          <w:sz w:val="21"/>
          <w:szCs w:val="21"/>
          <w:lang w:val="en-US" w:bidi="ar-SA"/>
        </w:rPr>
        <w:t>永久占地：指发包人为建设本合同工程永久征用的场地。</w:t>
      </w:r>
    </w:p>
    <w:p w14:paraId="486E1E01">
      <w:pPr>
        <w:pStyle w:val="54"/>
        <w:tabs>
          <w:tab w:val="left" w:pos="951"/>
        </w:tabs>
        <w:spacing w:line="367" w:lineRule="exact"/>
        <w:ind w:firstLine="447" w:firstLineChars="213"/>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1.1.3.11</w:t>
      </w:r>
      <w:r>
        <w:rPr>
          <w:rStyle w:val="27"/>
          <w:rFonts w:hint="eastAsia" w:ascii="宋体" w:hAnsi="宋体" w:eastAsia="宋体" w:cs="宋体"/>
          <w:sz w:val="21"/>
          <w:szCs w:val="21"/>
          <w:lang w:val="en-US" w:bidi="ar-SA"/>
        </w:rPr>
        <w:t>临时占地：指发包人为建设本合同工程临时征用，并应在完工后须按合同要求退还的场地。</w:t>
      </w:r>
    </w:p>
    <w:p w14:paraId="63C91D5C">
      <w:pPr>
        <w:pStyle w:val="62"/>
        <w:spacing w:after="0"/>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1.1.4</w:t>
      </w:r>
      <w:r>
        <w:rPr>
          <w:rStyle w:val="27"/>
          <w:rFonts w:hint="eastAsia" w:ascii="宋体" w:hAnsi="宋体" w:eastAsia="宋体" w:cs="宋体"/>
          <w:sz w:val="21"/>
          <w:szCs w:val="21"/>
          <w:lang w:val="zh-CN" w:eastAsia="zh-CN" w:bidi="zh-CN"/>
        </w:rPr>
        <w:t>日期</w:t>
      </w:r>
    </w:p>
    <w:p w14:paraId="178D3A91">
      <w:pPr>
        <w:pStyle w:val="54"/>
        <w:spacing w:line="348"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1.1.4.</w:t>
      </w:r>
      <w:r>
        <w:rPr>
          <w:rStyle w:val="27"/>
          <w:rFonts w:hint="eastAsia" w:ascii="宋体" w:hAnsi="宋体" w:eastAsia="宋体" w:cs="宋体"/>
          <w:sz w:val="21"/>
          <w:szCs w:val="21"/>
          <w:lang w:val="en-US" w:bidi="ar-SA"/>
        </w:rPr>
        <w:t>1开工通知：指监理人按第</w:t>
      </w:r>
      <w:r>
        <w:rPr>
          <w:rStyle w:val="27"/>
          <w:rFonts w:hint="eastAsia" w:ascii="宋体" w:hAnsi="宋体" w:eastAsia="宋体" w:cs="宋体"/>
          <w:sz w:val="21"/>
          <w:szCs w:val="21"/>
          <w:lang w:val="en-US" w:bidi="en-US"/>
        </w:rPr>
        <w:t>11.</w:t>
      </w:r>
      <w:r>
        <w:rPr>
          <w:rStyle w:val="27"/>
          <w:rFonts w:hint="eastAsia" w:ascii="宋体" w:hAnsi="宋体" w:eastAsia="宋体" w:cs="宋体"/>
          <w:sz w:val="21"/>
          <w:szCs w:val="21"/>
          <w:lang w:val="en-US" w:bidi="ar-SA"/>
        </w:rPr>
        <w:t>1款通知承包人开工的函件。</w:t>
      </w:r>
    </w:p>
    <w:p w14:paraId="767CE2C5">
      <w:pPr>
        <w:pStyle w:val="54"/>
        <w:spacing w:line="348"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1.1.4.2</w:t>
      </w:r>
      <w:r>
        <w:rPr>
          <w:rStyle w:val="27"/>
          <w:rFonts w:hint="eastAsia" w:ascii="宋体" w:hAnsi="宋体" w:eastAsia="宋体" w:cs="宋体"/>
          <w:sz w:val="21"/>
          <w:szCs w:val="21"/>
          <w:lang w:val="en-US" w:bidi="ar-SA"/>
        </w:rPr>
        <w:t>开工日期：指监理人按第</w:t>
      </w:r>
      <w:r>
        <w:rPr>
          <w:rStyle w:val="27"/>
          <w:rFonts w:hint="eastAsia" w:ascii="宋体" w:hAnsi="宋体" w:eastAsia="宋体" w:cs="宋体"/>
          <w:sz w:val="21"/>
          <w:szCs w:val="21"/>
          <w:lang w:val="en-US" w:bidi="en-US"/>
        </w:rPr>
        <w:t>11.</w:t>
      </w:r>
      <w:r>
        <w:rPr>
          <w:rStyle w:val="27"/>
          <w:rFonts w:hint="eastAsia" w:ascii="宋体" w:hAnsi="宋体" w:eastAsia="宋体" w:cs="宋体"/>
          <w:sz w:val="21"/>
          <w:szCs w:val="21"/>
          <w:lang w:val="en-US" w:bidi="ar-SA"/>
        </w:rPr>
        <w:t>1款发出的开工通知中写明的开工日期。</w:t>
      </w:r>
    </w:p>
    <w:p w14:paraId="33FD0FC5">
      <w:pPr>
        <w:pStyle w:val="54"/>
        <w:spacing w:line="348"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1.1.4.3</w:t>
      </w:r>
      <w:r>
        <w:rPr>
          <w:rStyle w:val="27"/>
          <w:rFonts w:hint="eastAsia" w:ascii="宋体" w:hAnsi="宋体" w:eastAsia="宋体" w:cs="宋体"/>
          <w:sz w:val="21"/>
          <w:szCs w:val="21"/>
          <w:lang w:val="en-US" w:bidi="ar-SA"/>
        </w:rPr>
        <w:t>工期：指承包人在投标函中承诺的完成合同工程所需的期限，包括按第</w:t>
      </w:r>
      <w:r>
        <w:rPr>
          <w:rStyle w:val="27"/>
          <w:rFonts w:hint="eastAsia" w:ascii="宋体" w:hAnsi="宋体" w:eastAsia="宋体" w:cs="宋体"/>
          <w:sz w:val="21"/>
          <w:szCs w:val="21"/>
          <w:lang w:val="en-US" w:bidi="en-US"/>
        </w:rPr>
        <w:t xml:space="preserve">11.3 </w:t>
      </w:r>
      <w:r>
        <w:rPr>
          <w:rStyle w:val="27"/>
          <w:rFonts w:hint="eastAsia" w:ascii="宋体" w:hAnsi="宋体" w:eastAsia="宋体" w:cs="宋体"/>
          <w:sz w:val="21"/>
          <w:szCs w:val="21"/>
          <w:lang w:val="en-US" w:bidi="ar-SA"/>
        </w:rPr>
        <w:t>款、第</w:t>
      </w:r>
      <w:r>
        <w:rPr>
          <w:rStyle w:val="27"/>
          <w:rFonts w:hint="eastAsia" w:ascii="宋体" w:hAnsi="宋体" w:eastAsia="宋体" w:cs="宋体"/>
          <w:sz w:val="21"/>
          <w:szCs w:val="21"/>
          <w:lang w:val="en-US" w:bidi="en-US"/>
        </w:rPr>
        <w:t xml:space="preserve">11. </w:t>
      </w:r>
      <w:r>
        <w:rPr>
          <w:rStyle w:val="27"/>
          <w:rFonts w:hint="eastAsia" w:ascii="宋体" w:hAnsi="宋体" w:eastAsia="宋体" w:cs="宋体"/>
          <w:sz w:val="21"/>
          <w:szCs w:val="21"/>
          <w:lang w:val="en-US" w:bidi="ar-SA"/>
        </w:rPr>
        <w:t>4款和第</w:t>
      </w:r>
      <w:r>
        <w:rPr>
          <w:rStyle w:val="27"/>
          <w:rFonts w:hint="eastAsia" w:ascii="宋体" w:hAnsi="宋体" w:eastAsia="宋体" w:cs="宋体"/>
          <w:sz w:val="21"/>
          <w:szCs w:val="21"/>
          <w:lang w:val="en-US" w:bidi="en-US"/>
        </w:rPr>
        <w:t xml:space="preserve">11. </w:t>
      </w:r>
      <w:r>
        <w:rPr>
          <w:rStyle w:val="27"/>
          <w:rFonts w:hint="eastAsia" w:ascii="宋体" w:hAnsi="宋体" w:eastAsia="宋体" w:cs="宋体"/>
          <w:sz w:val="21"/>
          <w:szCs w:val="21"/>
          <w:lang w:val="en-US" w:bidi="ar-SA"/>
        </w:rPr>
        <w:t>6款约定所作的变更。</w:t>
      </w:r>
    </w:p>
    <w:p w14:paraId="11284C85">
      <w:pPr>
        <w:pStyle w:val="54"/>
        <w:tabs>
          <w:tab w:val="left" w:pos="949"/>
        </w:tabs>
        <w:spacing w:line="374" w:lineRule="exact"/>
        <w:ind w:firstLine="447" w:firstLineChars="213"/>
        <w:jc w:val="both"/>
        <w:rPr>
          <w:rStyle w:val="27"/>
          <w:rFonts w:hint="eastAsia" w:ascii="宋体" w:hAnsi="宋体" w:eastAsia="宋体" w:cs="宋体"/>
          <w:sz w:val="21"/>
          <w:szCs w:val="21"/>
        </w:rPr>
      </w:pPr>
      <w:bookmarkStart w:id="277" w:name="bookmark899"/>
      <w:bookmarkEnd w:id="277"/>
      <w:r>
        <w:rPr>
          <w:rStyle w:val="27"/>
          <w:rFonts w:hint="eastAsia" w:ascii="宋体" w:hAnsi="宋体" w:eastAsia="宋体" w:cs="宋体"/>
          <w:sz w:val="21"/>
          <w:szCs w:val="21"/>
          <w:lang w:val="en-US" w:bidi="en-US"/>
        </w:rPr>
        <w:t>1.1.4.4</w:t>
      </w:r>
      <w:r>
        <w:rPr>
          <w:rStyle w:val="27"/>
          <w:rFonts w:hint="eastAsia" w:ascii="宋体" w:hAnsi="宋体" w:eastAsia="宋体" w:cs="宋体"/>
          <w:sz w:val="21"/>
          <w:szCs w:val="21"/>
          <w:lang w:val="en-US" w:bidi="ar-SA"/>
        </w:rPr>
        <w:t>竣工日期：即合同工程完工日期，指第</w:t>
      </w:r>
      <w:r>
        <w:rPr>
          <w:rStyle w:val="27"/>
          <w:rFonts w:hint="eastAsia" w:ascii="宋体" w:hAnsi="宋体" w:eastAsia="宋体" w:cs="宋体"/>
          <w:sz w:val="21"/>
          <w:szCs w:val="21"/>
          <w:lang w:val="en-US" w:bidi="en-US"/>
        </w:rPr>
        <w:t>1.1.4.</w:t>
      </w:r>
      <w:r>
        <w:rPr>
          <w:rStyle w:val="27"/>
          <w:rFonts w:hint="eastAsia" w:ascii="宋体" w:hAnsi="宋体" w:eastAsia="宋体" w:cs="宋体"/>
          <w:sz w:val="21"/>
          <w:szCs w:val="21"/>
          <w:lang w:val="en-US" w:bidi="ar-SA"/>
        </w:rPr>
        <w:t>3目约定工期届满时的日期。实际完工时间以合同工程完工证书中写明的日期为准。</w:t>
      </w:r>
    </w:p>
    <w:p w14:paraId="18743D53">
      <w:pPr>
        <w:pStyle w:val="54"/>
        <w:tabs>
          <w:tab w:val="left" w:pos="954"/>
        </w:tabs>
        <w:spacing w:line="370" w:lineRule="exact"/>
        <w:ind w:firstLine="447" w:firstLineChars="213"/>
        <w:jc w:val="both"/>
        <w:rPr>
          <w:rStyle w:val="27"/>
          <w:rFonts w:hint="eastAsia" w:ascii="宋体" w:hAnsi="宋体" w:eastAsia="宋体" w:cs="宋体"/>
          <w:sz w:val="21"/>
          <w:szCs w:val="21"/>
        </w:rPr>
      </w:pPr>
      <w:bookmarkStart w:id="278" w:name="bookmark900"/>
      <w:bookmarkEnd w:id="278"/>
      <w:r>
        <w:rPr>
          <w:rStyle w:val="27"/>
          <w:rFonts w:hint="eastAsia" w:ascii="宋体" w:hAnsi="宋体" w:eastAsia="宋体" w:cs="宋体"/>
          <w:sz w:val="21"/>
          <w:szCs w:val="21"/>
          <w:lang w:val="en-US" w:bidi="en-US"/>
        </w:rPr>
        <w:t>1.1.4.5</w:t>
      </w:r>
      <w:r>
        <w:rPr>
          <w:rStyle w:val="27"/>
          <w:rFonts w:hint="eastAsia" w:ascii="宋体" w:hAnsi="宋体" w:eastAsia="宋体" w:cs="宋体"/>
          <w:sz w:val="21"/>
          <w:szCs w:val="21"/>
          <w:lang w:val="en-US" w:bidi="ar-SA"/>
        </w:rPr>
        <w:t>缺陷责任期：即工程质量保修期，指履行第</w:t>
      </w:r>
      <w:r>
        <w:rPr>
          <w:rStyle w:val="27"/>
          <w:rFonts w:hint="eastAsia" w:ascii="宋体" w:hAnsi="宋体" w:eastAsia="宋体" w:cs="宋体"/>
          <w:sz w:val="21"/>
          <w:szCs w:val="21"/>
          <w:lang w:val="en-US" w:bidi="en-US"/>
        </w:rPr>
        <w:t>19.</w:t>
      </w:r>
      <w:r>
        <w:rPr>
          <w:rStyle w:val="27"/>
          <w:rFonts w:hint="eastAsia" w:ascii="宋体" w:hAnsi="宋体" w:eastAsia="宋体" w:cs="宋体"/>
          <w:sz w:val="21"/>
          <w:szCs w:val="21"/>
          <w:lang w:val="en-US" w:bidi="ar-SA"/>
        </w:rPr>
        <w:t>2款约定的缺陷责任的期限</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包括根据第</w:t>
      </w:r>
      <w:r>
        <w:rPr>
          <w:rStyle w:val="27"/>
          <w:rFonts w:hint="eastAsia" w:ascii="宋体" w:hAnsi="宋体" w:eastAsia="宋体" w:cs="宋体"/>
          <w:sz w:val="21"/>
          <w:szCs w:val="21"/>
          <w:lang w:val="en-US" w:bidi="en-US"/>
        </w:rPr>
        <w:t>19.</w:t>
      </w:r>
      <w:r>
        <w:rPr>
          <w:rStyle w:val="27"/>
          <w:rFonts w:hint="eastAsia" w:ascii="宋体" w:hAnsi="宋体" w:eastAsia="宋体" w:cs="宋体"/>
          <w:sz w:val="21"/>
          <w:szCs w:val="21"/>
          <w:lang w:val="en-US" w:bidi="ar-SA"/>
        </w:rPr>
        <w:t>3款约定所作的延长，具体期限由专用合同条款约定。</w:t>
      </w:r>
    </w:p>
    <w:p w14:paraId="1BA56E35">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1.1.4.6</w:t>
      </w:r>
      <w:r>
        <w:rPr>
          <w:rStyle w:val="27"/>
          <w:rFonts w:hint="eastAsia" w:ascii="宋体" w:hAnsi="宋体" w:eastAsia="宋体" w:cs="宋体"/>
          <w:sz w:val="21"/>
          <w:szCs w:val="21"/>
          <w:lang w:val="en-US" w:bidi="ar-SA"/>
        </w:rPr>
        <w:t>基准日期：指投标截止时间前28天的日期。</w:t>
      </w:r>
    </w:p>
    <w:p w14:paraId="2BDEC4D7">
      <w:pPr>
        <w:pStyle w:val="54"/>
        <w:spacing w:line="360" w:lineRule="exact"/>
        <w:ind w:firstLine="420"/>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val="en-US" w:bidi="en-US"/>
        </w:rPr>
        <w:t>1.1.4.7</w:t>
      </w:r>
      <w:r>
        <w:rPr>
          <w:rStyle w:val="27"/>
          <w:rFonts w:hint="eastAsia" w:ascii="宋体" w:hAnsi="宋体" w:eastAsia="宋体" w:cs="宋体"/>
          <w:sz w:val="21"/>
          <w:szCs w:val="21"/>
          <w:lang w:val="en-US" w:bidi="ar-SA"/>
        </w:rPr>
        <w:t>天：除特别指明外，指日历天。合同中按天计算时间的，开始当天不计入</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从次日开始计算。期限最后一天的截止时间为当天24：</w:t>
      </w:r>
      <w:r>
        <w:rPr>
          <w:rStyle w:val="27"/>
          <w:rFonts w:hint="eastAsia" w:ascii="宋体" w:hAnsi="宋体" w:eastAsia="宋体" w:cs="宋体"/>
          <w:sz w:val="21"/>
          <w:szCs w:val="21"/>
          <w:lang w:val="en-US" w:bidi="en-US"/>
        </w:rPr>
        <w:t>00</w:t>
      </w:r>
      <w:r>
        <w:rPr>
          <w:rStyle w:val="27"/>
          <w:rFonts w:hint="eastAsia" w:ascii="宋体" w:hAnsi="宋体" w:eastAsia="宋体" w:cs="宋体"/>
          <w:sz w:val="21"/>
          <w:szCs w:val="21"/>
          <w:lang w:val="en-US" w:bidi="ar-SA"/>
        </w:rPr>
        <w:t>。</w:t>
      </w:r>
    </w:p>
    <w:p w14:paraId="543579BF">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1.1.5</w:t>
      </w:r>
      <w:r>
        <w:rPr>
          <w:rStyle w:val="27"/>
          <w:rFonts w:hint="eastAsia" w:ascii="宋体" w:hAnsi="宋体" w:eastAsia="宋体" w:cs="宋体"/>
          <w:sz w:val="21"/>
          <w:szCs w:val="21"/>
          <w:lang w:val="en-US" w:bidi="ar-SA"/>
        </w:rPr>
        <w:t>合同价格和费用</w:t>
      </w:r>
    </w:p>
    <w:p w14:paraId="6B4B807A">
      <w:pPr>
        <w:pStyle w:val="54"/>
        <w:tabs>
          <w:tab w:val="left" w:pos="934"/>
        </w:tabs>
        <w:spacing w:line="360" w:lineRule="exact"/>
        <w:ind w:firstLine="447" w:firstLineChars="213"/>
        <w:jc w:val="both"/>
        <w:rPr>
          <w:rStyle w:val="27"/>
          <w:rFonts w:hint="eastAsia" w:ascii="宋体" w:hAnsi="宋体" w:eastAsia="宋体" w:cs="宋体"/>
          <w:sz w:val="21"/>
          <w:szCs w:val="21"/>
        </w:rPr>
      </w:pPr>
      <w:bookmarkStart w:id="279" w:name="bookmark901"/>
      <w:bookmarkEnd w:id="279"/>
      <w:r>
        <w:rPr>
          <w:rStyle w:val="27"/>
          <w:rFonts w:hint="eastAsia" w:ascii="宋体" w:hAnsi="宋体" w:eastAsia="宋体" w:cs="宋体"/>
          <w:sz w:val="21"/>
          <w:szCs w:val="21"/>
          <w:lang w:val="en-US" w:bidi="en-US"/>
        </w:rPr>
        <w:t>1.1.5.1</w:t>
      </w:r>
      <w:r>
        <w:rPr>
          <w:rStyle w:val="27"/>
          <w:rFonts w:hint="eastAsia" w:ascii="宋体" w:hAnsi="宋体" w:eastAsia="宋体" w:cs="宋体"/>
          <w:sz w:val="21"/>
          <w:szCs w:val="21"/>
          <w:lang w:val="en-US" w:bidi="ar-SA"/>
        </w:rPr>
        <w:t>签约合同价：指签定合同时合同协议书中写明的，包括了暂列金额、暂估价的合同总金额。</w:t>
      </w:r>
    </w:p>
    <w:p w14:paraId="14B356C6">
      <w:pPr>
        <w:pStyle w:val="54"/>
        <w:tabs>
          <w:tab w:val="left" w:pos="954"/>
        </w:tabs>
        <w:spacing w:line="360" w:lineRule="exact"/>
        <w:ind w:firstLine="447" w:firstLineChars="213"/>
        <w:jc w:val="both"/>
        <w:rPr>
          <w:rStyle w:val="27"/>
          <w:rFonts w:hint="eastAsia" w:ascii="宋体" w:hAnsi="宋体" w:eastAsia="宋体" w:cs="宋体"/>
          <w:sz w:val="21"/>
          <w:szCs w:val="21"/>
        </w:rPr>
      </w:pPr>
      <w:bookmarkStart w:id="280" w:name="bookmark902"/>
      <w:bookmarkEnd w:id="280"/>
      <w:r>
        <w:rPr>
          <w:rStyle w:val="27"/>
          <w:rFonts w:hint="eastAsia" w:ascii="宋体" w:hAnsi="宋体" w:eastAsia="宋体" w:cs="宋体"/>
          <w:sz w:val="21"/>
          <w:szCs w:val="21"/>
          <w:lang w:val="en-US" w:bidi="ar-SA"/>
        </w:rPr>
        <w:t>1.1.5.2合同价格：指承包人按合同约定完成了包括缺陷责任期内的全部承包工作后，发包人应付给承包人的金额，包括在履行合同过程中按合同约定进行的变更和调整。</w:t>
      </w:r>
    </w:p>
    <w:p w14:paraId="1B947998">
      <w:pPr>
        <w:pStyle w:val="54"/>
        <w:tabs>
          <w:tab w:val="left" w:pos="954"/>
        </w:tabs>
        <w:spacing w:line="360" w:lineRule="exact"/>
        <w:ind w:firstLine="447" w:firstLineChars="213"/>
        <w:jc w:val="both"/>
        <w:rPr>
          <w:rStyle w:val="27"/>
          <w:rFonts w:hint="eastAsia" w:ascii="宋体" w:hAnsi="宋体" w:eastAsia="宋体" w:cs="宋体"/>
          <w:sz w:val="21"/>
          <w:szCs w:val="21"/>
        </w:rPr>
      </w:pPr>
      <w:bookmarkStart w:id="281" w:name="bookmark903"/>
      <w:bookmarkEnd w:id="281"/>
      <w:r>
        <w:rPr>
          <w:rStyle w:val="27"/>
          <w:rFonts w:hint="eastAsia" w:ascii="宋体" w:hAnsi="宋体" w:eastAsia="宋体" w:cs="宋体"/>
          <w:sz w:val="21"/>
          <w:szCs w:val="21"/>
          <w:lang w:val="en-US" w:bidi="ar-SA"/>
        </w:rPr>
        <w:t>1.1.5.3费用：指为履行合同所发生的或将要发生的所有合理开支，包括管理费和应分摊的其他费用，但不包括利润。</w:t>
      </w:r>
    </w:p>
    <w:p w14:paraId="6DC75E0E">
      <w:pPr>
        <w:pStyle w:val="54"/>
        <w:spacing w:line="36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1.1.5.4</w:t>
      </w:r>
      <w:r>
        <w:rPr>
          <w:rStyle w:val="27"/>
          <w:rFonts w:hint="eastAsia" w:ascii="宋体" w:hAnsi="宋体" w:eastAsia="宋体" w:cs="宋体"/>
          <w:sz w:val="21"/>
          <w:szCs w:val="21"/>
          <w:lang w:val="en-US" w:bidi="ar-SA"/>
        </w:rPr>
        <w:t>暂列金额：指已标价工程量清单中所列的暂列金额，用于在签订协议书时尚未确定或不可预见变更的施工及其所需材料、工程设备、服务等的金额，包括以计日工方式支付的金额。</w:t>
      </w:r>
    </w:p>
    <w:p w14:paraId="1B13C36B">
      <w:pPr>
        <w:pStyle w:val="54"/>
        <w:spacing w:line="37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1.1.5.5</w:t>
      </w:r>
      <w:r>
        <w:rPr>
          <w:rStyle w:val="27"/>
          <w:rFonts w:hint="eastAsia" w:ascii="宋体" w:hAnsi="宋体" w:eastAsia="宋体" w:cs="宋体"/>
          <w:sz w:val="21"/>
          <w:szCs w:val="21"/>
          <w:lang w:val="en-US" w:bidi="ar-SA"/>
        </w:rPr>
        <w:t>暂估价：指发包人在工程量清单中给定的用于支付必然发生但暂时不能确定价格的材料、设备以及专业工程的金额。</w:t>
      </w:r>
    </w:p>
    <w:p w14:paraId="32DF64FA">
      <w:pPr>
        <w:pStyle w:val="54"/>
        <w:spacing w:line="374" w:lineRule="exact"/>
        <w:ind w:firstLine="440"/>
        <w:jc w:val="both"/>
        <w:rPr>
          <w:rStyle w:val="27"/>
          <w:rFonts w:hint="eastAsia" w:ascii="宋体" w:hAnsi="宋体" w:eastAsia="宋体" w:cs="宋体"/>
          <w:sz w:val="21"/>
          <w:szCs w:val="21"/>
        </w:rPr>
      </w:pPr>
      <w:bookmarkStart w:id="282" w:name="bookmark904"/>
      <w:bookmarkEnd w:id="282"/>
      <w:r>
        <w:rPr>
          <w:rStyle w:val="27"/>
          <w:rFonts w:hint="eastAsia" w:ascii="宋体" w:hAnsi="宋体" w:eastAsia="宋体" w:cs="宋体"/>
          <w:sz w:val="21"/>
          <w:szCs w:val="21"/>
          <w:lang w:val="en-US" w:bidi="en-US"/>
        </w:rPr>
        <w:t>1.1.5.6</w:t>
      </w:r>
      <w:r>
        <w:rPr>
          <w:rStyle w:val="27"/>
          <w:rFonts w:hint="eastAsia" w:ascii="宋体" w:hAnsi="宋体" w:eastAsia="宋体" w:cs="宋体"/>
          <w:sz w:val="21"/>
          <w:szCs w:val="21"/>
          <w:lang w:val="en-US" w:bidi="ar-SA"/>
        </w:rPr>
        <w:t>计日工：指对零星工作采取的一种计价方式，按合同中的计日工子目及其单价计价付款。</w:t>
      </w:r>
    </w:p>
    <w:p w14:paraId="26A3363D">
      <w:pPr>
        <w:pStyle w:val="54"/>
        <w:spacing w:after="140" w:line="37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1.1.5.7</w:t>
      </w:r>
      <w:r>
        <w:rPr>
          <w:rStyle w:val="27"/>
          <w:rFonts w:hint="eastAsia" w:ascii="宋体" w:hAnsi="宋体" w:eastAsia="宋体" w:cs="宋体"/>
          <w:sz w:val="21"/>
          <w:szCs w:val="21"/>
          <w:lang w:val="en-US" w:bidi="ar-SA"/>
        </w:rPr>
        <w:t>质量保证金(或称保留金)：指按第</w:t>
      </w:r>
      <w:r>
        <w:rPr>
          <w:rStyle w:val="27"/>
          <w:rFonts w:hint="eastAsia" w:ascii="宋体" w:hAnsi="宋体" w:eastAsia="宋体" w:cs="宋体"/>
          <w:sz w:val="21"/>
          <w:szCs w:val="21"/>
          <w:lang w:val="en-US" w:bidi="en-US"/>
        </w:rPr>
        <w:t>17.4.1</w:t>
      </w:r>
      <w:r>
        <w:rPr>
          <w:rStyle w:val="27"/>
          <w:rFonts w:hint="eastAsia" w:ascii="宋体" w:hAnsi="宋体" w:eastAsia="宋体" w:cs="宋体"/>
          <w:sz w:val="21"/>
          <w:szCs w:val="21"/>
          <w:lang w:val="en-US" w:bidi="ar-SA"/>
        </w:rPr>
        <w:t>项约定用于保证在缺陷责任期内履行缺陷修复义务的金额。</w:t>
      </w:r>
    </w:p>
    <w:p w14:paraId="5E73AA57">
      <w:pPr>
        <w:pStyle w:val="62"/>
        <w:spacing w:after="0" w:line="384" w:lineRule="auto"/>
        <w:ind w:firstLine="440"/>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1.1.6</w:t>
      </w:r>
      <w:r>
        <w:rPr>
          <w:rStyle w:val="27"/>
          <w:rFonts w:hint="eastAsia" w:ascii="宋体" w:hAnsi="宋体" w:eastAsia="宋体" w:cs="宋体"/>
          <w:sz w:val="21"/>
          <w:szCs w:val="21"/>
          <w:lang w:val="zh-CN" w:eastAsia="zh-CN" w:bidi="zh-CN"/>
        </w:rPr>
        <w:t>其他</w:t>
      </w:r>
    </w:p>
    <w:p w14:paraId="42347FBF">
      <w:pPr>
        <w:pStyle w:val="54"/>
        <w:tabs>
          <w:tab w:val="left" w:pos="954"/>
        </w:tabs>
        <w:spacing w:after="140" w:line="367" w:lineRule="exact"/>
        <w:ind w:left="440" w:firstLine="0"/>
        <w:jc w:val="both"/>
        <w:rPr>
          <w:rStyle w:val="27"/>
          <w:rFonts w:hint="eastAsia" w:ascii="宋体" w:hAnsi="宋体" w:eastAsia="宋体" w:cs="宋体"/>
          <w:sz w:val="21"/>
          <w:szCs w:val="21"/>
        </w:rPr>
      </w:pPr>
      <w:bookmarkStart w:id="283" w:name="bookmark905"/>
      <w:bookmarkEnd w:id="283"/>
      <w:r>
        <w:rPr>
          <w:rStyle w:val="27"/>
          <w:rFonts w:hint="eastAsia" w:ascii="宋体" w:hAnsi="宋体" w:eastAsia="宋体" w:cs="宋体"/>
          <w:sz w:val="21"/>
          <w:szCs w:val="21"/>
          <w:lang w:val="en-US" w:bidi="en-US"/>
        </w:rPr>
        <w:t>1.1.6.1</w:t>
      </w:r>
      <w:r>
        <w:rPr>
          <w:rStyle w:val="27"/>
          <w:rFonts w:hint="eastAsia" w:ascii="宋体" w:hAnsi="宋体" w:eastAsia="宋体" w:cs="宋体"/>
          <w:sz w:val="21"/>
          <w:szCs w:val="21"/>
          <w:lang w:val="en-US" w:bidi="ar-SA"/>
        </w:rPr>
        <w:t>书面形式：指合同文件、信函、电报、传真等可以有形地表现所载内容的形式。</w:t>
      </w:r>
    </w:p>
    <w:p w14:paraId="77E51F90">
      <w:pPr>
        <w:pStyle w:val="61"/>
        <w:rPr>
          <w:rStyle w:val="27"/>
          <w:rFonts w:hint="eastAsia" w:ascii="宋体" w:hAnsi="宋体" w:eastAsia="宋体" w:cs="宋体"/>
          <w:sz w:val="21"/>
          <w:szCs w:val="21"/>
          <w:lang w:eastAsia="zh-CN"/>
        </w:rPr>
      </w:pPr>
      <w:bookmarkStart w:id="284" w:name="_Toc256000008"/>
      <w:bookmarkStart w:id="285" w:name="_Toc6385"/>
      <w:bookmarkStart w:id="286" w:name="_Toc16626"/>
      <w:bookmarkStart w:id="287" w:name="bookmark907"/>
      <w:bookmarkStart w:id="288" w:name="bookmark908"/>
      <w:bookmarkStart w:id="289" w:name="bookmark906"/>
      <w:r>
        <w:rPr>
          <w:rStyle w:val="27"/>
          <w:rFonts w:hint="eastAsia" w:ascii="宋体" w:hAnsi="宋体" w:eastAsia="宋体" w:cs="宋体"/>
          <w:sz w:val="21"/>
          <w:szCs w:val="21"/>
          <w:lang w:eastAsia="zh-CN"/>
        </w:rPr>
        <w:t>1.2语言文字</w:t>
      </w:r>
      <w:bookmarkEnd w:id="284"/>
      <w:bookmarkEnd w:id="285"/>
      <w:bookmarkEnd w:id="286"/>
      <w:bookmarkEnd w:id="287"/>
      <w:bookmarkEnd w:id="288"/>
      <w:bookmarkEnd w:id="289"/>
    </w:p>
    <w:p w14:paraId="1C25E57E">
      <w:pPr>
        <w:pStyle w:val="54"/>
        <w:spacing w:after="140" w:line="366"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除专用术语外，合同使用的语言文字为中文。必要时专用术语应附有中文注释。</w:t>
      </w:r>
    </w:p>
    <w:p w14:paraId="7730CF84">
      <w:pPr>
        <w:pStyle w:val="61"/>
        <w:rPr>
          <w:rStyle w:val="27"/>
          <w:rFonts w:hint="eastAsia" w:ascii="宋体" w:hAnsi="宋体" w:eastAsia="宋体" w:cs="宋体"/>
          <w:sz w:val="21"/>
          <w:szCs w:val="21"/>
          <w:lang w:eastAsia="zh-CN"/>
        </w:rPr>
      </w:pPr>
      <w:bookmarkStart w:id="290" w:name="_Toc256000009"/>
      <w:bookmarkStart w:id="291" w:name="bookmark909"/>
      <w:bookmarkStart w:id="292" w:name="bookmark910"/>
      <w:bookmarkStart w:id="293" w:name="_Toc24132"/>
      <w:bookmarkStart w:id="294" w:name="bookmark911"/>
      <w:bookmarkStart w:id="295" w:name="_Toc7852"/>
      <w:r>
        <w:rPr>
          <w:rStyle w:val="27"/>
          <w:rFonts w:hint="eastAsia" w:ascii="宋体" w:hAnsi="宋体" w:eastAsia="宋体" w:cs="宋体"/>
          <w:sz w:val="21"/>
          <w:szCs w:val="21"/>
          <w:lang w:eastAsia="zh-CN"/>
        </w:rPr>
        <w:t>1.3法律</w:t>
      </w:r>
      <w:bookmarkEnd w:id="290"/>
      <w:bookmarkEnd w:id="291"/>
      <w:bookmarkEnd w:id="292"/>
      <w:bookmarkEnd w:id="293"/>
      <w:bookmarkEnd w:id="294"/>
      <w:bookmarkEnd w:id="295"/>
    </w:p>
    <w:p w14:paraId="2ED676D1">
      <w:pPr>
        <w:pStyle w:val="54"/>
        <w:spacing w:after="14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适用于合同的法律包括中华人民共和国法律、行政法规、部门规章，以及工程所在地的地方法规、自治条例、单行条例和地方政府规章。</w:t>
      </w:r>
    </w:p>
    <w:p w14:paraId="407B4B57">
      <w:pPr>
        <w:pStyle w:val="61"/>
        <w:rPr>
          <w:rStyle w:val="27"/>
          <w:rFonts w:hint="eastAsia" w:ascii="宋体" w:hAnsi="宋体" w:eastAsia="宋体" w:cs="宋体"/>
          <w:sz w:val="21"/>
          <w:szCs w:val="21"/>
          <w:lang w:eastAsia="zh-CN"/>
        </w:rPr>
      </w:pPr>
      <w:bookmarkStart w:id="296" w:name="bookmark913"/>
      <w:bookmarkStart w:id="297" w:name="_Toc256000010"/>
      <w:bookmarkStart w:id="298" w:name="_Toc32102"/>
      <w:bookmarkStart w:id="299" w:name="bookmark912"/>
      <w:bookmarkStart w:id="300" w:name="_Toc17089"/>
      <w:bookmarkStart w:id="301" w:name="bookmark914"/>
      <w:r>
        <w:rPr>
          <w:rStyle w:val="27"/>
          <w:rFonts w:hint="eastAsia" w:ascii="宋体" w:hAnsi="宋体" w:eastAsia="宋体" w:cs="宋体"/>
          <w:sz w:val="21"/>
          <w:szCs w:val="21"/>
          <w:lang w:eastAsia="zh-CN"/>
        </w:rPr>
        <w:t>1.4合同文件的优先顺序</w:t>
      </w:r>
      <w:bookmarkEnd w:id="296"/>
      <w:bookmarkEnd w:id="297"/>
      <w:bookmarkEnd w:id="298"/>
      <w:bookmarkEnd w:id="299"/>
      <w:bookmarkEnd w:id="300"/>
      <w:bookmarkEnd w:id="301"/>
    </w:p>
    <w:p w14:paraId="6BBF477C">
      <w:pPr>
        <w:pStyle w:val="54"/>
        <w:spacing w:after="14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组成合同的各项文件应互相解释，互为说明。除专用合同条款另有约定外，解释合同文件的优先顺序如下：</w:t>
      </w:r>
    </w:p>
    <w:p w14:paraId="11E04723">
      <w:pPr>
        <w:pStyle w:val="54"/>
        <w:numPr>
          <w:ilvl w:val="0"/>
          <w:numId w:val="4"/>
        </w:numPr>
        <w:tabs>
          <w:tab w:val="left" w:pos="923"/>
        </w:tabs>
        <w:spacing w:line="360" w:lineRule="exact"/>
        <w:ind w:firstLine="440"/>
        <w:jc w:val="both"/>
        <w:rPr>
          <w:rStyle w:val="27"/>
          <w:rFonts w:hint="eastAsia" w:ascii="宋体" w:hAnsi="宋体" w:eastAsia="宋体" w:cs="宋体"/>
          <w:sz w:val="21"/>
          <w:szCs w:val="21"/>
        </w:rPr>
      </w:pPr>
      <w:bookmarkStart w:id="302" w:name="bookmark915"/>
      <w:bookmarkEnd w:id="302"/>
      <w:r>
        <w:rPr>
          <w:rStyle w:val="27"/>
          <w:rFonts w:hint="eastAsia" w:ascii="宋体" w:hAnsi="宋体" w:eastAsia="宋体" w:cs="宋体"/>
          <w:sz w:val="21"/>
          <w:szCs w:val="21"/>
          <w:lang w:val="en-US" w:bidi="ar-SA"/>
        </w:rPr>
        <w:t>合同协议书；</w:t>
      </w:r>
    </w:p>
    <w:p w14:paraId="6C96D3B8">
      <w:pPr>
        <w:pStyle w:val="54"/>
        <w:numPr>
          <w:ilvl w:val="0"/>
          <w:numId w:val="4"/>
        </w:numPr>
        <w:tabs>
          <w:tab w:val="left" w:pos="923"/>
        </w:tabs>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中标通知书；</w:t>
      </w:r>
    </w:p>
    <w:p w14:paraId="3B5511E6">
      <w:pPr>
        <w:pStyle w:val="54"/>
        <w:numPr>
          <w:ilvl w:val="0"/>
          <w:numId w:val="4"/>
        </w:numPr>
        <w:tabs>
          <w:tab w:val="left" w:pos="903"/>
        </w:tabs>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投标函及投标函附录；</w:t>
      </w:r>
    </w:p>
    <w:p w14:paraId="4D642F80">
      <w:pPr>
        <w:pStyle w:val="54"/>
        <w:numPr>
          <w:ilvl w:val="0"/>
          <w:numId w:val="4"/>
        </w:numPr>
        <w:tabs>
          <w:tab w:val="left" w:pos="903"/>
        </w:tabs>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专用合同条款；</w:t>
      </w:r>
    </w:p>
    <w:p w14:paraId="46B3095E">
      <w:pPr>
        <w:pStyle w:val="54"/>
        <w:numPr>
          <w:ilvl w:val="0"/>
          <w:numId w:val="4"/>
        </w:numPr>
        <w:tabs>
          <w:tab w:val="left" w:pos="903"/>
        </w:tabs>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通用合同条款；</w:t>
      </w:r>
    </w:p>
    <w:p w14:paraId="73CB0C6E">
      <w:pPr>
        <w:pStyle w:val="54"/>
        <w:numPr>
          <w:ilvl w:val="0"/>
          <w:numId w:val="4"/>
        </w:numPr>
        <w:tabs>
          <w:tab w:val="left" w:pos="903"/>
        </w:tabs>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技术标准和要求；</w:t>
      </w:r>
    </w:p>
    <w:p w14:paraId="24D3768E">
      <w:pPr>
        <w:pStyle w:val="54"/>
        <w:numPr>
          <w:ilvl w:val="0"/>
          <w:numId w:val="4"/>
        </w:numPr>
        <w:tabs>
          <w:tab w:val="left" w:pos="903"/>
        </w:tabs>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图纸；</w:t>
      </w:r>
    </w:p>
    <w:p w14:paraId="203921BF">
      <w:pPr>
        <w:pStyle w:val="54"/>
        <w:numPr>
          <w:ilvl w:val="0"/>
          <w:numId w:val="4"/>
        </w:numPr>
        <w:tabs>
          <w:tab w:val="left" w:pos="903"/>
        </w:tabs>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已标价工程量清单；</w:t>
      </w:r>
    </w:p>
    <w:p w14:paraId="47E3DF00">
      <w:pPr>
        <w:pStyle w:val="54"/>
        <w:numPr>
          <w:ilvl w:val="0"/>
          <w:numId w:val="4"/>
        </w:numPr>
        <w:tabs>
          <w:tab w:val="left" w:pos="903"/>
        </w:tabs>
        <w:spacing w:line="360" w:lineRule="exact"/>
        <w:ind w:firstLine="420"/>
        <w:jc w:val="both"/>
        <w:rPr>
          <w:rStyle w:val="27"/>
          <w:rFonts w:hint="eastAsia" w:ascii="宋体" w:hAnsi="宋体" w:eastAsia="宋体" w:cs="宋体"/>
          <w:sz w:val="21"/>
          <w:szCs w:val="21"/>
        </w:rPr>
      </w:pPr>
      <w:bookmarkStart w:id="303" w:name="bookmark923"/>
      <w:bookmarkEnd w:id="303"/>
      <w:r>
        <w:rPr>
          <w:rStyle w:val="27"/>
          <w:rFonts w:hint="eastAsia" w:ascii="宋体" w:hAnsi="宋体" w:eastAsia="宋体" w:cs="宋体"/>
          <w:sz w:val="21"/>
          <w:szCs w:val="21"/>
          <w:lang w:val="en-US" w:bidi="ar-SA"/>
        </w:rPr>
        <w:t>其他合同文件。</w:t>
      </w:r>
    </w:p>
    <w:p w14:paraId="3030144F">
      <w:pPr>
        <w:pStyle w:val="61"/>
        <w:spacing w:line="360" w:lineRule="exact"/>
        <w:rPr>
          <w:rStyle w:val="27"/>
          <w:rFonts w:hint="eastAsia" w:ascii="宋体" w:hAnsi="宋体" w:eastAsia="宋体" w:cs="宋体"/>
          <w:sz w:val="21"/>
          <w:szCs w:val="21"/>
          <w:lang w:eastAsia="zh-CN"/>
        </w:rPr>
      </w:pPr>
      <w:bookmarkStart w:id="304" w:name="_Toc256000011"/>
      <w:bookmarkStart w:id="305" w:name="bookmark924"/>
      <w:bookmarkStart w:id="306" w:name="bookmark926"/>
      <w:bookmarkStart w:id="307" w:name="bookmark925"/>
      <w:bookmarkStart w:id="308" w:name="_Toc30693"/>
      <w:bookmarkStart w:id="309" w:name="_Toc11037"/>
      <w:r>
        <w:rPr>
          <w:rStyle w:val="27"/>
          <w:rFonts w:hint="eastAsia" w:ascii="宋体" w:hAnsi="宋体" w:eastAsia="宋体" w:cs="宋体"/>
          <w:sz w:val="21"/>
          <w:szCs w:val="21"/>
          <w:lang w:eastAsia="zh-CN"/>
        </w:rPr>
        <w:t>1.5合同协议书</w:t>
      </w:r>
      <w:bookmarkEnd w:id="304"/>
      <w:bookmarkEnd w:id="305"/>
      <w:bookmarkEnd w:id="306"/>
      <w:bookmarkEnd w:id="307"/>
      <w:bookmarkEnd w:id="308"/>
      <w:bookmarkEnd w:id="309"/>
    </w:p>
    <w:p w14:paraId="20BDE65C">
      <w:pPr>
        <w:pStyle w:val="54"/>
        <w:spacing w:after="140" w:line="35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承包人按中标通知书规定的时间与发包人签订合同协议书。除法律另有规定或合同另有约定外，发包人和承包人的法定代表人或其委托代理人在合同协议书上签字并盖单位电子公章后，合同生效。</w:t>
      </w:r>
    </w:p>
    <w:p w14:paraId="2DEC4B65">
      <w:pPr>
        <w:pStyle w:val="61"/>
        <w:spacing w:line="360" w:lineRule="exact"/>
        <w:rPr>
          <w:rStyle w:val="27"/>
          <w:rFonts w:hint="eastAsia" w:ascii="宋体" w:hAnsi="宋体" w:eastAsia="宋体" w:cs="宋体"/>
          <w:sz w:val="21"/>
          <w:szCs w:val="21"/>
          <w:lang w:eastAsia="zh-CN"/>
        </w:rPr>
      </w:pPr>
      <w:bookmarkStart w:id="310" w:name="bookmark927"/>
      <w:bookmarkStart w:id="311" w:name="bookmark928"/>
      <w:bookmarkStart w:id="312" w:name="_Toc256000012"/>
      <w:bookmarkStart w:id="313" w:name="_Toc10434"/>
      <w:bookmarkStart w:id="314" w:name="bookmark929"/>
      <w:bookmarkStart w:id="315" w:name="_Toc14160"/>
      <w:r>
        <w:rPr>
          <w:rStyle w:val="27"/>
          <w:rFonts w:hint="eastAsia" w:ascii="宋体" w:hAnsi="宋体" w:eastAsia="宋体" w:cs="宋体"/>
          <w:sz w:val="21"/>
          <w:szCs w:val="21"/>
          <w:lang w:eastAsia="zh-CN"/>
        </w:rPr>
        <w:t>1.6图纸和承包人文件</w:t>
      </w:r>
      <w:bookmarkEnd w:id="310"/>
      <w:bookmarkEnd w:id="311"/>
      <w:bookmarkEnd w:id="312"/>
      <w:bookmarkEnd w:id="313"/>
      <w:bookmarkEnd w:id="314"/>
      <w:bookmarkEnd w:id="315"/>
    </w:p>
    <w:p w14:paraId="7D96BF2B">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1.6.1</w:t>
      </w:r>
      <w:r>
        <w:rPr>
          <w:rStyle w:val="27"/>
          <w:rFonts w:hint="eastAsia" w:ascii="宋体" w:hAnsi="宋体" w:eastAsia="宋体" w:cs="宋体"/>
          <w:sz w:val="21"/>
          <w:szCs w:val="21"/>
          <w:lang w:val="en-US" w:bidi="ar-SA"/>
        </w:rPr>
        <w:t>图纸的提供</w:t>
      </w:r>
    </w:p>
    <w:p w14:paraId="113F1059">
      <w:pPr>
        <w:pStyle w:val="54"/>
        <w:spacing w:after="12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发包人应按技术标准和要求(合同技术条款)约定的期限和数量将施工图纸以及其它图纸（包括配套说明和有关资料）提供给承包人。由于发包人未按时提供图纸造成工期延误的，按第</w:t>
      </w:r>
      <w:r>
        <w:rPr>
          <w:rStyle w:val="27"/>
          <w:rFonts w:hint="eastAsia" w:ascii="宋体" w:hAnsi="宋体" w:eastAsia="宋体" w:cs="宋体"/>
          <w:sz w:val="21"/>
          <w:szCs w:val="21"/>
          <w:lang w:val="en-US" w:bidi="en-US"/>
        </w:rPr>
        <w:t xml:space="preserve">11. </w:t>
      </w:r>
      <w:r>
        <w:rPr>
          <w:rStyle w:val="27"/>
          <w:rFonts w:hint="eastAsia" w:ascii="宋体" w:hAnsi="宋体" w:eastAsia="宋体" w:cs="宋体"/>
          <w:sz w:val="21"/>
          <w:szCs w:val="21"/>
          <w:lang w:val="en-US" w:bidi="ar-SA"/>
        </w:rPr>
        <w:t>3款的约定办理。</w:t>
      </w:r>
    </w:p>
    <w:p w14:paraId="2A575846">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1.6.2承包人提供的文件</w:t>
      </w:r>
    </w:p>
    <w:p w14:paraId="1825C289">
      <w:pPr>
        <w:pStyle w:val="54"/>
        <w:spacing w:after="12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承包人提供的文件应按技术标准和要求（合同技术条款）约定的期限和数量提供给监理人。监理人应按技术标准和要求（合同技术条款）约定的期限批复承包人。</w:t>
      </w:r>
    </w:p>
    <w:p w14:paraId="3F71F264">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1.6.3图纸的修改</w:t>
      </w:r>
    </w:p>
    <w:p w14:paraId="65A50FF7">
      <w:pPr>
        <w:pStyle w:val="54"/>
        <w:spacing w:after="12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设计人需要对已发给承包人的施工图纸进行修改时，监理人应在技术标准和要求（合同技术条款）约定的期限内签发施工图纸的修改图给承包人。承包人应按技术标准和要求（合同技术条款）的约定编制一份承包人实施计划提交监理人批准后执行。</w:t>
      </w:r>
    </w:p>
    <w:p w14:paraId="15667F96">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1.6.4图纸的错误</w:t>
      </w:r>
    </w:p>
    <w:p w14:paraId="7A16760F">
      <w:pPr>
        <w:pStyle w:val="54"/>
        <w:spacing w:after="12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承包人发现发包人提供的图纸存在明显错误或疏忽，应及时通知监理人。</w:t>
      </w:r>
    </w:p>
    <w:p w14:paraId="38FC5DD0">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1.6.5图纸和承包人文件的保管</w:t>
      </w:r>
    </w:p>
    <w:p w14:paraId="36C8BC59">
      <w:pPr>
        <w:pStyle w:val="54"/>
        <w:spacing w:after="18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监理人和承包人均应在施工场地各保存一套完整的包含第</w:t>
      </w:r>
      <w:r>
        <w:rPr>
          <w:rStyle w:val="27"/>
          <w:rFonts w:hint="eastAsia" w:ascii="宋体" w:hAnsi="宋体" w:eastAsia="宋体" w:cs="宋体"/>
          <w:sz w:val="21"/>
          <w:szCs w:val="21"/>
          <w:lang w:val="en-US" w:bidi="en-US"/>
        </w:rPr>
        <w:t>1. 6.</w:t>
      </w:r>
      <w:r>
        <w:rPr>
          <w:rStyle w:val="27"/>
          <w:rFonts w:hint="eastAsia" w:ascii="宋体" w:hAnsi="宋体" w:eastAsia="宋体" w:cs="宋体"/>
          <w:sz w:val="21"/>
          <w:szCs w:val="21"/>
          <w:lang w:val="en-US" w:bidi="ar-SA"/>
        </w:rPr>
        <w:t>1项、第</w:t>
      </w:r>
      <w:r>
        <w:rPr>
          <w:rStyle w:val="27"/>
          <w:rFonts w:hint="eastAsia" w:ascii="宋体" w:hAnsi="宋体" w:eastAsia="宋体" w:cs="宋体"/>
          <w:sz w:val="21"/>
          <w:szCs w:val="21"/>
          <w:lang w:val="en-US" w:bidi="en-US"/>
        </w:rPr>
        <w:t>1.6.2</w:t>
      </w:r>
      <w:r>
        <w:rPr>
          <w:rStyle w:val="27"/>
          <w:rFonts w:hint="eastAsia" w:ascii="宋体" w:hAnsi="宋体" w:eastAsia="宋体" w:cs="宋体"/>
          <w:sz w:val="21"/>
          <w:szCs w:val="21"/>
          <w:lang w:val="en-US" w:bidi="ar-SA"/>
        </w:rPr>
        <w:t>项、第</w:t>
      </w:r>
      <w:r>
        <w:rPr>
          <w:rStyle w:val="27"/>
          <w:rFonts w:hint="eastAsia" w:ascii="宋体" w:hAnsi="宋体" w:eastAsia="宋体" w:cs="宋体"/>
          <w:sz w:val="21"/>
          <w:szCs w:val="21"/>
          <w:lang w:val="en-US" w:bidi="en-US"/>
        </w:rPr>
        <w:t xml:space="preserve">1.6. </w:t>
      </w:r>
      <w:r>
        <w:rPr>
          <w:rStyle w:val="27"/>
          <w:rFonts w:hint="eastAsia" w:ascii="宋体" w:hAnsi="宋体" w:eastAsia="宋体" w:cs="宋体"/>
          <w:sz w:val="21"/>
          <w:szCs w:val="21"/>
          <w:lang w:val="en-US" w:bidi="ar-SA"/>
        </w:rPr>
        <w:t>3项约定内容的图纸和承包人文件。</w:t>
      </w:r>
    </w:p>
    <w:p w14:paraId="7C3BF7C6">
      <w:pPr>
        <w:pStyle w:val="61"/>
        <w:spacing w:line="360" w:lineRule="exact"/>
        <w:rPr>
          <w:rStyle w:val="27"/>
          <w:rFonts w:hint="eastAsia" w:ascii="宋体" w:hAnsi="宋体" w:eastAsia="宋体" w:cs="宋体"/>
          <w:sz w:val="21"/>
          <w:szCs w:val="21"/>
          <w:lang w:eastAsia="zh-CN"/>
        </w:rPr>
      </w:pPr>
      <w:bookmarkStart w:id="316" w:name="_Toc18431"/>
      <w:bookmarkStart w:id="317" w:name="bookmark931"/>
      <w:bookmarkStart w:id="318" w:name="_Toc256000013"/>
      <w:bookmarkStart w:id="319" w:name="bookmark930"/>
      <w:bookmarkStart w:id="320" w:name="bookmark932"/>
      <w:bookmarkStart w:id="321" w:name="_Toc28325"/>
      <w:r>
        <w:rPr>
          <w:rStyle w:val="27"/>
          <w:rFonts w:hint="eastAsia" w:ascii="宋体" w:hAnsi="宋体" w:eastAsia="宋体" w:cs="宋体"/>
          <w:sz w:val="21"/>
          <w:szCs w:val="21"/>
          <w:lang w:eastAsia="zh-CN"/>
        </w:rPr>
        <w:t>1.7联络</w:t>
      </w:r>
      <w:bookmarkEnd w:id="316"/>
      <w:bookmarkEnd w:id="317"/>
      <w:bookmarkEnd w:id="318"/>
      <w:bookmarkEnd w:id="319"/>
      <w:bookmarkEnd w:id="320"/>
      <w:bookmarkEnd w:id="321"/>
    </w:p>
    <w:p w14:paraId="412DE182">
      <w:pPr>
        <w:pStyle w:val="54"/>
        <w:spacing w:line="38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1.7.1</w:t>
      </w:r>
      <w:r>
        <w:rPr>
          <w:rStyle w:val="27"/>
          <w:rFonts w:hint="eastAsia" w:ascii="宋体" w:hAnsi="宋体" w:eastAsia="宋体" w:cs="宋体"/>
          <w:sz w:val="21"/>
          <w:szCs w:val="21"/>
          <w:lang w:val="en-US" w:bidi="ar-SA"/>
        </w:rPr>
        <w:t>与合同有关的通知、批准、证明、证书、指示、要求、请求、同意、意见、确定和决定等，均应采用书面形式。</w:t>
      </w:r>
    </w:p>
    <w:p w14:paraId="7F157075">
      <w:pPr>
        <w:pStyle w:val="54"/>
        <w:spacing w:line="37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1.7.2</w:t>
      </w:r>
      <w:r>
        <w:rPr>
          <w:rStyle w:val="27"/>
          <w:rFonts w:hint="eastAsia" w:ascii="宋体" w:hAnsi="宋体" w:eastAsia="宋体" w:cs="宋体"/>
          <w:sz w:val="21"/>
          <w:szCs w:val="21"/>
          <w:lang w:val="en-US" w:bidi="ar-SA"/>
        </w:rPr>
        <w:t>第</w:t>
      </w:r>
      <w:r>
        <w:rPr>
          <w:rStyle w:val="27"/>
          <w:rFonts w:hint="eastAsia" w:ascii="宋体" w:hAnsi="宋体" w:eastAsia="宋体" w:cs="宋体"/>
          <w:sz w:val="21"/>
          <w:szCs w:val="21"/>
          <w:lang w:val="en-US" w:bidi="en-US"/>
        </w:rPr>
        <w:t>1.7.1</w:t>
      </w:r>
      <w:r>
        <w:rPr>
          <w:rStyle w:val="27"/>
          <w:rFonts w:hint="eastAsia" w:ascii="宋体" w:hAnsi="宋体" w:eastAsia="宋体" w:cs="宋体"/>
          <w:sz w:val="21"/>
          <w:szCs w:val="21"/>
          <w:lang w:val="en-US" w:bidi="ar-SA"/>
        </w:rPr>
        <w:t>项中的通知、批准、证明、证书、指示、要求、请求、同意、意见、确定和决定等来往函件，均应在合同约定的期限内送达指定地点和接收人，并办理签收手续。来往函件的送达期限在技术标准和要求（合同技术条款）中约定，送达地点在专用合同条款中约定。</w:t>
      </w:r>
    </w:p>
    <w:p w14:paraId="74D92741">
      <w:pPr>
        <w:pStyle w:val="54"/>
        <w:spacing w:after="180" w:line="36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1.7.3</w:t>
      </w:r>
      <w:r>
        <w:rPr>
          <w:rStyle w:val="27"/>
          <w:rFonts w:hint="eastAsia" w:ascii="宋体" w:hAnsi="宋体" w:eastAsia="宋体" w:cs="宋体"/>
          <w:sz w:val="21"/>
          <w:szCs w:val="21"/>
          <w:lang w:val="en-US" w:bidi="ar-SA"/>
        </w:rPr>
        <w:t>来往函件均应按合同约定的期限及时发出和答复，不得无故扣压和拖延，亦不得拒收。否则，由此造成的后果由责任方负责。</w:t>
      </w:r>
    </w:p>
    <w:p w14:paraId="0CB27AA2">
      <w:pPr>
        <w:pStyle w:val="61"/>
        <w:spacing w:line="360" w:lineRule="exact"/>
        <w:rPr>
          <w:rStyle w:val="27"/>
          <w:rFonts w:hint="eastAsia" w:ascii="宋体" w:hAnsi="宋体" w:eastAsia="宋体" w:cs="宋体"/>
          <w:sz w:val="21"/>
          <w:szCs w:val="21"/>
          <w:lang w:eastAsia="zh-CN"/>
        </w:rPr>
      </w:pPr>
      <w:bookmarkStart w:id="322" w:name="_Toc31757"/>
      <w:bookmarkStart w:id="323" w:name="_Toc11450"/>
      <w:bookmarkStart w:id="324" w:name="bookmark934"/>
      <w:bookmarkStart w:id="325" w:name="bookmark933"/>
      <w:bookmarkStart w:id="326" w:name="_Toc256000014"/>
      <w:bookmarkStart w:id="327" w:name="bookmark935"/>
      <w:r>
        <w:rPr>
          <w:rStyle w:val="27"/>
          <w:rFonts w:hint="eastAsia" w:ascii="宋体" w:hAnsi="宋体" w:eastAsia="宋体" w:cs="宋体"/>
          <w:sz w:val="21"/>
          <w:szCs w:val="21"/>
          <w:lang w:eastAsia="zh-CN"/>
        </w:rPr>
        <w:t>1.8转让</w:t>
      </w:r>
      <w:bookmarkEnd w:id="322"/>
      <w:bookmarkEnd w:id="323"/>
      <w:bookmarkEnd w:id="324"/>
      <w:bookmarkEnd w:id="325"/>
      <w:bookmarkEnd w:id="326"/>
      <w:bookmarkEnd w:id="327"/>
    </w:p>
    <w:p w14:paraId="6F854D06">
      <w:pPr>
        <w:pStyle w:val="54"/>
        <w:spacing w:after="180"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除合同另有约定外，未经对方当事人同意，一方当事人不得将合同权利全部或部分转让给第三人，也不得全部或部分转移合同义务。</w:t>
      </w:r>
    </w:p>
    <w:p w14:paraId="3F1D4B62">
      <w:pPr>
        <w:pStyle w:val="61"/>
        <w:spacing w:line="360" w:lineRule="exact"/>
        <w:rPr>
          <w:rStyle w:val="27"/>
          <w:rFonts w:hint="eastAsia" w:ascii="宋体" w:hAnsi="宋体" w:eastAsia="宋体" w:cs="宋体"/>
          <w:sz w:val="21"/>
          <w:szCs w:val="21"/>
          <w:lang w:eastAsia="zh-CN"/>
        </w:rPr>
      </w:pPr>
      <w:bookmarkStart w:id="328" w:name="bookmark938"/>
      <w:bookmarkStart w:id="329" w:name="_Toc25110"/>
      <w:bookmarkStart w:id="330" w:name="_Toc256000015"/>
      <w:bookmarkStart w:id="331" w:name="_Toc28520"/>
      <w:bookmarkStart w:id="332" w:name="bookmark937"/>
      <w:bookmarkStart w:id="333" w:name="bookmark936"/>
      <w:r>
        <w:rPr>
          <w:rStyle w:val="27"/>
          <w:rFonts w:hint="eastAsia" w:ascii="宋体" w:hAnsi="宋体" w:eastAsia="宋体" w:cs="宋体"/>
          <w:sz w:val="21"/>
          <w:szCs w:val="21"/>
          <w:lang w:eastAsia="zh-CN"/>
        </w:rPr>
        <w:t>1.9严禁贿赂</w:t>
      </w:r>
      <w:bookmarkEnd w:id="328"/>
      <w:bookmarkEnd w:id="329"/>
      <w:bookmarkEnd w:id="330"/>
      <w:bookmarkEnd w:id="331"/>
      <w:bookmarkEnd w:id="332"/>
      <w:bookmarkEnd w:id="333"/>
    </w:p>
    <w:p w14:paraId="4D5C72DB">
      <w:pPr>
        <w:pStyle w:val="54"/>
        <w:spacing w:after="180" w:line="36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合同双方当事人不得以贿赂或变相贿赂的方式，谋取不当利益或损害对方权益。因贿赂造成对方损失的，行为人应赔偿损失，并承担相应的法律责任。</w:t>
      </w:r>
    </w:p>
    <w:p w14:paraId="5C3BD22F">
      <w:pPr>
        <w:pStyle w:val="61"/>
        <w:spacing w:line="360" w:lineRule="exact"/>
        <w:rPr>
          <w:rStyle w:val="27"/>
          <w:rFonts w:hint="eastAsia" w:ascii="宋体" w:hAnsi="宋体" w:eastAsia="宋体" w:cs="宋体"/>
          <w:sz w:val="21"/>
          <w:szCs w:val="21"/>
          <w:lang w:eastAsia="zh-CN"/>
        </w:rPr>
      </w:pPr>
      <w:bookmarkStart w:id="334" w:name="bookmark939"/>
      <w:bookmarkStart w:id="335" w:name="bookmark941"/>
      <w:bookmarkStart w:id="336" w:name="_Toc27697"/>
      <w:bookmarkStart w:id="337" w:name="_Toc256000016"/>
      <w:bookmarkStart w:id="338" w:name="bookmark940"/>
      <w:bookmarkStart w:id="339" w:name="_Toc18518"/>
      <w:r>
        <w:rPr>
          <w:rStyle w:val="27"/>
          <w:rFonts w:hint="eastAsia" w:ascii="宋体" w:hAnsi="宋体" w:eastAsia="宋体" w:cs="宋体"/>
          <w:sz w:val="21"/>
          <w:szCs w:val="21"/>
          <w:lang w:eastAsia="zh-CN"/>
        </w:rPr>
        <w:t>1.10化石、文物</w:t>
      </w:r>
      <w:bookmarkEnd w:id="334"/>
      <w:bookmarkEnd w:id="335"/>
      <w:bookmarkEnd w:id="336"/>
      <w:bookmarkEnd w:id="337"/>
      <w:bookmarkEnd w:id="338"/>
      <w:bookmarkEnd w:id="339"/>
    </w:p>
    <w:p w14:paraId="67221FEC">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1.10.</w:t>
      </w:r>
      <w:r>
        <w:rPr>
          <w:rStyle w:val="27"/>
          <w:rFonts w:hint="eastAsia" w:ascii="宋体" w:hAnsi="宋体" w:eastAsia="宋体" w:cs="宋体"/>
          <w:sz w:val="21"/>
          <w:szCs w:val="21"/>
          <w:lang w:val="en-US" w:bidi="ar-SA"/>
        </w:rPr>
        <w:t>1在施工场地发掘的所有文物、古迹以及具有地质研究或考古价值的其他遗迹、化石、钱币或物品属于国家所有。一旦发现上述文物，承包人应采取有效合理的保护措施</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防止任何人员移动或损坏上述物品，并立即报告当地文物行政部门，同时通知监理人。发包人、监理人和承包人应按文物行政部门要求采取妥善保护措施，由此导致费用增加和（或）工期延误由发包人承担。</w:t>
      </w:r>
    </w:p>
    <w:p w14:paraId="3C4D9C28">
      <w:pPr>
        <w:pStyle w:val="54"/>
        <w:spacing w:after="120"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1.10.</w:t>
      </w:r>
      <w:r>
        <w:rPr>
          <w:rStyle w:val="27"/>
          <w:rFonts w:hint="eastAsia" w:ascii="宋体" w:hAnsi="宋体" w:eastAsia="宋体" w:cs="宋体"/>
          <w:sz w:val="21"/>
          <w:szCs w:val="21"/>
          <w:lang w:val="en-US" w:bidi="ar-SA"/>
        </w:rPr>
        <w:t>2承包人发现文物后不及时报告或隐瞒不报，致使文物丢失或损坏的，应赔偿损失，并承担相应的法律责任。</w:t>
      </w:r>
    </w:p>
    <w:p w14:paraId="4223CE10">
      <w:pPr>
        <w:pStyle w:val="61"/>
        <w:spacing w:line="360" w:lineRule="exact"/>
        <w:rPr>
          <w:rStyle w:val="27"/>
          <w:rFonts w:hint="eastAsia" w:ascii="宋体" w:hAnsi="宋体" w:eastAsia="宋体" w:cs="宋体"/>
          <w:sz w:val="21"/>
          <w:szCs w:val="21"/>
          <w:lang w:eastAsia="zh-CN"/>
        </w:rPr>
      </w:pPr>
      <w:bookmarkStart w:id="340" w:name="bookmark942"/>
      <w:bookmarkStart w:id="341" w:name="_Toc8461"/>
      <w:bookmarkStart w:id="342" w:name="_Toc256000017"/>
      <w:bookmarkStart w:id="343" w:name="_Toc12830"/>
      <w:bookmarkStart w:id="344" w:name="bookmark943"/>
      <w:bookmarkStart w:id="345" w:name="bookmark944"/>
      <w:r>
        <w:rPr>
          <w:rStyle w:val="27"/>
          <w:rFonts w:hint="eastAsia" w:ascii="宋体" w:hAnsi="宋体" w:eastAsia="宋体" w:cs="宋体"/>
          <w:sz w:val="21"/>
          <w:szCs w:val="21"/>
          <w:lang w:eastAsia="zh-CN"/>
        </w:rPr>
        <w:t>1.11专利技术</w:t>
      </w:r>
      <w:bookmarkEnd w:id="340"/>
      <w:bookmarkEnd w:id="341"/>
      <w:bookmarkEnd w:id="342"/>
      <w:bookmarkEnd w:id="343"/>
      <w:bookmarkEnd w:id="344"/>
      <w:bookmarkEnd w:id="345"/>
    </w:p>
    <w:p w14:paraId="1A97B4E6">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1.11.1</w:t>
      </w:r>
      <w:r>
        <w:rPr>
          <w:rStyle w:val="27"/>
          <w:rFonts w:hint="eastAsia" w:ascii="宋体" w:hAnsi="宋体" w:eastAsia="宋体" w:cs="宋体"/>
          <w:sz w:val="21"/>
          <w:szCs w:val="21"/>
          <w:lang w:val="en-US" w:bidi="ar-SA"/>
        </w:rPr>
        <w:t>承包人在使用任何材料、承包人设备、工程设备或采用施工工艺时，因侵犯专利权或其他知识产权所引起的责任，由承包人承担，但由于遵照发包人提供的设计或技术标准和要求引起的除外。</w:t>
      </w:r>
    </w:p>
    <w:p w14:paraId="1CC5EE47">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1.11.2</w:t>
      </w:r>
      <w:r>
        <w:rPr>
          <w:rStyle w:val="27"/>
          <w:rFonts w:hint="eastAsia" w:ascii="宋体" w:hAnsi="宋体" w:eastAsia="宋体" w:cs="宋体"/>
          <w:sz w:val="21"/>
          <w:szCs w:val="21"/>
          <w:lang w:val="en-US" w:bidi="ar-SA"/>
        </w:rPr>
        <w:t>承包人在投标文件中采用专利技术的，专利技术的使用费包含在投标报价内。</w:t>
      </w:r>
    </w:p>
    <w:p w14:paraId="37A104EF">
      <w:pPr>
        <w:pStyle w:val="54"/>
        <w:spacing w:line="360" w:lineRule="exact"/>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1.11.3</w:t>
      </w:r>
      <w:r>
        <w:rPr>
          <w:rStyle w:val="27"/>
          <w:rFonts w:hint="eastAsia" w:ascii="宋体" w:hAnsi="宋体" w:eastAsia="宋体" w:cs="宋体"/>
          <w:sz w:val="21"/>
          <w:szCs w:val="21"/>
          <w:lang w:val="en-US" w:bidi="ar-SA"/>
        </w:rPr>
        <w:t>承包人的技术秘密和声明需要保密的资料和信息，发包人和监理人不得为合同以外的目的泄露给他人。</w:t>
      </w:r>
    </w:p>
    <w:p w14:paraId="178B2A1C">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1.11.4</w:t>
      </w:r>
      <w:r>
        <w:rPr>
          <w:rStyle w:val="27"/>
          <w:rFonts w:hint="eastAsia" w:ascii="宋体" w:hAnsi="宋体" w:eastAsia="宋体" w:cs="宋体"/>
          <w:sz w:val="21"/>
          <w:szCs w:val="21"/>
          <w:lang w:val="en-US" w:bidi="ar-SA"/>
        </w:rPr>
        <w:t>合同实施过程中，发包人要求承包人采用专利技术的，发包人应办理相应的使用手续，承包人应按发包人约定的条件使用，并承担使用专利技术的相关试验工作。所需的费用由发包人承担。</w:t>
      </w:r>
    </w:p>
    <w:p w14:paraId="59A4D011">
      <w:pPr>
        <w:pStyle w:val="61"/>
        <w:spacing w:line="360" w:lineRule="exact"/>
        <w:rPr>
          <w:rStyle w:val="27"/>
          <w:rFonts w:hint="eastAsia" w:ascii="宋体" w:hAnsi="宋体" w:eastAsia="宋体" w:cs="宋体"/>
          <w:sz w:val="21"/>
          <w:szCs w:val="21"/>
          <w:lang w:eastAsia="zh-CN"/>
        </w:rPr>
      </w:pPr>
      <w:bookmarkStart w:id="346" w:name="_Toc29021"/>
      <w:bookmarkStart w:id="347" w:name="bookmark947"/>
      <w:bookmarkStart w:id="348" w:name="_Toc256000018"/>
      <w:bookmarkStart w:id="349" w:name="bookmark945"/>
      <w:bookmarkStart w:id="350" w:name="bookmark946"/>
      <w:bookmarkStart w:id="351" w:name="_Toc21439"/>
      <w:r>
        <w:rPr>
          <w:rStyle w:val="27"/>
          <w:rFonts w:hint="eastAsia" w:ascii="宋体" w:hAnsi="宋体" w:eastAsia="宋体" w:cs="宋体"/>
          <w:sz w:val="21"/>
          <w:szCs w:val="21"/>
          <w:lang w:eastAsia="zh-CN"/>
        </w:rPr>
        <w:t>1.12图纸和文件的保密</w:t>
      </w:r>
      <w:bookmarkEnd w:id="346"/>
      <w:bookmarkEnd w:id="347"/>
      <w:bookmarkEnd w:id="348"/>
      <w:bookmarkEnd w:id="349"/>
      <w:bookmarkEnd w:id="350"/>
      <w:bookmarkEnd w:id="351"/>
    </w:p>
    <w:p w14:paraId="74D9D1BB">
      <w:pPr>
        <w:pStyle w:val="54"/>
        <w:spacing w:line="37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1.12.1</w:t>
      </w:r>
      <w:r>
        <w:rPr>
          <w:rStyle w:val="27"/>
          <w:rFonts w:hint="eastAsia" w:ascii="宋体" w:hAnsi="宋体" w:eastAsia="宋体" w:cs="宋体"/>
          <w:sz w:val="21"/>
          <w:szCs w:val="21"/>
          <w:lang w:val="en-US" w:bidi="ar-SA"/>
        </w:rPr>
        <w:t>发包人提供的图纸和文件，未经发包人同意，承包人不得为合同以外的目的泄露给他人或公开发表与引用。</w:t>
      </w:r>
    </w:p>
    <w:p w14:paraId="6DC91F76">
      <w:pPr>
        <w:pStyle w:val="54"/>
        <w:spacing w:after="200" w:line="36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1.12.2</w:t>
      </w:r>
      <w:r>
        <w:rPr>
          <w:rStyle w:val="27"/>
          <w:rFonts w:hint="eastAsia" w:ascii="宋体" w:hAnsi="宋体" w:eastAsia="宋体" w:cs="宋体"/>
          <w:sz w:val="21"/>
          <w:szCs w:val="21"/>
          <w:lang w:val="en-US" w:bidi="ar-SA"/>
        </w:rPr>
        <w:t>承包人提供的文件，未经承包人同意，发包人和监理人不得为合同以外的目的泄露给他人或公开发表与引用。</w:t>
      </w:r>
    </w:p>
    <w:p w14:paraId="6F9B1093">
      <w:pPr>
        <w:pStyle w:val="61"/>
        <w:spacing w:line="360" w:lineRule="exact"/>
        <w:rPr>
          <w:rStyle w:val="27"/>
          <w:rFonts w:hint="eastAsia" w:ascii="宋体" w:hAnsi="宋体" w:eastAsia="宋体" w:cs="宋体"/>
          <w:sz w:val="21"/>
          <w:szCs w:val="21"/>
          <w:lang w:eastAsia="zh-CN"/>
        </w:rPr>
      </w:pPr>
      <w:bookmarkStart w:id="352" w:name="bookmark950"/>
      <w:bookmarkEnd w:id="352"/>
      <w:bookmarkStart w:id="353" w:name="bookmark948"/>
      <w:bookmarkStart w:id="354" w:name="bookmark951"/>
      <w:bookmarkStart w:id="355" w:name="bookmark949"/>
      <w:bookmarkStart w:id="356" w:name="_Toc16330"/>
      <w:bookmarkStart w:id="357" w:name="_Toc3842"/>
      <w:bookmarkStart w:id="358" w:name="_Toc256000019"/>
      <w:r>
        <w:rPr>
          <w:rStyle w:val="27"/>
          <w:rFonts w:hint="eastAsia" w:ascii="宋体" w:hAnsi="宋体" w:eastAsia="宋体" w:cs="宋体"/>
          <w:sz w:val="21"/>
          <w:szCs w:val="21"/>
          <w:lang w:eastAsia="zh-CN"/>
        </w:rPr>
        <w:t>2.发包人义务</w:t>
      </w:r>
      <w:bookmarkEnd w:id="353"/>
      <w:bookmarkEnd w:id="354"/>
      <w:bookmarkEnd w:id="355"/>
      <w:bookmarkEnd w:id="356"/>
      <w:bookmarkEnd w:id="357"/>
      <w:bookmarkEnd w:id="358"/>
    </w:p>
    <w:p w14:paraId="6B040E51">
      <w:pPr>
        <w:pStyle w:val="61"/>
        <w:spacing w:line="360" w:lineRule="exact"/>
        <w:rPr>
          <w:rStyle w:val="27"/>
          <w:rFonts w:hint="eastAsia" w:ascii="宋体" w:hAnsi="宋体" w:eastAsia="宋体" w:cs="宋体"/>
          <w:sz w:val="21"/>
          <w:szCs w:val="21"/>
          <w:lang w:eastAsia="zh-CN"/>
        </w:rPr>
      </w:pPr>
      <w:bookmarkStart w:id="359" w:name="_Toc256000020"/>
      <w:bookmarkStart w:id="360" w:name="_Toc19875"/>
      <w:bookmarkStart w:id="361" w:name="bookmark952"/>
      <w:bookmarkStart w:id="362" w:name="bookmark953"/>
      <w:bookmarkStart w:id="363" w:name="_Toc27192"/>
      <w:bookmarkStart w:id="364" w:name="bookmark954"/>
      <w:r>
        <w:rPr>
          <w:rStyle w:val="27"/>
          <w:rFonts w:hint="eastAsia" w:ascii="宋体" w:hAnsi="宋体" w:eastAsia="宋体" w:cs="宋体"/>
          <w:sz w:val="21"/>
          <w:szCs w:val="21"/>
          <w:lang w:eastAsia="zh-CN"/>
        </w:rPr>
        <w:t>2.1遵守法律</w:t>
      </w:r>
      <w:bookmarkEnd w:id="359"/>
      <w:bookmarkEnd w:id="360"/>
      <w:bookmarkEnd w:id="361"/>
      <w:bookmarkEnd w:id="362"/>
      <w:bookmarkEnd w:id="363"/>
      <w:bookmarkEnd w:id="364"/>
    </w:p>
    <w:p w14:paraId="2B9C8C52">
      <w:pPr>
        <w:pStyle w:val="54"/>
        <w:spacing w:after="240" w:line="35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发包人在履行合同过程中应遵守法律，并保证承包人免于承担因发包人违反法律而引起的任何责任。</w:t>
      </w:r>
    </w:p>
    <w:p w14:paraId="5F34CE29">
      <w:pPr>
        <w:pStyle w:val="61"/>
        <w:spacing w:line="360" w:lineRule="exact"/>
        <w:rPr>
          <w:rStyle w:val="27"/>
          <w:rFonts w:hint="eastAsia" w:ascii="宋体" w:hAnsi="宋体" w:eastAsia="宋体" w:cs="宋体"/>
          <w:sz w:val="21"/>
          <w:szCs w:val="21"/>
          <w:lang w:eastAsia="zh-CN"/>
        </w:rPr>
      </w:pPr>
      <w:bookmarkStart w:id="365" w:name="_Toc15166"/>
      <w:bookmarkStart w:id="366" w:name="bookmark956"/>
      <w:bookmarkStart w:id="367" w:name="bookmark955"/>
      <w:bookmarkStart w:id="368" w:name="bookmark957"/>
      <w:bookmarkStart w:id="369" w:name="_Toc256000021"/>
      <w:bookmarkStart w:id="370" w:name="_Toc16693"/>
      <w:r>
        <w:rPr>
          <w:rStyle w:val="27"/>
          <w:rFonts w:hint="eastAsia" w:ascii="宋体" w:hAnsi="宋体" w:eastAsia="宋体" w:cs="宋体"/>
          <w:sz w:val="21"/>
          <w:szCs w:val="21"/>
          <w:lang w:eastAsia="zh-CN"/>
        </w:rPr>
        <w:t>2.2发出开工通知</w:t>
      </w:r>
      <w:bookmarkEnd w:id="365"/>
      <w:bookmarkEnd w:id="366"/>
      <w:bookmarkEnd w:id="367"/>
      <w:bookmarkEnd w:id="368"/>
      <w:bookmarkEnd w:id="369"/>
      <w:bookmarkEnd w:id="370"/>
    </w:p>
    <w:p w14:paraId="1B873DF7">
      <w:pPr>
        <w:pStyle w:val="54"/>
        <w:spacing w:after="240" w:line="363"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发包人应委托监理人按第</w:t>
      </w:r>
      <w:r>
        <w:rPr>
          <w:rStyle w:val="27"/>
          <w:rFonts w:hint="eastAsia" w:ascii="宋体" w:hAnsi="宋体" w:eastAsia="宋体" w:cs="宋体"/>
          <w:sz w:val="21"/>
          <w:szCs w:val="21"/>
          <w:lang w:val="en-US" w:bidi="en-US"/>
        </w:rPr>
        <w:t>H.</w:t>
      </w:r>
      <w:r>
        <w:rPr>
          <w:rStyle w:val="27"/>
          <w:rFonts w:hint="eastAsia" w:ascii="宋体" w:hAnsi="宋体" w:eastAsia="宋体" w:cs="宋体"/>
          <w:sz w:val="21"/>
          <w:szCs w:val="21"/>
          <w:lang w:val="en-US" w:bidi="ar-SA"/>
        </w:rPr>
        <w:t>1款的约定向承包人发出开工通知。</w:t>
      </w:r>
    </w:p>
    <w:p w14:paraId="14F68BB4">
      <w:pPr>
        <w:pStyle w:val="61"/>
        <w:spacing w:line="360" w:lineRule="exact"/>
        <w:rPr>
          <w:rStyle w:val="27"/>
          <w:rFonts w:hint="eastAsia" w:ascii="宋体" w:hAnsi="宋体" w:eastAsia="宋体" w:cs="宋体"/>
          <w:sz w:val="21"/>
          <w:szCs w:val="21"/>
          <w:lang w:eastAsia="zh-CN"/>
        </w:rPr>
      </w:pPr>
      <w:bookmarkStart w:id="371" w:name="_Toc256000022"/>
      <w:bookmarkStart w:id="372" w:name="_Toc25325"/>
      <w:bookmarkStart w:id="373" w:name="bookmark960"/>
      <w:bookmarkStart w:id="374" w:name="bookmark959"/>
      <w:bookmarkStart w:id="375" w:name="bookmark958"/>
      <w:bookmarkStart w:id="376" w:name="_Toc5643"/>
      <w:r>
        <w:rPr>
          <w:rStyle w:val="27"/>
          <w:rFonts w:hint="eastAsia" w:ascii="宋体" w:hAnsi="宋体" w:eastAsia="宋体" w:cs="宋体"/>
          <w:sz w:val="21"/>
          <w:szCs w:val="21"/>
          <w:lang w:eastAsia="zh-CN"/>
        </w:rPr>
        <w:t>2.3提供施工场地</w:t>
      </w:r>
      <w:bookmarkEnd w:id="371"/>
      <w:bookmarkEnd w:id="372"/>
      <w:bookmarkEnd w:id="373"/>
      <w:bookmarkEnd w:id="374"/>
      <w:bookmarkEnd w:id="375"/>
      <w:bookmarkEnd w:id="376"/>
    </w:p>
    <w:p w14:paraId="280B0FA0">
      <w:pPr>
        <w:pStyle w:val="54"/>
        <w:spacing w:line="37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2.3.1</w:t>
      </w:r>
      <w:r>
        <w:rPr>
          <w:rStyle w:val="27"/>
          <w:rFonts w:hint="eastAsia" w:ascii="宋体" w:hAnsi="宋体" w:eastAsia="宋体" w:cs="宋体"/>
          <w:sz w:val="21"/>
          <w:szCs w:val="21"/>
          <w:lang w:val="en-US" w:bidi="ar-SA"/>
        </w:rPr>
        <w:t>发包人应在合同双方签定合同协议书后的14天内，将本合同工程的施工场地范围图提交给承包人。发包人提供的施工用地范围图应标明用地范围内永久占地与临时占地的范围和界限，以及指明提供给承包人用于施工场地布置的范围和界限及其有关资料。</w:t>
      </w:r>
    </w:p>
    <w:p w14:paraId="54FB873A">
      <w:pPr>
        <w:pStyle w:val="54"/>
        <w:spacing w:line="36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2.3.2</w:t>
      </w:r>
      <w:r>
        <w:rPr>
          <w:rStyle w:val="27"/>
          <w:rFonts w:hint="eastAsia" w:ascii="宋体" w:hAnsi="宋体" w:eastAsia="宋体" w:cs="宋体"/>
          <w:sz w:val="21"/>
          <w:szCs w:val="21"/>
          <w:lang w:val="en-US" w:bidi="ar-SA"/>
        </w:rPr>
        <w:t>发包人提供的施工用地范围在专用合同条款中约定。</w:t>
      </w:r>
    </w:p>
    <w:p w14:paraId="31360F4D">
      <w:pPr>
        <w:pStyle w:val="54"/>
        <w:spacing w:after="240" w:line="36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2.3.3</w:t>
      </w:r>
      <w:r>
        <w:rPr>
          <w:rStyle w:val="27"/>
          <w:rFonts w:hint="eastAsia" w:ascii="宋体" w:hAnsi="宋体" w:eastAsia="宋体" w:cs="宋体"/>
          <w:sz w:val="21"/>
          <w:szCs w:val="21"/>
          <w:lang w:val="en-US" w:bidi="ar-SA"/>
        </w:rPr>
        <w:t>除专用合同条款另有约定外，发包人应按技术标准和要求（合同技术条款）的约定，向承包人提供施工场地内的工程地质图纸和报告，以及地下障碍物图纸等施工场地有关资料，并保证资料的真实、准确、完整。</w:t>
      </w:r>
    </w:p>
    <w:p w14:paraId="01BD6812">
      <w:pPr>
        <w:pStyle w:val="61"/>
        <w:spacing w:line="360" w:lineRule="exact"/>
        <w:rPr>
          <w:rStyle w:val="27"/>
          <w:rFonts w:hint="eastAsia" w:ascii="宋体" w:hAnsi="宋体" w:eastAsia="宋体" w:cs="宋体"/>
          <w:sz w:val="21"/>
          <w:szCs w:val="21"/>
          <w:lang w:eastAsia="zh-CN"/>
        </w:rPr>
      </w:pPr>
      <w:bookmarkStart w:id="377" w:name="_Toc256000023"/>
      <w:bookmarkStart w:id="378" w:name="_Toc14473"/>
      <w:bookmarkStart w:id="379" w:name="bookmark961"/>
      <w:bookmarkStart w:id="380" w:name="_Toc3862"/>
      <w:bookmarkStart w:id="381" w:name="bookmark963"/>
      <w:bookmarkStart w:id="382" w:name="bookmark962"/>
      <w:r>
        <w:rPr>
          <w:rStyle w:val="27"/>
          <w:rFonts w:hint="eastAsia" w:ascii="宋体" w:hAnsi="宋体" w:eastAsia="宋体" w:cs="宋体"/>
          <w:sz w:val="21"/>
          <w:szCs w:val="21"/>
          <w:lang w:eastAsia="zh-CN"/>
        </w:rPr>
        <w:t>2.4协助承包人办理证件和批件</w:t>
      </w:r>
      <w:bookmarkEnd w:id="377"/>
      <w:bookmarkEnd w:id="378"/>
      <w:bookmarkEnd w:id="379"/>
      <w:bookmarkEnd w:id="380"/>
      <w:bookmarkEnd w:id="381"/>
      <w:bookmarkEnd w:id="382"/>
    </w:p>
    <w:p w14:paraId="55AD49A9">
      <w:pPr>
        <w:pStyle w:val="54"/>
        <w:spacing w:after="240" w:line="363"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发包人应协助承包人办理法律规定的有关施工证件和批件。</w:t>
      </w:r>
    </w:p>
    <w:p w14:paraId="0BFCD83A">
      <w:pPr>
        <w:pStyle w:val="61"/>
        <w:spacing w:line="360" w:lineRule="exact"/>
        <w:rPr>
          <w:rStyle w:val="27"/>
          <w:rFonts w:hint="eastAsia" w:ascii="宋体" w:hAnsi="宋体" w:eastAsia="宋体" w:cs="宋体"/>
          <w:sz w:val="21"/>
          <w:szCs w:val="21"/>
          <w:lang w:eastAsia="zh-CN"/>
        </w:rPr>
      </w:pPr>
      <w:bookmarkStart w:id="383" w:name="bookmark964"/>
      <w:bookmarkStart w:id="384" w:name="_Toc256000024"/>
      <w:bookmarkStart w:id="385" w:name="bookmark966"/>
      <w:bookmarkStart w:id="386" w:name="bookmark965"/>
      <w:bookmarkStart w:id="387" w:name="_Toc15085"/>
      <w:bookmarkStart w:id="388" w:name="_Toc27327"/>
      <w:r>
        <w:rPr>
          <w:rStyle w:val="27"/>
          <w:rFonts w:hint="eastAsia" w:ascii="宋体" w:hAnsi="宋体" w:eastAsia="宋体" w:cs="宋体"/>
          <w:sz w:val="21"/>
          <w:szCs w:val="21"/>
          <w:lang w:eastAsia="zh-CN"/>
        </w:rPr>
        <w:t>2.5组织设计交底</w:t>
      </w:r>
      <w:bookmarkEnd w:id="383"/>
      <w:bookmarkEnd w:id="384"/>
      <w:bookmarkEnd w:id="385"/>
      <w:bookmarkEnd w:id="386"/>
      <w:bookmarkEnd w:id="387"/>
      <w:bookmarkEnd w:id="388"/>
    </w:p>
    <w:p w14:paraId="27F87BC3">
      <w:pPr>
        <w:pStyle w:val="54"/>
        <w:spacing w:after="240" w:line="363"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发包人应根据合同进度计划，组织设计单位向承包人进行设计交底。</w:t>
      </w:r>
    </w:p>
    <w:p w14:paraId="14A9A9AD">
      <w:pPr>
        <w:pStyle w:val="61"/>
        <w:spacing w:line="360" w:lineRule="exact"/>
        <w:rPr>
          <w:rStyle w:val="27"/>
          <w:rFonts w:hint="eastAsia" w:ascii="宋体" w:hAnsi="宋体" w:eastAsia="宋体" w:cs="宋体"/>
          <w:sz w:val="21"/>
          <w:szCs w:val="21"/>
          <w:lang w:eastAsia="zh-CN"/>
        </w:rPr>
      </w:pPr>
      <w:bookmarkStart w:id="389" w:name="bookmark969"/>
      <w:bookmarkStart w:id="390" w:name="_Toc11916"/>
      <w:bookmarkStart w:id="391" w:name="bookmark968"/>
      <w:bookmarkStart w:id="392" w:name="_Toc15125"/>
      <w:bookmarkStart w:id="393" w:name="_Toc256000025"/>
      <w:bookmarkStart w:id="394" w:name="bookmark967"/>
      <w:r>
        <w:rPr>
          <w:rStyle w:val="27"/>
          <w:rFonts w:hint="eastAsia" w:ascii="宋体" w:hAnsi="宋体" w:eastAsia="宋体" w:cs="宋体"/>
          <w:sz w:val="21"/>
          <w:szCs w:val="21"/>
          <w:lang w:eastAsia="zh-CN"/>
        </w:rPr>
        <w:t>2.6支付合同价款</w:t>
      </w:r>
      <w:bookmarkEnd w:id="389"/>
      <w:bookmarkEnd w:id="390"/>
      <w:bookmarkEnd w:id="391"/>
      <w:bookmarkEnd w:id="392"/>
      <w:bookmarkEnd w:id="393"/>
      <w:bookmarkEnd w:id="394"/>
    </w:p>
    <w:p w14:paraId="657397AC">
      <w:pPr>
        <w:pStyle w:val="54"/>
        <w:spacing w:after="240" w:line="363"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发包人应按合同约定向承包人及时支付合同价款。</w:t>
      </w:r>
    </w:p>
    <w:p w14:paraId="19329152">
      <w:pPr>
        <w:pStyle w:val="61"/>
        <w:spacing w:line="360" w:lineRule="exact"/>
        <w:rPr>
          <w:rStyle w:val="27"/>
          <w:rFonts w:hint="eastAsia" w:ascii="宋体" w:hAnsi="宋体" w:eastAsia="宋体" w:cs="宋体"/>
          <w:sz w:val="21"/>
          <w:szCs w:val="21"/>
          <w:lang w:eastAsia="zh-CN"/>
        </w:rPr>
      </w:pPr>
      <w:bookmarkStart w:id="395" w:name="_Toc5624"/>
      <w:bookmarkStart w:id="396" w:name="_Toc256000026"/>
      <w:bookmarkStart w:id="397" w:name="bookmark972"/>
      <w:bookmarkStart w:id="398" w:name="_Toc14608"/>
      <w:bookmarkStart w:id="399" w:name="bookmark970"/>
      <w:bookmarkStart w:id="400" w:name="bookmark971"/>
      <w:r>
        <w:rPr>
          <w:rStyle w:val="27"/>
          <w:rFonts w:hint="eastAsia" w:ascii="宋体" w:hAnsi="宋体" w:eastAsia="宋体" w:cs="宋体"/>
          <w:sz w:val="21"/>
          <w:szCs w:val="21"/>
          <w:lang w:eastAsia="zh-CN"/>
        </w:rPr>
        <w:t>2.7组织竣工验收（组织法人验收）</w:t>
      </w:r>
      <w:bookmarkEnd w:id="395"/>
      <w:bookmarkEnd w:id="396"/>
      <w:bookmarkEnd w:id="397"/>
      <w:bookmarkEnd w:id="398"/>
      <w:bookmarkEnd w:id="399"/>
      <w:bookmarkEnd w:id="400"/>
    </w:p>
    <w:p w14:paraId="2042FBA8">
      <w:pPr>
        <w:pStyle w:val="54"/>
        <w:spacing w:after="120"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发包人应按合同约定及时组织法人验收。</w:t>
      </w:r>
    </w:p>
    <w:p w14:paraId="6898B78B">
      <w:pPr>
        <w:pStyle w:val="61"/>
        <w:spacing w:line="360" w:lineRule="exact"/>
        <w:rPr>
          <w:rStyle w:val="27"/>
          <w:rFonts w:hint="eastAsia" w:ascii="宋体" w:hAnsi="宋体" w:eastAsia="宋体" w:cs="宋体"/>
          <w:sz w:val="21"/>
          <w:szCs w:val="21"/>
          <w:lang w:eastAsia="zh-CN"/>
        </w:rPr>
      </w:pPr>
      <w:bookmarkStart w:id="401" w:name="bookmark973"/>
      <w:bookmarkStart w:id="402" w:name="bookmark975"/>
      <w:bookmarkStart w:id="403" w:name="bookmark974"/>
      <w:bookmarkStart w:id="404" w:name="_Toc26461"/>
      <w:bookmarkStart w:id="405" w:name="_Toc256000027"/>
      <w:bookmarkStart w:id="406" w:name="_Toc16585"/>
      <w:r>
        <w:rPr>
          <w:rStyle w:val="27"/>
          <w:rFonts w:hint="eastAsia" w:ascii="宋体" w:hAnsi="宋体" w:eastAsia="宋体" w:cs="宋体"/>
          <w:sz w:val="21"/>
          <w:szCs w:val="21"/>
          <w:lang w:eastAsia="zh-CN"/>
        </w:rPr>
        <w:t>2.8其它义务</w:t>
      </w:r>
      <w:bookmarkEnd w:id="401"/>
      <w:bookmarkEnd w:id="402"/>
      <w:bookmarkEnd w:id="403"/>
      <w:bookmarkEnd w:id="404"/>
      <w:bookmarkEnd w:id="405"/>
      <w:bookmarkEnd w:id="406"/>
    </w:p>
    <w:p w14:paraId="6036DD5E">
      <w:pPr>
        <w:pStyle w:val="54"/>
        <w:spacing w:after="280"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其它义务在专用合同条款中补充约定。</w:t>
      </w:r>
    </w:p>
    <w:p w14:paraId="52CA8C07">
      <w:pPr>
        <w:pStyle w:val="61"/>
        <w:spacing w:line="360" w:lineRule="exact"/>
        <w:rPr>
          <w:rStyle w:val="27"/>
          <w:rFonts w:hint="eastAsia" w:ascii="宋体" w:hAnsi="宋体" w:eastAsia="宋体" w:cs="宋体"/>
          <w:sz w:val="21"/>
          <w:szCs w:val="21"/>
          <w:lang w:eastAsia="zh-CN"/>
        </w:rPr>
      </w:pPr>
      <w:bookmarkStart w:id="407" w:name="_Toc25929"/>
      <w:bookmarkStart w:id="408" w:name="bookmark978"/>
      <w:bookmarkStart w:id="409" w:name="_Toc17454"/>
      <w:bookmarkStart w:id="410" w:name="bookmark976"/>
      <w:bookmarkStart w:id="411" w:name="_Toc256000028"/>
      <w:bookmarkStart w:id="412" w:name="bookmark977"/>
      <w:r>
        <w:rPr>
          <w:rStyle w:val="27"/>
          <w:rFonts w:hint="eastAsia" w:ascii="宋体" w:hAnsi="宋体" w:eastAsia="宋体" w:cs="宋体"/>
          <w:sz w:val="21"/>
          <w:szCs w:val="21"/>
          <w:lang w:eastAsia="zh-CN"/>
        </w:rPr>
        <w:t>3.监理人</w:t>
      </w:r>
      <w:bookmarkEnd w:id="407"/>
      <w:bookmarkEnd w:id="408"/>
      <w:bookmarkEnd w:id="409"/>
      <w:bookmarkEnd w:id="410"/>
      <w:bookmarkEnd w:id="411"/>
      <w:bookmarkEnd w:id="412"/>
    </w:p>
    <w:p w14:paraId="19C80011">
      <w:pPr>
        <w:pStyle w:val="61"/>
        <w:spacing w:line="360" w:lineRule="exact"/>
        <w:rPr>
          <w:rStyle w:val="27"/>
          <w:rFonts w:hint="eastAsia" w:ascii="宋体" w:hAnsi="宋体" w:eastAsia="宋体" w:cs="宋体"/>
          <w:sz w:val="21"/>
          <w:szCs w:val="21"/>
          <w:lang w:eastAsia="zh-CN"/>
        </w:rPr>
      </w:pPr>
      <w:bookmarkStart w:id="413" w:name="_Toc256000029"/>
      <w:bookmarkStart w:id="414" w:name="_Toc5442"/>
      <w:bookmarkStart w:id="415" w:name="_Toc28768"/>
      <w:bookmarkStart w:id="416" w:name="bookmark979"/>
      <w:bookmarkStart w:id="417" w:name="bookmark981"/>
      <w:bookmarkStart w:id="418" w:name="bookmark980"/>
      <w:r>
        <w:rPr>
          <w:rStyle w:val="27"/>
          <w:rFonts w:hint="eastAsia" w:ascii="宋体" w:hAnsi="宋体" w:eastAsia="宋体" w:cs="宋体"/>
          <w:sz w:val="21"/>
          <w:szCs w:val="21"/>
          <w:lang w:eastAsia="zh-CN"/>
        </w:rPr>
        <w:t>3.1监理人的职责和权利</w:t>
      </w:r>
      <w:bookmarkEnd w:id="413"/>
      <w:bookmarkEnd w:id="414"/>
      <w:bookmarkEnd w:id="415"/>
      <w:bookmarkEnd w:id="416"/>
      <w:bookmarkEnd w:id="417"/>
      <w:bookmarkEnd w:id="418"/>
    </w:p>
    <w:p w14:paraId="57A9BA48">
      <w:pPr>
        <w:pStyle w:val="54"/>
        <w:spacing w:line="35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3.1.1</w:t>
      </w:r>
      <w:r>
        <w:rPr>
          <w:rStyle w:val="27"/>
          <w:rFonts w:hint="eastAsia" w:ascii="宋体" w:hAnsi="宋体" w:eastAsia="宋体" w:cs="宋体"/>
          <w:sz w:val="21"/>
          <w:szCs w:val="21"/>
          <w:lang w:val="en-US" w:bidi="ar-SA"/>
        </w:rPr>
        <w:t>监理人受发包人的委托，享有合同约定的权力。监理人的权力范围在专用合同条款中约定。当监理人认为出现了危及生命、工程或毗邻财产等安全的紧急事件时，在不免除合同约定的承包人责任的情况下，监理人可以指示承包人实施为消除或减少这种危险所必须进行的工作，即使没有发包人的事先批准，承包人也应立即遵照执行。监理人应按第15条的约定增加相应的费用，并通知承包人。</w:t>
      </w:r>
    </w:p>
    <w:p w14:paraId="2FE9E090">
      <w:pPr>
        <w:pStyle w:val="54"/>
        <w:spacing w:line="35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3.1.2</w:t>
      </w:r>
      <w:r>
        <w:rPr>
          <w:rStyle w:val="27"/>
          <w:rFonts w:hint="eastAsia" w:ascii="宋体" w:hAnsi="宋体" w:eastAsia="宋体" w:cs="宋体"/>
          <w:sz w:val="21"/>
          <w:szCs w:val="21"/>
          <w:lang w:val="en-US" w:bidi="ar-SA"/>
        </w:rPr>
        <w:t>监理人发出的任何指示应视为已得到发包人的批准，但监理人无权免除或变更合同约定的发包人和承包人的权利、义务和责任。</w:t>
      </w:r>
    </w:p>
    <w:p w14:paraId="6019D69F">
      <w:pPr>
        <w:pStyle w:val="54"/>
        <w:spacing w:after="120" w:line="35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3.1.3</w:t>
      </w:r>
      <w:r>
        <w:rPr>
          <w:rStyle w:val="27"/>
          <w:rFonts w:hint="eastAsia" w:ascii="宋体" w:hAnsi="宋体" w:eastAsia="宋体" w:cs="宋体"/>
          <w:sz w:val="21"/>
          <w:szCs w:val="21"/>
          <w:lang w:val="en-US" w:bidi="ar-SA"/>
        </w:rPr>
        <w:t>合同约定应由承包人承担的义务和责任，不因监理人对承包人提交文件的审查或批准，对工程、材料和设备的检查和检验，以及为实施监理作出的指示等职务行为而减轻或解除。</w:t>
      </w:r>
    </w:p>
    <w:p w14:paraId="4AFA6B42">
      <w:pPr>
        <w:pStyle w:val="61"/>
        <w:spacing w:line="360" w:lineRule="exact"/>
        <w:rPr>
          <w:rStyle w:val="27"/>
          <w:rFonts w:hint="eastAsia" w:ascii="宋体" w:hAnsi="宋体" w:eastAsia="宋体" w:cs="宋体"/>
          <w:sz w:val="21"/>
          <w:szCs w:val="21"/>
          <w:lang w:eastAsia="zh-CN"/>
        </w:rPr>
      </w:pPr>
      <w:bookmarkStart w:id="419" w:name="_Toc256000030"/>
      <w:bookmarkStart w:id="420" w:name="_Toc28424"/>
      <w:bookmarkStart w:id="421" w:name="bookmark983"/>
      <w:bookmarkStart w:id="422" w:name="bookmark982"/>
      <w:bookmarkStart w:id="423" w:name="bookmark984"/>
      <w:bookmarkStart w:id="424" w:name="_Toc20317"/>
      <w:r>
        <w:rPr>
          <w:rStyle w:val="27"/>
          <w:rFonts w:hint="eastAsia" w:ascii="宋体" w:hAnsi="宋体" w:eastAsia="宋体" w:cs="宋体"/>
          <w:sz w:val="21"/>
          <w:szCs w:val="21"/>
          <w:lang w:eastAsia="zh-CN"/>
        </w:rPr>
        <w:t>3.2总监理工程师</w:t>
      </w:r>
      <w:bookmarkEnd w:id="419"/>
      <w:bookmarkEnd w:id="420"/>
      <w:bookmarkEnd w:id="421"/>
      <w:bookmarkEnd w:id="422"/>
      <w:bookmarkEnd w:id="423"/>
      <w:bookmarkEnd w:id="424"/>
    </w:p>
    <w:p w14:paraId="50B91854">
      <w:pPr>
        <w:pStyle w:val="54"/>
        <w:spacing w:after="120" w:line="35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发包人应在发出开工通知前将总监理工程师的任命通知承包人。总监理工程师更换时</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应在调离14天前通知承包人。总监理工程师短期离开施工场地的，应委派代表代行其职责，并通知承包人。</w:t>
      </w:r>
    </w:p>
    <w:p w14:paraId="3C7C879A">
      <w:pPr>
        <w:pStyle w:val="61"/>
        <w:spacing w:line="360" w:lineRule="exact"/>
        <w:rPr>
          <w:rStyle w:val="27"/>
          <w:rFonts w:hint="eastAsia" w:ascii="宋体" w:hAnsi="宋体" w:eastAsia="宋体" w:cs="宋体"/>
          <w:sz w:val="21"/>
          <w:szCs w:val="21"/>
          <w:lang w:eastAsia="zh-CN"/>
        </w:rPr>
      </w:pPr>
      <w:bookmarkStart w:id="425" w:name="bookmark986"/>
      <w:bookmarkStart w:id="426" w:name="bookmark985"/>
      <w:bookmarkStart w:id="427" w:name="_Toc11573"/>
      <w:bookmarkStart w:id="428" w:name="bookmark987"/>
      <w:bookmarkStart w:id="429" w:name="_Toc13884"/>
      <w:bookmarkStart w:id="430" w:name="_Toc256000031"/>
      <w:r>
        <w:rPr>
          <w:rStyle w:val="27"/>
          <w:rFonts w:hint="eastAsia" w:ascii="宋体" w:hAnsi="宋体" w:eastAsia="宋体" w:cs="宋体"/>
          <w:sz w:val="21"/>
          <w:szCs w:val="21"/>
          <w:lang w:eastAsia="zh-CN"/>
        </w:rPr>
        <w:t>3.3监理人员</w:t>
      </w:r>
      <w:bookmarkEnd w:id="425"/>
      <w:bookmarkEnd w:id="426"/>
      <w:bookmarkEnd w:id="427"/>
      <w:bookmarkEnd w:id="428"/>
      <w:bookmarkEnd w:id="429"/>
      <w:bookmarkEnd w:id="430"/>
    </w:p>
    <w:p w14:paraId="6CE41E9C">
      <w:pPr>
        <w:pStyle w:val="54"/>
        <w:spacing w:line="361" w:lineRule="exact"/>
        <w:ind w:firstLine="420"/>
        <w:jc w:val="both"/>
        <w:rPr>
          <w:rStyle w:val="27"/>
          <w:rFonts w:hint="eastAsia" w:ascii="宋体" w:hAnsi="宋体" w:eastAsia="宋体" w:cs="宋体"/>
          <w:sz w:val="21"/>
          <w:szCs w:val="21"/>
        </w:rPr>
      </w:pPr>
      <w:bookmarkStart w:id="431" w:name="bookmark988"/>
      <w:bookmarkEnd w:id="431"/>
      <w:r>
        <w:rPr>
          <w:rStyle w:val="27"/>
          <w:rFonts w:hint="eastAsia" w:ascii="宋体" w:hAnsi="宋体" w:eastAsia="宋体" w:cs="宋体"/>
          <w:sz w:val="21"/>
          <w:szCs w:val="21"/>
          <w:lang w:val="en-US" w:bidi="ar-SA"/>
        </w:rPr>
        <w:t>3.3.1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7E70E5D2">
      <w:pPr>
        <w:pStyle w:val="54"/>
        <w:spacing w:line="36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3.3.2</w:t>
      </w:r>
      <w:r>
        <w:rPr>
          <w:rStyle w:val="27"/>
          <w:rFonts w:hint="eastAsia" w:ascii="宋体" w:hAnsi="宋体" w:eastAsia="宋体" w:cs="宋体"/>
          <w:sz w:val="21"/>
          <w:szCs w:val="21"/>
          <w:lang w:val="en-US" w:bidi="ar-SA"/>
        </w:rPr>
        <w:t>监理人员对承包人的任何工作、工程或其采用的材料和工程设备未在约定的或合理的期限内提出否定意见的，视为已获批准，但不影响监理人在以后拒绝该项工作、工程、材料或工程设备的权利。</w:t>
      </w:r>
    </w:p>
    <w:p w14:paraId="2BC3FA33">
      <w:pPr>
        <w:pStyle w:val="54"/>
        <w:spacing w:line="36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3.3.3</w:t>
      </w:r>
      <w:r>
        <w:rPr>
          <w:rStyle w:val="27"/>
          <w:rFonts w:hint="eastAsia" w:ascii="宋体" w:hAnsi="宋体" w:eastAsia="宋体" w:cs="宋体"/>
          <w:sz w:val="21"/>
          <w:szCs w:val="21"/>
          <w:lang w:val="en-US" w:bidi="ar-SA"/>
        </w:rPr>
        <w:t>承包人对总监理工程师授权的监理人员发出的指示有疑问的，可向总监理工程师提出书面异议，总监理工程师应在48小时内对该指示予以确认、更改或撤销。</w:t>
      </w:r>
    </w:p>
    <w:p w14:paraId="4440E599">
      <w:pPr>
        <w:pStyle w:val="54"/>
        <w:spacing w:after="240" w:line="361" w:lineRule="exact"/>
        <w:ind w:firstLine="420"/>
        <w:jc w:val="both"/>
        <w:rPr>
          <w:rStyle w:val="27"/>
          <w:rFonts w:hint="eastAsia" w:ascii="宋体" w:hAnsi="宋体" w:eastAsia="宋体" w:cs="宋体"/>
          <w:sz w:val="21"/>
          <w:szCs w:val="21"/>
        </w:rPr>
      </w:pPr>
      <w:bookmarkStart w:id="432" w:name="bookmark989"/>
      <w:bookmarkEnd w:id="432"/>
      <w:r>
        <w:rPr>
          <w:rStyle w:val="27"/>
          <w:rFonts w:hint="eastAsia" w:ascii="宋体" w:hAnsi="宋体" w:eastAsia="宋体" w:cs="宋体"/>
          <w:sz w:val="21"/>
          <w:szCs w:val="21"/>
          <w:lang w:val="en-US" w:bidi="ar-SA"/>
        </w:rPr>
        <w:t>3.3.4除专用合同条款另有约定外，总监理工程师不应将第3.5款约定应由总监理工程师作出确定的权力授权或委托给其他监理人员。</w:t>
      </w:r>
    </w:p>
    <w:p w14:paraId="432012A3">
      <w:pPr>
        <w:pStyle w:val="61"/>
        <w:spacing w:line="360" w:lineRule="exact"/>
        <w:rPr>
          <w:rStyle w:val="27"/>
          <w:rFonts w:hint="eastAsia" w:ascii="宋体" w:hAnsi="宋体" w:eastAsia="宋体" w:cs="宋体"/>
          <w:sz w:val="21"/>
          <w:szCs w:val="21"/>
          <w:lang w:eastAsia="zh-CN"/>
        </w:rPr>
      </w:pPr>
      <w:bookmarkStart w:id="433" w:name="bookmark992"/>
      <w:bookmarkStart w:id="434" w:name="_Toc29343"/>
      <w:bookmarkStart w:id="435" w:name="bookmark990"/>
      <w:bookmarkStart w:id="436" w:name="_Toc28235"/>
      <w:bookmarkStart w:id="437" w:name="bookmark991"/>
      <w:bookmarkStart w:id="438" w:name="_Toc256000032"/>
      <w:r>
        <w:rPr>
          <w:rStyle w:val="27"/>
          <w:rFonts w:hint="eastAsia" w:ascii="宋体" w:hAnsi="宋体" w:eastAsia="宋体" w:cs="宋体"/>
          <w:sz w:val="21"/>
          <w:szCs w:val="21"/>
          <w:lang w:eastAsia="zh-CN"/>
        </w:rPr>
        <w:t>3.4监理人的指示</w:t>
      </w:r>
      <w:bookmarkEnd w:id="433"/>
      <w:bookmarkEnd w:id="434"/>
      <w:bookmarkEnd w:id="435"/>
      <w:bookmarkEnd w:id="436"/>
      <w:bookmarkEnd w:id="437"/>
      <w:bookmarkEnd w:id="438"/>
    </w:p>
    <w:p w14:paraId="472EE9E0">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3.4.</w:t>
      </w:r>
      <w:r>
        <w:rPr>
          <w:rStyle w:val="27"/>
          <w:rFonts w:hint="eastAsia" w:ascii="宋体" w:hAnsi="宋体" w:eastAsia="宋体" w:cs="宋体"/>
          <w:sz w:val="21"/>
          <w:szCs w:val="21"/>
          <w:lang w:val="en-US" w:bidi="ar-SA"/>
        </w:rPr>
        <w:t>1监理人应按第</w:t>
      </w:r>
      <w:r>
        <w:rPr>
          <w:rStyle w:val="27"/>
          <w:rFonts w:hint="eastAsia" w:ascii="宋体" w:hAnsi="宋体" w:eastAsia="宋体" w:cs="宋体"/>
          <w:sz w:val="21"/>
          <w:szCs w:val="21"/>
          <w:lang w:val="en-US" w:bidi="en-US"/>
        </w:rPr>
        <w:t xml:space="preserve">3. </w:t>
      </w:r>
      <w:r>
        <w:rPr>
          <w:rStyle w:val="27"/>
          <w:rFonts w:hint="eastAsia" w:ascii="宋体" w:hAnsi="宋体" w:eastAsia="宋体" w:cs="宋体"/>
          <w:sz w:val="21"/>
          <w:szCs w:val="21"/>
          <w:lang w:val="en-US" w:bidi="ar-SA"/>
        </w:rPr>
        <w:t>1款的约定向承包人发出指示，监理人的指示应盖有监理人授权的施工场地机构章，并由总监理工程师或总监理工程师按第</w:t>
      </w:r>
      <w:r>
        <w:rPr>
          <w:rStyle w:val="27"/>
          <w:rFonts w:hint="eastAsia" w:ascii="宋体" w:hAnsi="宋体" w:eastAsia="宋体" w:cs="宋体"/>
          <w:sz w:val="21"/>
          <w:szCs w:val="21"/>
          <w:lang w:val="en-US" w:bidi="en-US"/>
        </w:rPr>
        <w:t>3.3.</w:t>
      </w:r>
      <w:r>
        <w:rPr>
          <w:rStyle w:val="27"/>
          <w:rFonts w:hint="eastAsia" w:ascii="宋体" w:hAnsi="宋体" w:eastAsia="宋体" w:cs="宋体"/>
          <w:sz w:val="21"/>
          <w:szCs w:val="21"/>
          <w:lang w:val="en-US" w:bidi="ar-SA"/>
        </w:rPr>
        <w:t>1项约定授权的监理人员签字</w:t>
      </w:r>
      <w:r>
        <w:rPr>
          <w:rStyle w:val="27"/>
          <w:rFonts w:hint="eastAsia" w:ascii="宋体" w:hAnsi="宋体" w:eastAsia="宋体" w:cs="宋体"/>
          <w:sz w:val="21"/>
          <w:szCs w:val="21"/>
          <w:lang w:val="en-US" w:bidi="en-US"/>
        </w:rPr>
        <w:t>。</w:t>
      </w:r>
    </w:p>
    <w:p w14:paraId="5FF0EB33">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3.4.2</w:t>
      </w:r>
      <w:r>
        <w:rPr>
          <w:rStyle w:val="27"/>
          <w:rFonts w:hint="eastAsia" w:ascii="宋体" w:hAnsi="宋体" w:eastAsia="宋体" w:cs="宋体"/>
          <w:sz w:val="21"/>
          <w:szCs w:val="21"/>
          <w:lang w:val="en-US" w:bidi="ar-SA"/>
        </w:rPr>
        <w:t>承包人收到监理人按第</w:t>
      </w:r>
      <w:r>
        <w:rPr>
          <w:rStyle w:val="27"/>
          <w:rFonts w:hint="eastAsia" w:ascii="宋体" w:hAnsi="宋体" w:eastAsia="宋体" w:cs="宋体"/>
          <w:sz w:val="21"/>
          <w:szCs w:val="21"/>
          <w:lang w:val="en-US" w:bidi="en-US"/>
        </w:rPr>
        <w:t>3.4.1</w:t>
      </w:r>
      <w:r>
        <w:rPr>
          <w:rStyle w:val="27"/>
          <w:rFonts w:hint="eastAsia" w:ascii="宋体" w:hAnsi="宋体" w:eastAsia="宋体" w:cs="宋体"/>
          <w:sz w:val="21"/>
          <w:szCs w:val="21"/>
          <w:lang w:val="en-US" w:bidi="ar-SA"/>
        </w:rPr>
        <w:t>项作出的指示后应遵照执行。指示构成变更的，应按第15条处理。</w:t>
      </w:r>
    </w:p>
    <w:p w14:paraId="0BE89CF2">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3.4.3</w:t>
      </w:r>
      <w:r>
        <w:rPr>
          <w:rStyle w:val="27"/>
          <w:rFonts w:hint="eastAsia" w:ascii="宋体" w:hAnsi="宋体" w:eastAsia="宋体" w:cs="宋体"/>
          <w:sz w:val="21"/>
          <w:szCs w:val="21"/>
          <w:lang w:val="en-US" w:bidi="ar-SA"/>
        </w:rPr>
        <w:t>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262E6380">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3.4.4</w:t>
      </w:r>
      <w:r>
        <w:rPr>
          <w:rStyle w:val="27"/>
          <w:rFonts w:hint="eastAsia" w:ascii="宋体" w:hAnsi="宋体" w:eastAsia="宋体" w:cs="宋体"/>
          <w:sz w:val="21"/>
          <w:szCs w:val="21"/>
          <w:lang w:val="en-US" w:bidi="ar-SA"/>
        </w:rPr>
        <w:t>除合同另有约定外，承包人只从总监理工程师或按第</w:t>
      </w:r>
      <w:r>
        <w:rPr>
          <w:rStyle w:val="27"/>
          <w:rFonts w:hint="eastAsia" w:ascii="宋体" w:hAnsi="宋体" w:eastAsia="宋体" w:cs="宋体"/>
          <w:sz w:val="21"/>
          <w:szCs w:val="21"/>
          <w:lang w:val="en-US" w:bidi="en-US"/>
        </w:rPr>
        <w:t>3.3.</w:t>
      </w:r>
      <w:r>
        <w:rPr>
          <w:rStyle w:val="27"/>
          <w:rFonts w:hint="eastAsia" w:ascii="宋体" w:hAnsi="宋体" w:eastAsia="宋体" w:cs="宋体"/>
          <w:sz w:val="21"/>
          <w:szCs w:val="21"/>
          <w:lang w:val="en-US" w:bidi="ar-SA"/>
        </w:rPr>
        <w:t>1项被授权的监理人员处取得指示。</w:t>
      </w:r>
    </w:p>
    <w:p w14:paraId="0C9EDF6C">
      <w:pPr>
        <w:pStyle w:val="54"/>
        <w:spacing w:after="120"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3.4.5</w:t>
      </w:r>
      <w:r>
        <w:rPr>
          <w:rStyle w:val="27"/>
          <w:rFonts w:hint="eastAsia" w:ascii="宋体" w:hAnsi="宋体" w:eastAsia="宋体" w:cs="宋体"/>
          <w:sz w:val="21"/>
          <w:szCs w:val="21"/>
          <w:lang w:val="en-US" w:bidi="ar-SA"/>
        </w:rPr>
        <w:t>由于监理人未能按合同约定发出指示、指示延误或指示错误而导致承包人费用增加和（或）工期延误的，由发包人承担赔偿责任。</w:t>
      </w:r>
    </w:p>
    <w:p w14:paraId="4DB75418">
      <w:pPr>
        <w:pStyle w:val="61"/>
        <w:spacing w:line="360" w:lineRule="exact"/>
        <w:rPr>
          <w:rStyle w:val="27"/>
          <w:rFonts w:hint="eastAsia" w:ascii="宋体" w:hAnsi="宋体" w:eastAsia="宋体" w:cs="宋体"/>
          <w:sz w:val="21"/>
          <w:szCs w:val="21"/>
          <w:lang w:eastAsia="zh-CN"/>
        </w:rPr>
      </w:pPr>
      <w:bookmarkStart w:id="439" w:name="bookmark995"/>
      <w:bookmarkStart w:id="440" w:name="bookmark993"/>
      <w:bookmarkStart w:id="441" w:name="_Toc15164"/>
      <w:bookmarkStart w:id="442" w:name="bookmark994"/>
      <w:bookmarkStart w:id="443" w:name="_Toc256000033"/>
      <w:bookmarkStart w:id="444" w:name="_Toc22411"/>
      <w:r>
        <w:rPr>
          <w:rStyle w:val="27"/>
          <w:rFonts w:hint="eastAsia" w:ascii="宋体" w:hAnsi="宋体" w:eastAsia="宋体" w:cs="宋体"/>
          <w:sz w:val="21"/>
          <w:szCs w:val="21"/>
          <w:lang w:eastAsia="zh-CN"/>
        </w:rPr>
        <w:t>3.5商定或确定</w:t>
      </w:r>
      <w:bookmarkEnd w:id="439"/>
      <w:bookmarkEnd w:id="440"/>
      <w:bookmarkEnd w:id="441"/>
      <w:bookmarkEnd w:id="442"/>
      <w:bookmarkEnd w:id="443"/>
      <w:bookmarkEnd w:id="444"/>
    </w:p>
    <w:p w14:paraId="19EE5334">
      <w:pPr>
        <w:pStyle w:val="54"/>
        <w:spacing w:line="368"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3.5.1</w:t>
      </w:r>
      <w:r>
        <w:rPr>
          <w:rStyle w:val="27"/>
          <w:rFonts w:hint="eastAsia" w:ascii="宋体" w:hAnsi="宋体" w:eastAsia="宋体" w:cs="宋体"/>
          <w:sz w:val="21"/>
          <w:szCs w:val="21"/>
          <w:lang w:val="en-US" w:bidi="ar-SA"/>
        </w:rPr>
        <w:t>合同约定总监理工程师应按照本款对任何事项进行商定或确定时，总监理工程师应与合同当事人协商，尽量达成一致。不能达成一致的，总监理工程师应认真研究后审慎确定。</w:t>
      </w:r>
    </w:p>
    <w:p w14:paraId="5370E64D">
      <w:pPr>
        <w:pStyle w:val="54"/>
        <w:spacing w:after="280" w:line="35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3.5.2</w:t>
      </w:r>
      <w:r>
        <w:rPr>
          <w:rStyle w:val="27"/>
          <w:rFonts w:hint="eastAsia" w:ascii="宋体" w:hAnsi="宋体" w:eastAsia="宋体" w:cs="宋体"/>
          <w:sz w:val="21"/>
          <w:szCs w:val="21"/>
          <w:lang w:val="en-US" w:bidi="ar-SA"/>
        </w:rPr>
        <w:t>总监理工程师应将商定或确定的事项通知合同当事人，并附详细依据。对总监理工程师的确定有异议的，构成争议，按照第24条的约定处理。在争议解决前，双方应暂按总监理工程师的确定执行，按照第24条的约定对总监理工程师的确定作出修改的，按修改后的结果执行</w:t>
      </w:r>
      <w:r>
        <w:rPr>
          <w:rStyle w:val="27"/>
          <w:rFonts w:hint="eastAsia" w:ascii="宋体" w:hAnsi="宋体" w:eastAsia="宋体" w:cs="宋体"/>
          <w:sz w:val="21"/>
          <w:szCs w:val="21"/>
          <w:lang w:val="en-US" w:bidi="en-US"/>
        </w:rPr>
        <w:t>。</w:t>
      </w:r>
    </w:p>
    <w:p w14:paraId="058711B0">
      <w:pPr>
        <w:pStyle w:val="61"/>
        <w:spacing w:line="360" w:lineRule="exact"/>
        <w:rPr>
          <w:rStyle w:val="27"/>
          <w:rFonts w:hint="eastAsia" w:ascii="宋体" w:hAnsi="宋体" w:eastAsia="宋体" w:cs="宋体"/>
          <w:sz w:val="21"/>
          <w:szCs w:val="21"/>
          <w:lang w:eastAsia="zh-CN"/>
        </w:rPr>
      </w:pPr>
      <w:bookmarkStart w:id="445" w:name="_Toc13765"/>
      <w:bookmarkStart w:id="446" w:name="_Toc30773"/>
      <w:bookmarkStart w:id="447" w:name="bookmark997"/>
      <w:bookmarkStart w:id="448" w:name="bookmark996"/>
      <w:bookmarkStart w:id="449" w:name="bookmark998"/>
      <w:bookmarkStart w:id="450" w:name="_Toc256000034"/>
      <w:r>
        <w:rPr>
          <w:rStyle w:val="27"/>
          <w:rFonts w:hint="eastAsia" w:ascii="宋体" w:hAnsi="宋体" w:eastAsia="宋体" w:cs="宋体"/>
          <w:sz w:val="21"/>
          <w:szCs w:val="21"/>
          <w:lang w:eastAsia="zh-CN"/>
        </w:rPr>
        <w:t>4.承包人</w:t>
      </w:r>
      <w:bookmarkEnd w:id="445"/>
      <w:bookmarkEnd w:id="446"/>
      <w:bookmarkEnd w:id="447"/>
      <w:bookmarkEnd w:id="448"/>
      <w:bookmarkEnd w:id="449"/>
      <w:bookmarkEnd w:id="450"/>
    </w:p>
    <w:p w14:paraId="556D5BC9">
      <w:pPr>
        <w:pStyle w:val="61"/>
        <w:spacing w:line="360" w:lineRule="exact"/>
        <w:rPr>
          <w:rStyle w:val="27"/>
          <w:rFonts w:hint="eastAsia" w:ascii="宋体" w:hAnsi="宋体" w:eastAsia="宋体" w:cs="宋体"/>
          <w:sz w:val="21"/>
          <w:szCs w:val="21"/>
          <w:lang w:eastAsia="zh-CN"/>
        </w:rPr>
      </w:pPr>
      <w:bookmarkStart w:id="451" w:name="bookmark1001"/>
      <w:bookmarkStart w:id="452" w:name="_Toc3815"/>
      <w:bookmarkStart w:id="453" w:name="_Toc256000035"/>
      <w:bookmarkStart w:id="454" w:name="_Toc11324"/>
      <w:bookmarkStart w:id="455" w:name="bookmark1000"/>
      <w:bookmarkStart w:id="456" w:name="bookmark999"/>
      <w:r>
        <w:rPr>
          <w:rStyle w:val="27"/>
          <w:rFonts w:hint="eastAsia" w:ascii="宋体" w:hAnsi="宋体" w:eastAsia="宋体" w:cs="宋体"/>
          <w:sz w:val="21"/>
          <w:szCs w:val="21"/>
          <w:lang w:eastAsia="zh-CN"/>
        </w:rPr>
        <w:t>4.1承包人的一般义务</w:t>
      </w:r>
      <w:bookmarkEnd w:id="451"/>
      <w:bookmarkEnd w:id="452"/>
      <w:bookmarkEnd w:id="453"/>
      <w:bookmarkEnd w:id="454"/>
      <w:bookmarkEnd w:id="455"/>
      <w:bookmarkEnd w:id="456"/>
    </w:p>
    <w:p w14:paraId="5EAB38DF">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4.1.1</w:t>
      </w:r>
      <w:r>
        <w:rPr>
          <w:rStyle w:val="27"/>
          <w:rFonts w:hint="eastAsia" w:ascii="宋体" w:hAnsi="宋体" w:eastAsia="宋体" w:cs="宋体"/>
          <w:sz w:val="21"/>
          <w:szCs w:val="21"/>
          <w:lang w:val="en-US" w:bidi="ar-SA"/>
        </w:rPr>
        <w:t>遵守法律</w:t>
      </w:r>
    </w:p>
    <w:p w14:paraId="760CE851">
      <w:pPr>
        <w:pStyle w:val="54"/>
        <w:spacing w:after="120" w:line="35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承包人在履行合同过程中应遵守法律，并保证发包人免于承担因承包人违反法律而引起的任何责任。</w:t>
      </w:r>
    </w:p>
    <w:p w14:paraId="6FA08C59">
      <w:pPr>
        <w:pStyle w:val="54"/>
        <w:spacing w:line="363" w:lineRule="exact"/>
        <w:ind w:firstLine="420"/>
        <w:jc w:val="both"/>
        <w:rPr>
          <w:rStyle w:val="27"/>
          <w:rFonts w:hint="eastAsia" w:ascii="宋体" w:hAnsi="宋体" w:eastAsia="宋体" w:cs="宋体"/>
          <w:sz w:val="21"/>
          <w:szCs w:val="21"/>
        </w:rPr>
      </w:pPr>
      <w:bookmarkStart w:id="457" w:name="bookmark1002"/>
      <w:bookmarkEnd w:id="457"/>
      <w:r>
        <w:rPr>
          <w:rStyle w:val="27"/>
          <w:rFonts w:hint="eastAsia" w:ascii="宋体" w:hAnsi="宋体" w:eastAsia="宋体" w:cs="宋体"/>
          <w:sz w:val="21"/>
          <w:szCs w:val="21"/>
          <w:lang w:val="en-US" w:bidi="ar-SA"/>
        </w:rPr>
        <w:t>4.1.2依法纳税</w:t>
      </w:r>
    </w:p>
    <w:p w14:paraId="400CE8B5">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承包人应按有关法律规定纳税，应缴纳的税金包括在合同价格内。</w:t>
      </w:r>
    </w:p>
    <w:p w14:paraId="32A5F043">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4.1.3完成各项承包工作</w:t>
      </w:r>
    </w:p>
    <w:p w14:paraId="4F7A1DF8">
      <w:pPr>
        <w:pStyle w:val="54"/>
        <w:spacing w:line="36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承包人应按合同约定以及监理人根据第</w:t>
      </w:r>
      <w:r>
        <w:rPr>
          <w:rStyle w:val="27"/>
          <w:rFonts w:hint="eastAsia" w:ascii="宋体" w:hAnsi="宋体" w:eastAsia="宋体" w:cs="宋体"/>
          <w:sz w:val="21"/>
          <w:szCs w:val="21"/>
          <w:lang w:val="en-US" w:bidi="en-US"/>
        </w:rPr>
        <w:t>3.4</w:t>
      </w:r>
      <w:r>
        <w:rPr>
          <w:rStyle w:val="27"/>
          <w:rFonts w:hint="eastAsia" w:ascii="宋体" w:hAnsi="宋体" w:eastAsia="宋体" w:cs="宋体"/>
          <w:sz w:val="21"/>
          <w:szCs w:val="21"/>
          <w:lang w:val="en-US" w:bidi="ar-SA"/>
        </w:rPr>
        <w:t>款作出的指示，实施、完成全部工程，并修补工程中的任何缺陷。除第</w:t>
      </w:r>
      <w:r>
        <w:rPr>
          <w:rStyle w:val="27"/>
          <w:rFonts w:hint="eastAsia" w:ascii="宋体" w:hAnsi="宋体" w:eastAsia="宋体" w:cs="宋体"/>
          <w:sz w:val="21"/>
          <w:szCs w:val="21"/>
          <w:lang w:val="en-US" w:bidi="en-US"/>
        </w:rPr>
        <w:t xml:space="preserve">5. </w:t>
      </w:r>
      <w:r>
        <w:rPr>
          <w:rStyle w:val="27"/>
          <w:rFonts w:hint="eastAsia" w:ascii="宋体" w:hAnsi="宋体" w:eastAsia="宋体" w:cs="宋体"/>
          <w:sz w:val="21"/>
          <w:szCs w:val="21"/>
          <w:lang w:val="en-US" w:bidi="ar-SA"/>
        </w:rPr>
        <w:t>2款、第</w:t>
      </w:r>
      <w:r>
        <w:rPr>
          <w:rStyle w:val="27"/>
          <w:rFonts w:hint="eastAsia" w:ascii="宋体" w:hAnsi="宋体" w:eastAsia="宋体" w:cs="宋体"/>
          <w:sz w:val="21"/>
          <w:szCs w:val="21"/>
          <w:lang w:val="en-US" w:bidi="en-US"/>
        </w:rPr>
        <w:t xml:space="preserve">6. </w:t>
      </w:r>
      <w:r>
        <w:rPr>
          <w:rStyle w:val="27"/>
          <w:rFonts w:hint="eastAsia" w:ascii="宋体" w:hAnsi="宋体" w:eastAsia="宋体" w:cs="宋体"/>
          <w:sz w:val="21"/>
          <w:szCs w:val="21"/>
          <w:lang w:val="en-US" w:bidi="ar-SA"/>
        </w:rPr>
        <w:t>2款另有约定外，承包人应提供为完成合同工作所需的劳务、材料、施工设备、工程设备和其它物品，并按合同约定负责临时设施的设计、建造、运行、维护、管理和拆除。</w:t>
      </w:r>
    </w:p>
    <w:p w14:paraId="4A2DDFE9">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4.1.4对施工作业和施工方法的完备性负责</w:t>
      </w:r>
    </w:p>
    <w:p w14:paraId="662D0EA7">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承包人应按合同约定的工作内容和施工进度要求，编制施工组织设计和施工措施计划，并对所有施工作业和施工方法的完备性和安全可靠性负责。</w:t>
      </w:r>
    </w:p>
    <w:p w14:paraId="13F37627">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4.1.5保证工程施工和人员的安全</w:t>
      </w:r>
    </w:p>
    <w:p w14:paraId="63DACEA0">
      <w:pPr>
        <w:pStyle w:val="54"/>
        <w:spacing w:line="38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承包人应按第</w:t>
      </w:r>
      <w:r>
        <w:rPr>
          <w:rStyle w:val="27"/>
          <w:rFonts w:hint="eastAsia" w:ascii="宋体" w:hAnsi="宋体" w:eastAsia="宋体" w:cs="宋体"/>
          <w:sz w:val="21"/>
          <w:szCs w:val="21"/>
          <w:lang w:val="en-US" w:bidi="en-US"/>
        </w:rPr>
        <w:t xml:space="preserve">9. </w:t>
      </w:r>
      <w:r>
        <w:rPr>
          <w:rStyle w:val="27"/>
          <w:rFonts w:hint="eastAsia" w:ascii="宋体" w:hAnsi="宋体" w:eastAsia="宋体" w:cs="宋体"/>
          <w:sz w:val="21"/>
          <w:szCs w:val="21"/>
          <w:lang w:val="en-US" w:bidi="ar-SA"/>
        </w:rPr>
        <w:t>2款约定采取施工安全措施，确保工程及其人员、材料、设备和设施的安全，防止因工程施工造成的人身伤害和财产损失。</w:t>
      </w:r>
    </w:p>
    <w:p w14:paraId="64CCF075">
      <w:pPr>
        <w:pStyle w:val="54"/>
        <w:spacing w:line="363" w:lineRule="exact"/>
        <w:ind w:firstLine="420"/>
        <w:jc w:val="both"/>
        <w:rPr>
          <w:rStyle w:val="27"/>
          <w:rFonts w:hint="eastAsia" w:ascii="宋体" w:hAnsi="宋体" w:eastAsia="宋体" w:cs="宋体"/>
          <w:sz w:val="21"/>
          <w:szCs w:val="21"/>
        </w:rPr>
      </w:pPr>
      <w:bookmarkStart w:id="458" w:name="bookmark1003"/>
      <w:bookmarkEnd w:id="458"/>
      <w:r>
        <w:rPr>
          <w:rStyle w:val="27"/>
          <w:rFonts w:hint="eastAsia" w:ascii="宋体" w:hAnsi="宋体" w:eastAsia="宋体" w:cs="宋体"/>
          <w:sz w:val="21"/>
          <w:szCs w:val="21"/>
          <w:lang w:val="en-US" w:bidi="ar-SA"/>
        </w:rPr>
        <w:t>4.1.6负责施工场地及其周边环境与生态的保护工作</w:t>
      </w:r>
    </w:p>
    <w:p w14:paraId="1516396D">
      <w:pPr>
        <w:pStyle w:val="54"/>
        <w:spacing w:line="35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承包人应按照第</w:t>
      </w:r>
      <w:r>
        <w:rPr>
          <w:rStyle w:val="27"/>
          <w:rFonts w:hint="eastAsia" w:ascii="宋体" w:hAnsi="宋体" w:eastAsia="宋体" w:cs="宋体"/>
          <w:sz w:val="21"/>
          <w:szCs w:val="21"/>
          <w:lang w:val="en-US" w:bidi="en-US"/>
        </w:rPr>
        <w:t>9.4</w:t>
      </w:r>
      <w:r>
        <w:rPr>
          <w:rStyle w:val="27"/>
          <w:rFonts w:hint="eastAsia" w:ascii="宋体" w:hAnsi="宋体" w:eastAsia="宋体" w:cs="宋体"/>
          <w:sz w:val="21"/>
          <w:szCs w:val="21"/>
          <w:lang w:val="en-US" w:bidi="ar-SA"/>
        </w:rPr>
        <w:t>款约定负责施工场地及其周边环境与生态的保护工作。</w:t>
      </w:r>
    </w:p>
    <w:p w14:paraId="2127C36F">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4.1.7避免施工对公众与他人的利益造成损害</w:t>
      </w:r>
    </w:p>
    <w:p w14:paraId="1E72A559">
      <w:pPr>
        <w:pStyle w:val="54"/>
        <w:spacing w:line="35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073F51F9">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4.1.8为他人提供方便</w:t>
      </w:r>
    </w:p>
    <w:p w14:paraId="4331C001">
      <w:pPr>
        <w:pStyle w:val="54"/>
        <w:spacing w:line="34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承包人应按监理人的指示为他人在施工场地或附近实施与工程有关的其他各项工作提供可能的条件。除合同另有约定外，提供有关条件的内容和可能发生的费用，由监理人按第</w:t>
      </w:r>
      <w:r>
        <w:rPr>
          <w:rStyle w:val="27"/>
          <w:rFonts w:hint="eastAsia" w:ascii="宋体" w:hAnsi="宋体" w:eastAsia="宋体" w:cs="宋体"/>
          <w:sz w:val="21"/>
          <w:szCs w:val="21"/>
          <w:lang w:val="en-US" w:bidi="en-US"/>
        </w:rPr>
        <w:t xml:space="preserve">3. </w:t>
      </w:r>
      <w:r>
        <w:rPr>
          <w:rStyle w:val="27"/>
          <w:rFonts w:hint="eastAsia" w:ascii="宋体" w:hAnsi="宋体" w:eastAsia="宋体" w:cs="宋体"/>
          <w:sz w:val="21"/>
          <w:szCs w:val="21"/>
          <w:lang w:val="en-US" w:bidi="ar-SA"/>
        </w:rPr>
        <w:t>5款商定或确定。</w:t>
      </w:r>
    </w:p>
    <w:p w14:paraId="67C64190">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4.1.9工程的维护和照管</w:t>
      </w:r>
    </w:p>
    <w:p w14:paraId="69E2DF19">
      <w:pPr>
        <w:pStyle w:val="54"/>
        <w:spacing w:line="35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除合同另有约定外，合同工程完工证书颁发前，承包人应负责照管和维护工程。合同工程完工证书颁发时尚有部分未完工程的，承包人还应负责该未完工程的照管和维护工作，直至完工后移交给发包人为止。</w:t>
      </w:r>
    </w:p>
    <w:p w14:paraId="05BC3DD5">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4.1.10其它义务</w:t>
      </w:r>
    </w:p>
    <w:p w14:paraId="3A3BCAA6">
      <w:pPr>
        <w:pStyle w:val="54"/>
        <w:spacing w:after="120"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其它义务在专用合同条款中补充约定。</w:t>
      </w:r>
    </w:p>
    <w:p w14:paraId="4390B24B">
      <w:pPr>
        <w:pStyle w:val="61"/>
        <w:spacing w:line="360" w:lineRule="exact"/>
        <w:rPr>
          <w:rStyle w:val="27"/>
          <w:rFonts w:hint="eastAsia" w:ascii="宋体" w:hAnsi="宋体" w:eastAsia="宋体" w:cs="宋体"/>
          <w:sz w:val="21"/>
          <w:szCs w:val="21"/>
          <w:lang w:eastAsia="zh-CN"/>
        </w:rPr>
      </w:pPr>
      <w:bookmarkStart w:id="459" w:name="_Toc11535"/>
      <w:bookmarkStart w:id="460" w:name="bookmark1005"/>
      <w:bookmarkStart w:id="461" w:name="_Toc30450"/>
      <w:bookmarkStart w:id="462" w:name="_Toc256000036"/>
      <w:bookmarkStart w:id="463" w:name="bookmark1004"/>
      <w:bookmarkStart w:id="464" w:name="bookmark1006"/>
      <w:r>
        <w:rPr>
          <w:rStyle w:val="27"/>
          <w:rFonts w:hint="eastAsia" w:ascii="宋体" w:hAnsi="宋体" w:eastAsia="宋体" w:cs="宋体"/>
          <w:sz w:val="21"/>
          <w:szCs w:val="21"/>
          <w:lang w:eastAsia="zh-CN"/>
        </w:rPr>
        <w:t>4.2履约担保</w:t>
      </w:r>
      <w:bookmarkEnd w:id="459"/>
      <w:bookmarkEnd w:id="460"/>
      <w:bookmarkEnd w:id="461"/>
      <w:bookmarkEnd w:id="462"/>
      <w:bookmarkEnd w:id="463"/>
      <w:bookmarkEnd w:id="464"/>
    </w:p>
    <w:p w14:paraId="1594FACC">
      <w:pPr>
        <w:pStyle w:val="54"/>
        <w:spacing w:after="160" w:line="33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承包人应保证其履约担保在发包人颁发合同工程完工证书前一直有效。发包人应在合同工程完工证书颁发后28天内将履约担保退还给承包人。</w:t>
      </w:r>
    </w:p>
    <w:p w14:paraId="71889E80">
      <w:pPr>
        <w:pStyle w:val="61"/>
        <w:spacing w:line="360" w:lineRule="exact"/>
        <w:rPr>
          <w:rStyle w:val="27"/>
          <w:rFonts w:hint="eastAsia" w:ascii="宋体" w:hAnsi="宋体" w:eastAsia="宋体" w:cs="宋体"/>
          <w:sz w:val="21"/>
          <w:szCs w:val="21"/>
          <w:lang w:eastAsia="zh-CN"/>
        </w:rPr>
      </w:pPr>
      <w:bookmarkStart w:id="465" w:name="_Toc256000037"/>
      <w:bookmarkStart w:id="466" w:name="bookmark1007"/>
      <w:bookmarkStart w:id="467" w:name="bookmark1009"/>
      <w:bookmarkStart w:id="468" w:name="_Toc14304"/>
      <w:bookmarkStart w:id="469" w:name="_Toc31393"/>
      <w:bookmarkStart w:id="470" w:name="bookmark1008"/>
      <w:r>
        <w:rPr>
          <w:rStyle w:val="27"/>
          <w:rFonts w:hint="eastAsia" w:ascii="宋体" w:hAnsi="宋体" w:eastAsia="宋体" w:cs="宋体"/>
          <w:sz w:val="21"/>
          <w:szCs w:val="21"/>
          <w:lang w:eastAsia="zh-CN"/>
        </w:rPr>
        <w:t>4.3分包</w:t>
      </w:r>
      <w:bookmarkEnd w:id="465"/>
      <w:bookmarkEnd w:id="466"/>
      <w:bookmarkEnd w:id="467"/>
      <w:bookmarkEnd w:id="468"/>
      <w:bookmarkEnd w:id="469"/>
      <w:bookmarkEnd w:id="470"/>
    </w:p>
    <w:p w14:paraId="574E18A8">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4.3.1</w:t>
      </w:r>
      <w:r>
        <w:rPr>
          <w:rStyle w:val="27"/>
          <w:rFonts w:hint="eastAsia" w:ascii="宋体" w:hAnsi="宋体" w:eastAsia="宋体" w:cs="宋体"/>
          <w:sz w:val="21"/>
          <w:szCs w:val="21"/>
          <w:lang w:val="en-US" w:bidi="ar-SA"/>
        </w:rPr>
        <w:t>承包人不得将其承包的全部工程转包给第三人，或将其承包的全部工程肢解后以分包的名义转包给第三人。</w:t>
      </w:r>
    </w:p>
    <w:p w14:paraId="52FFFAF1">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4.3.2</w:t>
      </w:r>
      <w:r>
        <w:rPr>
          <w:rStyle w:val="27"/>
          <w:rFonts w:hint="eastAsia" w:ascii="宋体" w:hAnsi="宋体" w:eastAsia="宋体" w:cs="宋体"/>
          <w:sz w:val="21"/>
          <w:szCs w:val="21"/>
          <w:lang w:val="en-US" w:bidi="ar-SA"/>
        </w:rPr>
        <w:t>承包人不得将工程主体、关键性工作分包给第三人。除专用合同条款另有约定外，未经发包人同意，承包人不得将工程的其他部分或工作分包给第三人。</w:t>
      </w:r>
    </w:p>
    <w:p w14:paraId="2DC0B07D">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w:t>
      </w:r>
      <w:r>
        <w:rPr>
          <w:rStyle w:val="27"/>
          <w:rFonts w:hint="eastAsia" w:ascii="宋体" w:hAnsi="宋体" w:eastAsia="宋体" w:cs="宋体"/>
          <w:sz w:val="21"/>
          <w:szCs w:val="21"/>
          <w:lang w:val="en-US" w:bidi="ar-SA"/>
        </w:rPr>
        <w:t>3分包人的资格能力应与其分包工程的标准和规模相适应。</w:t>
      </w:r>
    </w:p>
    <w:p w14:paraId="14543EC5">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4.3.4</w:t>
      </w:r>
      <w:r>
        <w:rPr>
          <w:rStyle w:val="27"/>
          <w:rFonts w:hint="eastAsia" w:ascii="宋体" w:hAnsi="宋体" w:eastAsia="宋体" w:cs="宋体"/>
          <w:sz w:val="21"/>
          <w:szCs w:val="21"/>
          <w:lang w:val="en-US" w:bidi="ar-SA"/>
        </w:rPr>
        <w:t>按投标函附录约定分包工程的，承包人应向发包人和监理人提交分包合同副本。</w:t>
      </w:r>
    </w:p>
    <w:p w14:paraId="3158E485">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4.3.5</w:t>
      </w:r>
      <w:r>
        <w:rPr>
          <w:rStyle w:val="27"/>
          <w:rFonts w:hint="eastAsia" w:ascii="宋体" w:hAnsi="宋体" w:eastAsia="宋体" w:cs="宋体"/>
          <w:sz w:val="21"/>
          <w:szCs w:val="21"/>
          <w:lang w:val="en-US" w:bidi="ar-SA"/>
        </w:rPr>
        <w:t>承包人应与分包人就分包工程向发包人承担连带责任。</w:t>
      </w:r>
    </w:p>
    <w:p w14:paraId="21046A08">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4.3.6</w:t>
      </w:r>
      <w:r>
        <w:rPr>
          <w:rStyle w:val="27"/>
          <w:rFonts w:hint="eastAsia" w:ascii="宋体" w:hAnsi="宋体" w:eastAsia="宋体" w:cs="宋体"/>
          <w:sz w:val="21"/>
          <w:szCs w:val="21"/>
          <w:lang w:val="en-US" w:bidi="ar-SA"/>
        </w:rPr>
        <w:t>分包分为工程分包和劳务作业分包。工程分包应遵循合同约定或者经发包人书面认可。禁止承包人将本合同工程进行违法分包。分包人应具备与分包工程规模和标准相适应的资质和业绩，在人力、设备、资金等方面具有承担分包工程施工的能力。分包人应自行完成所承包的任务。</w:t>
      </w:r>
    </w:p>
    <w:p w14:paraId="13CD0DD0">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4.3.7</w:t>
      </w:r>
      <w:r>
        <w:rPr>
          <w:rStyle w:val="27"/>
          <w:rFonts w:hint="eastAsia" w:ascii="宋体" w:hAnsi="宋体" w:eastAsia="宋体" w:cs="宋体"/>
          <w:sz w:val="21"/>
          <w:szCs w:val="21"/>
          <w:lang w:val="en-US" w:bidi="ar-SA"/>
        </w:rPr>
        <w:t>在合同实施过程中，如承包人无力在合同规定的期限内完成合同中的应急防汛、抢险等危及公共安全和工程安全的项目，发包人可对该应急防汛、抢险等项目的部分工程指定分包人。因非承包人原因形成指定分包条件的，发包人的指定分包不得增加承包人的额外费用；因承包人原因形成指定分包条件的，承包人应承担指定分包所增加的费用。由指定分包人造成的与其分包工作有关的一切索赔、诉讼和损失赔偿由指定分包人直接对发包人负责，承包人不对此承担责任。</w:t>
      </w:r>
    </w:p>
    <w:p w14:paraId="6CFD2189">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4.3.8</w:t>
      </w:r>
      <w:r>
        <w:rPr>
          <w:rStyle w:val="27"/>
          <w:rFonts w:hint="eastAsia" w:ascii="宋体" w:hAnsi="宋体" w:eastAsia="宋体" w:cs="宋体"/>
          <w:sz w:val="21"/>
          <w:szCs w:val="21"/>
          <w:lang w:val="en-US" w:bidi="ar-SA"/>
        </w:rPr>
        <w:t>承包人和发包人应当签订分包合同，并履行合同约定的义务。分包合同必须遵循承包合同的各项原则，满足相应条款的要求。发包人可以对分包合同实施情况进行监督检查。承包人应将分包合同副本提交发包人和监理人。</w:t>
      </w:r>
    </w:p>
    <w:p w14:paraId="6BC02681">
      <w:pPr>
        <w:pStyle w:val="54"/>
        <w:spacing w:line="35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4.3.9</w:t>
      </w:r>
      <w:r>
        <w:rPr>
          <w:rStyle w:val="27"/>
          <w:rFonts w:hint="eastAsia" w:ascii="宋体" w:hAnsi="宋体" w:eastAsia="宋体" w:cs="宋体"/>
          <w:sz w:val="21"/>
          <w:szCs w:val="21"/>
          <w:lang w:val="en-US" w:bidi="ar-SA"/>
        </w:rPr>
        <w:t>除第</w:t>
      </w:r>
      <w:r>
        <w:rPr>
          <w:rStyle w:val="27"/>
          <w:rFonts w:hint="eastAsia" w:ascii="宋体" w:hAnsi="宋体" w:eastAsia="宋体" w:cs="宋体"/>
          <w:sz w:val="21"/>
          <w:szCs w:val="21"/>
          <w:lang w:val="en-US" w:bidi="en-US"/>
        </w:rPr>
        <w:t>4.3.</w:t>
      </w:r>
      <w:r>
        <w:rPr>
          <w:rStyle w:val="27"/>
          <w:rFonts w:hint="eastAsia" w:ascii="宋体" w:hAnsi="宋体" w:eastAsia="宋体" w:cs="宋体"/>
          <w:sz w:val="21"/>
          <w:szCs w:val="21"/>
          <w:lang w:val="en-US" w:bidi="ar-SA"/>
        </w:rPr>
        <w:t>7项规定的指定分包外，承包人对其分包项目的实施以及分包人的行为向发包人负全部责任。承包人应对分包项目的工程进度、质量、安全、计量和验收等实施监督和管理。</w:t>
      </w:r>
    </w:p>
    <w:p w14:paraId="54FC639E">
      <w:pPr>
        <w:pStyle w:val="54"/>
        <w:tabs>
          <w:tab w:val="left" w:pos="736"/>
        </w:tabs>
        <w:spacing w:after="140" w:line="372" w:lineRule="exact"/>
        <w:ind w:left="420" w:firstLine="0"/>
        <w:jc w:val="both"/>
        <w:rPr>
          <w:rStyle w:val="27"/>
          <w:rFonts w:hint="eastAsia" w:ascii="宋体" w:hAnsi="宋体" w:eastAsia="宋体" w:cs="宋体"/>
          <w:sz w:val="21"/>
          <w:szCs w:val="21"/>
        </w:rPr>
      </w:pPr>
      <w:bookmarkStart w:id="471" w:name="bookmark1010"/>
      <w:bookmarkEnd w:id="471"/>
      <w:r>
        <w:rPr>
          <w:rStyle w:val="27"/>
          <w:rFonts w:hint="eastAsia" w:ascii="宋体" w:hAnsi="宋体" w:eastAsia="宋体" w:cs="宋体"/>
          <w:sz w:val="21"/>
          <w:szCs w:val="21"/>
          <w:lang w:val="en-US" w:bidi="en-US"/>
        </w:rPr>
        <w:t>4.3.</w:t>
      </w:r>
      <w:r>
        <w:rPr>
          <w:rStyle w:val="27"/>
          <w:rFonts w:hint="eastAsia" w:ascii="宋体" w:hAnsi="宋体" w:eastAsia="宋体" w:cs="宋体"/>
          <w:sz w:val="21"/>
          <w:szCs w:val="21"/>
          <w:lang w:val="en-US" w:bidi="ar-SA"/>
        </w:rPr>
        <w:t>10分包人应按专用合同条款的约定设立项目管理机构组织管理分包工程的施工活动。</w:t>
      </w:r>
    </w:p>
    <w:p w14:paraId="66601275">
      <w:pPr>
        <w:pStyle w:val="61"/>
        <w:spacing w:line="360" w:lineRule="exact"/>
        <w:rPr>
          <w:rStyle w:val="27"/>
          <w:rFonts w:hint="eastAsia" w:ascii="宋体" w:hAnsi="宋体" w:eastAsia="宋体" w:cs="宋体"/>
          <w:sz w:val="21"/>
          <w:szCs w:val="21"/>
          <w:lang w:eastAsia="zh-CN"/>
        </w:rPr>
      </w:pPr>
      <w:bookmarkStart w:id="472" w:name="_Toc256000038"/>
      <w:bookmarkStart w:id="473" w:name="_Toc20891"/>
      <w:bookmarkStart w:id="474" w:name="bookmark1011"/>
      <w:bookmarkStart w:id="475" w:name="bookmark1012"/>
      <w:bookmarkStart w:id="476" w:name="_Toc27582"/>
      <w:bookmarkStart w:id="477" w:name="bookmark1013"/>
      <w:r>
        <w:rPr>
          <w:rStyle w:val="27"/>
          <w:rFonts w:hint="eastAsia" w:ascii="宋体" w:hAnsi="宋体" w:eastAsia="宋体" w:cs="宋体"/>
          <w:sz w:val="21"/>
          <w:szCs w:val="21"/>
          <w:lang w:eastAsia="zh-CN"/>
        </w:rPr>
        <w:t>4.4联合体</w:t>
      </w:r>
      <w:bookmarkEnd w:id="472"/>
      <w:bookmarkEnd w:id="473"/>
      <w:bookmarkEnd w:id="474"/>
      <w:bookmarkEnd w:id="475"/>
      <w:bookmarkEnd w:id="476"/>
      <w:bookmarkEnd w:id="477"/>
    </w:p>
    <w:p w14:paraId="3B76F786">
      <w:pPr>
        <w:pStyle w:val="54"/>
        <w:tabs>
          <w:tab w:val="left" w:pos="738"/>
        </w:tabs>
        <w:spacing w:line="377" w:lineRule="exact"/>
        <w:ind w:firstLine="420" w:firstLineChars="200"/>
        <w:jc w:val="both"/>
        <w:rPr>
          <w:rStyle w:val="27"/>
          <w:rFonts w:hint="eastAsia" w:ascii="宋体" w:hAnsi="宋体" w:eastAsia="宋体" w:cs="宋体"/>
          <w:sz w:val="21"/>
          <w:szCs w:val="21"/>
        </w:rPr>
      </w:pPr>
      <w:bookmarkStart w:id="478" w:name="bookmark1014"/>
      <w:bookmarkEnd w:id="478"/>
      <w:r>
        <w:rPr>
          <w:rStyle w:val="27"/>
          <w:rFonts w:hint="eastAsia" w:ascii="宋体" w:hAnsi="宋体" w:eastAsia="宋体" w:cs="宋体"/>
          <w:sz w:val="21"/>
          <w:szCs w:val="21"/>
          <w:lang w:val="en-US" w:bidi="en-US"/>
        </w:rPr>
        <w:t>4.4.1</w:t>
      </w:r>
      <w:r>
        <w:rPr>
          <w:rStyle w:val="27"/>
          <w:rFonts w:hint="eastAsia" w:ascii="宋体" w:hAnsi="宋体" w:eastAsia="宋体" w:cs="宋体"/>
          <w:sz w:val="21"/>
          <w:szCs w:val="21"/>
          <w:lang w:val="en-US" w:bidi="ar-SA"/>
        </w:rPr>
        <w:t>联合体各方应共同与发包人签订合同协议书。联合体各方应为履行合同承担连带责任。</w:t>
      </w:r>
    </w:p>
    <w:p w14:paraId="327F8084">
      <w:pPr>
        <w:pStyle w:val="54"/>
        <w:spacing w:line="36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4.4.2</w:t>
      </w:r>
      <w:r>
        <w:rPr>
          <w:rStyle w:val="27"/>
          <w:rFonts w:hint="eastAsia" w:ascii="宋体" w:hAnsi="宋体" w:eastAsia="宋体" w:cs="宋体"/>
          <w:sz w:val="21"/>
          <w:szCs w:val="21"/>
          <w:lang w:val="en-US" w:bidi="ar-SA"/>
        </w:rPr>
        <w:t>联合体协议经发包人确认后作为合同附件。在履行合同过程中，未经发包人同意，不得修改联合体协议。</w:t>
      </w:r>
    </w:p>
    <w:p w14:paraId="65972323">
      <w:pPr>
        <w:pStyle w:val="54"/>
        <w:spacing w:after="140"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4.4.3</w:t>
      </w:r>
      <w:r>
        <w:rPr>
          <w:rStyle w:val="27"/>
          <w:rFonts w:hint="eastAsia" w:ascii="宋体" w:hAnsi="宋体" w:eastAsia="宋体" w:cs="宋体"/>
          <w:sz w:val="21"/>
          <w:szCs w:val="21"/>
          <w:lang w:val="en-US" w:bidi="ar-SA"/>
        </w:rPr>
        <w:t>联合体牵头人负责与发包人和监理人联系，并接受指示，负责组织联合体各成员全面履行合同。</w:t>
      </w:r>
    </w:p>
    <w:p w14:paraId="7103C138">
      <w:pPr>
        <w:pStyle w:val="61"/>
        <w:spacing w:line="360" w:lineRule="exact"/>
        <w:rPr>
          <w:rStyle w:val="27"/>
          <w:rFonts w:hint="eastAsia" w:ascii="宋体" w:hAnsi="宋体" w:eastAsia="宋体" w:cs="宋体"/>
          <w:sz w:val="21"/>
          <w:szCs w:val="21"/>
          <w:lang w:eastAsia="zh-CN"/>
        </w:rPr>
      </w:pPr>
      <w:bookmarkStart w:id="479" w:name="_Toc22472"/>
      <w:bookmarkStart w:id="480" w:name="_Toc256000039"/>
      <w:bookmarkStart w:id="481" w:name="bookmark1015"/>
      <w:bookmarkStart w:id="482" w:name="_Toc27934"/>
      <w:bookmarkStart w:id="483" w:name="bookmark1017"/>
      <w:bookmarkStart w:id="484" w:name="bookmark1016"/>
      <w:r>
        <w:rPr>
          <w:rStyle w:val="27"/>
          <w:rFonts w:hint="eastAsia" w:ascii="宋体" w:hAnsi="宋体" w:eastAsia="宋体" w:cs="宋体"/>
          <w:sz w:val="21"/>
          <w:szCs w:val="21"/>
          <w:lang w:eastAsia="zh-CN"/>
        </w:rPr>
        <w:t>4.5承包人项目经理</w:t>
      </w:r>
      <w:bookmarkEnd w:id="479"/>
      <w:bookmarkEnd w:id="480"/>
      <w:bookmarkEnd w:id="481"/>
      <w:bookmarkEnd w:id="482"/>
      <w:bookmarkEnd w:id="483"/>
      <w:bookmarkEnd w:id="484"/>
    </w:p>
    <w:p w14:paraId="3B651E0A">
      <w:pPr>
        <w:pStyle w:val="54"/>
        <w:spacing w:line="35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4.5.1</w:t>
      </w:r>
      <w:r>
        <w:rPr>
          <w:rStyle w:val="27"/>
          <w:rFonts w:hint="eastAsia" w:ascii="宋体" w:hAnsi="宋体" w:eastAsia="宋体" w:cs="宋体"/>
          <w:sz w:val="21"/>
          <w:szCs w:val="21"/>
          <w:lang w:val="en-US" w:bidi="ar-SA"/>
        </w:rPr>
        <w:t>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2A82E6B5">
      <w:pPr>
        <w:pStyle w:val="54"/>
        <w:spacing w:line="36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4.5.2</w:t>
      </w:r>
      <w:r>
        <w:rPr>
          <w:rStyle w:val="27"/>
          <w:rFonts w:hint="eastAsia" w:ascii="宋体" w:hAnsi="宋体" w:eastAsia="宋体" w:cs="宋体"/>
          <w:sz w:val="21"/>
          <w:szCs w:val="21"/>
          <w:lang w:val="en-US" w:bidi="ar-SA"/>
        </w:rPr>
        <w:t>承包人项目经理应按合同约定以及监理人按第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4款作出的指示，负责组织合同工程的实施。在情况紧急且无法与监理人取得联系时，可采取保证工程和人员生命财产安全的紧急措施，并在采取措施后24小时内向监理人提交书面报告。</w:t>
      </w:r>
    </w:p>
    <w:p w14:paraId="1B1C6155">
      <w:pPr>
        <w:pStyle w:val="54"/>
        <w:spacing w:line="36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4.5.</w:t>
      </w:r>
      <w:r>
        <w:rPr>
          <w:rStyle w:val="27"/>
          <w:rFonts w:hint="eastAsia" w:ascii="宋体" w:hAnsi="宋体" w:eastAsia="宋体" w:cs="宋体"/>
          <w:sz w:val="21"/>
          <w:szCs w:val="21"/>
          <w:lang w:val="en-US" w:bidi="ar-SA"/>
        </w:rPr>
        <w:t>3承包人为履行合同发出的一切函件均应盖有承包人授权的施工场地管理机构章，并由承包人项目经理或其授权代表签字。</w:t>
      </w:r>
    </w:p>
    <w:p w14:paraId="15F9E885">
      <w:pPr>
        <w:pStyle w:val="54"/>
        <w:spacing w:after="140"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4.5.4</w:t>
      </w:r>
      <w:r>
        <w:rPr>
          <w:rStyle w:val="27"/>
          <w:rFonts w:hint="eastAsia" w:ascii="宋体" w:hAnsi="宋体" w:eastAsia="宋体" w:cs="宋体"/>
          <w:sz w:val="21"/>
          <w:szCs w:val="21"/>
          <w:lang w:val="en-US" w:bidi="ar-SA"/>
        </w:rPr>
        <w:t>承包人项目经理可以授权其下属人员履行其某项职责，但事先应将这些人员的姓名和授权范围通知监理人。</w:t>
      </w:r>
    </w:p>
    <w:p w14:paraId="2919BB52">
      <w:pPr>
        <w:pStyle w:val="61"/>
        <w:spacing w:line="360" w:lineRule="exact"/>
        <w:rPr>
          <w:rStyle w:val="27"/>
          <w:rFonts w:hint="eastAsia" w:ascii="宋体" w:hAnsi="宋体" w:eastAsia="宋体" w:cs="宋体"/>
          <w:sz w:val="21"/>
          <w:szCs w:val="21"/>
          <w:lang w:eastAsia="zh-CN"/>
        </w:rPr>
      </w:pPr>
      <w:bookmarkStart w:id="485" w:name="bookmark1019"/>
      <w:bookmarkStart w:id="486" w:name="bookmark1018"/>
      <w:bookmarkStart w:id="487" w:name="_Toc1095"/>
      <w:bookmarkStart w:id="488" w:name="_Toc256000040"/>
      <w:bookmarkStart w:id="489" w:name="_Toc20561"/>
      <w:bookmarkStart w:id="490" w:name="bookmark1020"/>
      <w:r>
        <w:rPr>
          <w:rStyle w:val="27"/>
          <w:rFonts w:hint="eastAsia" w:ascii="宋体" w:hAnsi="宋体" w:eastAsia="宋体" w:cs="宋体"/>
          <w:sz w:val="21"/>
          <w:szCs w:val="21"/>
          <w:lang w:eastAsia="zh-CN"/>
        </w:rPr>
        <w:t>4.6承包人人员的管理</w:t>
      </w:r>
      <w:bookmarkEnd w:id="485"/>
      <w:bookmarkEnd w:id="486"/>
      <w:bookmarkEnd w:id="487"/>
      <w:bookmarkEnd w:id="488"/>
      <w:bookmarkEnd w:id="489"/>
      <w:bookmarkEnd w:id="490"/>
    </w:p>
    <w:p w14:paraId="31384C78">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4.6.1</w:t>
      </w:r>
      <w:r>
        <w:rPr>
          <w:rStyle w:val="27"/>
          <w:rFonts w:hint="eastAsia" w:ascii="宋体" w:hAnsi="宋体" w:eastAsia="宋体" w:cs="宋体"/>
          <w:sz w:val="21"/>
          <w:szCs w:val="21"/>
          <w:lang w:val="en-US" w:bidi="ar-SA"/>
        </w:rPr>
        <w:t>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51718E9F">
      <w:pPr>
        <w:pStyle w:val="54"/>
        <w:spacing w:after="14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4.6.2</w:t>
      </w:r>
      <w:r>
        <w:rPr>
          <w:rStyle w:val="27"/>
          <w:rFonts w:hint="eastAsia" w:ascii="宋体" w:hAnsi="宋体" w:eastAsia="宋体" w:cs="宋体"/>
          <w:sz w:val="21"/>
          <w:szCs w:val="21"/>
          <w:lang w:val="en-US" w:bidi="ar-SA"/>
        </w:rPr>
        <w:t>为完成合同约定的各项工作，承包人应向施工场地派遣或雇佣足够数量的下列人员：</w:t>
      </w:r>
    </w:p>
    <w:p w14:paraId="52AF511B">
      <w:pPr>
        <w:pStyle w:val="54"/>
        <w:numPr>
          <w:ilvl w:val="0"/>
          <w:numId w:val="5"/>
        </w:numPr>
        <w:tabs>
          <w:tab w:val="left" w:pos="899"/>
        </w:tabs>
        <w:spacing w:line="360" w:lineRule="exact"/>
        <w:ind w:firstLine="420"/>
        <w:jc w:val="both"/>
        <w:rPr>
          <w:rStyle w:val="27"/>
          <w:rFonts w:hint="eastAsia" w:ascii="宋体" w:hAnsi="宋体" w:eastAsia="宋体" w:cs="宋体"/>
          <w:sz w:val="21"/>
          <w:szCs w:val="21"/>
        </w:rPr>
      </w:pPr>
      <w:bookmarkStart w:id="491" w:name="bookmark1021"/>
      <w:bookmarkEnd w:id="491"/>
      <w:r>
        <w:rPr>
          <w:rStyle w:val="27"/>
          <w:rFonts w:hint="eastAsia" w:ascii="宋体" w:hAnsi="宋体" w:eastAsia="宋体" w:cs="宋体"/>
          <w:sz w:val="21"/>
          <w:szCs w:val="21"/>
          <w:lang w:val="en-US" w:bidi="ar-SA"/>
        </w:rPr>
        <w:t>具有相应资格的专业技工和合格的普工；</w:t>
      </w:r>
    </w:p>
    <w:p w14:paraId="71E02BAA">
      <w:pPr>
        <w:pStyle w:val="54"/>
        <w:numPr>
          <w:ilvl w:val="0"/>
          <w:numId w:val="5"/>
        </w:numPr>
        <w:tabs>
          <w:tab w:val="left" w:pos="899"/>
        </w:tabs>
        <w:spacing w:line="360" w:lineRule="exact"/>
        <w:ind w:firstLine="420"/>
        <w:jc w:val="both"/>
        <w:rPr>
          <w:rStyle w:val="27"/>
          <w:rFonts w:hint="eastAsia" w:ascii="宋体" w:hAnsi="宋体" w:eastAsia="宋体" w:cs="宋体"/>
          <w:sz w:val="21"/>
          <w:szCs w:val="21"/>
        </w:rPr>
      </w:pPr>
      <w:bookmarkStart w:id="492" w:name="bookmark1022"/>
      <w:bookmarkEnd w:id="492"/>
      <w:r>
        <w:rPr>
          <w:rStyle w:val="27"/>
          <w:rFonts w:hint="eastAsia" w:ascii="宋体" w:hAnsi="宋体" w:eastAsia="宋体" w:cs="宋体"/>
          <w:sz w:val="21"/>
          <w:szCs w:val="21"/>
          <w:lang w:val="en-US" w:bidi="ar-SA"/>
        </w:rPr>
        <w:t>具有相应施工经验的技术人员；</w:t>
      </w:r>
    </w:p>
    <w:p w14:paraId="2BDE0934">
      <w:pPr>
        <w:pStyle w:val="54"/>
        <w:numPr>
          <w:ilvl w:val="0"/>
          <w:numId w:val="5"/>
        </w:numPr>
        <w:tabs>
          <w:tab w:val="left" w:pos="899"/>
        </w:tabs>
        <w:spacing w:line="360" w:lineRule="exact"/>
        <w:ind w:firstLine="420"/>
        <w:jc w:val="both"/>
        <w:rPr>
          <w:rStyle w:val="27"/>
          <w:rFonts w:hint="eastAsia" w:ascii="宋体" w:hAnsi="宋体" w:eastAsia="宋体" w:cs="宋体"/>
          <w:sz w:val="21"/>
          <w:szCs w:val="21"/>
        </w:rPr>
      </w:pPr>
      <w:bookmarkStart w:id="493" w:name="bookmark1023"/>
      <w:bookmarkEnd w:id="493"/>
      <w:r>
        <w:rPr>
          <w:rStyle w:val="27"/>
          <w:rFonts w:hint="eastAsia" w:ascii="宋体" w:hAnsi="宋体" w:eastAsia="宋体" w:cs="宋体"/>
          <w:sz w:val="21"/>
          <w:szCs w:val="21"/>
          <w:lang w:val="en-US" w:bidi="ar-SA"/>
        </w:rPr>
        <w:t>具有相应岗位资格的各级管理人员。</w:t>
      </w:r>
    </w:p>
    <w:p w14:paraId="52CFE70F">
      <w:pPr>
        <w:pStyle w:val="54"/>
        <w:spacing w:after="14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4.6.3</w:t>
      </w:r>
      <w:r>
        <w:rPr>
          <w:rStyle w:val="27"/>
          <w:rFonts w:hint="eastAsia" w:ascii="宋体" w:hAnsi="宋体" w:eastAsia="宋体" w:cs="宋体"/>
          <w:sz w:val="21"/>
          <w:szCs w:val="21"/>
          <w:lang w:val="en-US" w:bidi="ar-SA"/>
        </w:rPr>
        <w:t>承包人安排在施工场地的主要管理人员和技术骨干应相对稳定。承包人更换主要管理人员和技术骨干时，应取得监理人的同意。</w:t>
      </w:r>
    </w:p>
    <w:p w14:paraId="66252993">
      <w:pPr>
        <w:pStyle w:val="54"/>
        <w:spacing w:after="4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4.6.4</w:t>
      </w:r>
      <w:r>
        <w:rPr>
          <w:rStyle w:val="27"/>
          <w:rFonts w:hint="eastAsia" w:ascii="宋体" w:hAnsi="宋体" w:eastAsia="宋体" w:cs="宋体"/>
          <w:sz w:val="21"/>
          <w:szCs w:val="21"/>
          <w:lang w:val="en-US" w:bidi="ar-SA"/>
        </w:rPr>
        <w:t>特殊岗位的工作人员均应持有相应的资格证明，监理人有权随时检查。监理人认为有必要时，可进行现场考核。</w:t>
      </w:r>
    </w:p>
    <w:p w14:paraId="3811ABF2">
      <w:pPr>
        <w:pStyle w:val="61"/>
        <w:spacing w:line="360" w:lineRule="exact"/>
        <w:rPr>
          <w:rStyle w:val="27"/>
          <w:rFonts w:hint="eastAsia" w:ascii="宋体" w:hAnsi="宋体" w:eastAsia="宋体" w:cs="宋体"/>
          <w:sz w:val="21"/>
          <w:szCs w:val="21"/>
          <w:lang w:eastAsia="zh-CN"/>
        </w:rPr>
      </w:pPr>
      <w:bookmarkStart w:id="494" w:name="bookmark1026"/>
      <w:bookmarkStart w:id="495" w:name="bookmark1025"/>
      <w:bookmarkStart w:id="496" w:name="_Toc24736"/>
      <w:bookmarkStart w:id="497" w:name="_Toc256000041"/>
      <w:bookmarkStart w:id="498" w:name="bookmark1024"/>
      <w:bookmarkStart w:id="499" w:name="_Toc30195"/>
      <w:r>
        <w:rPr>
          <w:rStyle w:val="27"/>
          <w:rFonts w:hint="eastAsia" w:ascii="宋体" w:hAnsi="宋体" w:eastAsia="宋体" w:cs="宋体"/>
          <w:sz w:val="21"/>
          <w:szCs w:val="21"/>
          <w:lang w:eastAsia="zh-CN"/>
        </w:rPr>
        <w:t>4.7撤换承包人项目经理和其他人员</w:t>
      </w:r>
      <w:bookmarkEnd w:id="494"/>
      <w:bookmarkEnd w:id="495"/>
      <w:bookmarkEnd w:id="496"/>
      <w:bookmarkEnd w:id="497"/>
      <w:bookmarkEnd w:id="498"/>
      <w:bookmarkEnd w:id="499"/>
    </w:p>
    <w:p w14:paraId="370F0DC5">
      <w:pPr>
        <w:pStyle w:val="54"/>
        <w:spacing w:after="16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承包人应对其项目经理和其他人员进行有效管理。监理人要求撤换不能胜任本职工作、行为不端或玩忽职守的承包人项目经理和其他人员的，承包人应予以撤换。</w:t>
      </w:r>
    </w:p>
    <w:p w14:paraId="15889881">
      <w:pPr>
        <w:pStyle w:val="61"/>
        <w:spacing w:line="360" w:lineRule="exact"/>
        <w:rPr>
          <w:rStyle w:val="27"/>
          <w:rFonts w:hint="eastAsia" w:ascii="宋体" w:hAnsi="宋体" w:eastAsia="宋体" w:cs="宋体"/>
          <w:sz w:val="21"/>
          <w:szCs w:val="21"/>
          <w:lang w:eastAsia="zh-CN"/>
        </w:rPr>
      </w:pPr>
      <w:bookmarkStart w:id="500" w:name="_Toc256000042"/>
      <w:bookmarkStart w:id="501" w:name="bookmark1028"/>
      <w:bookmarkStart w:id="502" w:name="_Toc19207"/>
      <w:bookmarkStart w:id="503" w:name="bookmark1027"/>
      <w:bookmarkStart w:id="504" w:name="_Toc1547"/>
      <w:bookmarkStart w:id="505" w:name="bookmark1029"/>
      <w:r>
        <w:rPr>
          <w:rStyle w:val="27"/>
          <w:rFonts w:hint="eastAsia" w:ascii="宋体" w:hAnsi="宋体" w:eastAsia="宋体" w:cs="宋体"/>
          <w:sz w:val="21"/>
          <w:szCs w:val="21"/>
          <w:lang w:eastAsia="zh-CN"/>
        </w:rPr>
        <w:t>4.8保障承包人人员的合法权益</w:t>
      </w:r>
      <w:bookmarkEnd w:id="500"/>
      <w:bookmarkEnd w:id="501"/>
      <w:bookmarkEnd w:id="502"/>
      <w:bookmarkEnd w:id="503"/>
      <w:bookmarkEnd w:id="504"/>
      <w:bookmarkEnd w:id="505"/>
    </w:p>
    <w:p w14:paraId="5C3D55CE">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4.8.</w:t>
      </w:r>
      <w:r>
        <w:rPr>
          <w:rStyle w:val="27"/>
          <w:rFonts w:hint="eastAsia" w:ascii="宋体" w:hAnsi="宋体" w:eastAsia="宋体" w:cs="宋体"/>
          <w:sz w:val="21"/>
          <w:szCs w:val="21"/>
          <w:lang w:val="en-US" w:bidi="ar-SA"/>
        </w:rPr>
        <w:t>1承包人应与其雇佣的人员签订劳动合同，并按时发放工资。</w:t>
      </w:r>
    </w:p>
    <w:p w14:paraId="3B905DE3">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4.8.</w:t>
      </w:r>
      <w:r>
        <w:rPr>
          <w:rStyle w:val="27"/>
          <w:rFonts w:hint="eastAsia" w:ascii="宋体" w:hAnsi="宋体" w:eastAsia="宋体" w:cs="宋体"/>
          <w:sz w:val="21"/>
          <w:szCs w:val="21"/>
          <w:lang w:val="en-US" w:bidi="ar-SA"/>
        </w:rPr>
        <w:t>2承包人应按劳动法的规定安排工作时间，保证其雇佣人员享有休息和休假的权利。因工程施工的特殊需要占用休假日或延长工作时间的，应不超过法律规定的限度，并按法律规定给予补休或付酬。</w:t>
      </w:r>
    </w:p>
    <w:p w14:paraId="0E2472CE">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4.8.3</w:t>
      </w:r>
      <w:r>
        <w:rPr>
          <w:rStyle w:val="27"/>
          <w:rFonts w:hint="eastAsia" w:ascii="宋体" w:hAnsi="宋体" w:eastAsia="宋体" w:cs="宋体"/>
          <w:sz w:val="21"/>
          <w:szCs w:val="21"/>
          <w:lang w:val="en-US" w:bidi="ar-SA"/>
        </w:rPr>
        <w:t>承包人应为其雇佣人员提供必要的食宿条件，以及符合环境保护和卫生要求的生活环境，在远离城镇的施工场地，还应配备必要的伤病防治和急救的医务人员与医疗设施。</w:t>
      </w:r>
    </w:p>
    <w:p w14:paraId="22BD80DB">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4.8.4</w:t>
      </w:r>
      <w:r>
        <w:rPr>
          <w:rStyle w:val="27"/>
          <w:rFonts w:hint="eastAsia" w:ascii="宋体" w:hAnsi="宋体" w:eastAsia="宋体" w:cs="宋体"/>
          <w:sz w:val="21"/>
          <w:szCs w:val="21"/>
          <w:lang w:val="en-US" w:bidi="ar-SA"/>
        </w:rPr>
        <w:t>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1359C340">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4.8.5</w:t>
      </w:r>
      <w:r>
        <w:rPr>
          <w:rStyle w:val="27"/>
          <w:rFonts w:hint="eastAsia" w:ascii="宋体" w:hAnsi="宋体" w:eastAsia="宋体" w:cs="宋体"/>
          <w:sz w:val="21"/>
          <w:szCs w:val="21"/>
          <w:lang w:val="en-US" w:bidi="ar-SA"/>
        </w:rPr>
        <w:t>承包人应按有关法律规定和合同约定，为其雇佣人员办理保险。</w:t>
      </w:r>
    </w:p>
    <w:p w14:paraId="6BBBDC27">
      <w:pPr>
        <w:pStyle w:val="54"/>
        <w:spacing w:after="16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4.8.6</w:t>
      </w:r>
      <w:r>
        <w:rPr>
          <w:rStyle w:val="27"/>
          <w:rFonts w:hint="eastAsia" w:ascii="宋体" w:hAnsi="宋体" w:eastAsia="宋体" w:cs="宋体"/>
          <w:sz w:val="21"/>
          <w:szCs w:val="21"/>
          <w:lang w:val="en-US" w:bidi="ar-SA"/>
        </w:rPr>
        <w:t>承包人应负责处理其雇佣人员因工伤亡事故的善后事宜。</w:t>
      </w:r>
    </w:p>
    <w:p w14:paraId="0D90973B">
      <w:pPr>
        <w:pStyle w:val="61"/>
        <w:spacing w:line="360" w:lineRule="exact"/>
        <w:rPr>
          <w:rStyle w:val="27"/>
          <w:rFonts w:hint="eastAsia" w:ascii="宋体" w:hAnsi="宋体" w:eastAsia="宋体" w:cs="宋体"/>
          <w:sz w:val="21"/>
          <w:szCs w:val="21"/>
          <w:lang w:eastAsia="zh-CN"/>
        </w:rPr>
      </w:pPr>
      <w:bookmarkStart w:id="506" w:name="bookmark1032"/>
      <w:bookmarkStart w:id="507" w:name="_Toc256000043"/>
      <w:bookmarkStart w:id="508" w:name="bookmark1031"/>
      <w:bookmarkStart w:id="509" w:name="_Toc7851"/>
      <w:bookmarkStart w:id="510" w:name="_Toc1725"/>
      <w:bookmarkStart w:id="511" w:name="bookmark1030"/>
      <w:r>
        <w:rPr>
          <w:rStyle w:val="27"/>
          <w:rFonts w:hint="eastAsia" w:ascii="宋体" w:hAnsi="宋体" w:eastAsia="宋体" w:cs="宋体"/>
          <w:sz w:val="21"/>
          <w:szCs w:val="21"/>
          <w:lang w:eastAsia="zh-CN"/>
        </w:rPr>
        <w:t>4.9工程价款应专款专用</w:t>
      </w:r>
      <w:bookmarkEnd w:id="506"/>
      <w:bookmarkEnd w:id="507"/>
      <w:bookmarkEnd w:id="508"/>
      <w:bookmarkEnd w:id="509"/>
      <w:bookmarkEnd w:id="510"/>
      <w:bookmarkEnd w:id="511"/>
    </w:p>
    <w:p w14:paraId="26CB64CA">
      <w:pPr>
        <w:pStyle w:val="54"/>
        <w:spacing w:after="160"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发包人按合同约定支付给承包人的各项价款应专用于合同工程。</w:t>
      </w:r>
    </w:p>
    <w:p w14:paraId="502CF3E0">
      <w:pPr>
        <w:pStyle w:val="61"/>
        <w:spacing w:line="360" w:lineRule="exact"/>
        <w:rPr>
          <w:rStyle w:val="27"/>
          <w:rFonts w:hint="eastAsia" w:ascii="宋体" w:hAnsi="宋体" w:eastAsia="宋体" w:cs="宋体"/>
          <w:sz w:val="21"/>
          <w:szCs w:val="21"/>
          <w:lang w:eastAsia="zh-CN"/>
        </w:rPr>
      </w:pPr>
      <w:bookmarkStart w:id="512" w:name="bookmark1033"/>
      <w:bookmarkStart w:id="513" w:name="bookmark1035"/>
      <w:bookmarkStart w:id="514" w:name="bookmark1034"/>
      <w:bookmarkStart w:id="515" w:name="_Toc5606"/>
      <w:bookmarkStart w:id="516" w:name="_Toc256000044"/>
      <w:bookmarkStart w:id="517" w:name="_Toc30630"/>
      <w:r>
        <w:rPr>
          <w:rStyle w:val="27"/>
          <w:rFonts w:hint="eastAsia" w:ascii="宋体" w:hAnsi="宋体" w:eastAsia="宋体" w:cs="宋体"/>
          <w:sz w:val="21"/>
          <w:szCs w:val="21"/>
          <w:lang w:eastAsia="zh-CN"/>
        </w:rPr>
        <w:t>4.10承包人现场查勘</w:t>
      </w:r>
      <w:bookmarkEnd w:id="512"/>
      <w:bookmarkEnd w:id="513"/>
      <w:bookmarkEnd w:id="514"/>
      <w:bookmarkEnd w:id="515"/>
      <w:bookmarkEnd w:id="516"/>
      <w:bookmarkEnd w:id="517"/>
    </w:p>
    <w:p w14:paraId="10CE3165">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4.10.</w:t>
      </w:r>
      <w:r>
        <w:rPr>
          <w:rStyle w:val="27"/>
          <w:rFonts w:hint="eastAsia" w:ascii="宋体" w:hAnsi="宋体" w:eastAsia="宋体" w:cs="宋体"/>
          <w:sz w:val="21"/>
          <w:szCs w:val="21"/>
          <w:lang w:val="en-US" w:bidi="ar-SA"/>
        </w:rPr>
        <w:t>1发包人应将其持有的现场地质勘探资料、水文气象资料提供给承包人，并对其准确性负责。但承包人应对其阅读上述有关资料后所作出的解释和推断负责。</w:t>
      </w:r>
    </w:p>
    <w:p w14:paraId="27EAF58E">
      <w:pPr>
        <w:pStyle w:val="54"/>
        <w:spacing w:after="240" w:line="362" w:lineRule="exact"/>
        <w:ind w:firstLine="420"/>
        <w:jc w:val="both"/>
        <w:rPr>
          <w:rStyle w:val="27"/>
          <w:rFonts w:hint="eastAsia" w:ascii="宋体" w:hAnsi="宋体" w:eastAsia="宋体" w:cs="宋体"/>
          <w:sz w:val="21"/>
          <w:szCs w:val="21"/>
        </w:rPr>
      </w:pPr>
      <w:bookmarkStart w:id="518" w:name="bookmark1036"/>
      <w:bookmarkEnd w:id="518"/>
      <w:r>
        <w:rPr>
          <w:rStyle w:val="27"/>
          <w:rFonts w:hint="eastAsia" w:ascii="宋体" w:hAnsi="宋体" w:eastAsia="宋体" w:cs="宋体"/>
          <w:sz w:val="21"/>
          <w:szCs w:val="21"/>
          <w:lang w:val="en-US" w:bidi="ar-SA"/>
        </w:rPr>
        <w:t>4.10.2承包人应对施工场地和周围环境进行查勘，并收集有关地质、水文、气象条件、交通条件、风俗习惯以及其他为完成合同工作有关的当地资料。在全部合同工作中，应视为承包人已充分估计了应承担的责任和风险。</w:t>
      </w:r>
    </w:p>
    <w:p w14:paraId="4A340F04">
      <w:pPr>
        <w:pStyle w:val="61"/>
        <w:spacing w:line="360" w:lineRule="exact"/>
        <w:rPr>
          <w:rStyle w:val="27"/>
          <w:rFonts w:hint="eastAsia" w:ascii="宋体" w:hAnsi="宋体" w:eastAsia="宋体" w:cs="宋体"/>
          <w:sz w:val="21"/>
          <w:szCs w:val="21"/>
          <w:lang w:eastAsia="zh-CN"/>
        </w:rPr>
      </w:pPr>
      <w:bookmarkStart w:id="519" w:name="_Toc256000045"/>
      <w:bookmarkStart w:id="520" w:name="bookmark1037"/>
      <w:bookmarkStart w:id="521" w:name="_Toc2993"/>
      <w:bookmarkStart w:id="522" w:name="bookmark1039"/>
      <w:bookmarkStart w:id="523" w:name="bookmark1038"/>
      <w:r>
        <w:rPr>
          <w:rStyle w:val="27"/>
          <w:rFonts w:hint="eastAsia" w:ascii="宋体" w:hAnsi="宋体" w:eastAsia="宋体" w:cs="宋体"/>
          <w:sz w:val="21"/>
          <w:szCs w:val="21"/>
          <w:lang w:eastAsia="zh-CN"/>
        </w:rPr>
        <w:t>4.11不利物质条件</w:t>
      </w:r>
      <w:bookmarkEnd w:id="519"/>
      <w:bookmarkEnd w:id="520"/>
      <w:bookmarkEnd w:id="521"/>
      <w:bookmarkEnd w:id="522"/>
      <w:bookmarkEnd w:id="523"/>
    </w:p>
    <w:p w14:paraId="65C489D7">
      <w:pPr>
        <w:pStyle w:val="54"/>
        <w:spacing w:line="36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4.11.1</w:t>
      </w:r>
      <w:r>
        <w:rPr>
          <w:rStyle w:val="27"/>
          <w:rFonts w:hint="eastAsia" w:ascii="宋体" w:hAnsi="宋体" w:eastAsia="宋体" w:cs="宋体"/>
          <w:sz w:val="21"/>
          <w:szCs w:val="21"/>
          <w:lang w:val="en-US" w:bidi="ar-SA"/>
        </w:rPr>
        <w:t>除专用合同条款另有约定外，不利的物质条件是指在施工中遭遇不可预见的外界障碍或自然条件造成施工受阻。</w:t>
      </w:r>
    </w:p>
    <w:p w14:paraId="7689C9FC">
      <w:pPr>
        <w:pStyle w:val="54"/>
        <w:spacing w:line="367" w:lineRule="exact"/>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4.11.2</w:t>
      </w:r>
      <w:r>
        <w:rPr>
          <w:rStyle w:val="27"/>
          <w:rFonts w:hint="eastAsia" w:ascii="宋体" w:hAnsi="宋体" w:eastAsia="宋体" w:cs="宋体"/>
          <w:sz w:val="21"/>
          <w:szCs w:val="21"/>
          <w:lang w:val="en-US" w:bidi="ar-SA"/>
        </w:rPr>
        <w:t>承包人遇到不利物质条件时，应采取适应不利物质条件的合理措施继续施工</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并及时通知监理人。承包人应有权根据第</w:t>
      </w:r>
      <w:r>
        <w:rPr>
          <w:rStyle w:val="27"/>
          <w:rFonts w:hint="eastAsia" w:ascii="宋体" w:hAnsi="宋体" w:eastAsia="宋体" w:cs="宋体"/>
          <w:sz w:val="21"/>
          <w:szCs w:val="21"/>
          <w:lang w:val="en-US" w:bidi="en-US"/>
        </w:rPr>
        <w:t>23.1</w:t>
      </w:r>
      <w:r>
        <w:rPr>
          <w:rStyle w:val="27"/>
          <w:rFonts w:hint="eastAsia" w:ascii="宋体" w:hAnsi="宋体" w:eastAsia="宋体" w:cs="宋体"/>
          <w:sz w:val="21"/>
          <w:szCs w:val="21"/>
          <w:lang w:val="en-US" w:bidi="ar-SA"/>
        </w:rPr>
        <w:t>款的约定，要求延长工期及增加费用。监理人收到此类要求后，应在分析上述外界障碍或自然条件是否不可预见及不可预见程度的基础上，按照通用合同条款第15条的约定办理。</w:t>
      </w:r>
    </w:p>
    <w:p w14:paraId="266428FB">
      <w:pPr>
        <w:pStyle w:val="61"/>
        <w:spacing w:line="360" w:lineRule="exact"/>
        <w:rPr>
          <w:rStyle w:val="27"/>
          <w:rFonts w:hint="eastAsia" w:ascii="宋体" w:hAnsi="宋体" w:eastAsia="宋体" w:cs="宋体"/>
          <w:sz w:val="21"/>
          <w:szCs w:val="21"/>
          <w:lang w:eastAsia="zh-CN"/>
        </w:rPr>
      </w:pPr>
      <w:bookmarkStart w:id="524" w:name="bookmark1042"/>
      <w:bookmarkEnd w:id="524"/>
      <w:bookmarkStart w:id="525" w:name="bookmark1043"/>
      <w:bookmarkStart w:id="526" w:name="bookmark1040"/>
      <w:bookmarkStart w:id="527" w:name="bookmark1041"/>
      <w:bookmarkStart w:id="528" w:name="_Toc6145"/>
      <w:bookmarkStart w:id="529" w:name="_Toc256000046"/>
      <w:bookmarkStart w:id="530" w:name="_Toc25230"/>
      <w:r>
        <w:rPr>
          <w:rStyle w:val="27"/>
          <w:rFonts w:hint="eastAsia" w:ascii="宋体" w:hAnsi="宋体" w:eastAsia="宋体" w:cs="宋体"/>
          <w:sz w:val="21"/>
          <w:szCs w:val="21"/>
          <w:lang w:eastAsia="zh-CN"/>
        </w:rPr>
        <w:t>5.材料和工程设备</w:t>
      </w:r>
      <w:bookmarkEnd w:id="525"/>
      <w:bookmarkEnd w:id="526"/>
      <w:bookmarkEnd w:id="527"/>
      <w:bookmarkEnd w:id="528"/>
      <w:bookmarkEnd w:id="529"/>
      <w:bookmarkEnd w:id="530"/>
    </w:p>
    <w:p w14:paraId="455A020D">
      <w:pPr>
        <w:pStyle w:val="61"/>
        <w:spacing w:line="360" w:lineRule="exact"/>
        <w:rPr>
          <w:rStyle w:val="27"/>
          <w:rFonts w:hint="eastAsia" w:ascii="宋体" w:hAnsi="宋体" w:eastAsia="宋体" w:cs="宋体"/>
          <w:sz w:val="21"/>
          <w:szCs w:val="21"/>
          <w:lang w:eastAsia="zh-CN"/>
        </w:rPr>
      </w:pPr>
      <w:bookmarkStart w:id="531" w:name="_Toc9121"/>
      <w:bookmarkStart w:id="532" w:name="_Toc256000047"/>
      <w:bookmarkStart w:id="533" w:name="bookmark1046"/>
      <w:bookmarkStart w:id="534" w:name="bookmark1045"/>
      <w:bookmarkStart w:id="535" w:name="_Toc5421"/>
      <w:bookmarkStart w:id="536" w:name="bookmark1044"/>
      <w:r>
        <w:rPr>
          <w:rStyle w:val="27"/>
          <w:rFonts w:hint="eastAsia" w:ascii="宋体" w:hAnsi="宋体" w:eastAsia="宋体" w:cs="宋体"/>
          <w:sz w:val="21"/>
          <w:szCs w:val="21"/>
          <w:lang w:eastAsia="zh-CN"/>
        </w:rPr>
        <w:t>5.1承包人提供的材料和工程设备</w:t>
      </w:r>
      <w:bookmarkEnd w:id="531"/>
      <w:bookmarkEnd w:id="532"/>
      <w:bookmarkEnd w:id="533"/>
      <w:bookmarkEnd w:id="534"/>
      <w:bookmarkEnd w:id="535"/>
      <w:bookmarkEnd w:id="536"/>
    </w:p>
    <w:p w14:paraId="57346159">
      <w:pPr>
        <w:pStyle w:val="54"/>
        <w:spacing w:line="367" w:lineRule="exact"/>
        <w:rPr>
          <w:rStyle w:val="27"/>
          <w:rFonts w:hint="eastAsia" w:ascii="宋体" w:hAnsi="宋体" w:eastAsia="宋体" w:cs="宋体"/>
          <w:sz w:val="21"/>
          <w:szCs w:val="21"/>
          <w:lang w:val="en-US" w:bidi="en-US"/>
        </w:rPr>
      </w:pPr>
      <w:bookmarkStart w:id="537" w:name="bookmark1047"/>
      <w:bookmarkEnd w:id="537"/>
      <w:r>
        <w:rPr>
          <w:rStyle w:val="27"/>
          <w:rFonts w:hint="eastAsia" w:ascii="宋体" w:hAnsi="宋体" w:eastAsia="宋体" w:cs="宋体"/>
          <w:sz w:val="21"/>
          <w:szCs w:val="21"/>
          <w:lang w:val="en-US" w:bidi="en-US"/>
        </w:rPr>
        <w:t>5.1.1除第5.2款约定由发包人提供的材料和工程设备外，承包人负责采购、运输和保管完成本合同工作所需的材料和工程设备。承包人应对其采购的材料和工程设备负责。</w:t>
      </w:r>
    </w:p>
    <w:p w14:paraId="04B0E32D">
      <w:pPr>
        <w:pStyle w:val="54"/>
        <w:spacing w:line="367" w:lineRule="exact"/>
        <w:rPr>
          <w:rStyle w:val="27"/>
          <w:rFonts w:hint="eastAsia" w:ascii="宋体" w:hAnsi="宋体" w:eastAsia="宋体" w:cs="宋体"/>
          <w:sz w:val="21"/>
          <w:szCs w:val="21"/>
          <w:lang w:val="en-US" w:bidi="en-US"/>
        </w:rPr>
      </w:pPr>
      <w:r>
        <w:rPr>
          <w:rStyle w:val="27"/>
          <w:rFonts w:hint="eastAsia" w:ascii="宋体" w:hAnsi="宋体" w:eastAsia="宋体" w:cs="宋体"/>
          <w:sz w:val="21"/>
          <w:szCs w:val="21"/>
          <w:lang w:val="en-US" w:bidi="en-US"/>
        </w:rPr>
        <w:t>5.1.2承包人应按专用合同条款的约定，将各项材料和工程设备的供货人及品种、规格、数量和供货时间等报送监理人审批。承包人应向监理人提交其负责提供的材料和工程设备的质量证明文件，并满足合同约定的质量标准。</w:t>
      </w:r>
    </w:p>
    <w:p w14:paraId="069A9E21">
      <w:pPr>
        <w:pStyle w:val="54"/>
        <w:spacing w:line="367" w:lineRule="exact"/>
        <w:rPr>
          <w:rStyle w:val="27"/>
          <w:rFonts w:hint="eastAsia" w:ascii="宋体" w:hAnsi="宋体" w:eastAsia="宋体" w:cs="宋体"/>
          <w:sz w:val="21"/>
          <w:szCs w:val="21"/>
          <w:lang w:val="en-US" w:bidi="en-US"/>
        </w:rPr>
      </w:pPr>
      <w:r>
        <w:rPr>
          <w:rStyle w:val="27"/>
          <w:rFonts w:hint="eastAsia" w:ascii="宋体" w:hAnsi="宋体" w:eastAsia="宋体" w:cs="宋体"/>
          <w:sz w:val="21"/>
          <w:szCs w:val="21"/>
          <w:lang w:val="en-US" w:bidi="en-US"/>
        </w:rPr>
        <w:t>5.1.3对承包人提供的材料和工程设备，承包人应会同监理人进行检验和交货验收</w:t>
      </w:r>
      <w:r>
        <w:rPr>
          <w:rStyle w:val="27"/>
          <w:rFonts w:hint="eastAsia" w:ascii="Times New Roman" w:hAnsi="Times New Roman" w:cs="宋体"/>
          <w:sz w:val="21"/>
          <w:szCs w:val="21"/>
          <w:lang w:val="en-US" w:eastAsia="zh-CN" w:bidi="en-US"/>
        </w:rPr>
        <w:t>，</w:t>
      </w:r>
      <w:r>
        <w:rPr>
          <w:rStyle w:val="27"/>
          <w:rFonts w:hint="eastAsia" w:ascii="宋体" w:hAnsi="宋体" w:eastAsia="宋体" w:cs="宋体"/>
          <w:sz w:val="21"/>
          <w:szCs w:val="21"/>
          <w:lang w:val="en-US" w:bidi="en-US"/>
        </w:rPr>
        <w:t>查验材料合格证明和产品合格证书，并按合同约定和监理人指示，进行材料的抽样检验和工程设备的检验测试，检验和测试结果应提交监理人，所需费用由承包人承担。</w:t>
      </w:r>
    </w:p>
    <w:p w14:paraId="257EE44E">
      <w:pPr>
        <w:pStyle w:val="61"/>
        <w:spacing w:line="360" w:lineRule="exact"/>
        <w:rPr>
          <w:rStyle w:val="27"/>
          <w:rFonts w:hint="eastAsia" w:ascii="宋体" w:hAnsi="宋体" w:eastAsia="宋体" w:cs="宋体"/>
          <w:sz w:val="21"/>
          <w:szCs w:val="21"/>
          <w:lang w:eastAsia="zh-CN"/>
        </w:rPr>
      </w:pPr>
      <w:bookmarkStart w:id="538" w:name="bookmark1049"/>
      <w:bookmarkStart w:id="539" w:name="_Toc256000048"/>
      <w:bookmarkStart w:id="540" w:name="_Toc18208"/>
      <w:bookmarkStart w:id="541" w:name="_Toc16936"/>
      <w:bookmarkStart w:id="542" w:name="bookmark1048"/>
      <w:bookmarkStart w:id="543" w:name="bookmark1050"/>
      <w:r>
        <w:rPr>
          <w:rStyle w:val="27"/>
          <w:rFonts w:hint="eastAsia" w:ascii="宋体" w:hAnsi="宋体" w:eastAsia="宋体" w:cs="宋体"/>
          <w:sz w:val="21"/>
          <w:szCs w:val="21"/>
          <w:lang w:eastAsia="zh-CN"/>
        </w:rPr>
        <w:t>5.2发包人提供的材料和工程设备</w:t>
      </w:r>
      <w:bookmarkEnd w:id="538"/>
      <w:bookmarkEnd w:id="539"/>
      <w:bookmarkEnd w:id="540"/>
      <w:bookmarkEnd w:id="541"/>
      <w:bookmarkEnd w:id="542"/>
      <w:bookmarkEnd w:id="543"/>
    </w:p>
    <w:p w14:paraId="51B1CAC2">
      <w:pPr>
        <w:pStyle w:val="54"/>
        <w:spacing w:line="360" w:lineRule="exact"/>
        <w:ind w:firstLine="420"/>
        <w:jc w:val="both"/>
        <w:rPr>
          <w:rStyle w:val="27"/>
          <w:rFonts w:hint="eastAsia" w:ascii="宋体" w:hAnsi="宋体" w:eastAsia="宋体" w:cs="宋体"/>
          <w:sz w:val="21"/>
          <w:szCs w:val="21"/>
        </w:rPr>
      </w:pPr>
      <w:bookmarkStart w:id="544" w:name="bookmark1051"/>
      <w:bookmarkEnd w:id="544"/>
      <w:r>
        <w:rPr>
          <w:rStyle w:val="27"/>
          <w:rFonts w:hint="eastAsia" w:ascii="宋体" w:hAnsi="宋体" w:eastAsia="宋体" w:cs="宋体"/>
          <w:sz w:val="21"/>
          <w:szCs w:val="21"/>
          <w:lang w:val="en-US" w:bidi="ar-SA"/>
        </w:rPr>
        <w:t>5.2.1发包人提供的材料和工程设备，应在专用合同条款中写明材料和工程设备的名称、规格、数量、价格、交货方式、交货地点和计划交货日期等。</w:t>
      </w:r>
    </w:p>
    <w:p w14:paraId="3780EF9F">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5.2.2</w:t>
      </w:r>
      <w:r>
        <w:rPr>
          <w:rStyle w:val="27"/>
          <w:rFonts w:hint="eastAsia" w:ascii="宋体" w:hAnsi="宋体" w:eastAsia="宋体" w:cs="宋体"/>
          <w:sz w:val="21"/>
          <w:szCs w:val="21"/>
          <w:lang w:val="en-US" w:bidi="ar-SA"/>
        </w:rPr>
        <w:t>承包人应根据合同进度计划的安排，向监理人报送要求发包人交货的日期计划。发包人应按照监理人与合同双方当事人商定的交货日期，向承包人提交材料和工程设备。</w:t>
      </w:r>
    </w:p>
    <w:p w14:paraId="0B7673F7">
      <w:pPr>
        <w:pStyle w:val="54"/>
        <w:spacing w:line="36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5.2.3</w:t>
      </w:r>
      <w:r>
        <w:rPr>
          <w:rStyle w:val="27"/>
          <w:rFonts w:hint="eastAsia" w:ascii="宋体" w:hAnsi="宋体" w:eastAsia="宋体" w:cs="宋体"/>
          <w:sz w:val="21"/>
          <w:szCs w:val="21"/>
          <w:lang w:val="en-US" w:bidi="ar-SA"/>
        </w:rPr>
        <w:t>发包人应在材料和工程设备到货7天前通知承包人，承包人应会同监理人在约定的时间内，赴交货地点共同进行验收。发包人提供的材料和工程设备运至交货地点验收后，由承包人负责接收、卸货、运输和保管。</w:t>
      </w:r>
    </w:p>
    <w:p w14:paraId="1AA02ACD">
      <w:pPr>
        <w:pStyle w:val="54"/>
        <w:spacing w:line="36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5.2.4</w:t>
      </w:r>
      <w:r>
        <w:rPr>
          <w:rStyle w:val="27"/>
          <w:rFonts w:hint="eastAsia" w:ascii="宋体" w:hAnsi="宋体" w:eastAsia="宋体" w:cs="宋体"/>
          <w:sz w:val="21"/>
          <w:szCs w:val="21"/>
          <w:lang w:val="en-US" w:bidi="ar-SA"/>
        </w:rPr>
        <w:t>发包人要求向承包人提前交货的，承包人不得拒绝，但发包人应承担承包人由此增加的费用。</w:t>
      </w:r>
    </w:p>
    <w:p w14:paraId="207FA982">
      <w:pPr>
        <w:pStyle w:val="54"/>
        <w:spacing w:line="36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5.2.5</w:t>
      </w:r>
      <w:r>
        <w:rPr>
          <w:rStyle w:val="27"/>
          <w:rFonts w:hint="eastAsia" w:ascii="宋体" w:hAnsi="宋体" w:eastAsia="宋体" w:cs="宋体"/>
          <w:sz w:val="21"/>
          <w:szCs w:val="21"/>
          <w:lang w:val="en-US" w:bidi="ar-SA"/>
        </w:rPr>
        <w:t>承包人要求更改交货日期或地点的，应事先报请监理人批准。由于承包人要求更改交货时间或地点所增加的费用和（或）工期延误由承包人承担。</w:t>
      </w:r>
    </w:p>
    <w:p w14:paraId="02117C90">
      <w:pPr>
        <w:pStyle w:val="54"/>
        <w:spacing w:after="120" w:line="35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5.2.6</w:t>
      </w:r>
      <w:r>
        <w:rPr>
          <w:rStyle w:val="27"/>
          <w:rFonts w:hint="eastAsia" w:ascii="宋体" w:hAnsi="宋体" w:eastAsia="宋体" w:cs="宋体"/>
          <w:sz w:val="21"/>
          <w:szCs w:val="21"/>
          <w:lang w:val="en-US" w:bidi="ar-SA"/>
        </w:rPr>
        <w:t>发包人提供的材料和工程设备的规格、数量或质量不符合合同要求，或由于发包人原因发生交货日期延误及交货地点变更等情况的，发包人应承担由此增加的费用和（或）工期延误，并向承包人支付合理利润。</w:t>
      </w:r>
    </w:p>
    <w:p w14:paraId="06CEFB7B">
      <w:pPr>
        <w:pStyle w:val="61"/>
        <w:spacing w:line="360" w:lineRule="exact"/>
        <w:rPr>
          <w:rStyle w:val="27"/>
          <w:rFonts w:hint="eastAsia" w:ascii="宋体" w:hAnsi="宋体" w:eastAsia="宋体" w:cs="宋体"/>
          <w:sz w:val="21"/>
          <w:szCs w:val="21"/>
          <w:lang w:eastAsia="zh-CN"/>
        </w:rPr>
      </w:pPr>
      <w:bookmarkStart w:id="545" w:name="_Toc17795"/>
      <w:bookmarkStart w:id="546" w:name="_Toc2255"/>
      <w:bookmarkStart w:id="547" w:name="bookmark1053"/>
      <w:bookmarkStart w:id="548" w:name="bookmark1054"/>
      <w:bookmarkStart w:id="549" w:name="_Toc256000049"/>
      <w:bookmarkStart w:id="550" w:name="bookmark1052"/>
      <w:r>
        <w:rPr>
          <w:rStyle w:val="27"/>
          <w:rFonts w:hint="eastAsia" w:ascii="宋体" w:hAnsi="宋体" w:eastAsia="宋体" w:cs="宋体"/>
          <w:sz w:val="21"/>
          <w:szCs w:val="21"/>
          <w:lang w:eastAsia="zh-CN"/>
        </w:rPr>
        <w:t>5.3材料和工程设备专用于合同工程</w:t>
      </w:r>
      <w:bookmarkEnd w:id="545"/>
      <w:bookmarkEnd w:id="546"/>
      <w:bookmarkEnd w:id="547"/>
      <w:bookmarkEnd w:id="548"/>
      <w:bookmarkEnd w:id="549"/>
      <w:bookmarkEnd w:id="550"/>
    </w:p>
    <w:p w14:paraId="59F4749F">
      <w:pPr>
        <w:pStyle w:val="54"/>
        <w:spacing w:line="35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5.3.1</w:t>
      </w:r>
      <w:r>
        <w:rPr>
          <w:rStyle w:val="27"/>
          <w:rFonts w:hint="eastAsia" w:ascii="宋体" w:hAnsi="宋体" w:eastAsia="宋体" w:cs="宋体"/>
          <w:sz w:val="21"/>
          <w:szCs w:val="21"/>
          <w:lang w:val="en-US" w:bidi="ar-SA"/>
        </w:rPr>
        <w:t>运入施工场地的材料、工程设备，包括备品备件、安装专用工器具与随机资料，必须专用于合同工程，未经监理人同意，承包人不得运出施工场地或挪作他用。</w:t>
      </w:r>
    </w:p>
    <w:p w14:paraId="2A03FBEA">
      <w:pPr>
        <w:pStyle w:val="54"/>
        <w:spacing w:after="120" w:line="36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5.3.2</w:t>
      </w:r>
      <w:r>
        <w:rPr>
          <w:rStyle w:val="27"/>
          <w:rFonts w:hint="eastAsia" w:ascii="宋体" w:hAnsi="宋体" w:eastAsia="宋体" w:cs="宋体"/>
          <w:sz w:val="21"/>
          <w:szCs w:val="21"/>
          <w:lang w:val="en-US" w:bidi="ar-SA"/>
        </w:rPr>
        <w:t>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1D5D335E">
      <w:pPr>
        <w:pStyle w:val="61"/>
        <w:spacing w:line="360" w:lineRule="exact"/>
        <w:rPr>
          <w:rStyle w:val="27"/>
          <w:rFonts w:hint="eastAsia" w:ascii="宋体" w:hAnsi="宋体" w:eastAsia="宋体" w:cs="宋体"/>
          <w:sz w:val="21"/>
          <w:szCs w:val="21"/>
          <w:lang w:eastAsia="zh-CN"/>
        </w:rPr>
      </w:pPr>
      <w:bookmarkStart w:id="551" w:name="bookmark1056"/>
      <w:bookmarkStart w:id="552" w:name="_Toc256000050"/>
      <w:bookmarkStart w:id="553" w:name="bookmark1055"/>
      <w:bookmarkStart w:id="554" w:name="_Toc30864"/>
      <w:bookmarkStart w:id="555" w:name="_Toc23254"/>
      <w:bookmarkStart w:id="556" w:name="bookmark1057"/>
      <w:r>
        <w:rPr>
          <w:rStyle w:val="27"/>
          <w:rFonts w:hint="eastAsia" w:ascii="宋体" w:hAnsi="宋体" w:eastAsia="宋体" w:cs="宋体"/>
          <w:sz w:val="21"/>
          <w:szCs w:val="21"/>
          <w:lang w:eastAsia="zh-CN"/>
        </w:rPr>
        <w:t>5.4禁止使用不合格的材料和工程设备</w:t>
      </w:r>
      <w:bookmarkEnd w:id="551"/>
      <w:bookmarkEnd w:id="552"/>
      <w:bookmarkEnd w:id="553"/>
      <w:bookmarkEnd w:id="554"/>
      <w:bookmarkEnd w:id="555"/>
      <w:bookmarkEnd w:id="556"/>
    </w:p>
    <w:p w14:paraId="2C1CC3C2">
      <w:pPr>
        <w:pStyle w:val="54"/>
        <w:spacing w:after="80" w:line="362" w:lineRule="exact"/>
        <w:ind w:firstLine="420"/>
        <w:jc w:val="both"/>
        <w:rPr>
          <w:rStyle w:val="27"/>
          <w:rFonts w:hint="eastAsia" w:ascii="宋体" w:hAnsi="宋体" w:eastAsia="宋体" w:cs="宋体"/>
          <w:sz w:val="21"/>
          <w:szCs w:val="21"/>
        </w:rPr>
      </w:pPr>
      <w:bookmarkStart w:id="557" w:name="bookmark1058"/>
      <w:bookmarkEnd w:id="557"/>
      <w:r>
        <w:rPr>
          <w:rStyle w:val="27"/>
          <w:rFonts w:hint="eastAsia" w:ascii="宋体" w:hAnsi="宋体" w:eastAsia="宋体" w:cs="宋体"/>
          <w:sz w:val="21"/>
          <w:szCs w:val="21"/>
          <w:lang w:val="en-US" w:bidi="ar-SA"/>
        </w:rPr>
        <w:t>5.4.1监理人有权拒绝承包人提供的不合格材料或工程设备，并要求承包人立即进行更换。监理人应在更换后再次进行检查和检验，由此增加的费用和（或）工期延误由承包人承担。</w:t>
      </w:r>
    </w:p>
    <w:p w14:paraId="65CAF403">
      <w:pPr>
        <w:pStyle w:val="54"/>
        <w:spacing w:after="80" w:line="362" w:lineRule="exact"/>
        <w:ind w:firstLine="420"/>
        <w:jc w:val="both"/>
        <w:rPr>
          <w:rStyle w:val="27"/>
          <w:rFonts w:hint="eastAsia" w:ascii="宋体" w:hAnsi="宋体" w:eastAsia="宋体" w:cs="宋体"/>
          <w:sz w:val="21"/>
          <w:szCs w:val="21"/>
        </w:rPr>
      </w:pPr>
      <w:bookmarkStart w:id="558" w:name="bookmark1059"/>
      <w:bookmarkEnd w:id="558"/>
      <w:r>
        <w:rPr>
          <w:rStyle w:val="27"/>
          <w:rFonts w:hint="eastAsia" w:ascii="宋体" w:hAnsi="宋体" w:eastAsia="宋体" w:cs="宋体"/>
          <w:sz w:val="21"/>
          <w:szCs w:val="21"/>
          <w:lang w:val="en-US" w:bidi="ar-SA"/>
        </w:rPr>
        <w:t>5.4.2监理人发现承包人使用了不合格的材料和工程设备，应即时发出指示要求承包人立即改正，并禁止在工程中继续使用不合格的材料和工程设备。</w:t>
      </w:r>
    </w:p>
    <w:p w14:paraId="3AB024BE">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5.4.3</w:t>
      </w:r>
      <w:r>
        <w:rPr>
          <w:rStyle w:val="27"/>
          <w:rFonts w:hint="eastAsia" w:ascii="宋体" w:hAnsi="宋体" w:eastAsia="宋体" w:cs="宋体"/>
          <w:sz w:val="21"/>
          <w:szCs w:val="21"/>
          <w:lang w:val="en-US" w:bidi="ar-SA"/>
        </w:rPr>
        <w:t>发包人提供的材料或工程设备不符合合同要求的，承包人有权拒绝，并可要求发包人更换，由此增加的费用和（或）工期延误由发包人承担。</w:t>
      </w:r>
    </w:p>
    <w:p w14:paraId="4CB68BE7">
      <w:pPr>
        <w:pStyle w:val="61"/>
        <w:spacing w:line="360" w:lineRule="exact"/>
        <w:rPr>
          <w:rStyle w:val="27"/>
          <w:rFonts w:hint="eastAsia" w:ascii="宋体" w:hAnsi="宋体" w:eastAsia="宋体" w:cs="宋体"/>
          <w:sz w:val="21"/>
          <w:szCs w:val="21"/>
          <w:lang w:eastAsia="zh-CN"/>
        </w:rPr>
      </w:pPr>
      <w:bookmarkStart w:id="559" w:name="bookmark1062"/>
      <w:bookmarkEnd w:id="559"/>
      <w:bookmarkStart w:id="560" w:name="bookmark1060"/>
      <w:bookmarkStart w:id="561" w:name="bookmark1061"/>
      <w:bookmarkStart w:id="562" w:name="_Toc3256"/>
      <w:bookmarkStart w:id="563" w:name="_Toc21496"/>
      <w:bookmarkStart w:id="564" w:name="_Toc256000051"/>
      <w:bookmarkStart w:id="565" w:name="bookmark1063"/>
      <w:r>
        <w:rPr>
          <w:rStyle w:val="27"/>
          <w:rFonts w:hint="eastAsia" w:ascii="宋体" w:hAnsi="宋体" w:eastAsia="宋体" w:cs="宋体"/>
          <w:sz w:val="21"/>
          <w:szCs w:val="21"/>
          <w:lang w:eastAsia="zh-CN"/>
        </w:rPr>
        <w:t>6.施工设备和临时设施</w:t>
      </w:r>
      <w:bookmarkEnd w:id="560"/>
      <w:bookmarkEnd w:id="561"/>
      <w:bookmarkEnd w:id="562"/>
      <w:bookmarkEnd w:id="563"/>
      <w:bookmarkEnd w:id="564"/>
      <w:bookmarkEnd w:id="565"/>
    </w:p>
    <w:p w14:paraId="361A1D5C">
      <w:pPr>
        <w:pStyle w:val="61"/>
        <w:spacing w:line="360" w:lineRule="exact"/>
        <w:rPr>
          <w:rStyle w:val="27"/>
          <w:rFonts w:hint="eastAsia" w:ascii="宋体" w:hAnsi="宋体" w:eastAsia="宋体" w:cs="宋体"/>
          <w:sz w:val="21"/>
          <w:szCs w:val="21"/>
          <w:lang w:eastAsia="zh-CN"/>
        </w:rPr>
      </w:pPr>
      <w:bookmarkStart w:id="566" w:name="_Toc256000052"/>
      <w:bookmarkStart w:id="567" w:name="bookmark1065"/>
      <w:bookmarkStart w:id="568" w:name="bookmark1066"/>
      <w:bookmarkStart w:id="569" w:name="_Toc9863"/>
      <w:bookmarkStart w:id="570" w:name="_Toc29023"/>
      <w:bookmarkStart w:id="571" w:name="bookmark1064"/>
      <w:r>
        <w:rPr>
          <w:rStyle w:val="27"/>
          <w:rFonts w:hint="eastAsia" w:ascii="宋体" w:hAnsi="宋体" w:eastAsia="宋体" w:cs="宋体"/>
          <w:sz w:val="21"/>
          <w:szCs w:val="21"/>
          <w:lang w:eastAsia="zh-CN"/>
        </w:rPr>
        <w:t>6.1承包人提供的施工设备和临时设施</w:t>
      </w:r>
      <w:bookmarkEnd w:id="566"/>
      <w:bookmarkEnd w:id="567"/>
      <w:bookmarkEnd w:id="568"/>
      <w:bookmarkEnd w:id="569"/>
      <w:bookmarkEnd w:id="570"/>
      <w:bookmarkEnd w:id="571"/>
    </w:p>
    <w:p w14:paraId="66BDD955">
      <w:pPr>
        <w:pStyle w:val="54"/>
        <w:spacing w:line="36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6.1.1</w:t>
      </w:r>
      <w:r>
        <w:rPr>
          <w:rStyle w:val="27"/>
          <w:rFonts w:hint="eastAsia" w:ascii="宋体" w:hAnsi="宋体" w:eastAsia="宋体" w:cs="宋体"/>
          <w:sz w:val="21"/>
          <w:szCs w:val="21"/>
          <w:lang w:val="en-US" w:bidi="ar-SA"/>
        </w:rPr>
        <w:t>承包人应按合同进度计划的要求，及时配置施工设备和修建临时设施。进入施工场地的承包人设备需经监理人核查后才能投入使用。承包人更换合同约定的承包人设备的，应报监理人批准。</w:t>
      </w:r>
    </w:p>
    <w:p w14:paraId="23A1E131">
      <w:pPr>
        <w:pStyle w:val="54"/>
        <w:spacing w:after="140" w:line="37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6.1.2</w:t>
      </w:r>
      <w:r>
        <w:rPr>
          <w:rStyle w:val="27"/>
          <w:rFonts w:hint="eastAsia" w:ascii="宋体" w:hAnsi="宋体" w:eastAsia="宋体" w:cs="宋体"/>
          <w:sz w:val="21"/>
          <w:szCs w:val="21"/>
          <w:lang w:val="en-US" w:bidi="ar-SA"/>
        </w:rPr>
        <w:t>除专用合同条款另有约定外，承包人应自行承担修建临时设施的费用，需要临时占地的，应由发包人办理申请手续并承担相应费用。</w:t>
      </w:r>
    </w:p>
    <w:p w14:paraId="429EF9B8">
      <w:pPr>
        <w:pStyle w:val="61"/>
        <w:spacing w:line="360" w:lineRule="exact"/>
        <w:rPr>
          <w:rStyle w:val="27"/>
          <w:rFonts w:hint="eastAsia" w:ascii="宋体" w:hAnsi="宋体" w:eastAsia="宋体" w:cs="宋体"/>
          <w:sz w:val="21"/>
          <w:szCs w:val="21"/>
          <w:lang w:eastAsia="zh-CN"/>
        </w:rPr>
      </w:pPr>
      <w:bookmarkStart w:id="572" w:name="bookmark1069"/>
      <w:bookmarkStart w:id="573" w:name="_Toc256000053"/>
      <w:bookmarkStart w:id="574" w:name="_Toc31030"/>
      <w:bookmarkStart w:id="575" w:name="bookmark1067"/>
      <w:bookmarkStart w:id="576" w:name="bookmark1068"/>
      <w:bookmarkStart w:id="577" w:name="_Toc15863"/>
      <w:r>
        <w:rPr>
          <w:rStyle w:val="27"/>
          <w:rFonts w:hint="eastAsia" w:ascii="宋体" w:hAnsi="宋体" w:eastAsia="宋体" w:cs="宋体"/>
          <w:sz w:val="21"/>
          <w:szCs w:val="21"/>
          <w:lang w:eastAsia="zh-CN"/>
        </w:rPr>
        <w:t>6.2发包人提供的施工设备和临时设施</w:t>
      </w:r>
      <w:bookmarkEnd w:id="572"/>
      <w:bookmarkEnd w:id="573"/>
      <w:bookmarkEnd w:id="574"/>
      <w:bookmarkEnd w:id="575"/>
      <w:bookmarkEnd w:id="576"/>
      <w:bookmarkEnd w:id="577"/>
    </w:p>
    <w:p w14:paraId="7DF966AA">
      <w:pPr>
        <w:pStyle w:val="54"/>
        <w:spacing w:after="140" w:line="37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发包人提供的施工设备或临时设施在专用合同条款中约定。</w:t>
      </w:r>
    </w:p>
    <w:p w14:paraId="37675E79">
      <w:pPr>
        <w:pStyle w:val="61"/>
        <w:spacing w:line="360" w:lineRule="exact"/>
        <w:rPr>
          <w:rStyle w:val="27"/>
          <w:rFonts w:hint="eastAsia" w:ascii="宋体" w:hAnsi="宋体" w:eastAsia="宋体" w:cs="宋体"/>
          <w:sz w:val="21"/>
          <w:szCs w:val="21"/>
          <w:lang w:eastAsia="zh-CN"/>
        </w:rPr>
      </w:pPr>
      <w:bookmarkStart w:id="578" w:name="_Toc256000054"/>
      <w:bookmarkStart w:id="579" w:name="_Toc30722"/>
      <w:bookmarkStart w:id="580" w:name="bookmark1072"/>
      <w:bookmarkStart w:id="581" w:name="bookmark1070"/>
      <w:bookmarkStart w:id="582" w:name="_Toc27703"/>
      <w:bookmarkStart w:id="583" w:name="bookmark1071"/>
      <w:r>
        <w:rPr>
          <w:rStyle w:val="27"/>
          <w:rFonts w:hint="eastAsia" w:ascii="宋体" w:hAnsi="宋体" w:eastAsia="宋体" w:cs="宋体"/>
          <w:sz w:val="21"/>
          <w:szCs w:val="21"/>
          <w:lang w:eastAsia="zh-CN"/>
        </w:rPr>
        <w:t>6.3要求承包人增加或更换施工设备</w:t>
      </w:r>
      <w:bookmarkEnd w:id="578"/>
      <w:bookmarkEnd w:id="579"/>
      <w:bookmarkEnd w:id="580"/>
      <w:bookmarkEnd w:id="581"/>
      <w:bookmarkEnd w:id="582"/>
      <w:bookmarkEnd w:id="583"/>
    </w:p>
    <w:p w14:paraId="5BB6B0CE">
      <w:pPr>
        <w:pStyle w:val="54"/>
        <w:spacing w:after="140" w:line="36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承包人使用的施工设备不能满足合同进度计划和（或）质量要求时，监理人有权要求承包人增加或更换施工设备，承包人应及时增加或更换，由此增加的费用和（或）工期延误由承包人承担。</w:t>
      </w:r>
    </w:p>
    <w:p w14:paraId="66B30761">
      <w:pPr>
        <w:pStyle w:val="61"/>
        <w:spacing w:line="360" w:lineRule="exact"/>
        <w:rPr>
          <w:rStyle w:val="27"/>
          <w:rFonts w:hint="eastAsia" w:ascii="宋体" w:hAnsi="宋体" w:eastAsia="宋体" w:cs="宋体"/>
          <w:sz w:val="21"/>
          <w:szCs w:val="21"/>
          <w:lang w:eastAsia="zh-CN"/>
        </w:rPr>
      </w:pPr>
      <w:bookmarkStart w:id="584" w:name="bookmark1074"/>
      <w:bookmarkStart w:id="585" w:name="bookmark1073"/>
      <w:bookmarkStart w:id="586" w:name="_Toc256000055"/>
      <w:bookmarkStart w:id="587" w:name="bookmark1075"/>
      <w:bookmarkStart w:id="588" w:name="_Toc23117"/>
      <w:bookmarkStart w:id="589" w:name="_Toc21826"/>
      <w:r>
        <w:rPr>
          <w:rStyle w:val="27"/>
          <w:rFonts w:hint="eastAsia" w:ascii="宋体" w:hAnsi="宋体" w:eastAsia="宋体" w:cs="宋体"/>
          <w:sz w:val="21"/>
          <w:szCs w:val="21"/>
          <w:lang w:eastAsia="zh-CN"/>
        </w:rPr>
        <w:t>6.4施工设备和临时设施专用于合同工程</w:t>
      </w:r>
      <w:bookmarkEnd w:id="584"/>
      <w:bookmarkEnd w:id="585"/>
      <w:bookmarkEnd w:id="586"/>
      <w:bookmarkEnd w:id="587"/>
      <w:bookmarkEnd w:id="588"/>
      <w:bookmarkEnd w:id="589"/>
    </w:p>
    <w:p w14:paraId="37EA7AF7">
      <w:pPr>
        <w:pStyle w:val="54"/>
        <w:spacing w:after="140" w:line="365" w:lineRule="exact"/>
        <w:ind w:firstLine="420"/>
        <w:jc w:val="both"/>
        <w:rPr>
          <w:rStyle w:val="27"/>
          <w:rFonts w:hint="eastAsia" w:ascii="宋体" w:hAnsi="宋体" w:eastAsia="宋体" w:cs="宋体"/>
          <w:sz w:val="21"/>
          <w:szCs w:val="21"/>
        </w:rPr>
      </w:pPr>
      <w:bookmarkStart w:id="590" w:name="bookmark1076"/>
      <w:bookmarkEnd w:id="590"/>
      <w:r>
        <w:rPr>
          <w:rStyle w:val="27"/>
          <w:rFonts w:hint="eastAsia" w:ascii="宋体" w:hAnsi="宋体" w:eastAsia="宋体" w:cs="宋体"/>
          <w:sz w:val="21"/>
          <w:szCs w:val="21"/>
          <w:lang w:val="en-US" w:bidi="ar-SA"/>
        </w:rPr>
        <w:t>6.4.1除合同另有约定外，运入施工场地的所有施工设备以及在施工场地建设的临时设施应专用于合同工程。未经监理人同意，不得将上述施工设备和临时设施中的任何部分运出施工场地或挪作他用。</w:t>
      </w:r>
    </w:p>
    <w:p w14:paraId="0D212557">
      <w:pPr>
        <w:pStyle w:val="54"/>
        <w:tabs>
          <w:tab w:val="left" w:pos="754"/>
        </w:tabs>
        <w:spacing w:after="300" w:line="370" w:lineRule="exact"/>
        <w:ind w:left="420" w:firstLine="0"/>
        <w:rPr>
          <w:rStyle w:val="27"/>
          <w:rFonts w:hint="eastAsia" w:ascii="宋体" w:hAnsi="宋体" w:eastAsia="宋体" w:cs="宋体"/>
          <w:sz w:val="21"/>
          <w:szCs w:val="21"/>
        </w:rPr>
      </w:pPr>
      <w:bookmarkStart w:id="591" w:name="bookmark1077"/>
      <w:bookmarkEnd w:id="591"/>
      <w:r>
        <w:rPr>
          <w:rStyle w:val="27"/>
          <w:rFonts w:hint="eastAsia" w:ascii="宋体" w:hAnsi="宋体" w:eastAsia="宋体" w:cs="宋体"/>
          <w:sz w:val="21"/>
          <w:szCs w:val="21"/>
          <w:lang w:val="en-US" w:bidi="en-US"/>
        </w:rPr>
        <w:t>6.4.2</w:t>
      </w:r>
      <w:r>
        <w:rPr>
          <w:rStyle w:val="27"/>
          <w:rFonts w:hint="eastAsia" w:ascii="宋体" w:hAnsi="宋体" w:eastAsia="宋体" w:cs="宋体"/>
          <w:sz w:val="21"/>
          <w:szCs w:val="21"/>
          <w:lang w:val="en-US" w:bidi="ar-SA"/>
        </w:rPr>
        <w:t>经监理人同意，承包人可根据合同进度计划撤走闲置的施工设备。</w:t>
      </w:r>
    </w:p>
    <w:p w14:paraId="78DF5643">
      <w:pPr>
        <w:pStyle w:val="61"/>
        <w:spacing w:line="360" w:lineRule="exact"/>
        <w:rPr>
          <w:rStyle w:val="27"/>
          <w:rFonts w:hint="eastAsia" w:ascii="宋体" w:hAnsi="宋体" w:eastAsia="宋体" w:cs="宋体"/>
          <w:sz w:val="21"/>
          <w:szCs w:val="21"/>
          <w:lang w:eastAsia="zh-CN"/>
        </w:rPr>
      </w:pPr>
      <w:bookmarkStart w:id="592" w:name="bookmark1080"/>
      <w:bookmarkEnd w:id="592"/>
      <w:bookmarkStart w:id="593" w:name="_Toc256000056"/>
      <w:bookmarkStart w:id="594" w:name="bookmark1081"/>
      <w:bookmarkStart w:id="595" w:name="bookmark1078"/>
      <w:bookmarkStart w:id="596" w:name="_Toc18104"/>
      <w:bookmarkStart w:id="597" w:name="bookmark1079"/>
      <w:bookmarkStart w:id="598" w:name="_Toc13833"/>
      <w:r>
        <w:rPr>
          <w:rStyle w:val="27"/>
          <w:rFonts w:hint="eastAsia" w:ascii="宋体" w:hAnsi="宋体" w:eastAsia="宋体" w:cs="宋体"/>
          <w:sz w:val="21"/>
          <w:szCs w:val="21"/>
          <w:lang w:eastAsia="zh-CN"/>
        </w:rPr>
        <w:t>7.交通运输</w:t>
      </w:r>
      <w:bookmarkEnd w:id="593"/>
      <w:bookmarkEnd w:id="594"/>
      <w:bookmarkEnd w:id="595"/>
      <w:bookmarkEnd w:id="596"/>
      <w:bookmarkEnd w:id="597"/>
      <w:bookmarkEnd w:id="598"/>
    </w:p>
    <w:p w14:paraId="780A4192">
      <w:pPr>
        <w:pStyle w:val="61"/>
        <w:spacing w:line="360" w:lineRule="exact"/>
        <w:rPr>
          <w:rStyle w:val="27"/>
          <w:rFonts w:hint="eastAsia" w:ascii="宋体" w:hAnsi="宋体" w:eastAsia="宋体" w:cs="宋体"/>
          <w:sz w:val="21"/>
          <w:szCs w:val="21"/>
          <w:lang w:eastAsia="zh-CN"/>
        </w:rPr>
      </w:pPr>
      <w:bookmarkStart w:id="599" w:name="_Toc14817"/>
      <w:bookmarkStart w:id="600" w:name="bookmark1082"/>
      <w:bookmarkStart w:id="601" w:name="bookmark1084"/>
      <w:bookmarkStart w:id="602" w:name="bookmark1083"/>
      <w:bookmarkStart w:id="603" w:name="_Toc22987"/>
      <w:bookmarkStart w:id="604" w:name="_Toc256000057"/>
      <w:r>
        <w:rPr>
          <w:rStyle w:val="27"/>
          <w:rFonts w:hint="eastAsia" w:ascii="宋体" w:hAnsi="宋体" w:eastAsia="宋体" w:cs="宋体"/>
          <w:sz w:val="21"/>
          <w:szCs w:val="21"/>
          <w:lang w:eastAsia="zh-CN"/>
        </w:rPr>
        <w:t>7.1道路通行权和场外设施</w:t>
      </w:r>
      <w:bookmarkEnd w:id="599"/>
      <w:bookmarkEnd w:id="600"/>
      <w:bookmarkEnd w:id="601"/>
      <w:bookmarkEnd w:id="602"/>
      <w:bookmarkEnd w:id="603"/>
      <w:bookmarkEnd w:id="604"/>
    </w:p>
    <w:p w14:paraId="03F87EEE">
      <w:pPr>
        <w:pStyle w:val="54"/>
        <w:spacing w:after="140" w:line="35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合同条款另有约定外，承包人应根据合同工程的施工需要，负责办理取得出入施工场地的专用和临时道路的通行权，以及取得为工程建设所需修建场外设施的权利，并承担相关费用。发包人应协助承包人办理上述手续。</w:t>
      </w:r>
    </w:p>
    <w:p w14:paraId="36AF9D81">
      <w:pPr>
        <w:pStyle w:val="61"/>
        <w:spacing w:line="360" w:lineRule="exact"/>
        <w:rPr>
          <w:rStyle w:val="27"/>
          <w:rFonts w:hint="eastAsia" w:ascii="宋体" w:hAnsi="宋体" w:eastAsia="宋体" w:cs="宋体"/>
          <w:sz w:val="21"/>
          <w:szCs w:val="21"/>
          <w:lang w:eastAsia="zh-CN"/>
        </w:rPr>
      </w:pPr>
      <w:bookmarkStart w:id="605" w:name="bookmark1085"/>
      <w:bookmarkStart w:id="606" w:name="_Toc256000058"/>
      <w:bookmarkStart w:id="607" w:name="bookmark1086"/>
      <w:bookmarkStart w:id="608" w:name="_Toc25046"/>
      <w:bookmarkStart w:id="609" w:name="bookmark1087"/>
      <w:bookmarkStart w:id="610" w:name="_Toc19760"/>
      <w:r>
        <w:rPr>
          <w:rStyle w:val="27"/>
          <w:rFonts w:hint="eastAsia" w:ascii="宋体" w:hAnsi="宋体" w:eastAsia="宋体" w:cs="宋体"/>
          <w:sz w:val="21"/>
          <w:szCs w:val="21"/>
          <w:lang w:eastAsia="zh-CN"/>
        </w:rPr>
        <w:t>7.2场内施工道路</w:t>
      </w:r>
      <w:bookmarkEnd w:id="605"/>
      <w:bookmarkEnd w:id="606"/>
      <w:bookmarkEnd w:id="607"/>
      <w:bookmarkEnd w:id="608"/>
      <w:bookmarkEnd w:id="609"/>
      <w:bookmarkEnd w:id="610"/>
    </w:p>
    <w:p w14:paraId="0535F6ED">
      <w:pPr>
        <w:pStyle w:val="54"/>
        <w:spacing w:line="37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7.2.1</w:t>
      </w:r>
      <w:r>
        <w:rPr>
          <w:rStyle w:val="27"/>
          <w:rFonts w:hint="eastAsia" w:ascii="宋体" w:hAnsi="宋体" w:eastAsia="宋体" w:cs="宋体"/>
          <w:sz w:val="21"/>
          <w:szCs w:val="21"/>
          <w:lang w:val="en-US" w:bidi="ar-SA"/>
        </w:rPr>
        <w:t>除本合同约定由发包人提供的部分道路和交通设施外，承包人应负责修建、维修、养护和管理其施工所需的全部临时道路和交通设施（包括合同约定由发包人提供的部分道路和交通设施维修、养护和管理），并承担相应费用。</w:t>
      </w:r>
    </w:p>
    <w:p w14:paraId="25579E7E">
      <w:pPr>
        <w:pStyle w:val="54"/>
        <w:spacing w:after="140" w:line="37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7.2.2</w:t>
      </w:r>
      <w:r>
        <w:rPr>
          <w:rStyle w:val="27"/>
          <w:rFonts w:hint="eastAsia" w:ascii="宋体" w:hAnsi="宋体" w:eastAsia="宋体" w:cs="宋体"/>
          <w:sz w:val="21"/>
          <w:szCs w:val="21"/>
          <w:lang w:val="en-US" w:bidi="ar-SA"/>
        </w:rPr>
        <w:t>承包人修建的临时道路和交通设施，应免费提供发包人、监理人，以及与本合同有关的其他承包人使用。</w:t>
      </w:r>
    </w:p>
    <w:p w14:paraId="589F9DF6">
      <w:pPr>
        <w:pStyle w:val="61"/>
        <w:spacing w:line="360" w:lineRule="exact"/>
        <w:rPr>
          <w:rStyle w:val="27"/>
          <w:rFonts w:hint="eastAsia" w:ascii="宋体" w:hAnsi="宋体" w:eastAsia="宋体" w:cs="宋体"/>
          <w:sz w:val="21"/>
          <w:szCs w:val="21"/>
          <w:lang w:eastAsia="zh-CN"/>
        </w:rPr>
      </w:pPr>
      <w:bookmarkStart w:id="611" w:name="bookmark1089"/>
      <w:bookmarkStart w:id="612" w:name="_Toc1077"/>
      <w:bookmarkStart w:id="613" w:name="_Toc9625"/>
      <w:bookmarkStart w:id="614" w:name="bookmark1090"/>
      <w:bookmarkStart w:id="615" w:name="bookmark1088"/>
      <w:bookmarkStart w:id="616" w:name="_Toc256000059"/>
      <w:r>
        <w:rPr>
          <w:rStyle w:val="27"/>
          <w:rFonts w:hint="eastAsia" w:ascii="宋体" w:hAnsi="宋体" w:eastAsia="宋体" w:cs="宋体"/>
          <w:sz w:val="21"/>
          <w:szCs w:val="21"/>
          <w:lang w:eastAsia="zh-CN"/>
        </w:rPr>
        <w:t>7.3场外交通</w:t>
      </w:r>
      <w:bookmarkEnd w:id="611"/>
      <w:bookmarkEnd w:id="612"/>
      <w:bookmarkEnd w:id="613"/>
      <w:bookmarkEnd w:id="614"/>
      <w:bookmarkEnd w:id="615"/>
      <w:bookmarkEnd w:id="616"/>
    </w:p>
    <w:p w14:paraId="7877C30F">
      <w:pPr>
        <w:pStyle w:val="54"/>
        <w:spacing w:line="37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7.3.1</w:t>
      </w:r>
      <w:r>
        <w:rPr>
          <w:rStyle w:val="27"/>
          <w:rFonts w:hint="eastAsia" w:ascii="宋体" w:hAnsi="宋体" w:eastAsia="宋体" w:cs="宋体"/>
          <w:sz w:val="21"/>
          <w:szCs w:val="21"/>
          <w:lang w:val="en-US" w:bidi="ar-SA"/>
        </w:rPr>
        <w:t>承包人车辆外出行驶所需的场外公共道路的通行费、养路费和税款等由承包人承担。</w:t>
      </w:r>
    </w:p>
    <w:p w14:paraId="398399EE">
      <w:pPr>
        <w:pStyle w:val="54"/>
        <w:spacing w:line="37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7.3.2承包人应遵守有关交通法规，严格按照道路和桥梁的限制荷重安全行驶，并服从交通管理部门的检查和监督。</w:t>
      </w:r>
    </w:p>
    <w:p w14:paraId="33DDE054">
      <w:pPr>
        <w:pStyle w:val="61"/>
        <w:spacing w:line="360" w:lineRule="exact"/>
        <w:rPr>
          <w:rStyle w:val="27"/>
          <w:rFonts w:hint="eastAsia" w:ascii="宋体" w:hAnsi="宋体" w:eastAsia="宋体" w:cs="宋体"/>
          <w:sz w:val="21"/>
          <w:szCs w:val="21"/>
          <w:lang w:eastAsia="zh-CN"/>
        </w:rPr>
      </w:pPr>
      <w:bookmarkStart w:id="617" w:name="_Toc10137"/>
      <w:bookmarkStart w:id="618" w:name="bookmark1091"/>
      <w:bookmarkStart w:id="619" w:name="_Toc25595"/>
      <w:bookmarkStart w:id="620" w:name="_Toc256000060"/>
      <w:bookmarkStart w:id="621" w:name="bookmark1092"/>
      <w:bookmarkStart w:id="622" w:name="bookmark1093"/>
      <w:r>
        <w:rPr>
          <w:rStyle w:val="27"/>
          <w:rFonts w:hint="eastAsia" w:ascii="宋体" w:hAnsi="宋体" w:eastAsia="宋体" w:cs="宋体"/>
          <w:sz w:val="21"/>
          <w:szCs w:val="21"/>
          <w:lang w:eastAsia="zh-CN"/>
        </w:rPr>
        <w:t>7.4超大件和超重件的运输</w:t>
      </w:r>
      <w:bookmarkEnd w:id="617"/>
      <w:bookmarkEnd w:id="618"/>
      <w:bookmarkEnd w:id="619"/>
      <w:bookmarkEnd w:id="620"/>
      <w:bookmarkEnd w:id="621"/>
      <w:bookmarkEnd w:id="622"/>
    </w:p>
    <w:p w14:paraId="280FD14D">
      <w:pPr>
        <w:pStyle w:val="54"/>
        <w:spacing w:after="120" w:line="34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由承包人负责运输的超大件或超重件，应由承包人负责向交通管理部门办理申请手续</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 xml:space="preserve"> 发包人给予协助。运输超大件或超重件所需的道路和桥梁临时加固改造费用和其他有关费用，由承包人承担，但专用合同条款另有约定除外。</w:t>
      </w:r>
    </w:p>
    <w:p w14:paraId="762A71FA">
      <w:pPr>
        <w:pStyle w:val="61"/>
        <w:spacing w:line="360" w:lineRule="exact"/>
        <w:rPr>
          <w:rStyle w:val="27"/>
          <w:rFonts w:hint="eastAsia" w:ascii="宋体" w:hAnsi="宋体" w:eastAsia="宋体" w:cs="宋体"/>
          <w:sz w:val="21"/>
          <w:szCs w:val="21"/>
          <w:lang w:eastAsia="zh-CN"/>
        </w:rPr>
      </w:pPr>
      <w:bookmarkStart w:id="623" w:name="_Toc256000061"/>
      <w:bookmarkStart w:id="624" w:name="bookmark1096"/>
      <w:bookmarkStart w:id="625" w:name="bookmark1095"/>
      <w:bookmarkStart w:id="626" w:name="bookmark1094"/>
      <w:bookmarkStart w:id="627" w:name="_Toc31023"/>
      <w:bookmarkStart w:id="628" w:name="_Toc19673"/>
      <w:r>
        <w:rPr>
          <w:rStyle w:val="27"/>
          <w:rFonts w:hint="eastAsia" w:ascii="宋体" w:hAnsi="宋体" w:eastAsia="宋体" w:cs="宋体"/>
          <w:sz w:val="21"/>
          <w:szCs w:val="21"/>
          <w:lang w:eastAsia="zh-CN"/>
        </w:rPr>
        <w:t>7.5道路和桥梁的损坏责任</w:t>
      </w:r>
      <w:bookmarkEnd w:id="623"/>
      <w:bookmarkEnd w:id="624"/>
      <w:bookmarkEnd w:id="625"/>
      <w:bookmarkEnd w:id="626"/>
      <w:bookmarkEnd w:id="627"/>
      <w:bookmarkEnd w:id="628"/>
    </w:p>
    <w:p w14:paraId="3234EA30">
      <w:pPr>
        <w:pStyle w:val="54"/>
        <w:spacing w:after="120" w:line="35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因承包人运输造成施工场地内外公共道路和桥梁损坏的，由承包人承担修复损坏的全部费用和可能引起的赔偿。</w:t>
      </w:r>
    </w:p>
    <w:p w14:paraId="66588471">
      <w:pPr>
        <w:pStyle w:val="61"/>
        <w:spacing w:line="360" w:lineRule="exact"/>
        <w:rPr>
          <w:rStyle w:val="27"/>
          <w:rFonts w:hint="eastAsia" w:ascii="宋体" w:hAnsi="宋体" w:eastAsia="宋体" w:cs="宋体"/>
          <w:sz w:val="21"/>
          <w:szCs w:val="21"/>
          <w:lang w:eastAsia="zh-CN"/>
        </w:rPr>
      </w:pPr>
      <w:bookmarkStart w:id="629" w:name="bookmark1099"/>
      <w:bookmarkStart w:id="630" w:name="_Toc30116"/>
      <w:bookmarkStart w:id="631" w:name="bookmark1098"/>
      <w:bookmarkStart w:id="632" w:name="bookmark1097"/>
      <w:bookmarkStart w:id="633" w:name="_Toc32607"/>
      <w:bookmarkStart w:id="634" w:name="_Toc256000062"/>
      <w:r>
        <w:rPr>
          <w:rStyle w:val="27"/>
          <w:rFonts w:hint="eastAsia" w:ascii="宋体" w:hAnsi="宋体" w:eastAsia="宋体" w:cs="宋体"/>
          <w:sz w:val="21"/>
          <w:szCs w:val="21"/>
          <w:lang w:eastAsia="zh-CN"/>
        </w:rPr>
        <w:t>7.6水路和航空运输</w:t>
      </w:r>
      <w:bookmarkEnd w:id="629"/>
      <w:bookmarkEnd w:id="630"/>
      <w:bookmarkEnd w:id="631"/>
      <w:bookmarkEnd w:id="632"/>
      <w:bookmarkEnd w:id="633"/>
      <w:bookmarkEnd w:id="634"/>
    </w:p>
    <w:p w14:paraId="3D70F0AC">
      <w:pPr>
        <w:pStyle w:val="54"/>
        <w:spacing w:after="260" w:line="35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本条上述各款的内容适用于水路运输和航空运输，其中“道路” 一词的涵义包括河道、航线、船闸、机场、码头、堤防以及水路或航空运输中其他相似结构物；“车辆” 一词的涵义包括船舶和飞机等。</w:t>
      </w:r>
    </w:p>
    <w:p w14:paraId="00452BD4">
      <w:pPr>
        <w:pStyle w:val="61"/>
        <w:spacing w:line="360" w:lineRule="exact"/>
        <w:rPr>
          <w:rStyle w:val="27"/>
          <w:rFonts w:hint="eastAsia" w:ascii="宋体" w:hAnsi="宋体" w:eastAsia="宋体" w:cs="宋体"/>
          <w:sz w:val="21"/>
          <w:szCs w:val="21"/>
          <w:lang w:eastAsia="zh-CN"/>
        </w:rPr>
      </w:pPr>
      <w:bookmarkStart w:id="635" w:name="bookmark1102"/>
      <w:bookmarkEnd w:id="635"/>
      <w:bookmarkStart w:id="636" w:name="_Toc256000063"/>
      <w:bookmarkStart w:id="637" w:name="_Toc7491"/>
      <w:bookmarkStart w:id="638" w:name="bookmark1100"/>
      <w:bookmarkStart w:id="639" w:name="bookmark1103"/>
      <w:bookmarkStart w:id="640" w:name="_Toc14055"/>
      <w:bookmarkStart w:id="641" w:name="bookmark1101"/>
      <w:r>
        <w:rPr>
          <w:rStyle w:val="27"/>
          <w:rFonts w:hint="eastAsia" w:ascii="宋体" w:hAnsi="宋体" w:eastAsia="宋体" w:cs="宋体"/>
          <w:sz w:val="21"/>
          <w:szCs w:val="21"/>
          <w:lang w:eastAsia="zh-CN"/>
        </w:rPr>
        <w:t>8.测量放线</w:t>
      </w:r>
      <w:bookmarkEnd w:id="636"/>
      <w:bookmarkEnd w:id="637"/>
      <w:bookmarkEnd w:id="638"/>
      <w:bookmarkEnd w:id="639"/>
      <w:bookmarkEnd w:id="640"/>
      <w:bookmarkEnd w:id="641"/>
    </w:p>
    <w:p w14:paraId="379D2158">
      <w:pPr>
        <w:pStyle w:val="61"/>
        <w:spacing w:line="360" w:lineRule="exact"/>
        <w:rPr>
          <w:rStyle w:val="27"/>
          <w:rFonts w:hint="eastAsia" w:ascii="宋体" w:hAnsi="宋体" w:eastAsia="宋体" w:cs="宋体"/>
          <w:sz w:val="21"/>
          <w:szCs w:val="21"/>
          <w:lang w:eastAsia="zh-CN"/>
        </w:rPr>
      </w:pPr>
      <w:bookmarkStart w:id="642" w:name="bookmark1106"/>
      <w:bookmarkStart w:id="643" w:name="_Toc16690"/>
      <w:bookmarkStart w:id="644" w:name="_Toc256000064"/>
      <w:bookmarkStart w:id="645" w:name="bookmark1104"/>
      <w:bookmarkStart w:id="646" w:name="_Toc7125"/>
      <w:bookmarkStart w:id="647" w:name="bookmark1105"/>
      <w:r>
        <w:rPr>
          <w:rStyle w:val="27"/>
          <w:rFonts w:hint="eastAsia" w:ascii="宋体" w:hAnsi="宋体" w:eastAsia="宋体" w:cs="宋体"/>
          <w:sz w:val="21"/>
          <w:szCs w:val="21"/>
          <w:lang w:eastAsia="zh-CN"/>
        </w:rPr>
        <w:t>8.1施工控制网</w:t>
      </w:r>
      <w:bookmarkEnd w:id="642"/>
      <w:bookmarkEnd w:id="643"/>
      <w:bookmarkEnd w:id="644"/>
      <w:bookmarkEnd w:id="645"/>
      <w:bookmarkEnd w:id="646"/>
      <w:bookmarkEnd w:id="647"/>
    </w:p>
    <w:p w14:paraId="024BC939">
      <w:pPr>
        <w:pStyle w:val="54"/>
        <w:spacing w:line="35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8.1.1</w:t>
      </w:r>
      <w:r>
        <w:rPr>
          <w:rStyle w:val="27"/>
          <w:rFonts w:hint="eastAsia" w:ascii="宋体" w:hAnsi="宋体" w:eastAsia="宋体" w:cs="宋体"/>
          <w:sz w:val="21"/>
          <w:szCs w:val="21"/>
          <w:lang w:val="en-US" w:bidi="ar-SA"/>
        </w:rPr>
        <w:t>除专用条款另有约定外，施工控制网由承包人负责测设，发包人应在本合同协议书签订后的14天内，向承包人提供测量基准点、基准线和水准点及其相关资料。承包人应在收到上述资料后的28天内，将施测的施工控制网资料提交监理人审批。监理人应在收到报批件后的14天内批复承包人。</w:t>
      </w:r>
    </w:p>
    <w:p w14:paraId="26F044C7">
      <w:pPr>
        <w:pStyle w:val="54"/>
        <w:spacing w:after="120" w:line="35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8.1.2</w:t>
      </w:r>
      <w:r>
        <w:rPr>
          <w:rStyle w:val="27"/>
          <w:rFonts w:hint="eastAsia" w:ascii="宋体" w:hAnsi="宋体" w:eastAsia="宋体" w:cs="宋体"/>
          <w:sz w:val="21"/>
          <w:szCs w:val="21"/>
          <w:lang w:val="en-US" w:bidi="ar-SA"/>
        </w:rPr>
        <w:t>承包人应负责管理施工控制网点。施工控制网点丢失或损坏的，承包人应及时修复。承包人应承担施工控制网点的管理与修复费用，并在工程竣工后将施工控制网点移交发包人。</w:t>
      </w:r>
    </w:p>
    <w:p w14:paraId="420739E3">
      <w:pPr>
        <w:pStyle w:val="61"/>
        <w:spacing w:line="360" w:lineRule="exact"/>
        <w:rPr>
          <w:rStyle w:val="27"/>
          <w:rFonts w:hint="eastAsia" w:ascii="宋体" w:hAnsi="宋体" w:eastAsia="宋体" w:cs="宋体"/>
          <w:sz w:val="21"/>
          <w:szCs w:val="21"/>
          <w:lang w:eastAsia="zh-CN"/>
        </w:rPr>
      </w:pPr>
      <w:bookmarkStart w:id="648" w:name="bookmark1109"/>
      <w:bookmarkStart w:id="649" w:name="bookmark1108"/>
      <w:bookmarkStart w:id="650" w:name="bookmark1107"/>
      <w:bookmarkStart w:id="651" w:name="_Toc28033"/>
      <w:bookmarkStart w:id="652" w:name="_Toc8732"/>
      <w:bookmarkStart w:id="653" w:name="_Toc256000065"/>
      <w:r>
        <w:rPr>
          <w:rStyle w:val="27"/>
          <w:rFonts w:hint="eastAsia" w:ascii="宋体" w:hAnsi="宋体" w:eastAsia="宋体" w:cs="宋体"/>
          <w:sz w:val="21"/>
          <w:szCs w:val="21"/>
          <w:lang w:eastAsia="zh-CN"/>
        </w:rPr>
        <w:t>8.2施工测量</w:t>
      </w:r>
      <w:bookmarkEnd w:id="648"/>
      <w:bookmarkEnd w:id="649"/>
      <w:bookmarkEnd w:id="650"/>
      <w:bookmarkEnd w:id="651"/>
      <w:bookmarkEnd w:id="652"/>
      <w:bookmarkEnd w:id="653"/>
    </w:p>
    <w:p w14:paraId="60FF8DFE">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8.2.1</w:t>
      </w:r>
      <w:r>
        <w:rPr>
          <w:rStyle w:val="27"/>
          <w:rFonts w:hint="eastAsia" w:ascii="宋体" w:hAnsi="宋体" w:eastAsia="宋体" w:cs="宋体"/>
          <w:sz w:val="21"/>
          <w:szCs w:val="21"/>
          <w:lang w:val="en-US" w:bidi="ar-SA"/>
        </w:rPr>
        <w:t>承包人应负责施工过程中的全部施工测量放线工作，并配置合格的人员、仪 器、设备和其他物品。</w:t>
      </w:r>
    </w:p>
    <w:p w14:paraId="4FF88AF5">
      <w:pPr>
        <w:pStyle w:val="54"/>
        <w:spacing w:after="120"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8.2.2</w:t>
      </w:r>
      <w:r>
        <w:rPr>
          <w:rStyle w:val="27"/>
          <w:rFonts w:hint="eastAsia" w:ascii="宋体" w:hAnsi="宋体" w:eastAsia="宋体" w:cs="宋体"/>
          <w:sz w:val="21"/>
          <w:szCs w:val="21"/>
          <w:lang w:val="en-US" w:bidi="ar-SA"/>
        </w:rPr>
        <w:t>监理人可以指示承包人进行抽样复测，当复测中发现错误或出现超过合同约定的误差时，承包人应按监理人指示进行修正或补测，并承担相应的复测费用。</w:t>
      </w:r>
    </w:p>
    <w:p w14:paraId="1C50C7D2">
      <w:pPr>
        <w:pStyle w:val="61"/>
        <w:spacing w:line="360" w:lineRule="exact"/>
        <w:rPr>
          <w:rStyle w:val="27"/>
          <w:rFonts w:hint="eastAsia" w:ascii="宋体" w:hAnsi="宋体" w:eastAsia="宋体" w:cs="宋体"/>
          <w:sz w:val="21"/>
          <w:szCs w:val="21"/>
          <w:lang w:eastAsia="zh-CN"/>
        </w:rPr>
      </w:pPr>
      <w:bookmarkStart w:id="654" w:name="bookmark1112"/>
      <w:bookmarkStart w:id="655" w:name="bookmark1111"/>
      <w:bookmarkStart w:id="656" w:name="bookmark1110"/>
      <w:bookmarkStart w:id="657" w:name="_Toc256000066"/>
      <w:bookmarkStart w:id="658" w:name="_Toc2222"/>
      <w:bookmarkStart w:id="659" w:name="_Toc18249"/>
      <w:r>
        <w:rPr>
          <w:rStyle w:val="27"/>
          <w:rFonts w:hint="eastAsia" w:ascii="宋体" w:hAnsi="宋体" w:eastAsia="宋体" w:cs="宋体"/>
          <w:sz w:val="21"/>
          <w:szCs w:val="21"/>
          <w:lang w:eastAsia="zh-CN"/>
        </w:rPr>
        <w:t>8.3基准资料错误的责任</w:t>
      </w:r>
      <w:bookmarkEnd w:id="654"/>
      <w:bookmarkEnd w:id="655"/>
      <w:bookmarkEnd w:id="656"/>
      <w:bookmarkEnd w:id="657"/>
      <w:bookmarkEnd w:id="658"/>
      <w:bookmarkEnd w:id="659"/>
    </w:p>
    <w:p w14:paraId="0622CF30">
      <w:pPr>
        <w:pStyle w:val="54"/>
        <w:spacing w:after="120"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6DFC135C">
      <w:pPr>
        <w:pStyle w:val="61"/>
        <w:spacing w:line="360" w:lineRule="exact"/>
        <w:rPr>
          <w:rStyle w:val="27"/>
          <w:rFonts w:hint="eastAsia" w:ascii="宋体" w:hAnsi="宋体" w:eastAsia="宋体" w:cs="宋体"/>
          <w:sz w:val="21"/>
          <w:szCs w:val="21"/>
          <w:lang w:eastAsia="zh-CN"/>
        </w:rPr>
      </w:pPr>
      <w:bookmarkStart w:id="660" w:name="bookmark1113"/>
      <w:bookmarkStart w:id="661" w:name="bookmark1114"/>
      <w:bookmarkStart w:id="662" w:name="_Toc26810"/>
      <w:bookmarkStart w:id="663" w:name="_Toc24310"/>
      <w:bookmarkStart w:id="664" w:name="_Toc256000067"/>
      <w:bookmarkStart w:id="665" w:name="bookmark1115"/>
      <w:r>
        <w:rPr>
          <w:rStyle w:val="27"/>
          <w:rFonts w:hint="eastAsia" w:ascii="宋体" w:hAnsi="宋体" w:eastAsia="宋体" w:cs="宋体"/>
          <w:sz w:val="21"/>
          <w:szCs w:val="21"/>
          <w:lang w:eastAsia="zh-CN"/>
        </w:rPr>
        <w:t>8.4监理人使用施工控制网</w:t>
      </w:r>
      <w:bookmarkEnd w:id="660"/>
      <w:bookmarkEnd w:id="661"/>
      <w:bookmarkEnd w:id="662"/>
      <w:bookmarkEnd w:id="663"/>
      <w:bookmarkEnd w:id="664"/>
      <w:bookmarkEnd w:id="665"/>
    </w:p>
    <w:p w14:paraId="72F839AE">
      <w:pPr>
        <w:pStyle w:val="54"/>
        <w:spacing w:after="120" w:line="35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监理人需要使用施工控制网的，承包人应提供必要的协助，发包人不再为此支付费用。</w:t>
      </w:r>
    </w:p>
    <w:p w14:paraId="69941503">
      <w:pPr>
        <w:pStyle w:val="61"/>
        <w:spacing w:line="360" w:lineRule="exact"/>
        <w:rPr>
          <w:rStyle w:val="27"/>
          <w:rFonts w:hint="eastAsia" w:ascii="宋体" w:hAnsi="宋体" w:eastAsia="宋体" w:cs="宋体"/>
          <w:sz w:val="21"/>
          <w:szCs w:val="21"/>
          <w:lang w:eastAsia="zh-CN"/>
        </w:rPr>
      </w:pPr>
      <w:bookmarkStart w:id="666" w:name="bookmark1117"/>
      <w:bookmarkStart w:id="667" w:name="bookmark1116"/>
      <w:bookmarkStart w:id="668" w:name="_Toc3157"/>
      <w:bookmarkStart w:id="669" w:name="_Toc26237"/>
      <w:bookmarkStart w:id="670" w:name="_Toc256000068"/>
      <w:bookmarkStart w:id="671" w:name="bookmark1118"/>
      <w:r>
        <w:rPr>
          <w:rStyle w:val="27"/>
          <w:rFonts w:hint="eastAsia" w:ascii="宋体" w:hAnsi="宋体" w:eastAsia="宋体" w:cs="宋体"/>
          <w:sz w:val="21"/>
          <w:szCs w:val="21"/>
          <w:lang w:eastAsia="zh-CN"/>
        </w:rPr>
        <w:t>8.5补充地质勘探</w:t>
      </w:r>
      <w:bookmarkEnd w:id="666"/>
      <w:bookmarkEnd w:id="667"/>
      <w:bookmarkEnd w:id="668"/>
      <w:bookmarkEnd w:id="669"/>
      <w:bookmarkEnd w:id="670"/>
      <w:bookmarkEnd w:id="671"/>
    </w:p>
    <w:p w14:paraId="39F4F486">
      <w:pPr>
        <w:pStyle w:val="54"/>
        <w:spacing w:after="300"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在合同实施期间，监理人可以指示承包人进行必要的补充地质勘探和提供有关资料</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承包人为本合同永久工程施工的需要进行补充地质勘探时，须经监理人批准，并应向监理人提交有关资料，上述补充勘探的费用由发包人承担。承包人为其临时工程所需进行的补充地质勘探，其费用由承包人承担。</w:t>
      </w:r>
    </w:p>
    <w:p w14:paraId="7494AC6C">
      <w:pPr>
        <w:pStyle w:val="61"/>
        <w:spacing w:line="360" w:lineRule="exact"/>
        <w:rPr>
          <w:rStyle w:val="27"/>
          <w:rFonts w:hint="eastAsia" w:ascii="宋体" w:hAnsi="宋体" w:eastAsia="宋体" w:cs="宋体"/>
          <w:sz w:val="21"/>
          <w:szCs w:val="21"/>
          <w:lang w:eastAsia="zh-CN"/>
        </w:rPr>
      </w:pPr>
      <w:bookmarkStart w:id="672" w:name="bookmark1121"/>
      <w:bookmarkEnd w:id="672"/>
      <w:bookmarkStart w:id="673" w:name="bookmark1120"/>
      <w:bookmarkStart w:id="674" w:name="bookmark1119"/>
      <w:bookmarkStart w:id="675" w:name="_Toc15267"/>
      <w:bookmarkStart w:id="676" w:name="_Toc18693"/>
      <w:bookmarkStart w:id="677" w:name="bookmark1122"/>
      <w:bookmarkStart w:id="678" w:name="_Toc256000069"/>
      <w:r>
        <w:rPr>
          <w:rStyle w:val="27"/>
          <w:rFonts w:hint="eastAsia" w:ascii="宋体" w:hAnsi="宋体" w:eastAsia="宋体" w:cs="宋体"/>
          <w:sz w:val="21"/>
          <w:szCs w:val="21"/>
          <w:lang w:eastAsia="zh-CN"/>
        </w:rPr>
        <w:t>9.施工安全、治安保卫和环境保护</w:t>
      </w:r>
      <w:bookmarkEnd w:id="673"/>
      <w:bookmarkEnd w:id="674"/>
      <w:bookmarkEnd w:id="675"/>
      <w:bookmarkEnd w:id="676"/>
      <w:bookmarkEnd w:id="677"/>
      <w:bookmarkEnd w:id="678"/>
    </w:p>
    <w:p w14:paraId="0B880CF1">
      <w:pPr>
        <w:pStyle w:val="61"/>
        <w:spacing w:line="360" w:lineRule="exact"/>
        <w:rPr>
          <w:rStyle w:val="27"/>
          <w:rFonts w:hint="eastAsia" w:ascii="宋体" w:hAnsi="宋体" w:eastAsia="宋体" w:cs="宋体"/>
          <w:sz w:val="21"/>
          <w:szCs w:val="21"/>
          <w:lang w:eastAsia="zh-CN"/>
        </w:rPr>
      </w:pPr>
      <w:bookmarkStart w:id="679" w:name="bookmark1124"/>
      <w:bookmarkStart w:id="680" w:name="bookmark1123"/>
      <w:bookmarkStart w:id="681" w:name="_Toc13008"/>
      <w:bookmarkStart w:id="682" w:name="_Toc256000070"/>
      <w:bookmarkStart w:id="683" w:name="_Toc1087"/>
      <w:bookmarkStart w:id="684" w:name="bookmark1125"/>
      <w:r>
        <w:rPr>
          <w:rStyle w:val="27"/>
          <w:rFonts w:hint="eastAsia" w:ascii="宋体" w:hAnsi="宋体" w:eastAsia="宋体" w:cs="宋体"/>
          <w:sz w:val="21"/>
          <w:szCs w:val="21"/>
          <w:lang w:eastAsia="zh-CN"/>
        </w:rPr>
        <w:t>9.1发包人的施工安全责任</w:t>
      </w:r>
      <w:bookmarkEnd w:id="679"/>
      <w:bookmarkEnd w:id="680"/>
      <w:bookmarkEnd w:id="681"/>
      <w:bookmarkEnd w:id="682"/>
      <w:bookmarkEnd w:id="683"/>
      <w:bookmarkEnd w:id="684"/>
    </w:p>
    <w:p w14:paraId="515C1B25">
      <w:pPr>
        <w:pStyle w:val="54"/>
        <w:spacing w:line="35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9.1.1</w:t>
      </w:r>
      <w:r>
        <w:rPr>
          <w:rStyle w:val="27"/>
          <w:rFonts w:hint="eastAsia" w:ascii="宋体" w:hAnsi="宋体" w:eastAsia="宋体" w:cs="宋体"/>
          <w:sz w:val="21"/>
          <w:szCs w:val="21"/>
          <w:lang w:val="en-US" w:bidi="ar-SA"/>
        </w:rPr>
        <w:t>发包人应按合同约定履行安全职责，发包人委托监理人根据国家有关安全的法律、法规、强制性标准以及部门规章，对承包人的安全责任履行情况进行监督和检查。监理人的监督检查不减轻承包人应负的安全责任。</w:t>
      </w:r>
    </w:p>
    <w:p w14:paraId="4CAA6053">
      <w:pPr>
        <w:pStyle w:val="54"/>
        <w:spacing w:line="37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9.1.2</w:t>
      </w:r>
      <w:r>
        <w:rPr>
          <w:rStyle w:val="27"/>
          <w:rFonts w:hint="eastAsia" w:ascii="宋体" w:hAnsi="宋体" w:eastAsia="宋体" w:cs="宋体"/>
          <w:sz w:val="21"/>
          <w:szCs w:val="21"/>
          <w:lang w:val="en-US" w:bidi="ar-SA"/>
        </w:rPr>
        <w:t>发包人应对其现场机构雇佣的全部人员的工伤事故承担责任，但由于承包人原因造成发包人人员工伤的，应由承包人承担责任。</w:t>
      </w:r>
    </w:p>
    <w:p w14:paraId="67A01424">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9.1.</w:t>
      </w:r>
      <w:r>
        <w:rPr>
          <w:rStyle w:val="27"/>
          <w:rFonts w:hint="eastAsia" w:ascii="宋体" w:hAnsi="宋体" w:eastAsia="宋体" w:cs="宋体"/>
          <w:sz w:val="21"/>
          <w:szCs w:val="21"/>
          <w:lang w:val="en-US" w:bidi="ar-SA"/>
        </w:rPr>
        <w:t>3发包人应负责赔偿以下各种情况造成的第三者人身伤亡和财产损失：</w:t>
      </w:r>
    </w:p>
    <w:p w14:paraId="15509734">
      <w:pPr>
        <w:pStyle w:val="54"/>
        <w:numPr>
          <w:ilvl w:val="0"/>
          <w:numId w:val="6"/>
        </w:numPr>
        <w:tabs>
          <w:tab w:val="left" w:pos="898"/>
        </w:tabs>
        <w:spacing w:line="360" w:lineRule="exact"/>
        <w:ind w:firstLine="420"/>
        <w:jc w:val="both"/>
        <w:rPr>
          <w:rStyle w:val="27"/>
          <w:rFonts w:hint="eastAsia" w:ascii="宋体" w:hAnsi="宋体" w:eastAsia="宋体" w:cs="宋体"/>
          <w:sz w:val="21"/>
          <w:szCs w:val="21"/>
        </w:rPr>
      </w:pPr>
      <w:bookmarkStart w:id="685" w:name="bookmark1126"/>
      <w:bookmarkEnd w:id="685"/>
      <w:r>
        <w:rPr>
          <w:rStyle w:val="27"/>
          <w:rFonts w:hint="eastAsia" w:ascii="宋体" w:hAnsi="宋体" w:eastAsia="宋体" w:cs="宋体"/>
          <w:sz w:val="21"/>
          <w:szCs w:val="21"/>
          <w:lang w:val="en-US" w:bidi="ar-SA"/>
        </w:rPr>
        <w:t>工程或工程的任何部分对土地的占用所造成的第三者财产损失；</w:t>
      </w:r>
    </w:p>
    <w:p w14:paraId="2F5DCCC4">
      <w:pPr>
        <w:pStyle w:val="54"/>
        <w:numPr>
          <w:ilvl w:val="0"/>
          <w:numId w:val="6"/>
        </w:numPr>
        <w:tabs>
          <w:tab w:val="left" w:pos="898"/>
        </w:tabs>
        <w:spacing w:line="360" w:lineRule="exact"/>
        <w:ind w:firstLine="420"/>
        <w:jc w:val="both"/>
        <w:rPr>
          <w:rStyle w:val="27"/>
          <w:rFonts w:hint="eastAsia" w:ascii="宋体" w:hAnsi="宋体" w:eastAsia="宋体" w:cs="宋体"/>
          <w:sz w:val="21"/>
          <w:szCs w:val="21"/>
        </w:rPr>
      </w:pPr>
      <w:bookmarkStart w:id="686" w:name="bookmark1127"/>
      <w:bookmarkEnd w:id="686"/>
      <w:r>
        <w:rPr>
          <w:rStyle w:val="27"/>
          <w:rFonts w:hint="eastAsia" w:ascii="宋体" w:hAnsi="宋体" w:eastAsia="宋体" w:cs="宋体"/>
          <w:sz w:val="21"/>
          <w:szCs w:val="21"/>
          <w:lang w:val="en-US" w:bidi="ar-SA"/>
        </w:rPr>
        <w:t>由于发包人原因在施工场地及其毗邻地带造成的第三者人身伤亡和财产损失。</w:t>
      </w:r>
    </w:p>
    <w:p w14:paraId="4BE9A31C">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9.1.4</w:t>
      </w:r>
      <w:r>
        <w:rPr>
          <w:rStyle w:val="27"/>
          <w:rFonts w:hint="eastAsia" w:ascii="宋体" w:hAnsi="宋体" w:eastAsia="宋体" w:cs="宋体"/>
          <w:sz w:val="21"/>
          <w:szCs w:val="21"/>
          <w:lang w:val="en-US" w:bidi="ar-SA"/>
        </w:rPr>
        <w:t>除专用合同条款另有约定外，发包人负责向承包人提供施工现场及施工可能影响的毗邻区域内供水、排水、供电、供气、供热、通信、广播电视等地下管线资料，气象 和水文观测资料，拟建工程可能影响的相邻建筑物地下工程的有关资料，并保证有关资料的真实、准确、完整，满足有关技术规程的要求。</w:t>
      </w:r>
    </w:p>
    <w:p w14:paraId="3D0FC6A2">
      <w:pPr>
        <w:pStyle w:val="54"/>
        <w:spacing w:line="37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9.1.5</w:t>
      </w:r>
      <w:r>
        <w:rPr>
          <w:rStyle w:val="27"/>
          <w:rFonts w:hint="eastAsia" w:ascii="宋体" w:hAnsi="宋体" w:eastAsia="宋体" w:cs="宋体"/>
          <w:sz w:val="21"/>
          <w:szCs w:val="21"/>
          <w:lang w:val="en-US" w:bidi="ar-SA"/>
        </w:rPr>
        <w:t>发包人按照已标价工程量清单所列金额和合同约定的计量支付规定，支付安全作业环境及安全施工措施所需费用。</w:t>
      </w:r>
    </w:p>
    <w:p w14:paraId="0BA823D8">
      <w:pPr>
        <w:pStyle w:val="54"/>
        <w:spacing w:line="37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9.1.6</w:t>
      </w:r>
      <w:r>
        <w:rPr>
          <w:rStyle w:val="27"/>
          <w:rFonts w:hint="eastAsia" w:ascii="宋体" w:hAnsi="宋体" w:eastAsia="宋体" w:cs="宋体"/>
          <w:sz w:val="21"/>
          <w:szCs w:val="21"/>
          <w:lang w:val="en-US" w:bidi="ar-SA"/>
        </w:rPr>
        <w:t>发包人负责组织工程参建单位编制保证安全生产的措施方案。工程开工前，就落实安全生产的措施进行全面系统的布置，进一步明确承包人的安全生产责任。</w:t>
      </w:r>
    </w:p>
    <w:p w14:paraId="106B7A47">
      <w:pPr>
        <w:pStyle w:val="54"/>
        <w:spacing w:after="160" w:line="37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9.1.7</w:t>
      </w:r>
      <w:r>
        <w:rPr>
          <w:rStyle w:val="27"/>
          <w:rFonts w:hint="eastAsia" w:ascii="宋体" w:hAnsi="宋体" w:eastAsia="宋体" w:cs="宋体"/>
          <w:sz w:val="21"/>
          <w:szCs w:val="21"/>
          <w:lang w:val="en-US" w:bidi="ar-SA"/>
        </w:rPr>
        <w:t>发包人负责在拆除工程和爆破工程施工14天前向有关部门或机构报送相关备案资料。</w:t>
      </w:r>
    </w:p>
    <w:p w14:paraId="3F838245">
      <w:pPr>
        <w:pStyle w:val="61"/>
        <w:spacing w:line="360" w:lineRule="exact"/>
        <w:rPr>
          <w:rStyle w:val="27"/>
          <w:rFonts w:hint="eastAsia" w:ascii="宋体" w:hAnsi="宋体" w:eastAsia="宋体" w:cs="宋体"/>
          <w:sz w:val="21"/>
          <w:szCs w:val="21"/>
          <w:lang w:eastAsia="zh-CN"/>
        </w:rPr>
      </w:pPr>
      <w:bookmarkStart w:id="687" w:name="bookmark1128"/>
      <w:bookmarkStart w:id="688" w:name="_Toc256000071"/>
      <w:bookmarkStart w:id="689" w:name="_Toc32671"/>
      <w:bookmarkStart w:id="690" w:name="bookmark1130"/>
      <w:bookmarkStart w:id="691" w:name="_Toc920"/>
      <w:bookmarkStart w:id="692" w:name="bookmark1129"/>
      <w:r>
        <w:rPr>
          <w:rStyle w:val="27"/>
          <w:rFonts w:hint="eastAsia" w:ascii="宋体" w:hAnsi="宋体" w:eastAsia="宋体" w:cs="宋体"/>
          <w:sz w:val="21"/>
          <w:szCs w:val="21"/>
          <w:lang w:eastAsia="zh-CN"/>
        </w:rPr>
        <w:t>9.2承包人的施工安全责任</w:t>
      </w:r>
      <w:bookmarkEnd w:id="687"/>
      <w:bookmarkEnd w:id="688"/>
      <w:bookmarkEnd w:id="689"/>
      <w:bookmarkEnd w:id="690"/>
      <w:bookmarkEnd w:id="691"/>
      <w:bookmarkEnd w:id="692"/>
    </w:p>
    <w:p w14:paraId="220AAC90">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9.2.1</w:t>
      </w:r>
      <w:r>
        <w:rPr>
          <w:rStyle w:val="27"/>
          <w:rFonts w:hint="eastAsia" w:ascii="宋体" w:hAnsi="宋体" w:eastAsia="宋体" w:cs="宋体"/>
          <w:sz w:val="21"/>
          <w:szCs w:val="21"/>
          <w:lang w:val="en-US" w:bidi="ar-SA"/>
        </w:rPr>
        <w:t>承包人应按合同约定履行安全职责，执行监理人有关安全工作的指示。承包人应按技术标准和要求(合同技术条款)约定的内容和期限，以及监理人的指示，编制施工安全技术措施提交监理人审批。监理人应技术标准和要求(合同技术条款)约定的期限内 批复承包人。</w:t>
      </w:r>
    </w:p>
    <w:p w14:paraId="151565BE">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9.2.2</w:t>
      </w:r>
      <w:r>
        <w:rPr>
          <w:rStyle w:val="27"/>
          <w:rFonts w:hint="eastAsia" w:ascii="宋体" w:hAnsi="宋体" w:eastAsia="宋体" w:cs="宋体"/>
          <w:sz w:val="21"/>
          <w:szCs w:val="21"/>
          <w:lang w:val="en-US" w:bidi="ar-SA"/>
        </w:rPr>
        <w:t>承包人应加强施工作业安全管理，特别应加强易燃、易爆材料、火工器材、有毒与腐蚀性材料和其他危险品的管理，以及对爆破作业和地下工程施工等危险作业的管理。</w:t>
      </w:r>
    </w:p>
    <w:p w14:paraId="4F52FBBD">
      <w:pPr>
        <w:pStyle w:val="54"/>
        <w:spacing w:line="36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9.2.3</w:t>
      </w:r>
      <w:r>
        <w:rPr>
          <w:rStyle w:val="27"/>
          <w:rFonts w:hint="eastAsia" w:ascii="宋体" w:hAnsi="宋体" w:eastAsia="宋体" w:cs="宋体"/>
          <w:sz w:val="21"/>
          <w:szCs w:val="21"/>
          <w:lang w:val="en-US" w:bidi="ar-SA"/>
        </w:rPr>
        <w:t>承包人应严格按照国家安全标准制定施工安全操作规程，配备必要的安全生产和劳动保护设施，加强对承包人人员的安全教育，并发放安全工作手册和劳动保护用具。</w:t>
      </w:r>
    </w:p>
    <w:p w14:paraId="1C2D4D0F">
      <w:pPr>
        <w:pStyle w:val="54"/>
        <w:spacing w:line="36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9.2.4</w:t>
      </w:r>
      <w:r>
        <w:rPr>
          <w:rStyle w:val="27"/>
          <w:rFonts w:hint="eastAsia" w:ascii="宋体" w:hAnsi="宋体" w:eastAsia="宋体" w:cs="宋体"/>
          <w:sz w:val="21"/>
          <w:szCs w:val="21"/>
          <w:lang w:val="en-US" w:bidi="ar-SA"/>
        </w:rPr>
        <w:t>承包人应按监理人的指示制定应对灾害的紧急预案，报送监理人审批。承包人还应按预案做好安全检查，配置必要的救助物资和器材，切实保护好有关人员的人身和财产安全。</w:t>
      </w:r>
    </w:p>
    <w:p w14:paraId="4E5F83BB">
      <w:pPr>
        <w:pStyle w:val="54"/>
        <w:spacing w:line="35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9.2.5</w:t>
      </w:r>
      <w:r>
        <w:rPr>
          <w:rStyle w:val="27"/>
          <w:rFonts w:hint="eastAsia" w:ascii="宋体" w:hAnsi="宋体" w:eastAsia="宋体" w:cs="宋体"/>
          <w:sz w:val="21"/>
          <w:szCs w:val="21"/>
          <w:lang w:val="en-US" w:bidi="ar-SA"/>
        </w:rPr>
        <w:t>合同约定的安全作业环境及安全施工措施所需费用应遵守有关规定，并包括在相关工作的合同价格中。因采取合同未约定的安全作业环境及安全施工措施增加的费用，由监理人按第</w:t>
      </w:r>
      <w:r>
        <w:rPr>
          <w:rStyle w:val="27"/>
          <w:rFonts w:hint="eastAsia" w:ascii="宋体" w:hAnsi="宋体" w:eastAsia="宋体" w:cs="宋体"/>
          <w:sz w:val="21"/>
          <w:szCs w:val="21"/>
          <w:lang w:val="en-US" w:bidi="en-US"/>
        </w:rPr>
        <w:t xml:space="preserve">3. </w:t>
      </w:r>
      <w:r>
        <w:rPr>
          <w:rStyle w:val="27"/>
          <w:rFonts w:hint="eastAsia" w:ascii="宋体" w:hAnsi="宋体" w:eastAsia="宋体" w:cs="宋体"/>
          <w:sz w:val="21"/>
          <w:szCs w:val="21"/>
          <w:lang w:val="en-US" w:bidi="ar-SA"/>
        </w:rPr>
        <w:t>5款商定或确定。</w:t>
      </w:r>
    </w:p>
    <w:p w14:paraId="75836101">
      <w:pPr>
        <w:pStyle w:val="54"/>
        <w:spacing w:line="35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9.2.6</w:t>
      </w:r>
      <w:r>
        <w:rPr>
          <w:rStyle w:val="27"/>
          <w:rFonts w:hint="eastAsia" w:ascii="宋体" w:hAnsi="宋体" w:eastAsia="宋体" w:cs="宋体"/>
          <w:sz w:val="21"/>
          <w:szCs w:val="21"/>
          <w:lang w:val="en-US" w:bidi="ar-SA"/>
        </w:rPr>
        <w:t>承包人应对其履行合同所雇佣的全部人员，包括分包人人员的工伤事故承担责任，但由于发包人原因造成承包人人员工伤事故的，应由发包人承担责任。</w:t>
      </w:r>
    </w:p>
    <w:p w14:paraId="1B58AE48">
      <w:pPr>
        <w:pStyle w:val="54"/>
        <w:spacing w:line="37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w:t>
      </w:r>
      <w:r>
        <w:rPr>
          <w:rStyle w:val="27"/>
          <w:rFonts w:hint="eastAsia" w:ascii="宋体" w:hAnsi="宋体" w:eastAsia="宋体" w:cs="宋体"/>
          <w:sz w:val="21"/>
          <w:szCs w:val="21"/>
          <w:lang w:val="en-US" w:bidi="ar-SA"/>
        </w:rPr>
        <w:t>7由于承包人原因在施工场地内及其毗邻地带造成的第三者人员伤亡和财产损失，由承包人负责赔偿。</w:t>
      </w:r>
    </w:p>
    <w:p w14:paraId="5EF07B14">
      <w:pPr>
        <w:pStyle w:val="54"/>
        <w:spacing w:line="36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w:t>
      </w:r>
      <w:r>
        <w:rPr>
          <w:rStyle w:val="27"/>
          <w:rFonts w:hint="eastAsia" w:ascii="宋体" w:hAnsi="宋体" w:eastAsia="宋体" w:cs="宋体"/>
          <w:sz w:val="21"/>
          <w:szCs w:val="21"/>
          <w:lang w:val="en-US" w:bidi="ar-SA"/>
        </w:rPr>
        <w:t>8承包人已标价工程量清单应包含工程安全作业环境及安全施工措施所需费用。</w:t>
      </w:r>
    </w:p>
    <w:p w14:paraId="101556E4">
      <w:pPr>
        <w:pStyle w:val="54"/>
        <w:spacing w:line="36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9.2.9</w:t>
      </w:r>
      <w:r>
        <w:rPr>
          <w:rStyle w:val="27"/>
          <w:rFonts w:hint="eastAsia" w:ascii="宋体" w:hAnsi="宋体" w:eastAsia="宋体" w:cs="宋体"/>
          <w:sz w:val="21"/>
          <w:szCs w:val="21"/>
          <w:lang w:val="en-US" w:bidi="ar-SA"/>
        </w:rPr>
        <w:t>承包人应建立健全安全生产责任制度和安全生产教育培训制度，制定安全生产规章制度和操作规程，保证本单位建立和完善安全生产条件所需资金的投入，对本工程进行定期和专项安全检查，并做好安全检查记录。</w:t>
      </w:r>
    </w:p>
    <w:p w14:paraId="4721F4E8">
      <w:pPr>
        <w:pStyle w:val="54"/>
        <w:spacing w:line="37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w:t>
      </w:r>
      <w:r>
        <w:rPr>
          <w:rStyle w:val="27"/>
          <w:rFonts w:hint="eastAsia" w:ascii="宋体" w:hAnsi="宋体" w:eastAsia="宋体" w:cs="宋体"/>
          <w:sz w:val="21"/>
          <w:szCs w:val="21"/>
          <w:lang w:val="en-US" w:bidi="ar-SA"/>
        </w:rPr>
        <w:t>10承包人应设立安全生产管理机构，施工现场应有专职安全生产管理人员。</w:t>
      </w:r>
    </w:p>
    <w:p w14:paraId="69E31AA7">
      <w:pPr>
        <w:pStyle w:val="54"/>
        <w:spacing w:line="37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9.2.11</w:t>
      </w:r>
      <w:r>
        <w:rPr>
          <w:rStyle w:val="27"/>
          <w:rFonts w:hint="eastAsia" w:ascii="宋体" w:hAnsi="宋体" w:eastAsia="宋体" w:cs="宋体"/>
          <w:sz w:val="21"/>
          <w:szCs w:val="21"/>
          <w:lang w:val="en-US" w:bidi="ar-SA"/>
        </w:rPr>
        <w:t>承包人应负责对特种作业人员进行专门的安全作业培训，并保证特种作业人员持证上岗。</w:t>
      </w:r>
    </w:p>
    <w:p w14:paraId="6EA7C05E">
      <w:pPr>
        <w:pStyle w:val="54"/>
        <w:spacing w:line="36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w:t>
      </w:r>
      <w:r>
        <w:rPr>
          <w:rStyle w:val="27"/>
          <w:rFonts w:hint="eastAsia" w:ascii="宋体" w:hAnsi="宋体" w:eastAsia="宋体" w:cs="宋体"/>
          <w:sz w:val="21"/>
          <w:szCs w:val="21"/>
          <w:lang w:val="en-US" w:bidi="ar-SA"/>
        </w:rPr>
        <w:t>12承包人应在施工组织设计中编制安全技术措施和施工现场临时用电方案。对专用合同条款约定的工程，应编制专项施工方案报监理人批准。对专用合同条款约定的专项施工方案，还应组织专家进行论证、审查，其中专家1/2人员应经发包人同意。</w:t>
      </w:r>
    </w:p>
    <w:p w14:paraId="31A663A7">
      <w:pPr>
        <w:pStyle w:val="54"/>
        <w:spacing w:after="140" w:line="36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9.2.</w:t>
      </w:r>
      <w:r>
        <w:rPr>
          <w:rStyle w:val="27"/>
          <w:rFonts w:hint="eastAsia" w:ascii="宋体" w:hAnsi="宋体" w:eastAsia="宋体" w:cs="宋体"/>
          <w:sz w:val="21"/>
          <w:szCs w:val="21"/>
          <w:lang w:val="en-US" w:bidi="ar-SA"/>
        </w:rPr>
        <w:t>13承包人在使用施工起重机构和整体提升脚手架、模板等自升式架设设施前</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应组织有关单位进行验收。</w:t>
      </w:r>
    </w:p>
    <w:p w14:paraId="43B9B746">
      <w:pPr>
        <w:pStyle w:val="61"/>
        <w:spacing w:line="360" w:lineRule="exact"/>
        <w:rPr>
          <w:rStyle w:val="27"/>
          <w:rFonts w:hint="eastAsia" w:ascii="宋体" w:hAnsi="宋体" w:eastAsia="宋体" w:cs="宋体"/>
          <w:sz w:val="21"/>
          <w:szCs w:val="21"/>
          <w:lang w:eastAsia="zh-CN"/>
        </w:rPr>
      </w:pPr>
      <w:bookmarkStart w:id="693" w:name="_Toc256000072"/>
      <w:bookmarkStart w:id="694" w:name="bookmark1131"/>
      <w:bookmarkStart w:id="695" w:name="bookmark1133"/>
      <w:bookmarkStart w:id="696" w:name="_Toc17287"/>
      <w:bookmarkStart w:id="697" w:name="_Toc24520"/>
      <w:bookmarkStart w:id="698" w:name="bookmark1132"/>
      <w:r>
        <w:rPr>
          <w:rStyle w:val="27"/>
          <w:rFonts w:hint="eastAsia" w:ascii="宋体" w:hAnsi="宋体" w:eastAsia="宋体" w:cs="宋体"/>
          <w:sz w:val="21"/>
          <w:szCs w:val="21"/>
          <w:lang w:eastAsia="zh-CN"/>
        </w:rPr>
        <w:t>9.3治安保卫</w:t>
      </w:r>
      <w:bookmarkEnd w:id="693"/>
      <w:bookmarkEnd w:id="694"/>
      <w:bookmarkEnd w:id="695"/>
      <w:bookmarkEnd w:id="696"/>
      <w:bookmarkEnd w:id="697"/>
      <w:bookmarkEnd w:id="698"/>
    </w:p>
    <w:p w14:paraId="2CBDFB35">
      <w:pPr>
        <w:pStyle w:val="54"/>
        <w:spacing w:line="36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9.3.1</w:t>
      </w:r>
      <w:r>
        <w:rPr>
          <w:rStyle w:val="27"/>
          <w:rFonts w:hint="eastAsia" w:ascii="宋体" w:hAnsi="宋体" w:eastAsia="宋体" w:cs="宋体"/>
          <w:sz w:val="21"/>
          <w:szCs w:val="21"/>
          <w:lang w:val="en-US" w:bidi="ar-SA"/>
        </w:rPr>
        <w:t>除合同另有约定外，发包人应与当地公安部门协商，在现场建立治安管理机构或联防组织，统一管理施工场地的治安保卫事项，履行合同工程的治安保卫职责。</w:t>
      </w:r>
    </w:p>
    <w:p w14:paraId="5DC3ED98">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9.3.</w:t>
      </w:r>
      <w:r>
        <w:rPr>
          <w:rStyle w:val="27"/>
          <w:rFonts w:hint="eastAsia" w:ascii="宋体" w:hAnsi="宋体" w:eastAsia="宋体" w:cs="宋体"/>
          <w:sz w:val="21"/>
          <w:szCs w:val="21"/>
          <w:lang w:val="en-US" w:bidi="ar-SA"/>
        </w:rPr>
        <w:t>2发包人和承包人除应协助现场治安管理机构或联防组织维护施工场地的社会治安外，还应做好包括生活区在内的各自管辖区的治安保卫工作。</w:t>
      </w:r>
    </w:p>
    <w:p w14:paraId="448C013D">
      <w:pPr>
        <w:pStyle w:val="54"/>
        <w:spacing w:after="140"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9.3.3</w:t>
      </w:r>
      <w:r>
        <w:rPr>
          <w:rStyle w:val="27"/>
          <w:rFonts w:hint="eastAsia" w:ascii="宋体" w:hAnsi="宋体" w:eastAsia="宋体" w:cs="宋体"/>
          <w:sz w:val="21"/>
          <w:szCs w:val="21"/>
          <w:lang w:val="en-US" w:bidi="ar-SA"/>
        </w:rPr>
        <w:t>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457FB3E2">
      <w:pPr>
        <w:pStyle w:val="61"/>
        <w:spacing w:line="360" w:lineRule="exact"/>
        <w:rPr>
          <w:rStyle w:val="27"/>
          <w:rFonts w:hint="eastAsia" w:ascii="宋体" w:hAnsi="宋体" w:eastAsia="宋体" w:cs="宋体"/>
          <w:sz w:val="21"/>
          <w:szCs w:val="21"/>
          <w:lang w:eastAsia="zh-CN"/>
        </w:rPr>
      </w:pPr>
      <w:bookmarkStart w:id="699" w:name="_Toc256000073"/>
      <w:bookmarkStart w:id="700" w:name="bookmark1134"/>
      <w:bookmarkStart w:id="701" w:name="bookmark1135"/>
      <w:bookmarkStart w:id="702" w:name="_Toc24105"/>
      <w:bookmarkStart w:id="703" w:name="_Toc19282"/>
      <w:bookmarkStart w:id="704" w:name="bookmark1136"/>
      <w:r>
        <w:rPr>
          <w:rStyle w:val="27"/>
          <w:rFonts w:hint="eastAsia" w:ascii="宋体" w:hAnsi="宋体" w:eastAsia="宋体" w:cs="宋体"/>
          <w:sz w:val="21"/>
          <w:szCs w:val="21"/>
          <w:lang w:eastAsia="zh-CN"/>
        </w:rPr>
        <w:t>9.4环境保护</w:t>
      </w:r>
      <w:bookmarkEnd w:id="699"/>
      <w:bookmarkEnd w:id="700"/>
      <w:bookmarkEnd w:id="701"/>
      <w:bookmarkEnd w:id="702"/>
      <w:bookmarkEnd w:id="703"/>
      <w:bookmarkEnd w:id="704"/>
    </w:p>
    <w:p w14:paraId="03843FA0">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9.4.1</w:t>
      </w:r>
      <w:r>
        <w:rPr>
          <w:rStyle w:val="27"/>
          <w:rFonts w:hint="eastAsia" w:ascii="宋体" w:hAnsi="宋体" w:eastAsia="宋体" w:cs="宋体"/>
          <w:sz w:val="21"/>
          <w:szCs w:val="21"/>
          <w:lang w:val="en-US" w:bidi="ar-SA"/>
        </w:rPr>
        <w:t>承包人在施工过程中，应遵守有关环境保护的法律，履行合同约定的环境保护义务，并对违反法律和合同约定义务所造成的环境破坏、人身伤害和财产损失负责。</w:t>
      </w:r>
    </w:p>
    <w:p w14:paraId="11A20461">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9.4.2</w:t>
      </w:r>
      <w:r>
        <w:rPr>
          <w:rStyle w:val="27"/>
          <w:rFonts w:hint="eastAsia" w:ascii="宋体" w:hAnsi="宋体" w:eastAsia="宋体" w:cs="宋体"/>
          <w:sz w:val="21"/>
          <w:szCs w:val="21"/>
          <w:lang w:val="en-US" w:bidi="ar-SA"/>
        </w:rPr>
        <w:t>承包人应按合同约定的环保工作内容，编制施工环保措施计划，报送监理人审批。</w:t>
      </w:r>
    </w:p>
    <w:p w14:paraId="7CCF5654">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9.4.3</w:t>
      </w:r>
      <w:r>
        <w:rPr>
          <w:rStyle w:val="27"/>
          <w:rFonts w:hint="eastAsia" w:ascii="宋体" w:hAnsi="宋体" w:eastAsia="宋体" w:cs="宋体"/>
          <w:sz w:val="21"/>
          <w:szCs w:val="21"/>
          <w:lang w:val="en-US" w:bidi="ar-SA"/>
        </w:rPr>
        <w:t>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68B47CBC">
      <w:pPr>
        <w:pStyle w:val="54"/>
        <w:spacing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9.4.4</w:t>
      </w:r>
      <w:r>
        <w:rPr>
          <w:rStyle w:val="27"/>
          <w:rFonts w:hint="eastAsia" w:ascii="宋体" w:hAnsi="宋体" w:eastAsia="宋体" w:cs="宋体"/>
          <w:sz w:val="21"/>
          <w:szCs w:val="21"/>
          <w:lang w:val="en-US" w:bidi="ar-SA"/>
        </w:rPr>
        <w:t>承包人应按合同约定采取有效措施，对施工开挖的边坡及时进行支护，维护排水设施，并进行水土保护，避免因施工造成的地质灾害。</w:t>
      </w:r>
    </w:p>
    <w:p w14:paraId="3E6C25F9">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9.4.5</w:t>
      </w:r>
      <w:r>
        <w:rPr>
          <w:rStyle w:val="27"/>
          <w:rFonts w:hint="eastAsia" w:ascii="宋体" w:hAnsi="宋体" w:eastAsia="宋体" w:cs="宋体"/>
          <w:sz w:val="21"/>
          <w:szCs w:val="21"/>
          <w:lang w:val="en-US" w:bidi="ar-SA"/>
        </w:rPr>
        <w:t>承包人应按国家饮用水管理标准定期对饮用水源进行监测，防止施工活动污染饮用水源。</w:t>
      </w:r>
    </w:p>
    <w:p w14:paraId="597A16B0">
      <w:pPr>
        <w:pStyle w:val="54"/>
        <w:spacing w:after="12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9.4.6</w:t>
      </w:r>
      <w:r>
        <w:rPr>
          <w:rStyle w:val="27"/>
          <w:rFonts w:hint="eastAsia" w:ascii="宋体" w:hAnsi="宋体" w:eastAsia="宋体" w:cs="宋体"/>
          <w:sz w:val="21"/>
          <w:szCs w:val="21"/>
          <w:lang w:val="en-US" w:bidi="ar-SA"/>
        </w:rPr>
        <w:t>承包人应按合同约定，加强对噪声、粉尘、废气、废水和废油的控制，努力降低噪声，控制粉尘和废气浓度，做好废水和废油的治理和排放。</w:t>
      </w:r>
    </w:p>
    <w:p w14:paraId="7602F376">
      <w:pPr>
        <w:pStyle w:val="61"/>
        <w:spacing w:line="360" w:lineRule="exact"/>
        <w:rPr>
          <w:rStyle w:val="27"/>
          <w:rFonts w:hint="eastAsia" w:ascii="宋体" w:hAnsi="宋体" w:eastAsia="宋体" w:cs="宋体"/>
          <w:sz w:val="21"/>
          <w:szCs w:val="21"/>
          <w:lang w:eastAsia="zh-CN"/>
        </w:rPr>
      </w:pPr>
      <w:bookmarkStart w:id="705" w:name="_Toc486"/>
      <w:bookmarkStart w:id="706" w:name="bookmark1137"/>
      <w:bookmarkStart w:id="707" w:name="bookmark1139"/>
      <w:bookmarkStart w:id="708" w:name="_Toc1363"/>
      <w:bookmarkStart w:id="709" w:name="bookmark1138"/>
      <w:bookmarkStart w:id="710" w:name="_Toc256000074"/>
      <w:r>
        <w:rPr>
          <w:rStyle w:val="27"/>
          <w:rFonts w:hint="eastAsia" w:ascii="宋体" w:hAnsi="宋体" w:eastAsia="宋体" w:cs="宋体"/>
          <w:sz w:val="21"/>
          <w:szCs w:val="21"/>
          <w:lang w:eastAsia="zh-CN"/>
        </w:rPr>
        <w:t>9.5事故处理</w:t>
      </w:r>
      <w:bookmarkEnd w:id="705"/>
      <w:bookmarkEnd w:id="706"/>
      <w:bookmarkEnd w:id="707"/>
      <w:bookmarkEnd w:id="708"/>
      <w:bookmarkEnd w:id="709"/>
      <w:bookmarkEnd w:id="710"/>
    </w:p>
    <w:p w14:paraId="568ABBC3">
      <w:pPr>
        <w:pStyle w:val="54"/>
        <w:spacing w:line="37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9.5.1</w:t>
      </w:r>
      <w:r>
        <w:rPr>
          <w:rStyle w:val="27"/>
          <w:rFonts w:hint="eastAsia" w:ascii="宋体" w:hAnsi="宋体" w:eastAsia="宋体" w:cs="宋体"/>
          <w:sz w:val="21"/>
          <w:szCs w:val="21"/>
          <w:lang w:val="en-US" w:bidi="ar-SA"/>
        </w:rPr>
        <w:t>发包人负责组织参建单位制定本工程的质量与安全事故应急预案，建立质量与安全事故应急处置指挥部。</w:t>
      </w:r>
    </w:p>
    <w:p w14:paraId="54DBF353">
      <w:pPr>
        <w:pStyle w:val="54"/>
        <w:spacing w:line="37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9.5.2</w:t>
      </w:r>
      <w:r>
        <w:rPr>
          <w:rStyle w:val="27"/>
          <w:rFonts w:hint="eastAsia" w:ascii="宋体" w:hAnsi="宋体" w:eastAsia="宋体" w:cs="宋体"/>
          <w:sz w:val="21"/>
          <w:szCs w:val="21"/>
          <w:lang w:val="en-US" w:bidi="ar-SA"/>
        </w:rPr>
        <w:t>承包人应对施工现场易发生重大事故的部位、环节的进行监控，配备救援器材、设备，并定期组织演练。</w:t>
      </w:r>
    </w:p>
    <w:p w14:paraId="38EA15F5">
      <w:pPr>
        <w:pStyle w:val="54"/>
        <w:spacing w:after="120" w:line="374"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9.5.3</w:t>
      </w:r>
      <w:r>
        <w:rPr>
          <w:rStyle w:val="27"/>
          <w:rFonts w:hint="eastAsia" w:ascii="宋体" w:hAnsi="宋体" w:eastAsia="宋体" w:cs="宋体"/>
          <w:sz w:val="21"/>
          <w:szCs w:val="21"/>
          <w:lang w:val="en-US" w:bidi="ar-SA"/>
        </w:rPr>
        <w:t>工程开工前，承包人应根据本工程特点制定施工现场施工质量与安全事故应急预案，并报发包人备案。</w:t>
      </w:r>
    </w:p>
    <w:p w14:paraId="3A5C3B82">
      <w:pPr>
        <w:pStyle w:val="54"/>
        <w:spacing w:line="240"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9.5.4</w:t>
      </w:r>
      <w:r>
        <w:rPr>
          <w:rStyle w:val="27"/>
          <w:rFonts w:hint="eastAsia" w:ascii="宋体" w:hAnsi="宋体" w:eastAsia="宋体" w:cs="宋体"/>
          <w:sz w:val="21"/>
          <w:szCs w:val="21"/>
          <w:lang w:val="en-US" w:bidi="ar-SA"/>
        </w:rPr>
        <w:t>施工过程中发生事故时，发包人、承包人应立即启动应急预案。</w:t>
      </w:r>
    </w:p>
    <w:p w14:paraId="67516603">
      <w:pPr>
        <w:pStyle w:val="54"/>
        <w:spacing w:after="120" w:line="367"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9.5.5</w:t>
      </w:r>
      <w:r>
        <w:rPr>
          <w:rStyle w:val="27"/>
          <w:rFonts w:hint="eastAsia" w:ascii="宋体" w:hAnsi="宋体" w:eastAsia="宋体" w:cs="宋体"/>
          <w:sz w:val="21"/>
          <w:szCs w:val="21"/>
          <w:lang w:val="en-US" w:bidi="ar-SA"/>
        </w:rPr>
        <w:t>事故调查处理由发包人按相关规定履行手续，承包人应配合。</w:t>
      </w:r>
    </w:p>
    <w:p w14:paraId="4F84F656">
      <w:pPr>
        <w:pStyle w:val="61"/>
        <w:spacing w:line="360" w:lineRule="exact"/>
        <w:rPr>
          <w:rStyle w:val="27"/>
          <w:rFonts w:hint="eastAsia" w:ascii="宋体" w:hAnsi="宋体" w:eastAsia="宋体" w:cs="宋体"/>
          <w:sz w:val="21"/>
          <w:szCs w:val="21"/>
          <w:lang w:eastAsia="zh-CN"/>
        </w:rPr>
      </w:pPr>
      <w:bookmarkStart w:id="711" w:name="_Toc1975"/>
      <w:bookmarkStart w:id="712" w:name="bookmark1142"/>
      <w:bookmarkStart w:id="713" w:name="bookmark1141"/>
      <w:bookmarkStart w:id="714" w:name="_Toc10912"/>
      <w:bookmarkStart w:id="715" w:name="_Toc256000075"/>
      <w:bookmarkStart w:id="716" w:name="bookmark1140"/>
      <w:r>
        <w:rPr>
          <w:rStyle w:val="27"/>
          <w:rFonts w:hint="eastAsia" w:ascii="宋体" w:hAnsi="宋体" w:eastAsia="宋体" w:cs="宋体"/>
          <w:sz w:val="21"/>
          <w:szCs w:val="21"/>
          <w:lang w:eastAsia="zh-CN"/>
        </w:rPr>
        <w:t>9.6水土保持</w:t>
      </w:r>
      <w:bookmarkEnd w:id="711"/>
      <w:bookmarkEnd w:id="712"/>
      <w:bookmarkEnd w:id="713"/>
      <w:bookmarkEnd w:id="714"/>
      <w:bookmarkEnd w:id="715"/>
      <w:bookmarkEnd w:id="716"/>
    </w:p>
    <w:p w14:paraId="3631CCF3">
      <w:pPr>
        <w:pStyle w:val="54"/>
        <w:spacing w:line="379"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9.6.</w:t>
      </w:r>
      <w:r>
        <w:rPr>
          <w:rStyle w:val="27"/>
          <w:rFonts w:hint="eastAsia" w:ascii="宋体" w:hAnsi="宋体" w:eastAsia="宋体" w:cs="宋体"/>
          <w:sz w:val="21"/>
          <w:szCs w:val="21"/>
          <w:lang w:val="en-US" w:bidi="ar-SA"/>
        </w:rPr>
        <w:t>1发包人应及时向承包人提供水土保持方案。</w:t>
      </w:r>
    </w:p>
    <w:p w14:paraId="696863FA">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9.6.2</w:t>
      </w:r>
      <w:r>
        <w:rPr>
          <w:rStyle w:val="27"/>
          <w:rFonts w:hint="eastAsia" w:ascii="宋体" w:hAnsi="宋体" w:eastAsia="宋体" w:cs="宋体"/>
          <w:sz w:val="21"/>
          <w:szCs w:val="21"/>
          <w:lang w:val="en-US" w:bidi="ar-SA"/>
        </w:rPr>
        <w:t>承包人在施工过程中，应遵守有关水土保持的法律法规和规章，履行合同约定的水土保持义务，并对其违反法律和合同约定义务所造成的水土流失灾害、人身伤害和财产损失负责。</w:t>
      </w:r>
    </w:p>
    <w:p w14:paraId="45B72EE9">
      <w:pPr>
        <w:pStyle w:val="54"/>
        <w:spacing w:after="120" w:line="36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9.6.3</w:t>
      </w:r>
      <w:r>
        <w:rPr>
          <w:rStyle w:val="27"/>
          <w:rFonts w:hint="eastAsia" w:ascii="宋体" w:hAnsi="宋体" w:eastAsia="宋体" w:cs="宋体"/>
          <w:sz w:val="21"/>
          <w:szCs w:val="21"/>
          <w:lang w:val="en-US" w:bidi="ar-SA"/>
        </w:rPr>
        <w:t>承包人的水土保持措施计划，应满足技术标准和要求（合同技术条款）约定的要求。</w:t>
      </w:r>
    </w:p>
    <w:p w14:paraId="4ED5EE4F">
      <w:pPr>
        <w:pStyle w:val="61"/>
        <w:spacing w:line="360" w:lineRule="exact"/>
        <w:rPr>
          <w:rStyle w:val="27"/>
          <w:rFonts w:hint="eastAsia" w:ascii="宋体" w:hAnsi="宋体" w:eastAsia="宋体" w:cs="宋体"/>
          <w:sz w:val="21"/>
          <w:szCs w:val="21"/>
          <w:lang w:eastAsia="zh-CN"/>
        </w:rPr>
      </w:pPr>
      <w:bookmarkStart w:id="717" w:name="bookmark1145"/>
      <w:bookmarkStart w:id="718" w:name="_Toc256000076"/>
      <w:bookmarkStart w:id="719" w:name="bookmark1143"/>
      <w:bookmarkStart w:id="720" w:name="bookmark1144"/>
      <w:bookmarkStart w:id="721" w:name="_Toc32599"/>
      <w:bookmarkStart w:id="722" w:name="_Toc9534"/>
      <w:r>
        <w:rPr>
          <w:rStyle w:val="27"/>
          <w:rFonts w:hint="eastAsia" w:ascii="宋体" w:hAnsi="宋体" w:eastAsia="宋体" w:cs="宋体"/>
          <w:sz w:val="21"/>
          <w:szCs w:val="21"/>
          <w:lang w:eastAsia="zh-CN"/>
        </w:rPr>
        <w:t>9.7文明工地</w:t>
      </w:r>
      <w:bookmarkEnd w:id="717"/>
      <w:bookmarkEnd w:id="718"/>
      <w:bookmarkEnd w:id="719"/>
      <w:bookmarkEnd w:id="720"/>
      <w:bookmarkEnd w:id="721"/>
      <w:bookmarkEnd w:id="722"/>
    </w:p>
    <w:p w14:paraId="4BAFA4B3">
      <w:pPr>
        <w:pStyle w:val="54"/>
        <w:spacing w:line="37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9.7.1</w:t>
      </w:r>
      <w:r>
        <w:rPr>
          <w:rStyle w:val="27"/>
          <w:rFonts w:hint="eastAsia" w:ascii="宋体" w:hAnsi="宋体" w:eastAsia="宋体" w:cs="宋体"/>
          <w:sz w:val="21"/>
          <w:szCs w:val="21"/>
          <w:lang w:val="en-US" w:bidi="ar-SA"/>
        </w:rPr>
        <w:t>发包人应按专用合同条款的约定，负责建立创建文明建设工地的组织机构，制定创建文明建设工地的规划和办法。</w:t>
      </w:r>
    </w:p>
    <w:p w14:paraId="5EAB7071">
      <w:pPr>
        <w:pStyle w:val="54"/>
        <w:spacing w:after="120" w:line="37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9.7.2</w:t>
      </w:r>
      <w:r>
        <w:rPr>
          <w:rStyle w:val="27"/>
          <w:rFonts w:hint="eastAsia" w:ascii="宋体" w:hAnsi="宋体" w:eastAsia="宋体" w:cs="宋体"/>
          <w:sz w:val="21"/>
          <w:szCs w:val="21"/>
          <w:lang w:val="en-US" w:bidi="ar-SA"/>
        </w:rPr>
        <w:t>承包人应按创建文明建设工地的规划和办法，履行职责，承担相应责任。所需费用应含在已标价工程量清单中。</w:t>
      </w:r>
    </w:p>
    <w:p w14:paraId="661625C4">
      <w:pPr>
        <w:pStyle w:val="61"/>
        <w:spacing w:line="360" w:lineRule="exact"/>
        <w:rPr>
          <w:rStyle w:val="27"/>
          <w:rFonts w:hint="eastAsia" w:ascii="宋体" w:hAnsi="宋体" w:eastAsia="宋体" w:cs="宋体"/>
          <w:sz w:val="21"/>
          <w:szCs w:val="21"/>
          <w:lang w:eastAsia="zh-CN"/>
        </w:rPr>
      </w:pPr>
      <w:bookmarkStart w:id="723" w:name="_Toc10413"/>
      <w:bookmarkStart w:id="724" w:name="bookmark1147"/>
      <w:bookmarkStart w:id="725" w:name="_Toc2182"/>
      <w:bookmarkStart w:id="726" w:name="bookmark1148"/>
      <w:bookmarkStart w:id="727" w:name="bookmark1146"/>
      <w:bookmarkStart w:id="728" w:name="_Toc256000077"/>
      <w:r>
        <w:rPr>
          <w:rStyle w:val="27"/>
          <w:rFonts w:hint="eastAsia" w:ascii="宋体" w:hAnsi="宋体" w:eastAsia="宋体" w:cs="宋体"/>
          <w:sz w:val="21"/>
          <w:szCs w:val="21"/>
          <w:lang w:eastAsia="zh-CN"/>
        </w:rPr>
        <w:t>9.8防汛度汛</w:t>
      </w:r>
      <w:bookmarkEnd w:id="723"/>
      <w:bookmarkEnd w:id="724"/>
      <w:bookmarkEnd w:id="725"/>
      <w:bookmarkEnd w:id="726"/>
      <w:bookmarkEnd w:id="727"/>
      <w:bookmarkEnd w:id="728"/>
    </w:p>
    <w:p w14:paraId="28A8073D">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9.8.</w:t>
      </w:r>
      <w:r>
        <w:rPr>
          <w:rStyle w:val="27"/>
          <w:rFonts w:hint="eastAsia" w:ascii="宋体" w:hAnsi="宋体" w:eastAsia="宋体" w:cs="宋体"/>
          <w:sz w:val="21"/>
          <w:szCs w:val="21"/>
          <w:lang w:val="en-US" w:bidi="ar-SA"/>
        </w:rPr>
        <w:t>1发包人负责组织工程参建单位编制本工程的度汛方案和措施。</w:t>
      </w:r>
    </w:p>
    <w:p w14:paraId="7D38CC20">
      <w:pPr>
        <w:pStyle w:val="54"/>
        <w:spacing w:after="280" w:line="36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9.8.2</w:t>
      </w:r>
      <w:r>
        <w:rPr>
          <w:rStyle w:val="27"/>
          <w:rFonts w:hint="eastAsia" w:ascii="宋体" w:hAnsi="宋体" w:eastAsia="宋体" w:cs="宋体"/>
          <w:sz w:val="21"/>
          <w:szCs w:val="21"/>
          <w:lang w:val="en-US" w:bidi="ar-SA"/>
        </w:rPr>
        <w:t>承包人应根据发包人编制的本工程度汛方案和措施，制定相应的度汛方案，报发包人批准后实施。</w:t>
      </w:r>
    </w:p>
    <w:p w14:paraId="3624386A">
      <w:pPr>
        <w:pStyle w:val="61"/>
        <w:spacing w:line="360" w:lineRule="exact"/>
        <w:rPr>
          <w:rStyle w:val="27"/>
          <w:rFonts w:hint="eastAsia" w:ascii="宋体" w:hAnsi="宋体" w:eastAsia="宋体" w:cs="宋体"/>
          <w:sz w:val="21"/>
          <w:szCs w:val="21"/>
          <w:lang w:eastAsia="zh-CN"/>
        </w:rPr>
      </w:pPr>
      <w:bookmarkStart w:id="729" w:name="_Toc256000078"/>
      <w:bookmarkStart w:id="730" w:name="_Toc14784"/>
      <w:bookmarkStart w:id="731" w:name="bookmark1149"/>
      <w:bookmarkStart w:id="732" w:name="_Toc27960"/>
      <w:bookmarkStart w:id="733" w:name="bookmark1151"/>
      <w:bookmarkStart w:id="734" w:name="bookmark1150"/>
      <w:r>
        <w:rPr>
          <w:rStyle w:val="27"/>
          <w:rFonts w:hint="eastAsia" w:ascii="宋体" w:hAnsi="宋体" w:eastAsia="宋体" w:cs="宋体"/>
          <w:sz w:val="21"/>
          <w:szCs w:val="21"/>
          <w:lang w:eastAsia="zh-CN"/>
        </w:rPr>
        <w:t>10.进度计划</w:t>
      </w:r>
      <w:bookmarkEnd w:id="729"/>
      <w:bookmarkEnd w:id="730"/>
      <w:bookmarkEnd w:id="731"/>
      <w:bookmarkEnd w:id="732"/>
      <w:bookmarkEnd w:id="733"/>
      <w:bookmarkEnd w:id="734"/>
    </w:p>
    <w:p w14:paraId="6C13E727">
      <w:pPr>
        <w:pStyle w:val="61"/>
        <w:spacing w:line="360" w:lineRule="exact"/>
        <w:rPr>
          <w:rStyle w:val="27"/>
          <w:rFonts w:hint="eastAsia" w:ascii="宋体" w:hAnsi="宋体" w:eastAsia="宋体" w:cs="宋体"/>
          <w:sz w:val="21"/>
          <w:szCs w:val="21"/>
          <w:lang w:eastAsia="zh-CN"/>
        </w:rPr>
      </w:pPr>
      <w:bookmarkStart w:id="735" w:name="bookmark1154"/>
      <w:bookmarkStart w:id="736" w:name="_Toc256000079"/>
      <w:bookmarkStart w:id="737" w:name="_Toc15277"/>
      <w:bookmarkStart w:id="738" w:name="_Toc26167"/>
      <w:bookmarkStart w:id="739" w:name="bookmark1153"/>
      <w:bookmarkStart w:id="740" w:name="bookmark1152"/>
      <w:r>
        <w:rPr>
          <w:rStyle w:val="27"/>
          <w:rFonts w:hint="eastAsia" w:ascii="宋体" w:hAnsi="宋体" w:eastAsia="宋体" w:cs="宋体"/>
          <w:sz w:val="21"/>
          <w:szCs w:val="21"/>
          <w:lang w:eastAsia="zh-CN"/>
        </w:rPr>
        <w:t>10.1合同进度计划</w:t>
      </w:r>
      <w:bookmarkEnd w:id="735"/>
      <w:bookmarkEnd w:id="736"/>
      <w:bookmarkEnd w:id="737"/>
      <w:bookmarkEnd w:id="738"/>
      <w:bookmarkEnd w:id="739"/>
      <w:bookmarkEnd w:id="740"/>
    </w:p>
    <w:p w14:paraId="3C080FF4">
      <w:pPr>
        <w:pStyle w:val="54"/>
        <w:spacing w:after="120" w:line="35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承包人应按技术标准和要求（合同技术条款）约定的内容和期限以及监理人的指示</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编制详细的施工总进度计划及其说明提交监理人审批。监理人应在技术标准和要求（合同技术条款）约定的期限内批复承包人，否则该进度计划视为已得到批准。经监理人批准的施工进度计划称为合同进度计划，是控制合同工程进度的依据。承包人还应根据合同进度计划，编制更为详细的分阶段或单位工程或分部工程进度计划，报监理人审批。</w:t>
      </w:r>
    </w:p>
    <w:p w14:paraId="52850645">
      <w:pPr>
        <w:pStyle w:val="61"/>
        <w:spacing w:line="360" w:lineRule="exact"/>
        <w:rPr>
          <w:rStyle w:val="27"/>
          <w:rFonts w:hint="eastAsia" w:ascii="宋体" w:hAnsi="宋体" w:eastAsia="宋体" w:cs="宋体"/>
          <w:sz w:val="21"/>
          <w:szCs w:val="21"/>
          <w:lang w:eastAsia="zh-CN"/>
        </w:rPr>
      </w:pPr>
      <w:bookmarkStart w:id="741" w:name="bookmark1155"/>
      <w:bookmarkStart w:id="742" w:name="bookmark1156"/>
      <w:bookmarkStart w:id="743" w:name="_Toc27886"/>
      <w:bookmarkStart w:id="744" w:name="bookmark1157"/>
      <w:bookmarkStart w:id="745" w:name="_Toc256000080"/>
      <w:bookmarkStart w:id="746" w:name="_Toc8733"/>
      <w:r>
        <w:rPr>
          <w:rStyle w:val="27"/>
          <w:rFonts w:hint="eastAsia" w:ascii="宋体" w:hAnsi="宋体" w:eastAsia="宋体" w:cs="宋体"/>
          <w:sz w:val="21"/>
          <w:szCs w:val="21"/>
          <w:lang w:eastAsia="zh-CN"/>
        </w:rPr>
        <w:t>10.2合同进度计划的修订</w:t>
      </w:r>
      <w:bookmarkEnd w:id="741"/>
      <w:bookmarkEnd w:id="742"/>
      <w:bookmarkEnd w:id="743"/>
      <w:bookmarkEnd w:id="744"/>
      <w:bookmarkEnd w:id="745"/>
      <w:bookmarkEnd w:id="746"/>
    </w:p>
    <w:p w14:paraId="660DE00C">
      <w:pPr>
        <w:pStyle w:val="54"/>
        <w:spacing w:line="36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不论何种原因造成工程的实际进度与第</w:t>
      </w:r>
      <w:r>
        <w:rPr>
          <w:rStyle w:val="27"/>
          <w:rFonts w:hint="eastAsia" w:ascii="宋体" w:hAnsi="宋体" w:eastAsia="宋体" w:cs="宋体"/>
          <w:sz w:val="21"/>
          <w:szCs w:val="21"/>
          <w:lang w:val="en-US" w:bidi="en-US"/>
        </w:rPr>
        <w:t>10.</w:t>
      </w:r>
      <w:r>
        <w:rPr>
          <w:rStyle w:val="27"/>
          <w:rFonts w:hint="eastAsia" w:ascii="宋体" w:hAnsi="宋体" w:eastAsia="宋体" w:cs="宋体"/>
          <w:sz w:val="21"/>
          <w:szCs w:val="21"/>
          <w:lang w:val="en-US" w:bidi="ar-SA"/>
        </w:rPr>
        <w:t>1款的合同进度计划不符时，承包人均应在 14天内向监理人提交修订合同进度计划的申请报告，并附有关措施和相关资料，报监理人审批；监理人应在收到申请报告后的14天内批复。当监理人认为需要修订合同进度计划时，承包人应按监理人的指示，在14天内向监理人提交修订的合同进度计划，并附调整计 划的相关资料，提交监理人审批。监理人应在收到进度计划后的14天内批复。</w:t>
      </w:r>
    </w:p>
    <w:p w14:paraId="01F7D79C">
      <w:pPr>
        <w:pStyle w:val="54"/>
        <w:spacing w:after="160" w:line="35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不论何种原因造成施工进度延迟，承包人均应按监理人的指示，采取有效措施赶上进度。承包人应在向监理人提交修订合同进度计划的同时，编制一份赶工措施报告提交监理人审批。由于发包人原因造成施工进度延迟，应按第</w:t>
      </w:r>
      <w:r>
        <w:rPr>
          <w:rStyle w:val="27"/>
          <w:rFonts w:hint="eastAsia" w:ascii="宋体" w:hAnsi="宋体" w:eastAsia="宋体" w:cs="宋体"/>
          <w:sz w:val="21"/>
          <w:szCs w:val="21"/>
          <w:lang w:val="en-US" w:bidi="en-US"/>
        </w:rPr>
        <w:t>11.</w:t>
      </w:r>
      <w:r>
        <w:rPr>
          <w:rStyle w:val="27"/>
          <w:rFonts w:hint="eastAsia" w:ascii="宋体" w:hAnsi="宋体" w:eastAsia="宋体" w:cs="宋体"/>
          <w:sz w:val="21"/>
          <w:szCs w:val="21"/>
          <w:lang w:val="en-US" w:bidi="ar-SA"/>
        </w:rPr>
        <w:t>3款的约定办理；由于承包人原因造成施工进度延迟，应按第</w:t>
      </w:r>
      <w:r>
        <w:rPr>
          <w:rStyle w:val="27"/>
          <w:rFonts w:hint="eastAsia" w:ascii="宋体" w:hAnsi="宋体" w:eastAsia="宋体" w:cs="宋体"/>
          <w:sz w:val="21"/>
          <w:szCs w:val="21"/>
          <w:lang w:val="en-US" w:bidi="en-US"/>
        </w:rPr>
        <w:t>11.</w:t>
      </w:r>
      <w:r>
        <w:rPr>
          <w:rStyle w:val="27"/>
          <w:rFonts w:hint="eastAsia" w:ascii="宋体" w:hAnsi="宋体" w:eastAsia="宋体" w:cs="宋体"/>
          <w:sz w:val="21"/>
          <w:szCs w:val="21"/>
          <w:lang w:val="en-US" w:bidi="ar-SA"/>
        </w:rPr>
        <w:t>5款的约定办理。</w:t>
      </w:r>
    </w:p>
    <w:p w14:paraId="21C34D7C">
      <w:pPr>
        <w:pStyle w:val="61"/>
        <w:spacing w:line="360" w:lineRule="exact"/>
        <w:rPr>
          <w:rStyle w:val="27"/>
          <w:rFonts w:hint="eastAsia" w:ascii="宋体" w:hAnsi="宋体" w:eastAsia="宋体" w:cs="宋体"/>
          <w:sz w:val="21"/>
          <w:szCs w:val="21"/>
          <w:lang w:eastAsia="zh-CN"/>
        </w:rPr>
      </w:pPr>
      <w:bookmarkStart w:id="747" w:name="bookmark1158"/>
      <w:bookmarkStart w:id="748" w:name="_Toc25361"/>
      <w:bookmarkStart w:id="749" w:name="bookmark1160"/>
      <w:bookmarkStart w:id="750" w:name="_Toc29411"/>
      <w:bookmarkStart w:id="751" w:name="_Toc256000081"/>
      <w:bookmarkStart w:id="752" w:name="bookmark1159"/>
      <w:r>
        <w:rPr>
          <w:rStyle w:val="27"/>
          <w:rFonts w:hint="eastAsia" w:ascii="宋体" w:hAnsi="宋体" w:eastAsia="宋体" w:cs="宋体"/>
          <w:sz w:val="21"/>
          <w:szCs w:val="21"/>
          <w:lang w:eastAsia="zh-CN"/>
        </w:rPr>
        <w:t>10.3单位工程进度计划</w:t>
      </w:r>
      <w:bookmarkEnd w:id="747"/>
      <w:bookmarkEnd w:id="748"/>
      <w:bookmarkEnd w:id="749"/>
      <w:bookmarkEnd w:id="750"/>
      <w:bookmarkEnd w:id="751"/>
      <w:bookmarkEnd w:id="752"/>
    </w:p>
    <w:p w14:paraId="73E7F972">
      <w:pPr>
        <w:pStyle w:val="54"/>
        <w:spacing w:after="160" w:line="35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监理人认为有必要时，承包人应按监理人指示的内容和期限，并根据合同进度计划的进度控制要求，编制单位工程进度计划，提交监理人审批。</w:t>
      </w:r>
    </w:p>
    <w:p w14:paraId="0691BD60">
      <w:pPr>
        <w:pStyle w:val="61"/>
        <w:spacing w:line="360" w:lineRule="exact"/>
        <w:rPr>
          <w:rStyle w:val="27"/>
          <w:rFonts w:hint="eastAsia" w:ascii="宋体" w:hAnsi="宋体" w:eastAsia="宋体" w:cs="宋体"/>
          <w:sz w:val="21"/>
          <w:szCs w:val="21"/>
          <w:lang w:eastAsia="zh-CN"/>
        </w:rPr>
      </w:pPr>
      <w:bookmarkStart w:id="753" w:name="bookmark1163"/>
      <w:bookmarkStart w:id="754" w:name="_Toc18009"/>
      <w:bookmarkStart w:id="755" w:name="bookmark1161"/>
      <w:bookmarkStart w:id="756" w:name="_Toc5993"/>
      <w:bookmarkStart w:id="757" w:name="_Toc256000082"/>
      <w:bookmarkStart w:id="758" w:name="bookmark1162"/>
      <w:r>
        <w:rPr>
          <w:rStyle w:val="27"/>
          <w:rFonts w:hint="eastAsia" w:ascii="宋体" w:hAnsi="宋体" w:eastAsia="宋体" w:cs="宋体"/>
          <w:sz w:val="21"/>
          <w:szCs w:val="21"/>
          <w:lang w:eastAsia="zh-CN"/>
        </w:rPr>
        <w:t>10.4提交资金流估算表</w:t>
      </w:r>
      <w:bookmarkEnd w:id="753"/>
      <w:bookmarkEnd w:id="754"/>
      <w:bookmarkEnd w:id="755"/>
      <w:bookmarkEnd w:id="756"/>
      <w:bookmarkEnd w:id="757"/>
      <w:bookmarkEnd w:id="758"/>
    </w:p>
    <w:p w14:paraId="281BB9CE">
      <w:pPr>
        <w:pStyle w:val="54"/>
        <w:spacing w:after="340" w:line="35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承包人应在按第</w:t>
      </w:r>
      <w:r>
        <w:rPr>
          <w:rStyle w:val="27"/>
          <w:rFonts w:hint="eastAsia" w:ascii="宋体" w:hAnsi="宋体" w:eastAsia="宋体" w:cs="宋体"/>
          <w:sz w:val="21"/>
          <w:szCs w:val="21"/>
          <w:lang w:val="en-US" w:bidi="en-US"/>
        </w:rPr>
        <w:t>10.</w:t>
      </w:r>
      <w:r>
        <w:rPr>
          <w:rStyle w:val="27"/>
          <w:rFonts w:hint="eastAsia" w:ascii="宋体" w:hAnsi="宋体" w:eastAsia="宋体" w:cs="宋体"/>
          <w:sz w:val="21"/>
          <w:szCs w:val="21"/>
          <w:lang w:val="en-US" w:bidi="ar-SA"/>
        </w:rPr>
        <w:t>1款约定向监理人提交施工总进度计划的同时，按下表约定的格式，向监理人提交按月的资金流估算表。估算表应包括承包人计划可从发包人处得到的全部款额，以供发包人参考。此后，当监理人提出要求时，承包人应在监理人指定的期限内提交修订的资金流估算表。</w:t>
      </w:r>
    </w:p>
    <w:p w14:paraId="66B95CB6">
      <w:pPr>
        <w:pStyle w:val="54"/>
        <w:tabs>
          <w:tab w:val="left" w:pos="3329"/>
        </w:tabs>
        <w:spacing w:after="100" w:line="350" w:lineRule="exact"/>
        <w:ind w:firstLine="0"/>
        <w:jc w:val="center"/>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 xml:space="preserve">                          资金流估算表（参考格式）                   金额单位：</w:t>
      </w:r>
    </w:p>
    <w:tbl>
      <w:tblPr>
        <w:tblStyle w:val="25"/>
        <w:tblW w:w="0" w:type="auto"/>
        <w:jc w:val="center"/>
        <w:tblLayout w:type="fixed"/>
        <w:tblCellMar>
          <w:top w:w="0" w:type="dxa"/>
          <w:left w:w="10" w:type="dxa"/>
          <w:bottom w:w="0" w:type="dxa"/>
          <w:right w:w="10" w:type="dxa"/>
        </w:tblCellMar>
      </w:tblPr>
      <w:tblGrid>
        <w:gridCol w:w="293"/>
        <w:gridCol w:w="283"/>
        <w:gridCol w:w="1022"/>
        <w:gridCol w:w="1416"/>
        <w:gridCol w:w="1022"/>
        <w:gridCol w:w="1018"/>
        <w:gridCol w:w="1022"/>
        <w:gridCol w:w="451"/>
        <w:gridCol w:w="682"/>
        <w:gridCol w:w="1142"/>
      </w:tblGrid>
      <w:tr w14:paraId="61012871">
        <w:tblPrEx>
          <w:tblCellMar>
            <w:top w:w="0" w:type="dxa"/>
            <w:left w:w="10" w:type="dxa"/>
            <w:bottom w:w="0" w:type="dxa"/>
            <w:right w:w="10" w:type="dxa"/>
          </w:tblCellMar>
        </w:tblPrEx>
        <w:trPr>
          <w:trHeight w:val="611" w:hRule="exact"/>
          <w:jc w:val="center"/>
        </w:trPr>
        <w:tc>
          <w:tcPr>
            <w:tcW w:w="293" w:type="dxa"/>
            <w:tcBorders>
              <w:top w:val="single" w:color="auto" w:sz="4" w:space="0"/>
              <w:left w:val="single" w:color="auto" w:sz="4" w:space="0"/>
            </w:tcBorders>
            <w:shd w:val="clear" w:color="auto" w:fill="FFFFFF"/>
            <w:noWrap w:val="0"/>
            <w:vAlign w:val="center"/>
          </w:tcPr>
          <w:p w14:paraId="4C9A495E">
            <w:pPr>
              <w:pStyle w:val="63"/>
              <w:spacing w:line="240" w:lineRule="auto"/>
              <w:ind w:firstLine="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年</w:t>
            </w:r>
          </w:p>
        </w:tc>
        <w:tc>
          <w:tcPr>
            <w:tcW w:w="283" w:type="dxa"/>
            <w:tcBorders>
              <w:top w:val="single" w:color="auto" w:sz="4" w:space="0"/>
              <w:left w:val="single" w:color="auto" w:sz="4" w:space="0"/>
            </w:tcBorders>
            <w:shd w:val="clear" w:color="auto" w:fill="FFFFFF"/>
            <w:noWrap w:val="0"/>
            <w:vAlign w:val="center"/>
          </w:tcPr>
          <w:p w14:paraId="5968D759">
            <w:pPr>
              <w:pStyle w:val="63"/>
              <w:spacing w:line="240" w:lineRule="auto"/>
              <w:ind w:firstLine="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月</w:t>
            </w:r>
          </w:p>
        </w:tc>
        <w:tc>
          <w:tcPr>
            <w:tcW w:w="1022" w:type="dxa"/>
            <w:tcBorders>
              <w:top w:val="single" w:color="auto" w:sz="4" w:space="0"/>
              <w:left w:val="single" w:color="auto" w:sz="4" w:space="0"/>
            </w:tcBorders>
            <w:shd w:val="clear" w:color="auto" w:fill="FFFFFF"/>
            <w:noWrap w:val="0"/>
            <w:vAlign w:val="center"/>
          </w:tcPr>
          <w:p w14:paraId="5D962311">
            <w:pPr>
              <w:pStyle w:val="63"/>
              <w:spacing w:line="240" w:lineRule="auto"/>
              <w:ind w:firstLine="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工程预付款</w:t>
            </w:r>
          </w:p>
        </w:tc>
        <w:tc>
          <w:tcPr>
            <w:tcW w:w="1416" w:type="dxa"/>
            <w:tcBorders>
              <w:top w:val="single" w:color="auto" w:sz="4" w:space="0"/>
              <w:left w:val="single" w:color="auto" w:sz="4" w:space="0"/>
            </w:tcBorders>
            <w:shd w:val="clear" w:color="auto" w:fill="FFFFFF"/>
            <w:noWrap w:val="0"/>
            <w:vAlign w:val="center"/>
          </w:tcPr>
          <w:p w14:paraId="134A58D3">
            <w:pPr>
              <w:pStyle w:val="63"/>
              <w:spacing w:line="240" w:lineRule="auto"/>
              <w:ind w:firstLine="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完成工作量付款</w:t>
            </w:r>
          </w:p>
        </w:tc>
        <w:tc>
          <w:tcPr>
            <w:tcW w:w="1022" w:type="dxa"/>
            <w:tcBorders>
              <w:top w:val="single" w:color="auto" w:sz="4" w:space="0"/>
              <w:left w:val="single" w:color="auto" w:sz="4" w:space="0"/>
            </w:tcBorders>
            <w:shd w:val="clear" w:color="auto" w:fill="FFFFFF"/>
            <w:noWrap w:val="0"/>
            <w:vAlign w:val="center"/>
          </w:tcPr>
          <w:p w14:paraId="60DAE684">
            <w:pPr>
              <w:pStyle w:val="63"/>
              <w:spacing w:line="240" w:lineRule="auto"/>
              <w:ind w:firstLine="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保留金扣留</w:t>
            </w:r>
          </w:p>
        </w:tc>
        <w:tc>
          <w:tcPr>
            <w:tcW w:w="1018" w:type="dxa"/>
            <w:tcBorders>
              <w:top w:val="single" w:color="auto" w:sz="4" w:space="0"/>
              <w:left w:val="single" w:color="auto" w:sz="4" w:space="0"/>
            </w:tcBorders>
            <w:shd w:val="clear" w:color="auto" w:fill="FFFFFF"/>
            <w:noWrap w:val="0"/>
            <w:vAlign w:val="center"/>
          </w:tcPr>
          <w:p w14:paraId="060737B7">
            <w:pPr>
              <w:pStyle w:val="63"/>
              <w:spacing w:line="240" w:lineRule="auto"/>
              <w:ind w:firstLine="0"/>
              <w:jc w:val="right"/>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材料款扣除</w:t>
            </w:r>
          </w:p>
        </w:tc>
        <w:tc>
          <w:tcPr>
            <w:tcW w:w="1022" w:type="dxa"/>
            <w:tcBorders>
              <w:top w:val="single" w:color="auto" w:sz="4" w:space="0"/>
              <w:left w:val="single" w:color="auto" w:sz="4" w:space="0"/>
            </w:tcBorders>
            <w:shd w:val="clear" w:color="auto" w:fill="FFFFFF"/>
            <w:noWrap w:val="0"/>
            <w:vAlign w:val="center"/>
          </w:tcPr>
          <w:p w14:paraId="117D41E9">
            <w:pPr>
              <w:pStyle w:val="63"/>
              <w:spacing w:line="240" w:lineRule="auto"/>
              <w:ind w:firstLine="0"/>
              <w:jc w:val="right"/>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预付款扣还</w:t>
            </w:r>
          </w:p>
        </w:tc>
        <w:tc>
          <w:tcPr>
            <w:tcW w:w="451" w:type="dxa"/>
            <w:tcBorders>
              <w:top w:val="single" w:color="auto" w:sz="4" w:space="0"/>
              <w:left w:val="single" w:color="auto" w:sz="4" w:space="0"/>
            </w:tcBorders>
            <w:shd w:val="clear" w:color="auto" w:fill="FFFFFF"/>
            <w:noWrap w:val="0"/>
            <w:vAlign w:val="center"/>
          </w:tcPr>
          <w:p w14:paraId="010E0E26">
            <w:pPr>
              <w:pStyle w:val="63"/>
              <w:spacing w:line="240" w:lineRule="auto"/>
              <w:ind w:firstLine="0"/>
              <w:jc w:val="right"/>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其他</w:t>
            </w:r>
          </w:p>
        </w:tc>
        <w:tc>
          <w:tcPr>
            <w:tcW w:w="682" w:type="dxa"/>
            <w:tcBorders>
              <w:top w:val="single" w:color="auto" w:sz="4" w:space="0"/>
              <w:left w:val="single" w:color="auto" w:sz="4" w:space="0"/>
            </w:tcBorders>
            <w:shd w:val="clear" w:color="auto" w:fill="FFFFFF"/>
            <w:noWrap w:val="0"/>
            <w:vAlign w:val="center"/>
          </w:tcPr>
          <w:p w14:paraId="0926DE64">
            <w:pPr>
              <w:pStyle w:val="63"/>
              <w:spacing w:line="240" w:lineRule="auto"/>
              <w:ind w:firstLine="0"/>
              <w:jc w:val="right"/>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应收款</w:t>
            </w:r>
          </w:p>
        </w:tc>
        <w:tc>
          <w:tcPr>
            <w:tcW w:w="1142" w:type="dxa"/>
            <w:tcBorders>
              <w:top w:val="single" w:color="auto" w:sz="4" w:space="0"/>
              <w:left w:val="single" w:color="auto" w:sz="4" w:space="0"/>
              <w:right w:val="single" w:color="auto" w:sz="4" w:space="0"/>
            </w:tcBorders>
            <w:shd w:val="clear" w:color="auto" w:fill="FFFFFF"/>
            <w:noWrap w:val="0"/>
            <w:vAlign w:val="center"/>
          </w:tcPr>
          <w:p w14:paraId="06F38892">
            <w:pPr>
              <w:pStyle w:val="63"/>
              <w:spacing w:line="240" w:lineRule="auto"/>
              <w:ind w:firstLine="0"/>
              <w:jc w:val="center"/>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累计应收款</w:t>
            </w:r>
          </w:p>
        </w:tc>
      </w:tr>
      <w:tr w14:paraId="7A1FCC57">
        <w:tblPrEx>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tcBorders>
            <w:shd w:val="clear" w:color="auto" w:fill="FFFFFF"/>
            <w:noWrap w:val="0"/>
            <w:vAlign w:val="top"/>
          </w:tcPr>
          <w:p w14:paraId="06C98C01">
            <w:pPr>
              <w:pStyle w:val="40"/>
              <w:rPr>
                <w:rStyle w:val="27"/>
                <w:rFonts w:hint="eastAsia" w:ascii="宋体" w:hAnsi="宋体" w:eastAsia="宋体" w:cs="宋体"/>
                <w:color w:val="auto"/>
                <w:sz w:val="21"/>
                <w:szCs w:val="21"/>
              </w:rPr>
            </w:pPr>
          </w:p>
        </w:tc>
        <w:tc>
          <w:tcPr>
            <w:tcW w:w="283" w:type="dxa"/>
            <w:tcBorders>
              <w:top w:val="single" w:color="auto" w:sz="4" w:space="0"/>
              <w:left w:val="single" w:color="auto" w:sz="4" w:space="0"/>
            </w:tcBorders>
            <w:shd w:val="clear" w:color="auto" w:fill="FFFFFF"/>
            <w:noWrap w:val="0"/>
            <w:vAlign w:val="top"/>
          </w:tcPr>
          <w:p w14:paraId="4DE2E4E3">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tcBorders>
            <w:shd w:val="clear" w:color="auto" w:fill="FFFFFF"/>
            <w:noWrap w:val="0"/>
            <w:vAlign w:val="top"/>
          </w:tcPr>
          <w:p w14:paraId="7A2BC1C3">
            <w:pPr>
              <w:pStyle w:val="40"/>
              <w:rPr>
                <w:rStyle w:val="27"/>
                <w:rFonts w:hint="eastAsia" w:ascii="宋体" w:hAnsi="宋体" w:eastAsia="宋体" w:cs="宋体"/>
                <w:color w:val="auto"/>
                <w:sz w:val="21"/>
                <w:szCs w:val="21"/>
              </w:rPr>
            </w:pPr>
          </w:p>
        </w:tc>
        <w:tc>
          <w:tcPr>
            <w:tcW w:w="1416" w:type="dxa"/>
            <w:tcBorders>
              <w:top w:val="single" w:color="auto" w:sz="4" w:space="0"/>
              <w:left w:val="single" w:color="auto" w:sz="4" w:space="0"/>
            </w:tcBorders>
            <w:shd w:val="clear" w:color="auto" w:fill="FFFFFF"/>
            <w:noWrap w:val="0"/>
            <w:vAlign w:val="top"/>
          </w:tcPr>
          <w:p w14:paraId="0FC9A645">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tcBorders>
            <w:shd w:val="clear" w:color="auto" w:fill="FFFFFF"/>
            <w:noWrap w:val="0"/>
            <w:vAlign w:val="top"/>
          </w:tcPr>
          <w:p w14:paraId="21A547BF">
            <w:pPr>
              <w:pStyle w:val="40"/>
              <w:rPr>
                <w:rStyle w:val="27"/>
                <w:rFonts w:hint="eastAsia" w:ascii="宋体" w:hAnsi="宋体" w:eastAsia="宋体" w:cs="宋体"/>
                <w:color w:val="auto"/>
                <w:sz w:val="21"/>
                <w:szCs w:val="21"/>
              </w:rPr>
            </w:pPr>
          </w:p>
        </w:tc>
        <w:tc>
          <w:tcPr>
            <w:tcW w:w="1018" w:type="dxa"/>
            <w:tcBorders>
              <w:top w:val="single" w:color="auto" w:sz="4" w:space="0"/>
              <w:left w:val="single" w:color="auto" w:sz="4" w:space="0"/>
            </w:tcBorders>
            <w:shd w:val="clear" w:color="auto" w:fill="FFFFFF"/>
            <w:noWrap w:val="0"/>
            <w:vAlign w:val="top"/>
          </w:tcPr>
          <w:p w14:paraId="2EC5A825">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tcBorders>
            <w:shd w:val="clear" w:color="auto" w:fill="FFFFFF"/>
            <w:noWrap w:val="0"/>
            <w:vAlign w:val="top"/>
          </w:tcPr>
          <w:p w14:paraId="0BEC29CD">
            <w:pPr>
              <w:pStyle w:val="40"/>
              <w:rPr>
                <w:rStyle w:val="27"/>
                <w:rFonts w:hint="eastAsia" w:ascii="宋体" w:hAnsi="宋体" w:eastAsia="宋体" w:cs="宋体"/>
                <w:color w:val="auto"/>
                <w:sz w:val="21"/>
                <w:szCs w:val="21"/>
              </w:rPr>
            </w:pPr>
          </w:p>
        </w:tc>
        <w:tc>
          <w:tcPr>
            <w:tcW w:w="451" w:type="dxa"/>
            <w:tcBorders>
              <w:top w:val="single" w:color="auto" w:sz="4" w:space="0"/>
              <w:left w:val="single" w:color="auto" w:sz="4" w:space="0"/>
            </w:tcBorders>
            <w:shd w:val="clear" w:color="auto" w:fill="FFFFFF"/>
            <w:noWrap w:val="0"/>
            <w:vAlign w:val="top"/>
          </w:tcPr>
          <w:p w14:paraId="67CCC286">
            <w:pPr>
              <w:pStyle w:val="40"/>
              <w:rPr>
                <w:rStyle w:val="27"/>
                <w:rFonts w:hint="eastAsia" w:ascii="宋体" w:hAnsi="宋体" w:eastAsia="宋体" w:cs="宋体"/>
                <w:color w:val="auto"/>
                <w:sz w:val="21"/>
                <w:szCs w:val="21"/>
              </w:rPr>
            </w:pPr>
          </w:p>
        </w:tc>
        <w:tc>
          <w:tcPr>
            <w:tcW w:w="682" w:type="dxa"/>
            <w:tcBorders>
              <w:top w:val="single" w:color="auto" w:sz="4" w:space="0"/>
              <w:left w:val="single" w:color="auto" w:sz="4" w:space="0"/>
            </w:tcBorders>
            <w:shd w:val="clear" w:color="auto" w:fill="FFFFFF"/>
            <w:noWrap w:val="0"/>
            <w:vAlign w:val="top"/>
          </w:tcPr>
          <w:p w14:paraId="67AB4C78">
            <w:pPr>
              <w:pStyle w:val="40"/>
              <w:rPr>
                <w:rStyle w:val="27"/>
                <w:rFonts w:hint="eastAsia" w:ascii="宋体" w:hAnsi="宋体" w:eastAsia="宋体" w:cs="宋体"/>
                <w:color w:val="auto"/>
                <w:sz w:val="21"/>
                <w:szCs w:val="21"/>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2F56362">
            <w:pPr>
              <w:pStyle w:val="40"/>
              <w:rPr>
                <w:rStyle w:val="27"/>
                <w:rFonts w:hint="eastAsia" w:ascii="宋体" w:hAnsi="宋体" w:eastAsia="宋体" w:cs="宋体"/>
                <w:color w:val="auto"/>
                <w:sz w:val="21"/>
                <w:szCs w:val="21"/>
              </w:rPr>
            </w:pPr>
          </w:p>
        </w:tc>
      </w:tr>
      <w:tr w14:paraId="3F991775">
        <w:tblPrEx>
          <w:tblCellMar>
            <w:top w:w="0" w:type="dxa"/>
            <w:left w:w="10" w:type="dxa"/>
            <w:bottom w:w="0" w:type="dxa"/>
            <w:right w:w="10" w:type="dxa"/>
          </w:tblCellMar>
        </w:tblPrEx>
        <w:trPr>
          <w:trHeight w:val="456" w:hRule="exact"/>
          <w:jc w:val="center"/>
        </w:trPr>
        <w:tc>
          <w:tcPr>
            <w:tcW w:w="293" w:type="dxa"/>
            <w:tcBorders>
              <w:top w:val="single" w:color="auto" w:sz="4" w:space="0"/>
              <w:left w:val="single" w:color="auto" w:sz="4" w:space="0"/>
            </w:tcBorders>
            <w:shd w:val="clear" w:color="auto" w:fill="FFFFFF"/>
            <w:noWrap w:val="0"/>
            <w:vAlign w:val="top"/>
          </w:tcPr>
          <w:p w14:paraId="72465169">
            <w:pPr>
              <w:pStyle w:val="40"/>
              <w:rPr>
                <w:rStyle w:val="27"/>
                <w:rFonts w:hint="eastAsia" w:ascii="宋体" w:hAnsi="宋体" w:eastAsia="宋体" w:cs="宋体"/>
                <w:color w:val="auto"/>
                <w:sz w:val="21"/>
                <w:szCs w:val="21"/>
              </w:rPr>
            </w:pPr>
          </w:p>
        </w:tc>
        <w:tc>
          <w:tcPr>
            <w:tcW w:w="283" w:type="dxa"/>
            <w:tcBorders>
              <w:top w:val="single" w:color="auto" w:sz="4" w:space="0"/>
              <w:left w:val="single" w:color="auto" w:sz="4" w:space="0"/>
            </w:tcBorders>
            <w:shd w:val="clear" w:color="auto" w:fill="FFFFFF"/>
            <w:noWrap w:val="0"/>
            <w:vAlign w:val="top"/>
          </w:tcPr>
          <w:p w14:paraId="7C72931F">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tcBorders>
            <w:shd w:val="clear" w:color="auto" w:fill="FFFFFF"/>
            <w:noWrap w:val="0"/>
            <w:vAlign w:val="top"/>
          </w:tcPr>
          <w:p w14:paraId="20A03C1B">
            <w:pPr>
              <w:pStyle w:val="40"/>
              <w:rPr>
                <w:rStyle w:val="27"/>
                <w:rFonts w:hint="eastAsia" w:ascii="宋体" w:hAnsi="宋体" w:eastAsia="宋体" w:cs="宋体"/>
                <w:color w:val="auto"/>
                <w:sz w:val="21"/>
                <w:szCs w:val="21"/>
              </w:rPr>
            </w:pPr>
          </w:p>
        </w:tc>
        <w:tc>
          <w:tcPr>
            <w:tcW w:w="1416" w:type="dxa"/>
            <w:tcBorders>
              <w:top w:val="single" w:color="auto" w:sz="4" w:space="0"/>
              <w:left w:val="single" w:color="auto" w:sz="4" w:space="0"/>
            </w:tcBorders>
            <w:shd w:val="clear" w:color="auto" w:fill="FFFFFF"/>
            <w:noWrap w:val="0"/>
            <w:vAlign w:val="top"/>
          </w:tcPr>
          <w:p w14:paraId="2C10CF62">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tcBorders>
            <w:shd w:val="clear" w:color="auto" w:fill="FFFFFF"/>
            <w:noWrap w:val="0"/>
            <w:vAlign w:val="top"/>
          </w:tcPr>
          <w:p w14:paraId="0D5D5DD0">
            <w:pPr>
              <w:pStyle w:val="40"/>
              <w:rPr>
                <w:rStyle w:val="27"/>
                <w:rFonts w:hint="eastAsia" w:ascii="宋体" w:hAnsi="宋体" w:eastAsia="宋体" w:cs="宋体"/>
                <w:color w:val="auto"/>
                <w:sz w:val="21"/>
                <w:szCs w:val="21"/>
              </w:rPr>
            </w:pPr>
          </w:p>
        </w:tc>
        <w:tc>
          <w:tcPr>
            <w:tcW w:w="1018" w:type="dxa"/>
            <w:tcBorders>
              <w:top w:val="single" w:color="auto" w:sz="4" w:space="0"/>
              <w:left w:val="single" w:color="auto" w:sz="4" w:space="0"/>
            </w:tcBorders>
            <w:shd w:val="clear" w:color="auto" w:fill="FFFFFF"/>
            <w:noWrap w:val="0"/>
            <w:vAlign w:val="top"/>
          </w:tcPr>
          <w:p w14:paraId="30442A31">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tcBorders>
            <w:shd w:val="clear" w:color="auto" w:fill="FFFFFF"/>
            <w:noWrap w:val="0"/>
            <w:vAlign w:val="top"/>
          </w:tcPr>
          <w:p w14:paraId="266EE1D8">
            <w:pPr>
              <w:pStyle w:val="40"/>
              <w:rPr>
                <w:rStyle w:val="27"/>
                <w:rFonts w:hint="eastAsia" w:ascii="宋体" w:hAnsi="宋体" w:eastAsia="宋体" w:cs="宋体"/>
                <w:color w:val="auto"/>
                <w:sz w:val="21"/>
                <w:szCs w:val="21"/>
              </w:rPr>
            </w:pPr>
          </w:p>
        </w:tc>
        <w:tc>
          <w:tcPr>
            <w:tcW w:w="451" w:type="dxa"/>
            <w:tcBorders>
              <w:top w:val="single" w:color="auto" w:sz="4" w:space="0"/>
              <w:left w:val="single" w:color="auto" w:sz="4" w:space="0"/>
            </w:tcBorders>
            <w:shd w:val="clear" w:color="auto" w:fill="FFFFFF"/>
            <w:noWrap w:val="0"/>
            <w:vAlign w:val="top"/>
          </w:tcPr>
          <w:p w14:paraId="14672EAE">
            <w:pPr>
              <w:pStyle w:val="40"/>
              <w:rPr>
                <w:rStyle w:val="27"/>
                <w:rFonts w:hint="eastAsia" w:ascii="宋体" w:hAnsi="宋体" w:eastAsia="宋体" w:cs="宋体"/>
                <w:color w:val="auto"/>
                <w:sz w:val="21"/>
                <w:szCs w:val="21"/>
              </w:rPr>
            </w:pPr>
          </w:p>
        </w:tc>
        <w:tc>
          <w:tcPr>
            <w:tcW w:w="682" w:type="dxa"/>
            <w:tcBorders>
              <w:top w:val="single" w:color="auto" w:sz="4" w:space="0"/>
              <w:left w:val="single" w:color="auto" w:sz="4" w:space="0"/>
            </w:tcBorders>
            <w:shd w:val="clear" w:color="auto" w:fill="FFFFFF"/>
            <w:noWrap w:val="0"/>
            <w:vAlign w:val="top"/>
          </w:tcPr>
          <w:p w14:paraId="574C7B73">
            <w:pPr>
              <w:pStyle w:val="40"/>
              <w:rPr>
                <w:rStyle w:val="27"/>
                <w:rFonts w:hint="eastAsia" w:ascii="宋体" w:hAnsi="宋体" w:eastAsia="宋体" w:cs="宋体"/>
                <w:color w:val="auto"/>
                <w:sz w:val="21"/>
                <w:szCs w:val="21"/>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4017E553">
            <w:pPr>
              <w:pStyle w:val="40"/>
              <w:rPr>
                <w:rStyle w:val="27"/>
                <w:rFonts w:hint="eastAsia" w:ascii="宋体" w:hAnsi="宋体" w:eastAsia="宋体" w:cs="宋体"/>
                <w:color w:val="auto"/>
                <w:sz w:val="21"/>
                <w:szCs w:val="21"/>
              </w:rPr>
            </w:pPr>
          </w:p>
        </w:tc>
      </w:tr>
      <w:tr w14:paraId="390A76EE">
        <w:tblPrEx>
          <w:tblCellMar>
            <w:top w:w="0" w:type="dxa"/>
            <w:left w:w="10" w:type="dxa"/>
            <w:bottom w:w="0" w:type="dxa"/>
            <w:right w:w="10" w:type="dxa"/>
          </w:tblCellMar>
        </w:tblPrEx>
        <w:trPr>
          <w:trHeight w:val="461" w:hRule="exact"/>
          <w:jc w:val="center"/>
        </w:trPr>
        <w:tc>
          <w:tcPr>
            <w:tcW w:w="293" w:type="dxa"/>
            <w:tcBorders>
              <w:top w:val="single" w:color="auto" w:sz="4" w:space="0"/>
              <w:left w:val="single" w:color="auto" w:sz="4" w:space="0"/>
              <w:bottom w:val="single" w:color="auto" w:sz="4" w:space="0"/>
            </w:tcBorders>
            <w:shd w:val="clear" w:color="auto" w:fill="FFFFFF"/>
            <w:noWrap w:val="0"/>
            <w:vAlign w:val="top"/>
          </w:tcPr>
          <w:p w14:paraId="3F80E0C8">
            <w:pPr>
              <w:pStyle w:val="40"/>
              <w:rPr>
                <w:rStyle w:val="27"/>
                <w:rFonts w:hint="eastAsia" w:ascii="宋体" w:hAnsi="宋体" w:eastAsia="宋体" w:cs="宋体"/>
                <w:color w:val="auto"/>
                <w:sz w:val="21"/>
                <w:szCs w:val="21"/>
              </w:rPr>
            </w:pPr>
          </w:p>
        </w:tc>
        <w:tc>
          <w:tcPr>
            <w:tcW w:w="283" w:type="dxa"/>
            <w:tcBorders>
              <w:top w:val="single" w:color="auto" w:sz="4" w:space="0"/>
              <w:left w:val="single" w:color="auto" w:sz="4" w:space="0"/>
              <w:bottom w:val="single" w:color="auto" w:sz="4" w:space="0"/>
            </w:tcBorders>
            <w:shd w:val="clear" w:color="auto" w:fill="FFFFFF"/>
            <w:noWrap w:val="0"/>
            <w:vAlign w:val="top"/>
          </w:tcPr>
          <w:p w14:paraId="6220C547">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bottom w:val="single" w:color="auto" w:sz="4" w:space="0"/>
            </w:tcBorders>
            <w:shd w:val="clear" w:color="auto" w:fill="FFFFFF"/>
            <w:noWrap w:val="0"/>
            <w:vAlign w:val="top"/>
          </w:tcPr>
          <w:p w14:paraId="6AABDA81">
            <w:pPr>
              <w:pStyle w:val="40"/>
              <w:rPr>
                <w:rStyle w:val="27"/>
                <w:rFonts w:hint="eastAsia" w:ascii="宋体" w:hAnsi="宋体" w:eastAsia="宋体" w:cs="宋体"/>
                <w:color w:val="auto"/>
                <w:sz w:val="21"/>
                <w:szCs w:val="21"/>
              </w:rPr>
            </w:pPr>
          </w:p>
        </w:tc>
        <w:tc>
          <w:tcPr>
            <w:tcW w:w="1416" w:type="dxa"/>
            <w:tcBorders>
              <w:top w:val="single" w:color="auto" w:sz="4" w:space="0"/>
              <w:left w:val="single" w:color="auto" w:sz="4" w:space="0"/>
              <w:bottom w:val="single" w:color="auto" w:sz="4" w:space="0"/>
            </w:tcBorders>
            <w:shd w:val="clear" w:color="auto" w:fill="FFFFFF"/>
            <w:noWrap w:val="0"/>
            <w:vAlign w:val="top"/>
          </w:tcPr>
          <w:p w14:paraId="5A9C5579">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bottom w:val="single" w:color="auto" w:sz="4" w:space="0"/>
            </w:tcBorders>
            <w:shd w:val="clear" w:color="auto" w:fill="FFFFFF"/>
            <w:noWrap w:val="0"/>
            <w:vAlign w:val="top"/>
          </w:tcPr>
          <w:p w14:paraId="06D1842F">
            <w:pPr>
              <w:pStyle w:val="40"/>
              <w:rPr>
                <w:rStyle w:val="27"/>
                <w:rFonts w:hint="eastAsia" w:ascii="宋体" w:hAnsi="宋体" w:eastAsia="宋体" w:cs="宋体"/>
                <w:color w:val="auto"/>
                <w:sz w:val="21"/>
                <w:szCs w:val="21"/>
              </w:rPr>
            </w:pPr>
          </w:p>
        </w:tc>
        <w:tc>
          <w:tcPr>
            <w:tcW w:w="1018" w:type="dxa"/>
            <w:tcBorders>
              <w:top w:val="single" w:color="auto" w:sz="4" w:space="0"/>
              <w:left w:val="single" w:color="auto" w:sz="4" w:space="0"/>
              <w:bottom w:val="single" w:color="auto" w:sz="4" w:space="0"/>
            </w:tcBorders>
            <w:shd w:val="clear" w:color="auto" w:fill="FFFFFF"/>
            <w:noWrap w:val="0"/>
            <w:vAlign w:val="top"/>
          </w:tcPr>
          <w:p w14:paraId="3612BF8B">
            <w:pPr>
              <w:pStyle w:val="40"/>
              <w:rPr>
                <w:rStyle w:val="27"/>
                <w:rFonts w:hint="eastAsia" w:ascii="宋体" w:hAnsi="宋体" w:eastAsia="宋体" w:cs="宋体"/>
                <w:color w:val="auto"/>
                <w:sz w:val="21"/>
                <w:szCs w:val="21"/>
              </w:rPr>
            </w:pPr>
          </w:p>
        </w:tc>
        <w:tc>
          <w:tcPr>
            <w:tcW w:w="1022" w:type="dxa"/>
            <w:tcBorders>
              <w:top w:val="single" w:color="auto" w:sz="4" w:space="0"/>
              <w:left w:val="single" w:color="auto" w:sz="4" w:space="0"/>
              <w:bottom w:val="single" w:color="auto" w:sz="4" w:space="0"/>
            </w:tcBorders>
            <w:shd w:val="clear" w:color="auto" w:fill="FFFFFF"/>
            <w:noWrap w:val="0"/>
            <w:vAlign w:val="top"/>
          </w:tcPr>
          <w:p w14:paraId="38C6CEE9">
            <w:pPr>
              <w:pStyle w:val="40"/>
              <w:rPr>
                <w:rStyle w:val="27"/>
                <w:rFonts w:hint="eastAsia" w:ascii="宋体" w:hAnsi="宋体" w:eastAsia="宋体" w:cs="宋体"/>
                <w:color w:val="auto"/>
                <w:sz w:val="21"/>
                <w:szCs w:val="21"/>
              </w:rPr>
            </w:pPr>
          </w:p>
        </w:tc>
        <w:tc>
          <w:tcPr>
            <w:tcW w:w="451" w:type="dxa"/>
            <w:tcBorders>
              <w:top w:val="single" w:color="auto" w:sz="4" w:space="0"/>
              <w:left w:val="single" w:color="auto" w:sz="4" w:space="0"/>
              <w:bottom w:val="single" w:color="auto" w:sz="4" w:space="0"/>
            </w:tcBorders>
            <w:shd w:val="clear" w:color="auto" w:fill="FFFFFF"/>
            <w:noWrap w:val="0"/>
            <w:vAlign w:val="top"/>
          </w:tcPr>
          <w:p w14:paraId="0029D569">
            <w:pPr>
              <w:pStyle w:val="40"/>
              <w:rPr>
                <w:rStyle w:val="27"/>
                <w:rFonts w:hint="eastAsia" w:ascii="宋体" w:hAnsi="宋体" w:eastAsia="宋体" w:cs="宋体"/>
                <w:color w:val="auto"/>
                <w:sz w:val="21"/>
                <w:szCs w:val="21"/>
              </w:rPr>
            </w:pPr>
          </w:p>
        </w:tc>
        <w:tc>
          <w:tcPr>
            <w:tcW w:w="682" w:type="dxa"/>
            <w:tcBorders>
              <w:top w:val="single" w:color="auto" w:sz="4" w:space="0"/>
              <w:left w:val="single" w:color="auto" w:sz="4" w:space="0"/>
              <w:bottom w:val="single" w:color="auto" w:sz="4" w:space="0"/>
            </w:tcBorders>
            <w:shd w:val="clear" w:color="auto" w:fill="FFFFFF"/>
            <w:noWrap w:val="0"/>
            <w:vAlign w:val="top"/>
          </w:tcPr>
          <w:p w14:paraId="0C4F2523">
            <w:pPr>
              <w:pStyle w:val="40"/>
              <w:rPr>
                <w:rStyle w:val="27"/>
                <w:rFonts w:hint="eastAsia" w:ascii="宋体" w:hAnsi="宋体" w:eastAsia="宋体" w:cs="宋体"/>
                <w:color w:val="auto"/>
                <w:sz w:val="21"/>
                <w:szCs w:val="21"/>
              </w:rPr>
            </w:pPr>
          </w:p>
        </w:tc>
        <w:tc>
          <w:tcPr>
            <w:tcW w:w="1142"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3ABD4C1">
            <w:pPr>
              <w:pStyle w:val="40"/>
              <w:rPr>
                <w:rStyle w:val="27"/>
                <w:rFonts w:hint="eastAsia" w:ascii="宋体" w:hAnsi="宋体" w:eastAsia="宋体" w:cs="宋体"/>
                <w:color w:val="auto"/>
                <w:sz w:val="21"/>
                <w:szCs w:val="21"/>
              </w:rPr>
            </w:pPr>
          </w:p>
        </w:tc>
      </w:tr>
    </w:tbl>
    <w:p w14:paraId="6DBB3728">
      <w:pPr>
        <w:pStyle w:val="40"/>
        <w:spacing w:after="579" w:line="1" w:lineRule="exact"/>
        <w:rPr>
          <w:rStyle w:val="27"/>
          <w:rFonts w:hint="eastAsia" w:ascii="宋体" w:hAnsi="宋体" w:eastAsia="宋体" w:cs="宋体"/>
          <w:color w:val="auto"/>
          <w:sz w:val="21"/>
          <w:szCs w:val="21"/>
        </w:rPr>
      </w:pPr>
    </w:p>
    <w:p w14:paraId="65B9BD8A">
      <w:pPr>
        <w:pStyle w:val="61"/>
        <w:spacing w:line="360" w:lineRule="exact"/>
        <w:rPr>
          <w:rStyle w:val="27"/>
          <w:rFonts w:hint="eastAsia" w:ascii="宋体" w:hAnsi="宋体" w:eastAsia="宋体" w:cs="宋体"/>
          <w:sz w:val="21"/>
          <w:szCs w:val="21"/>
          <w:lang w:eastAsia="zh-CN"/>
        </w:rPr>
      </w:pPr>
      <w:bookmarkStart w:id="759" w:name="bookmark1166"/>
      <w:bookmarkEnd w:id="759"/>
      <w:bookmarkStart w:id="760" w:name="_Toc24903"/>
      <w:bookmarkStart w:id="761" w:name="bookmark1165"/>
      <w:bookmarkStart w:id="762" w:name="bookmark1167"/>
      <w:bookmarkStart w:id="763" w:name="bookmark1164"/>
      <w:bookmarkStart w:id="764" w:name="_Toc256000083"/>
      <w:bookmarkStart w:id="765" w:name="_Toc14490"/>
      <w:r>
        <w:rPr>
          <w:rStyle w:val="27"/>
          <w:rFonts w:hint="eastAsia" w:ascii="宋体" w:hAnsi="宋体" w:eastAsia="宋体" w:cs="宋体"/>
          <w:sz w:val="21"/>
          <w:szCs w:val="21"/>
          <w:lang w:eastAsia="zh-CN"/>
        </w:rPr>
        <w:t>11. 开工和竣工（完工）</w:t>
      </w:r>
      <w:bookmarkEnd w:id="760"/>
      <w:bookmarkEnd w:id="761"/>
      <w:bookmarkEnd w:id="762"/>
      <w:bookmarkEnd w:id="763"/>
      <w:bookmarkEnd w:id="764"/>
      <w:bookmarkEnd w:id="765"/>
    </w:p>
    <w:p w14:paraId="78A73ED1">
      <w:pPr>
        <w:pStyle w:val="61"/>
        <w:spacing w:line="360" w:lineRule="exact"/>
        <w:rPr>
          <w:rStyle w:val="27"/>
          <w:rFonts w:hint="eastAsia" w:ascii="宋体" w:hAnsi="宋体" w:eastAsia="宋体" w:cs="宋体"/>
          <w:sz w:val="21"/>
          <w:szCs w:val="21"/>
          <w:lang w:eastAsia="zh-CN"/>
        </w:rPr>
      </w:pPr>
      <w:bookmarkStart w:id="766" w:name="bookmark1168"/>
      <w:bookmarkStart w:id="767" w:name="_Toc23713"/>
      <w:bookmarkStart w:id="768" w:name="bookmark1170"/>
      <w:bookmarkStart w:id="769" w:name="bookmark1169"/>
      <w:bookmarkStart w:id="770" w:name="_Toc256000084"/>
      <w:bookmarkStart w:id="771" w:name="_Toc21224"/>
      <w:r>
        <w:rPr>
          <w:rStyle w:val="27"/>
          <w:rFonts w:hint="eastAsia" w:ascii="宋体" w:hAnsi="宋体" w:eastAsia="宋体" w:cs="宋体"/>
          <w:sz w:val="21"/>
          <w:szCs w:val="21"/>
          <w:lang w:eastAsia="zh-CN"/>
        </w:rPr>
        <w:t>11.1 开工</w:t>
      </w:r>
      <w:bookmarkEnd w:id="766"/>
      <w:bookmarkEnd w:id="767"/>
      <w:bookmarkEnd w:id="768"/>
      <w:bookmarkEnd w:id="769"/>
      <w:bookmarkEnd w:id="770"/>
      <w:bookmarkEnd w:id="771"/>
    </w:p>
    <w:p w14:paraId="31322192">
      <w:pPr>
        <w:pStyle w:val="54"/>
        <w:spacing w:line="35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11.1.1</w:t>
      </w:r>
      <w:r>
        <w:rPr>
          <w:rStyle w:val="27"/>
          <w:rFonts w:hint="eastAsia" w:ascii="宋体" w:hAnsi="宋体" w:eastAsia="宋体" w:cs="宋体"/>
          <w:sz w:val="21"/>
          <w:szCs w:val="21"/>
          <w:lang w:val="en-US" w:bidi="ar-SA"/>
        </w:rPr>
        <w:t>监理人应在开工日期7天前向承包人发出开工通知。监理人在发出开工通知前应获得发包人同意。工期自监理人发出的开工通知中载明的开工日期起计算。承包人应在开工日期后尽快施工。</w:t>
      </w:r>
    </w:p>
    <w:p w14:paraId="58FB2D49">
      <w:pPr>
        <w:pStyle w:val="54"/>
        <w:spacing w:line="35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w:t>
      </w:r>
      <w:r>
        <w:rPr>
          <w:rStyle w:val="27"/>
          <w:rFonts w:hint="eastAsia" w:ascii="宋体" w:hAnsi="宋体" w:eastAsia="宋体" w:cs="宋体"/>
          <w:sz w:val="21"/>
          <w:szCs w:val="21"/>
          <w:lang w:val="en-US" w:bidi="ar-SA"/>
        </w:rPr>
        <w:t>2承包人应按第</w:t>
      </w:r>
      <w:r>
        <w:rPr>
          <w:rStyle w:val="27"/>
          <w:rFonts w:hint="eastAsia" w:ascii="宋体" w:hAnsi="宋体" w:eastAsia="宋体" w:cs="宋体"/>
          <w:sz w:val="21"/>
          <w:szCs w:val="21"/>
          <w:lang w:val="en-US" w:bidi="en-US"/>
        </w:rPr>
        <w:t>10.</w:t>
      </w:r>
      <w:r>
        <w:rPr>
          <w:rStyle w:val="27"/>
          <w:rFonts w:hint="eastAsia" w:ascii="宋体" w:hAnsi="宋体" w:eastAsia="宋体" w:cs="宋体"/>
          <w:sz w:val="21"/>
          <w:szCs w:val="21"/>
          <w:lang w:val="en-US" w:bidi="ar-SA"/>
        </w:rPr>
        <w:t>1款约定的合同进度计划，向监理人提交工程开工报审表</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经监理人审批后执行。开工报审表应详细说明按合同进度计划正常施工所需的施工道路、临时设施、材料设备、施工人员等施工组织措施的落实情况以及工程的进度安排。</w:t>
      </w:r>
    </w:p>
    <w:p w14:paraId="45CF9932">
      <w:pPr>
        <w:pStyle w:val="54"/>
        <w:spacing w:line="35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11.1.3</w:t>
      </w:r>
      <w:r>
        <w:rPr>
          <w:rStyle w:val="27"/>
          <w:rFonts w:hint="eastAsia" w:ascii="宋体" w:hAnsi="宋体" w:eastAsia="宋体" w:cs="宋体"/>
          <w:sz w:val="21"/>
          <w:szCs w:val="21"/>
          <w:lang w:val="en-US" w:bidi="ar-SA"/>
        </w:rPr>
        <w:t>若发包人未能按合同约定向承包人提供开工的必要条件，承包人有权要求延长工期。监理人应在收到承包人的书面要求后，按第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5款的约定，与合同双方商定或确定增加的费用和延长的工期。</w:t>
      </w:r>
    </w:p>
    <w:p w14:paraId="177183E5">
      <w:pPr>
        <w:pStyle w:val="54"/>
        <w:spacing w:after="140" w:line="351"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11.1.4</w:t>
      </w:r>
      <w:r>
        <w:rPr>
          <w:rStyle w:val="27"/>
          <w:rFonts w:hint="eastAsia" w:ascii="宋体" w:hAnsi="宋体" w:eastAsia="宋体" w:cs="宋体"/>
          <w:sz w:val="21"/>
          <w:szCs w:val="21"/>
          <w:lang w:val="en-US" w:bidi="ar-SA"/>
        </w:rPr>
        <w:t>承包人在接到开工通知后14天内未按进度计划要求及时进场组织施工，监理人可通知承包人在接到通知后7天内提交一份说明其进场延误的书面报告，报送监理人。书面报告应说明不能及时进场的原因和补救措施，由此增加的费用和工期延误责任由承包人承担。</w:t>
      </w:r>
    </w:p>
    <w:p w14:paraId="232D3601">
      <w:pPr>
        <w:pStyle w:val="61"/>
        <w:spacing w:line="360" w:lineRule="exact"/>
        <w:rPr>
          <w:rStyle w:val="27"/>
          <w:rFonts w:hint="eastAsia" w:ascii="宋体" w:hAnsi="宋体" w:eastAsia="宋体" w:cs="宋体"/>
          <w:sz w:val="21"/>
          <w:szCs w:val="21"/>
          <w:lang w:eastAsia="zh-CN"/>
        </w:rPr>
      </w:pPr>
      <w:bookmarkStart w:id="772" w:name="_Toc29025"/>
      <w:bookmarkStart w:id="773" w:name="bookmark1171"/>
      <w:bookmarkStart w:id="774" w:name="bookmark1173"/>
      <w:bookmarkStart w:id="775" w:name="bookmark1172"/>
      <w:bookmarkStart w:id="776" w:name="_Toc256000085"/>
      <w:bookmarkStart w:id="777" w:name="_Toc19403"/>
      <w:r>
        <w:rPr>
          <w:rStyle w:val="27"/>
          <w:rFonts w:hint="eastAsia" w:ascii="宋体" w:hAnsi="宋体" w:eastAsia="宋体" w:cs="宋体"/>
          <w:sz w:val="21"/>
          <w:szCs w:val="21"/>
          <w:lang w:eastAsia="zh-CN"/>
        </w:rPr>
        <w:t>11.2竣工(完工)</w:t>
      </w:r>
      <w:bookmarkEnd w:id="772"/>
      <w:bookmarkEnd w:id="773"/>
      <w:bookmarkEnd w:id="774"/>
      <w:bookmarkEnd w:id="775"/>
      <w:bookmarkEnd w:id="776"/>
      <w:bookmarkEnd w:id="777"/>
    </w:p>
    <w:p w14:paraId="400731E3">
      <w:pPr>
        <w:pStyle w:val="54"/>
        <w:spacing w:after="140" w:line="36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承包人应在第</w:t>
      </w:r>
      <w:r>
        <w:rPr>
          <w:rStyle w:val="27"/>
          <w:rFonts w:hint="eastAsia" w:ascii="宋体" w:hAnsi="宋体" w:eastAsia="宋体" w:cs="宋体"/>
          <w:sz w:val="21"/>
          <w:szCs w:val="21"/>
          <w:lang w:val="en-US" w:bidi="en-US"/>
        </w:rPr>
        <w:t>1.1.4.</w:t>
      </w:r>
      <w:r>
        <w:rPr>
          <w:rStyle w:val="27"/>
          <w:rFonts w:hint="eastAsia" w:ascii="宋体" w:hAnsi="宋体" w:eastAsia="宋体" w:cs="宋体"/>
          <w:sz w:val="21"/>
          <w:szCs w:val="21"/>
          <w:lang w:val="en-US" w:bidi="ar-SA"/>
        </w:rPr>
        <w:t>3目约定的期限内完成合同工程。合同工程实际完工时间在合同工程完工证书中明确（以完工验收鉴定书或竣工验收鉴定书标明的验收日期为准，没有标明验收日期的则以印发鉴定书的日期为准）</w:t>
      </w:r>
      <w:r>
        <w:rPr>
          <w:rStyle w:val="27"/>
          <w:rFonts w:hint="eastAsia" w:ascii="宋体" w:hAnsi="宋体" w:eastAsia="宋体" w:cs="宋体"/>
          <w:sz w:val="21"/>
          <w:szCs w:val="21"/>
          <w:lang w:val="en-US" w:bidi="en-US"/>
        </w:rPr>
        <w:t>。</w:t>
      </w:r>
    </w:p>
    <w:p w14:paraId="7449DC9F">
      <w:pPr>
        <w:pStyle w:val="61"/>
        <w:spacing w:line="360" w:lineRule="exact"/>
        <w:rPr>
          <w:rStyle w:val="27"/>
          <w:rFonts w:hint="eastAsia" w:ascii="宋体" w:hAnsi="宋体" w:eastAsia="宋体" w:cs="宋体"/>
          <w:sz w:val="21"/>
          <w:szCs w:val="21"/>
          <w:lang w:eastAsia="zh-CN"/>
        </w:rPr>
      </w:pPr>
      <w:bookmarkStart w:id="778" w:name="bookmark1175"/>
      <w:bookmarkStart w:id="779" w:name="_Toc1391"/>
      <w:bookmarkStart w:id="780" w:name="bookmark1174"/>
      <w:bookmarkStart w:id="781" w:name="bookmark1176"/>
      <w:bookmarkStart w:id="782" w:name="_Toc256000086"/>
      <w:bookmarkStart w:id="783" w:name="_Toc7284"/>
      <w:r>
        <w:rPr>
          <w:rStyle w:val="27"/>
          <w:rFonts w:hint="eastAsia" w:ascii="宋体" w:hAnsi="宋体" w:eastAsia="宋体" w:cs="宋体"/>
          <w:sz w:val="21"/>
          <w:szCs w:val="21"/>
          <w:lang w:eastAsia="zh-CN"/>
        </w:rPr>
        <w:t>11.3发包人的工期延误</w:t>
      </w:r>
      <w:bookmarkEnd w:id="778"/>
      <w:bookmarkEnd w:id="779"/>
      <w:bookmarkEnd w:id="780"/>
      <w:bookmarkEnd w:id="781"/>
      <w:bookmarkEnd w:id="782"/>
      <w:bookmarkEnd w:id="783"/>
    </w:p>
    <w:p w14:paraId="453DB365">
      <w:pPr>
        <w:pStyle w:val="54"/>
        <w:spacing w:after="14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在履行合同过程中，由于发包人的下列原因造成工期延误的，承包人有权要求发包人延长工期和(或)增加费用，并支付合理利润。需要修订合同进度计划的，按照第</w:t>
      </w:r>
      <w:r>
        <w:rPr>
          <w:rStyle w:val="27"/>
          <w:rFonts w:hint="eastAsia" w:ascii="宋体" w:hAnsi="宋体" w:eastAsia="宋体" w:cs="宋体"/>
          <w:sz w:val="21"/>
          <w:szCs w:val="21"/>
          <w:lang w:val="en-US" w:bidi="en-US"/>
        </w:rPr>
        <w:t xml:space="preserve">10. </w:t>
      </w:r>
      <w:r>
        <w:rPr>
          <w:rStyle w:val="27"/>
          <w:rFonts w:hint="eastAsia" w:ascii="宋体" w:hAnsi="宋体" w:eastAsia="宋体" w:cs="宋体"/>
          <w:sz w:val="21"/>
          <w:szCs w:val="21"/>
          <w:lang w:val="en-US" w:bidi="ar-SA"/>
        </w:rPr>
        <w:t>2款的约定办理。</w:t>
      </w:r>
    </w:p>
    <w:p w14:paraId="5702FF2B">
      <w:pPr>
        <w:pStyle w:val="54"/>
        <w:numPr>
          <w:ilvl w:val="0"/>
          <w:numId w:val="7"/>
        </w:numPr>
        <w:tabs>
          <w:tab w:val="left" w:pos="923"/>
        </w:tabs>
        <w:spacing w:line="360" w:lineRule="exact"/>
        <w:ind w:firstLine="440"/>
        <w:jc w:val="both"/>
        <w:rPr>
          <w:rStyle w:val="27"/>
          <w:rFonts w:hint="eastAsia" w:ascii="宋体" w:hAnsi="宋体" w:eastAsia="宋体" w:cs="宋体"/>
          <w:sz w:val="21"/>
          <w:szCs w:val="21"/>
        </w:rPr>
      </w:pPr>
      <w:bookmarkStart w:id="784" w:name="bookmark1177"/>
      <w:bookmarkEnd w:id="784"/>
      <w:r>
        <w:rPr>
          <w:rStyle w:val="27"/>
          <w:rFonts w:hint="eastAsia" w:ascii="宋体" w:hAnsi="宋体" w:eastAsia="宋体" w:cs="宋体"/>
          <w:sz w:val="21"/>
          <w:szCs w:val="21"/>
          <w:lang w:val="en-US" w:bidi="ar-SA"/>
        </w:rPr>
        <w:t>增加合同工作内容；</w:t>
      </w:r>
    </w:p>
    <w:p w14:paraId="7E65761B">
      <w:pPr>
        <w:pStyle w:val="54"/>
        <w:numPr>
          <w:ilvl w:val="0"/>
          <w:numId w:val="7"/>
        </w:numPr>
        <w:tabs>
          <w:tab w:val="left" w:pos="903"/>
        </w:tabs>
        <w:spacing w:line="360" w:lineRule="exact"/>
        <w:ind w:firstLine="420"/>
        <w:rPr>
          <w:rStyle w:val="27"/>
          <w:rFonts w:hint="eastAsia" w:ascii="宋体" w:hAnsi="宋体" w:eastAsia="宋体" w:cs="宋体"/>
          <w:sz w:val="21"/>
          <w:szCs w:val="21"/>
        </w:rPr>
      </w:pPr>
      <w:bookmarkStart w:id="785" w:name="bookmark1178"/>
      <w:bookmarkEnd w:id="785"/>
      <w:r>
        <w:rPr>
          <w:rStyle w:val="27"/>
          <w:rFonts w:hint="eastAsia" w:ascii="宋体" w:hAnsi="宋体" w:eastAsia="宋体" w:cs="宋体"/>
          <w:sz w:val="21"/>
          <w:szCs w:val="21"/>
          <w:lang w:val="en-US" w:bidi="ar-SA"/>
        </w:rPr>
        <w:t>改变合同中任何一项工作的质量要求或其他特性；</w:t>
      </w:r>
    </w:p>
    <w:p w14:paraId="60CB02F8">
      <w:pPr>
        <w:pStyle w:val="54"/>
        <w:numPr>
          <w:ilvl w:val="0"/>
          <w:numId w:val="7"/>
        </w:numPr>
        <w:tabs>
          <w:tab w:val="left" w:pos="903"/>
        </w:tabs>
        <w:spacing w:line="360" w:lineRule="exact"/>
        <w:ind w:firstLine="420"/>
        <w:rPr>
          <w:rStyle w:val="27"/>
          <w:rFonts w:hint="eastAsia" w:ascii="宋体" w:hAnsi="宋体" w:eastAsia="宋体" w:cs="宋体"/>
          <w:sz w:val="21"/>
          <w:szCs w:val="21"/>
        </w:rPr>
      </w:pPr>
      <w:bookmarkStart w:id="786" w:name="bookmark1179"/>
      <w:bookmarkEnd w:id="786"/>
      <w:r>
        <w:rPr>
          <w:rStyle w:val="27"/>
          <w:rFonts w:hint="eastAsia" w:ascii="宋体" w:hAnsi="宋体" w:eastAsia="宋体" w:cs="宋体"/>
          <w:sz w:val="21"/>
          <w:szCs w:val="21"/>
          <w:lang w:val="en-US" w:bidi="ar-SA"/>
        </w:rPr>
        <w:t>发包人迟延提供材料、工程设备或变更交货地点的；</w:t>
      </w:r>
    </w:p>
    <w:p w14:paraId="6B4E015E">
      <w:pPr>
        <w:pStyle w:val="54"/>
        <w:numPr>
          <w:ilvl w:val="0"/>
          <w:numId w:val="7"/>
        </w:numPr>
        <w:tabs>
          <w:tab w:val="left" w:pos="903"/>
        </w:tabs>
        <w:spacing w:line="360" w:lineRule="exact"/>
        <w:ind w:firstLine="420"/>
        <w:rPr>
          <w:rStyle w:val="27"/>
          <w:rFonts w:hint="eastAsia" w:ascii="宋体" w:hAnsi="宋体" w:eastAsia="宋体" w:cs="宋体"/>
          <w:sz w:val="21"/>
          <w:szCs w:val="21"/>
        </w:rPr>
      </w:pPr>
      <w:bookmarkStart w:id="787" w:name="bookmark1180"/>
      <w:bookmarkEnd w:id="787"/>
      <w:r>
        <w:rPr>
          <w:rStyle w:val="27"/>
          <w:rFonts w:hint="eastAsia" w:ascii="宋体" w:hAnsi="宋体" w:eastAsia="宋体" w:cs="宋体"/>
          <w:sz w:val="21"/>
          <w:szCs w:val="21"/>
          <w:lang w:val="en-US" w:bidi="ar-SA"/>
        </w:rPr>
        <w:t>因发包人原因导致的暂停施工；</w:t>
      </w:r>
    </w:p>
    <w:p w14:paraId="1FF75AD7">
      <w:pPr>
        <w:pStyle w:val="54"/>
        <w:numPr>
          <w:ilvl w:val="0"/>
          <w:numId w:val="7"/>
        </w:numPr>
        <w:tabs>
          <w:tab w:val="left" w:pos="903"/>
        </w:tabs>
        <w:spacing w:line="360" w:lineRule="exact"/>
        <w:ind w:firstLine="420"/>
        <w:rPr>
          <w:rStyle w:val="27"/>
          <w:rFonts w:hint="eastAsia" w:ascii="宋体" w:hAnsi="宋体" w:eastAsia="宋体" w:cs="宋体"/>
          <w:sz w:val="21"/>
          <w:szCs w:val="21"/>
        </w:rPr>
      </w:pPr>
      <w:bookmarkStart w:id="788" w:name="bookmark1181"/>
      <w:bookmarkEnd w:id="788"/>
      <w:r>
        <w:rPr>
          <w:rStyle w:val="27"/>
          <w:rFonts w:hint="eastAsia" w:ascii="宋体" w:hAnsi="宋体" w:eastAsia="宋体" w:cs="宋体"/>
          <w:sz w:val="21"/>
          <w:szCs w:val="21"/>
          <w:lang w:val="en-US" w:bidi="ar-SA"/>
        </w:rPr>
        <w:t>提供图纸延误；</w:t>
      </w:r>
    </w:p>
    <w:p w14:paraId="54E5C114">
      <w:pPr>
        <w:pStyle w:val="54"/>
        <w:numPr>
          <w:ilvl w:val="0"/>
          <w:numId w:val="7"/>
        </w:numPr>
        <w:tabs>
          <w:tab w:val="left" w:pos="903"/>
        </w:tabs>
        <w:spacing w:line="360" w:lineRule="exact"/>
        <w:ind w:firstLine="420"/>
        <w:rPr>
          <w:rStyle w:val="27"/>
          <w:rFonts w:hint="eastAsia" w:ascii="宋体" w:hAnsi="宋体" w:eastAsia="宋体" w:cs="宋体"/>
          <w:sz w:val="21"/>
          <w:szCs w:val="21"/>
        </w:rPr>
      </w:pPr>
      <w:bookmarkStart w:id="789" w:name="bookmark1182"/>
      <w:bookmarkEnd w:id="789"/>
      <w:r>
        <w:rPr>
          <w:rStyle w:val="27"/>
          <w:rFonts w:hint="eastAsia" w:ascii="宋体" w:hAnsi="宋体" w:eastAsia="宋体" w:cs="宋体"/>
          <w:sz w:val="21"/>
          <w:szCs w:val="21"/>
          <w:lang w:val="en-US" w:bidi="ar-SA"/>
        </w:rPr>
        <w:t>未按合同约定及时支付预付款、进度款；</w:t>
      </w:r>
    </w:p>
    <w:p w14:paraId="05402EE2">
      <w:pPr>
        <w:pStyle w:val="54"/>
        <w:numPr>
          <w:ilvl w:val="0"/>
          <w:numId w:val="7"/>
        </w:numPr>
        <w:tabs>
          <w:tab w:val="left" w:pos="903"/>
        </w:tabs>
        <w:spacing w:line="360" w:lineRule="exact"/>
        <w:ind w:firstLine="420"/>
        <w:rPr>
          <w:rStyle w:val="27"/>
          <w:rFonts w:hint="eastAsia" w:ascii="宋体" w:hAnsi="宋体" w:eastAsia="宋体" w:cs="宋体"/>
          <w:sz w:val="21"/>
          <w:szCs w:val="21"/>
        </w:rPr>
      </w:pPr>
      <w:bookmarkStart w:id="790" w:name="bookmark1183"/>
      <w:bookmarkEnd w:id="790"/>
      <w:r>
        <w:rPr>
          <w:rStyle w:val="27"/>
          <w:rFonts w:hint="eastAsia" w:ascii="宋体" w:hAnsi="宋体" w:eastAsia="宋体" w:cs="宋体"/>
          <w:sz w:val="21"/>
          <w:szCs w:val="21"/>
          <w:lang w:val="en-US" w:bidi="ar-SA"/>
        </w:rPr>
        <w:t>发包人造成工期延误的其他原因。</w:t>
      </w:r>
    </w:p>
    <w:p w14:paraId="6A8E7E1B">
      <w:pPr>
        <w:pStyle w:val="61"/>
        <w:spacing w:line="360" w:lineRule="exact"/>
        <w:rPr>
          <w:rStyle w:val="27"/>
          <w:rFonts w:hint="eastAsia" w:ascii="宋体" w:hAnsi="宋体" w:eastAsia="宋体" w:cs="宋体"/>
          <w:sz w:val="21"/>
          <w:szCs w:val="21"/>
          <w:lang w:eastAsia="zh-CN"/>
        </w:rPr>
      </w:pPr>
      <w:bookmarkStart w:id="791" w:name="_Toc10371"/>
      <w:bookmarkStart w:id="792" w:name="_Toc256000087"/>
      <w:bookmarkStart w:id="793" w:name="bookmark1185"/>
      <w:bookmarkStart w:id="794" w:name="_Toc14471"/>
      <w:bookmarkStart w:id="795" w:name="bookmark1184"/>
      <w:bookmarkStart w:id="796" w:name="bookmark1186"/>
      <w:r>
        <w:rPr>
          <w:rStyle w:val="27"/>
          <w:rFonts w:hint="eastAsia" w:ascii="宋体" w:hAnsi="宋体" w:eastAsia="宋体" w:cs="宋体"/>
          <w:sz w:val="21"/>
          <w:szCs w:val="21"/>
          <w:lang w:eastAsia="zh-CN"/>
        </w:rPr>
        <w:t>11.4异常恶劣的气候条件</w:t>
      </w:r>
      <w:bookmarkEnd w:id="791"/>
      <w:bookmarkEnd w:id="792"/>
      <w:bookmarkEnd w:id="793"/>
      <w:bookmarkEnd w:id="794"/>
      <w:bookmarkEnd w:id="795"/>
      <w:bookmarkEnd w:id="796"/>
    </w:p>
    <w:p w14:paraId="0AA7424B">
      <w:pPr>
        <w:pStyle w:val="54"/>
        <w:spacing w:line="36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11.4.1</w:t>
      </w:r>
      <w:r>
        <w:rPr>
          <w:rStyle w:val="27"/>
          <w:rFonts w:hint="eastAsia" w:ascii="宋体" w:hAnsi="宋体" w:eastAsia="宋体" w:cs="宋体"/>
          <w:sz w:val="21"/>
          <w:szCs w:val="21"/>
          <w:lang w:val="en-US" w:bidi="ar-SA"/>
        </w:rPr>
        <w:t>当工程所在地发生危及施工安全的异常恶劣气候时，发包人和承包人应按本合同通用合同条款第12条的约定，及时采取暂停施工或部分暂停施工措施。异常恶劣气候条件解除后，承包人应及时安排复工。</w:t>
      </w:r>
    </w:p>
    <w:p w14:paraId="0E20F0AC">
      <w:pPr>
        <w:pStyle w:val="54"/>
        <w:spacing w:after="14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11.4.2</w:t>
      </w:r>
      <w:r>
        <w:rPr>
          <w:rStyle w:val="27"/>
          <w:rFonts w:hint="eastAsia" w:ascii="宋体" w:hAnsi="宋体" w:eastAsia="宋体" w:cs="宋体"/>
          <w:sz w:val="21"/>
          <w:szCs w:val="21"/>
          <w:lang w:val="en-US" w:bidi="ar-SA"/>
        </w:rPr>
        <w:t>异常恶劣气候条件造成的工期延误和工程损坏，应由发包人与承包人参照本合同通用合同条款第</w:t>
      </w:r>
      <w:r>
        <w:rPr>
          <w:rStyle w:val="27"/>
          <w:rFonts w:hint="eastAsia" w:ascii="宋体" w:hAnsi="宋体" w:eastAsia="宋体" w:cs="宋体"/>
          <w:sz w:val="21"/>
          <w:szCs w:val="21"/>
          <w:lang w:val="en-US" w:bidi="en-US"/>
        </w:rPr>
        <w:t>21.</w:t>
      </w:r>
      <w:r>
        <w:rPr>
          <w:rStyle w:val="27"/>
          <w:rFonts w:hint="eastAsia" w:ascii="宋体" w:hAnsi="宋体" w:eastAsia="宋体" w:cs="宋体"/>
          <w:sz w:val="21"/>
          <w:szCs w:val="21"/>
          <w:lang w:val="en-US" w:bidi="ar-SA"/>
        </w:rPr>
        <w:t>3款的约定共同协商处理。</w:t>
      </w:r>
    </w:p>
    <w:p w14:paraId="49F1B177">
      <w:pPr>
        <w:pStyle w:val="54"/>
        <w:spacing w:line="377"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11.4.</w:t>
      </w:r>
      <w:r>
        <w:rPr>
          <w:rStyle w:val="27"/>
          <w:rFonts w:hint="eastAsia" w:ascii="宋体" w:hAnsi="宋体" w:eastAsia="宋体" w:cs="宋体"/>
          <w:sz w:val="21"/>
          <w:szCs w:val="21"/>
          <w:lang w:val="en-US" w:bidi="ar-SA"/>
        </w:rPr>
        <w:t>3本合同工程界定异常恶劣气候条件的范围在专用合同条款中约定。</w:t>
      </w:r>
    </w:p>
    <w:p w14:paraId="71B23B9B">
      <w:pPr>
        <w:pStyle w:val="61"/>
        <w:spacing w:line="360" w:lineRule="exact"/>
        <w:rPr>
          <w:rStyle w:val="27"/>
          <w:rFonts w:hint="eastAsia" w:ascii="宋体" w:hAnsi="宋体" w:eastAsia="宋体" w:cs="宋体"/>
          <w:sz w:val="21"/>
          <w:szCs w:val="21"/>
          <w:lang w:eastAsia="zh-CN"/>
        </w:rPr>
      </w:pPr>
      <w:bookmarkStart w:id="797" w:name="bookmark1188"/>
      <w:bookmarkStart w:id="798" w:name="_Toc1075"/>
      <w:bookmarkStart w:id="799" w:name="_Toc22626"/>
      <w:bookmarkStart w:id="800" w:name="bookmark1187"/>
      <w:bookmarkStart w:id="801" w:name="_Toc256000088"/>
      <w:bookmarkStart w:id="802" w:name="bookmark1189"/>
      <w:r>
        <w:rPr>
          <w:rStyle w:val="27"/>
          <w:rFonts w:hint="eastAsia" w:ascii="宋体" w:hAnsi="宋体" w:eastAsia="宋体" w:cs="宋体"/>
          <w:sz w:val="21"/>
          <w:szCs w:val="21"/>
          <w:lang w:eastAsia="zh-CN"/>
        </w:rPr>
        <w:t>11.5承包人工期延误</w:t>
      </w:r>
      <w:bookmarkEnd w:id="797"/>
      <w:bookmarkEnd w:id="798"/>
      <w:bookmarkEnd w:id="799"/>
      <w:bookmarkEnd w:id="800"/>
      <w:bookmarkEnd w:id="801"/>
      <w:bookmarkEnd w:id="802"/>
    </w:p>
    <w:p w14:paraId="17C7C16D">
      <w:pPr>
        <w:pStyle w:val="54"/>
        <w:spacing w:after="140"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6298A6B8">
      <w:pPr>
        <w:pStyle w:val="61"/>
        <w:spacing w:line="360" w:lineRule="exact"/>
        <w:rPr>
          <w:rStyle w:val="27"/>
          <w:rFonts w:hint="eastAsia" w:ascii="宋体" w:hAnsi="宋体" w:eastAsia="宋体" w:cs="宋体"/>
          <w:sz w:val="21"/>
          <w:szCs w:val="21"/>
          <w:lang w:eastAsia="zh-CN"/>
        </w:rPr>
      </w:pPr>
      <w:bookmarkStart w:id="803" w:name="_Toc256000089"/>
      <w:bookmarkStart w:id="804" w:name="_Toc474"/>
      <w:bookmarkStart w:id="805" w:name="bookmark1191"/>
      <w:bookmarkStart w:id="806" w:name="bookmark1190"/>
      <w:bookmarkStart w:id="807" w:name="_Toc14969"/>
      <w:bookmarkStart w:id="808" w:name="bookmark1192"/>
      <w:r>
        <w:rPr>
          <w:rStyle w:val="27"/>
          <w:rFonts w:hint="eastAsia" w:ascii="宋体" w:hAnsi="宋体" w:eastAsia="宋体" w:cs="宋体"/>
          <w:sz w:val="21"/>
          <w:szCs w:val="21"/>
          <w:lang w:eastAsia="zh-CN"/>
        </w:rPr>
        <w:t>11.6工期提前</w:t>
      </w:r>
      <w:bookmarkEnd w:id="803"/>
      <w:bookmarkEnd w:id="804"/>
      <w:bookmarkEnd w:id="805"/>
      <w:bookmarkEnd w:id="806"/>
      <w:bookmarkEnd w:id="807"/>
      <w:bookmarkEnd w:id="808"/>
    </w:p>
    <w:p w14:paraId="2501FF07">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要求承包人提前完工，或承包人提出提前完工的建议能够给发包人带来效益的，应由监理人与承包人共同协商采取加快工程进度的措施和修订合同进度计划。发包人应承担承包人由此增加的费用，并向承包人支付专用合同条款约定的相应奖金。</w:t>
      </w:r>
    </w:p>
    <w:p w14:paraId="7BDFC627">
      <w:pPr>
        <w:pStyle w:val="54"/>
        <w:spacing w:after="140"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发包人要求提前完工的，双方协商一致后应签订提前完工协议，协议内容包括：</w:t>
      </w:r>
    </w:p>
    <w:p w14:paraId="6D417735">
      <w:pPr>
        <w:pStyle w:val="54"/>
        <w:numPr>
          <w:ilvl w:val="0"/>
          <w:numId w:val="8"/>
        </w:numPr>
        <w:tabs>
          <w:tab w:val="left" w:pos="903"/>
        </w:tabs>
        <w:spacing w:line="360" w:lineRule="exact"/>
        <w:ind w:firstLine="420"/>
        <w:rPr>
          <w:rStyle w:val="27"/>
          <w:rFonts w:hint="eastAsia" w:ascii="宋体" w:hAnsi="宋体" w:eastAsia="宋体" w:cs="宋体"/>
          <w:sz w:val="21"/>
          <w:szCs w:val="21"/>
        </w:rPr>
      </w:pPr>
      <w:bookmarkStart w:id="809" w:name="bookmark1193"/>
      <w:bookmarkEnd w:id="809"/>
      <w:r>
        <w:rPr>
          <w:rStyle w:val="27"/>
          <w:rFonts w:hint="eastAsia" w:ascii="宋体" w:hAnsi="宋体" w:eastAsia="宋体" w:cs="宋体"/>
          <w:sz w:val="21"/>
          <w:szCs w:val="21"/>
          <w:lang w:val="en-US" w:bidi="ar-SA"/>
        </w:rPr>
        <w:t>提前的时间和修订后的进度计划。</w:t>
      </w:r>
    </w:p>
    <w:p w14:paraId="42D32510">
      <w:pPr>
        <w:pStyle w:val="54"/>
        <w:numPr>
          <w:ilvl w:val="0"/>
          <w:numId w:val="8"/>
        </w:numPr>
        <w:tabs>
          <w:tab w:val="left" w:pos="903"/>
        </w:tabs>
        <w:spacing w:line="360" w:lineRule="exact"/>
        <w:ind w:firstLine="420"/>
        <w:rPr>
          <w:rStyle w:val="27"/>
          <w:rFonts w:hint="eastAsia" w:ascii="宋体" w:hAnsi="宋体" w:eastAsia="宋体" w:cs="宋体"/>
          <w:sz w:val="21"/>
          <w:szCs w:val="21"/>
        </w:rPr>
      </w:pPr>
      <w:bookmarkStart w:id="810" w:name="bookmark1194"/>
      <w:bookmarkEnd w:id="810"/>
      <w:r>
        <w:rPr>
          <w:rStyle w:val="27"/>
          <w:rFonts w:hint="eastAsia" w:ascii="宋体" w:hAnsi="宋体" w:eastAsia="宋体" w:cs="宋体"/>
          <w:sz w:val="21"/>
          <w:szCs w:val="21"/>
          <w:lang w:val="en-US" w:bidi="ar-SA"/>
        </w:rPr>
        <w:t>承包人的赶工措施。</w:t>
      </w:r>
    </w:p>
    <w:p w14:paraId="4D7A4DE1">
      <w:pPr>
        <w:pStyle w:val="54"/>
        <w:numPr>
          <w:ilvl w:val="0"/>
          <w:numId w:val="8"/>
        </w:numPr>
        <w:tabs>
          <w:tab w:val="left" w:pos="923"/>
        </w:tabs>
        <w:spacing w:line="360" w:lineRule="exact"/>
        <w:ind w:firstLine="44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发包人为赶工提供的条件。</w:t>
      </w:r>
    </w:p>
    <w:p w14:paraId="52D363FA">
      <w:pPr>
        <w:pStyle w:val="54"/>
        <w:numPr>
          <w:ilvl w:val="0"/>
          <w:numId w:val="8"/>
        </w:numPr>
        <w:tabs>
          <w:tab w:val="left" w:pos="923"/>
        </w:tabs>
        <w:spacing w:after="280" w:line="360" w:lineRule="exact"/>
        <w:ind w:firstLine="440"/>
        <w:rPr>
          <w:rStyle w:val="27"/>
          <w:rFonts w:hint="eastAsia" w:ascii="宋体" w:hAnsi="宋体" w:eastAsia="宋体" w:cs="宋体"/>
          <w:sz w:val="21"/>
          <w:szCs w:val="21"/>
        </w:rPr>
      </w:pPr>
      <w:bookmarkStart w:id="811" w:name="bookmark1196"/>
      <w:bookmarkEnd w:id="811"/>
      <w:r>
        <w:rPr>
          <w:rStyle w:val="27"/>
          <w:rFonts w:hint="eastAsia" w:ascii="宋体" w:hAnsi="宋体" w:eastAsia="宋体" w:cs="宋体"/>
          <w:sz w:val="21"/>
          <w:szCs w:val="21"/>
          <w:lang w:val="en-US" w:bidi="ar-SA"/>
        </w:rPr>
        <w:t>赶工费用(包括利润和奖金)</w:t>
      </w:r>
    </w:p>
    <w:p w14:paraId="5F2E5596">
      <w:pPr>
        <w:pStyle w:val="61"/>
        <w:spacing w:line="360" w:lineRule="exact"/>
        <w:rPr>
          <w:rStyle w:val="27"/>
          <w:rFonts w:hint="eastAsia" w:ascii="宋体" w:hAnsi="宋体" w:eastAsia="宋体" w:cs="宋体"/>
          <w:sz w:val="21"/>
          <w:szCs w:val="21"/>
          <w:lang w:eastAsia="zh-CN"/>
        </w:rPr>
      </w:pPr>
      <w:bookmarkStart w:id="812" w:name="bookmark1197"/>
      <w:bookmarkStart w:id="813" w:name="_Toc3335"/>
      <w:bookmarkStart w:id="814" w:name="_Toc256000090"/>
      <w:bookmarkStart w:id="815" w:name="bookmark1199"/>
      <w:bookmarkStart w:id="816" w:name="bookmark1198"/>
      <w:bookmarkStart w:id="817" w:name="_Toc8400"/>
      <w:r>
        <w:rPr>
          <w:rStyle w:val="27"/>
          <w:rFonts w:hint="eastAsia" w:ascii="宋体" w:hAnsi="宋体" w:eastAsia="宋体" w:cs="宋体"/>
          <w:sz w:val="21"/>
          <w:szCs w:val="21"/>
          <w:lang w:eastAsia="zh-CN"/>
        </w:rPr>
        <w:t>12.暂停施工</w:t>
      </w:r>
      <w:bookmarkEnd w:id="812"/>
      <w:bookmarkEnd w:id="813"/>
      <w:bookmarkEnd w:id="814"/>
      <w:bookmarkEnd w:id="815"/>
      <w:bookmarkEnd w:id="816"/>
      <w:bookmarkEnd w:id="817"/>
    </w:p>
    <w:p w14:paraId="045FF44F">
      <w:pPr>
        <w:pStyle w:val="61"/>
        <w:spacing w:line="360" w:lineRule="exact"/>
        <w:rPr>
          <w:rStyle w:val="27"/>
          <w:rFonts w:hint="eastAsia" w:ascii="宋体" w:hAnsi="宋体" w:eastAsia="宋体" w:cs="宋体"/>
          <w:sz w:val="21"/>
          <w:szCs w:val="21"/>
          <w:lang w:eastAsia="zh-CN"/>
        </w:rPr>
      </w:pPr>
      <w:bookmarkStart w:id="818" w:name="bookmark1201"/>
      <w:bookmarkStart w:id="819" w:name="_Toc11440"/>
      <w:bookmarkStart w:id="820" w:name="_Toc25279"/>
      <w:bookmarkStart w:id="821" w:name="bookmark1202"/>
      <w:bookmarkStart w:id="822" w:name="_Toc256000091"/>
      <w:bookmarkStart w:id="823" w:name="bookmark1200"/>
      <w:r>
        <w:rPr>
          <w:rStyle w:val="27"/>
          <w:rFonts w:hint="eastAsia" w:ascii="宋体" w:hAnsi="宋体" w:eastAsia="宋体" w:cs="宋体"/>
          <w:sz w:val="21"/>
          <w:szCs w:val="21"/>
          <w:lang w:eastAsia="zh-CN"/>
        </w:rPr>
        <w:t>12.1承包人暂停施工的责任</w:t>
      </w:r>
      <w:bookmarkEnd w:id="818"/>
      <w:bookmarkEnd w:id="819"/>
      <w:bookmarkEnd w:id="820"/>
      <w:bookmarkEnd w:id="821"/>
      <w:bookmarkEnd w:id="822"/>
      <w:bookmarkEnd w:id="823"/>
    </w:p>
    <w:p w14:paraId="5B51BC1D">
      <w:pPr>
        <w:pStyle w:val="54"/>
        <w:spacing w:line="360" w:lineRule="exact"/>
        <w:ind w:firstLine="442"/>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因下列暂停施工增加的费用和(或)工期延误由承包人承担：</w:t>
      </w:r>
    </w:p>
    <w:p w14:paraId="42C3A64C">
      <w:pPr>
        <w:pStyle w:val="54"/>
        <w:numPr>
          <w:ilvl w:val="0"/>
          <w:numId w:val="9"/>
        </w:numPr>
        <w:tabs>
          <w:tab w:val="left" w:pos="923"/>
        </w:tabs>
        <w:spacing w:line="360" w:lineRule="exact"/>
        <w:ind w:firstLine="442"/>
        <w:rPr>
          <w:rStyle w:val="27"/>
          <w:rFonts w:hint="eastAsia" w:ascii="宋体" w:hAnsi="宋体" w:eastAsia="宋体" w:cs="宋体"/>
          <w:sz w:val="21"/>
          <w:szCs w:val="21"/>
        </w:rPr>
      </w:pPr>
      <w:bookmarkStart w:id="824" w:name="bookmark1203"/>
      <w:bookmarkEnd w:id="824"/>
      <w:r>
        <w:rPr>
          <w:rStyle w:val="27"/>
          <w:rFonts w:hint="eastAsia" w:ascii="宋体" w:hAnsi="宋体" w:eastAsia="宋体" w:cs="宋体"/>
          <w:sz w:val="21"/>
          <w:szCs w:val="21"/>
          <w:lang w:val="en-US" w:bidi="ar-SA"/>
        </w:rPr>
        <w:t>承包人违约引起的暂停施工；</w:t>
      </w:r>
    </w:p>
    <w:p w14:paraId="7590CF6D">
      <w:pPr>
        <w:pStyle w:val="54"/>
        <w:numPr>
          <w:ilvl w:val="0"/>
          <w:numId w:val="9"/>
        </w:numPr>
        <w:tabs>
          <w:tab w:val="left" w:pos="923"/>
        </w:tabs>
        <w:spacing w:line="360" w:lineRule="exact"/>
        <w:ind w:firstLine="442"/>
        <w:rPr>
          <w:rStyle w:val="27"/>
          <w:rFonts w:hint="eastAsia" w:ascii="宋体" w:hAnsi="宋体" w:eastAsia="宋体" w:cs="宋体"/>
          <w:sz w:val="21"/>
          <w:szCs w:val="21"/>
        </w:rPr>
      </w:pPr>
      <w:bookmarkStart w:id="825" w:name="bookmark1204"/>
      <w:bookmarkEnd w:id="825"/>
      <w:r>
        <w:rPr>
          <w:rStyle w:val="27"/>
          <w:rFonts w:hint="eastAsia" w:ascii="宋体" w:hAnsi="宋体" w:eastAsia="宋体" w:cs="宋体"/>
          <w:sz w:val="21"/>
          <w:szCs w:val="21"/>
          <w:lang w:val="en-US" w:bidi="ar-SA"/>
        </w:rPr>
        <w:t>由于承包人原因为工程合理施工和安全保障所必需的暂停施工；</w:t>
      </w:r>
    </w:p>
    <w:p w14:paraId="4BBE9787">
      <w:pPr>
        <w:pStyle w:val="54"/>
        <w:numPr>
          <w:ilvl w:val="0"/>
          <w:numId w:val="9"/>
        </w:numPr>
        <w:tabs>
          <w:tab w:val="left" w:pos="923"/>
        </w:tabs>
        <w:spacing w:line="360" w:lineRule="exact"/>
        <w:ind w:firstLine="442"/>
        <w:rPr>
          <w:rStyle w:val="27"/>
          <w:rFonts w:hint="eastAsia" w:ascii="宋体" w:hAnsi="宋体" w:eastAsia="宋体" w:cs="宋体"/>
          <w:sz w:val="21"/>
          <w:szCs w:val="21"/>
        </w:rPr>
      </w:pPr>
      <w:bookmarkStart w:id="826" w:name="bookmark1205"/>
      <w:bookmarkEnd w:id="826"/>
      <w:r>
        <w:rPr>
          <w:rStyle w:val="27"/>
          <w:rFonts w:hint="eastAsia" w:ascii="宋体" w:hAnsi="宋体" w:eastAsia="宋体" w:cs="宋体"/>
          <w:sz w:val="21"/>
          <w:szCs w:val="21"/>
          <w:lang w:val="en-US" w:bidi="ar-SA"/>
        </w:rPr>
        <w:t>承包人擅自暂停施工；</w:t>
      </w:r>
    </w:p>
    <w:p w14:paraId="250BF6B7">
      <w:pPr>
        <w:pStyle w:val="54"/>
        <w:numPr>
          <w:ilvl w:val="0"/>
          <w:numId w:val="9"/>
        </w:numPr>
        <w:tabs>
          <w:tab w:val="left" w:pos="923"/>
        </w:tabs>
        <w:spacing w:line="360" w:lineRule="exact"/>
        <w:ind w:firstLine="442"/>
        <w:rPr>
          <w:rStyle w:val="27"/>
          <w:rFonts w:hint="eastAsia" w:ascii="宋体" w:hAnsi="宋体" w:eastAsia="宋体" w:cs="宋体"/>
          <w:sz w:val="21"/>
          <w:szCs w:val="21"/>
        </w:rPr>
      </w:pPr>
      <w:bookmarkStart w:id="827" w:name="bookmark1206"/>
      <w:bookmarkEnd w:id="827"/>
      <w:r>
        <w:rPr>
          <w:rStyle w:val="27"/>
          <w:rFonts w:hint="eastAsia" w:ascii="宋体" w:hAnsi="宋体" w:eastAsia="宋体" w:cs="宋体"/>
          <w:sz w:val="21"/>
          <w:szCs w:val="21"/>
          <w:lang w:val="en-US" w:bidi="ar-SA"/>
        </w:rPr>
        <w:t>承包人其他原因引起的暂停施工；</w:t>
      </w:r>
    </w:p>
    <w:p w14:paraId="2972B493">
      <w:pPr>
        <w:pStyle w:val="54"/>
        <w:numPr>
          <w:ilvl w:val="0"/>
          <w:numId w:val="9"/>
        </w:numPr>
        <w:tabs>
          <w:tab w:val="left" w:pos="923"/>
        </w:tabs>
        <w:spacing w:after="120" w:line="360" w:lineRule="exact"/>
        <w:ind w:firstLine="442"/>
        <w:rPr>
          <w:rStyle w:val="27"/>
          <w:rFonts w:hint="eastAsia" w:ascii="宋体" w:hAnsi="宋体" w:eastAsia="宋体" w:cs="宋体"/>
          <w:sz w:val="21"/>
          <w:szCs w:val="21"/>
        </w:rPr>
      </w:pPr>
      <w:bookmarkStart w:id="828" w:name="bookmark1207"/>
      <w:bookmarkEnd w:id="828"/>
      <w:r>
        <w:rPr>
          <w:rStyle w:val="27"/>
          <w:rFonts w:hint="eastAsia" w:ascii="宋体" w:hAnsi="宋体" w:eastAsia="宋体" w:cs="宋体"/>
          <w:sz w:val="21"/>
          <w:szCs w:val="21"/>
          <w:lang w:val="en-US" w:bidi="ar-SA"/>
        </w:rPr>
        <w:t>专用合同条款约定由承包人承担的其他暂停施工。</w:t>
      </w:r>
    </w:p>
    <w:p w14:paraId="1922F3AD">
      <w:pPr>
        <w:pStyle w:val="61"/>
        <w:spacing w:line="360" w:lineRule="exact"/>
        <w:rPr>
          <w:rStyle w:val="27"/>
          <w:rFonts w:hint="eastAsia" w:ascii="宋体" w:hAnsi="宋体" w:eastAsia="宋体" w:cs="宋体"/>
          <w:sz w:val="21"/>
          <w:szCs w:val="21"/>
          <w:lang w:eastAsia="zh-CN"/>
        </w:rPr>
      </w:pPr>
      <w:bookmarkStart w:id="829" w:name="bookmark1209"/>
      <w:bookmarkStart w:id="830" w:name="_Toc19655"/>
      <w:bookmarkStart w:id="831" w:name="bookmark1210"/>
      <w:bookmarkStart w:id="832" w:name="_Toc256000092"/>
      <w:bookmarkStart w:id="833" w:name="_Toc16980"/>
      <w:bookmarkStart w:id="834" w:name="bookmark1208"/>
      <w:r>
        <w:rPr>
          <w:rStyle w:val="27"/>
          <w:rFonts w:hint="eastAsia" w:ascii="宋体" w:hAnsi="宋体" w:eastAsia="宋体" w:cs="宋体"/>
          <w:sz w:val="21"/>
          <w:szCs w:val="21"/>
          <w:lang w:eastAsia="zh-CN"/>
        </w:rPr>
        <w:t>12.2发包人暂停施工的责任</w:t>
      </w:r>
      <w:bookmarkEnd w:id="829"/>
      <w:bookmarkEnd w:id="830"/>
      <w:bookmarkEnd w:id="831"/>
      <w:bookmarkEnd w:id="832"/>
      <w:bookmarkEnd w:id="833"/>
      <w:bookmarkEnd w:id="834"/>
    </w:p>
    <w:p w14:paraId="4973411F">
      <w:pPr>
        <w:pStyle w:val="54"/>
        <w:spacing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由于发包人原因引起的暂停施工造成工期延误的，承包人有权要求发包人延长工期和 (或)增加费用，并支付合理利润。属于下列任何一种情况引起的暂停施工，均为发包人的责任：</w:t>
      </w:r>
    </w:p>
    <w:p w14:paraId="5B3C62A9">
      <w:pPr>
        <w:pStyle w:val="54"/>
        <w:numPr>
          <w:ilvl w:val="0"/>
          <w:numId w:val="10"/>
        </w:numPr>
        <w:tabs>
          <w:tab w:val="left" w:pos="923"/>
        </w:tabs>
        <w:spacing w:line="360" w:lineRule="exact"/>
        <w:ind w:firstLine="442"/>
        <w:jc w:val="both"/>
        <w:rPr>
          <w:rStyle w:val="27"/>
          <w:rFonts w:hint="eastAsia" w:ascii="宋体" w:hAnsi="宋体" w:eastAsia="宋体" w:cs="宋体"/>
          <w:sz w:val="21"/>
          <w:szCs w:val="21"/>
        </w:rPr>
      </w:pPr>
      <w:bookmarkStart w:id="835" w:name="bookmark1211"/>
      <w:bookmarkEnd w:id="835"/>
      <w:r>
        <w:rPr>
          <w:rStyle w:val="27"/>
          <w:rFonts w:hint="eastAsia" w:ascii="宋体" w:hAnsi="宋体" w:eastAsia="宋体" w:cs="宋体"/>
          <w:sz w:val="21"/>
          <w:szCs w:val="21"/>
          <w:lang w:val="en-US" w:bidi="ar-SA"/>
        </w:rPr>
        <w:t>由于发包人违约引起的暂停施工。</w:t>
      </w:r>
    </w:p>
    <w:p w14:paraId="3B771157">
      <w:pPr>
        <w:pStyle w:val="54"/>
        <w:numPr>
          <w:ilvl w:val="0"/>
          <w:numId w:val="10"/>
        </w:numPr>
        <w:tabs>
          <w:tab w:val="left" w:pos="923"/>
        </w:tabs>
        <w:spacing w:line="360" w:lineRule="exact"/>
        <w:ind w:firstLine="442"/>
        <w:rPr>
          <w:rStyle w:val="27"/>
          <w:rFonts w:hint="eastAsia" w:ascii="宋体" w:hAnsi="宋体" w:eastAsia="宋体" w:cs="宋体"/>
          <w:sz w:val="21"/>
          <w:szCs w:val="21"/>
        </w:rPr>
      </w:pPr>
      <w:bookmarkStart w:id="836" w:name="bookmark1212"/>
      <w:bookmarkEnd w:id="836"/>
      <w:r>
        <w:rPr>
          <w:rStyle w:val="27"/>
          <w:rFonts w:hint="eastAsia" w:ascii="宋体" w:hAnsi="宋体" w:eastAsia="宋体" w:cs="宋体"/>
          <w:sz w:val="21"/>
          <w:szCs w:val="21"/>
          <w:lang w:val="en-US" w:bidi="ar-SA"/>
        </w:rPr>
        <w:t>由于不可抗力的自然或社会因素引起的暂停施工。</w:t>
      </w:r>
    </w:p>
    <w:p w14:paraId="24FBFC56">
      <w:pPr>
        <w:pStyle w:val="54"/>
        <w:numPr>
          <w:ilvl w:val="0"/>
          <w:numId w:val="10"/>
        </w:numPr>
        <w:tabs>
          <w:tab w:val="left" w:pos="923"/>
        </w:tabs>
        <w:spacing w:after="120" w:line="360" w:lineRule="exact"/>
        <w:ind w:firstLine="442"/>
        <w:rPr>
          <w:rStyle w:val="27"/>
          <w:rFonts w:hint="eastAsia" w:ascii="宋体" w:hAnsi="宋体" w:eastAsia="宋体" w:cs="宋体"/>
          <w:sz w:val="21"/>
          <w:szCs w:val="21"/>
        </w:rPr>
      </w:pPr>
      <w:bookmarkStart w:id="837" w:name="bookmark1213"/>
      <w:bookmarkEnd w:id="837"/>
      <w:r>
        <w:rPr>
          <w:rStyle w:val="27"/>
          <w:rFonts w:hint="eastAsia" w:ascii="宋体" w:hAnsi="宋体" w:eastAsia="宋体" w:cs="宋体"/>
          <w:sz w:val="21"/>
          <w:szCs w:val="21"/>
          <w:lang w:val="en-US" w:bidi="ar-SA"/>
        </w:rPr>
        <w:t>专用合同条款中约定的其它由于发包人原因引起的暂停施工。</w:t>
      </w:r>
    </w:p>
    <w:p w14:paraId="60807B3E">
      <w:pPr>
        <w:pStyle w:val="61"/>
        <w:spacing w:line="360" w:lineRule="exact"/>
        <w:rPr>
          <w:rStyle w:val="27"/>
          <w:rFonts w:hint="eastAsia" w:ascii="宋体" w:hAnsi="宋体" w:eastAsia="宋体" w:cs="宋体"/>
          <w:sz w:val="21"/>
          <w:szCs w:val="21"/>
          <w:lang w:eastAsia="zh-CN"/>
        </w:rPr>
      </w:pPr>
      <w:bookmarkStart w:id="838" w:name="bookmark1215"/>
      <w:bookmarkStart w:id="839" w:name="bookmark1216"/>
      <w:bookmarkStart w:id="840" w:name="_Toc256000093"/>
      <w:bookmarkStart w:id="841" w:name="bookmark1214"/>
      <w:bookmarkStart w:id="842" w:name="_Toc4901"/>
      <w:bookmarkStart w:id="843" w:name="_Toc15099"/>
      <w:r>
        <w:rPr>
          <w:rStyle w:val="27"/>
          <w:rFonts w:hint="eastAsia" w:ascii="宋体" w:hAnsi="宋体" w:eastAsia="宋体" w:cs="宋体"/>
          <w:sz w:val="21"/>
          <w:szCs w:val="21"/>
          <w:lang w:eastAsia="zh-CN"/>
        </w:rPr>
        <w:t>12.3监理人暂停施工指示</w:t>
      </w:r>
      <w:bookmarkEnd w:id="838"/>
      <w:bookmarkEnd w:id="839"/>
      <w:bookmarkEnd w:id="840"/>
      <w:bookmarkEnd w:id="841"/>
      <w:bookmarkEnd w:id="842"/>
      <w:bookmarkEnd w:id="843"/>
    </w:p>
    <w:p w14:paraId="16CE6188">
      <w:pPr>
        <w:pStyle w:val="54"/>
        <w:spacing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12.3.1</w:t>
      </w:r>
      <w:r>
        <w:rPr>
          <w:rStyle w:val="27"/>
          <w:rFonts w:hint="eastAsia" w:ascii="宋体" w:hAnsi="宋体" w:eastAsia="宋体" w:cs="宋体"/>
          <w:sz w:val="21"/>
          <w:szCs w:val="21"/>
          <w:lang w:val="en-US" w:bidi="ar-SA"/>
        </w:rPr>
        <w:t>监理人认为有必要时，可向承包人作出暂停施工的指示，承包人应按监理人指示暂停施工。不论由于何种原因引起的暂停施工，暂停施工期间承包人应负责妥善保护工程并提供安全保障。</w:t>
      </w:r>
    </w:p>
    <w:p w14:paraId="3843F0DE">
      <w:pPr>
        <w:pStyle w:val="54"/>
        <w:spacing w:after="120"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12.3.2</w:t>
      </w:r>
      <w:r>
        <w:rPr>
          <w:rStyle w:val="27"/>
          <w:rFonts w:hint="eastAsia" w:ascii="宋体" w:hAnsi="宋体" w:eastAsia="宋体" w:cs="宋体"/>
          <w:sz w:val="21"/>
          <w:szCs w:val="21"/>
          <w:lang w:val="en-US" w:bidi="ar-SA"/>
        </w:rPr>
        <w:t>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624D91BB">
      <w:pPr>
        <w:pStyle w:val="61"/>
        <w:spacing w:line="360" w:lineRule="exact"/>
        <w:rPr>
          <w:rStyle w:val="27"/>
          <w:rFonts w:hint="eastAsia" w:ascii="宋体" w:hAnsi="宋体" w:eastAsia="宋体" w:cs="宋体"/>
          <w:sz w:val="21"/>
          <w:szCs w:val="21"/>
          <w:lang w:eastAsia="zh-CN"/>
        </w:rPr>
      </w:pPr>
      <w:bookmarkStart w:id="844" w:name="_Toc14048"/>
      <w:bookmarkStart w:id="845" w:name="_Toc7679"/>
      <w:bookmarkStart w:id="846" w:name="bookmark1218"/>
      <w:bookmarkStart w:id="847" w:name="_Toc256000094"/>
      <w:bookmarkStart w:id="848" w:name="bookmark1219"/>
      <w:bookmarkStart w:id="849" w:name="bookmark1217"/>
      <w:r>
        <w:rPr>
          <w:rStyle w:val="27"/>
          <w:rFonts w:hint="eastAsia" w:ascii="宋体" w:hAnsi="宋体" w:eastAsia="宋体" w:cs="宋体"/>
          <w:sz w:val="21"/>
          <w:szCs w:val="21"/>
          <w:lang w:eastAsia="zh-CN"/>
        </w:rPr>
        <w:t>12.4暂停施工后的复工</w:t>
      </w:r>
      <w:bookmarkEnd w:id="844"/>
      <w:bookmarkEnd w:id="845"/>
      <w:bookmarkEnd w:id="846"/>
      <w:bookmarkEnd w:id="847"/>
      <w:bookmarkEnd w:id="848"/>
      <w:bookmarkEnd w:id="849"/>
    </w:p>
    <w:p w14:paraId="521F9419">
      <w:pPr>
        <w:pStyle w:val="54"/>
        <w:spacing w:after="120" w:line="359" w:lineRule="exact"/>
        <w:ind w:firstLine="440"/>
        <w:jc w:val="both"/>
        <w:rPr>
          <w:rStyle w:val="27"/>
          <w:rFonts w:hint="eastAsia" w:ascii="宋体" w:hAnsi="宋体" w:eastAsia="宋体" w:cs="宋体"/>
          <w:sz w:val="21"/>
          <w:szCs w:val="21"/>
        </w:rPr>
      </w:pPr>
      <w:bookmarkStart w:id="850" w:name="bookmark1220"/>
      <w:bookmarkEnd w:id="850"/>
      <w:r>
        <w:rPr>
          <w:rStyle w:val="27"/>
          <w:rFonts w:hint="eastAsia" w:ascii="宋体" w:hAnsi="宋体" w:eastAsia="宋体" w:cs="宋体"/>
          <w:sz w:val="21"/>
          <w:szCs w:val="21"/>
          <w:lang w:val="en-US" w:bidi="ar-SA"/>
        </w:rPr>
        <w:t>12.4.1暂停施工后，监理人应与发包人和承包人协商，采取有效措施积极消除暂停施工的影响。当工程具备复工条件时，监理人应立即向承包人发出复工通知。承包人收到复工通知后，应在监理人指定的期限内复工。</w:t>
      </w:r>
    </w:p>
    <w:p w14:paraId="761A8B97">
      <w:pPr>
        <w:pStyle w:val="54"/>
        <w:spacing w:after="120" w:line="359" w:lineRule="exact"/>
        <w:ind w:firstLine="440"/>
        <w:jc w:val="both"/>
        <w:rPr>
          <w:rStyle w:val="27"/>
          <w:rFonts w:hint="eastAsia" w:ascii="宋体" w:hAnsi="宋体" w:eastAsia="宋体" w:cs="宋体"/>
          <w:sz w:val="21"/>
          <w:szCs w:val="21"/>
        </w:rPr>
      </w:pPr>
      <w:bookmarkStart w:id="851" w:name="bookmark1221"/>
      <w:bookmarkEnd w:id="851"/>
      <w:r>
        <w:rPr>
          <w:rStyle w:val="27"/>
          <w:rFonts w:hint="eastAsia" w:ascii="宋体" w:hAnsi="宋体" w:eastAsia="宋体" w:cs="宋体"/>
          <w:sz w:val="21"/>
          <w:szCs w:val="21"/>
          <w:lang w:val="en-US" w:bidi="ar-SA"/>
        </w:rPr>
        <w:t>12.4.2承包人无故拖延和拒绝复工的，由此增加的费用和工期延误由承包人承担；因发包人原因无法按时复工的，承包人有权要求发包人延长工期和(或)增加费用，并支付合理利润。</w:t>
      </w:r>
    </w:p>
    <w:p w14:paraId="7C918408">
      <w:pPr>
        <w:pStyle w:val="61"/>
        <w:spacing w:line="360" w:lineRule="exact"/>
        <w:rPr>
          <w:rStyle w:val="27"/>
          <w:rFonts w:hint="eastAsia" w:ascii="宋体" w:hAnsi="宋体" w:eastAsia="宋体" w:cs="宋体"/>
          <w:sz w:val="21"/>
          <w:szCs w:val="21"/>
          <w:lang w:eastAsia="zh-CN"/>
        </w:rPr>
      </w:pPr>
      <w:bookmarkStart w:id="852" w:name="bookmark1195"/>
      <w:bookmarkEnd w:id="852"/>
      <w:bookmarkStart w:id="853" w:name="_Toc24826"/>
      <w:bookmarkStart w:id="854" w:name="bookmark1223"/>
      <w:bookmarkStart w:id="855" w:name="bookmark1222"/>
      <w:bookmarkStart w:id="856" w:name="bookmark1224"/>
      <w:bookmarkStart w:id="857" w:name="_Toc256000095"/>
      <w:bookmarkStart w:id="858" w:name="_Toc6811"/>
      <w:r>
        <w:rPr>
          <w:rStyle w:val="27"/>
          <w:rFonts w:hint="eastAsia" w:ascii="宋体" w:hAnsi="宋体" w:eastAsia="宋体" w:cs="宋体"/>
          <w:sz w:val="21"/>
          <w:szCs w:val="21"/>
          <w:lang w:eastAsia="zh-CN"/>
        </w:rPr>
        <w:t>12.5暂停施工持续56天以上</w:t>
      </w:r>
      <w:bookmarkEnd w:id="853"/>
      <w:bookmarkEnd w:id="854"/>
      <w:bookmarkEnd w:id="855"/>
      <w:bookmarkEnd w:id="856"/>
      <w:bookmarkEnd w:id="857"/>
      <w:bookmarkEnd w:id="858"/>
    </w:p>
    <w:p w14:paraId="6EC7B998">
      <w:pPr>
        <w:pStyle w:val="54"/>
        <w:spacing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12.5.1</w:t>
      </w:r>
      <w:r>
        <w:rPr>
          <w:rStyle w:val="27"/>
          <w:rFonts w:hint="eastAsia" w:ascii="宋体" w:hAnsi="宋体" w:eastAsia="宋体" w:cs="宋体"/>
          <w:sz w:val="21"/>
          <w:szCs w:val="21"/>
          <w:lang w:val="en-US" w:bidi="ar-SA"/>
        </w:rPr>
        <w:t>监理人发出暂停施工指示后56天内未向承包人发出复工通知，除了该项停工属于第</w:t>
      </w:r>
      <w:r>
        <w:rPr>
          <w:rStyle w:val="27"/>
          <w:rFonts w:hint="eastAsia" w:ascii="宋体" w:hAnsi="宋体" w:eastAsia="宋体" w:cs="宋体"/>
          <w:sz w:val="21"/>
          <w:szCs w:val="21"/>
          <w:lang w:val="en-US" w:bidi="en-US"/>
        </w:rPr>
        <w:t>12.1</w:t>
      </w:r>
      <w:r>
        <w:rPr>
          <w:rStyle w:val="27"/>
          <w:rFonts w:hint="eastAsia" w:ascii="宋体" w:hAnsi="宋体" w:eastAsia="宋体" w:cs="宋体"/>
          <w:sz w:val="21"/>
          <w:szCs w:val="21"/>
          <w:lang w:val="en-US" w:bidi="ar-SA"/>
        </w:rPr>
        <w:t>款的情况外，承包人可向监理人提交书面通知，要求监理人在收到书面通知后 28天内准许已暂停施工的工程或其中一部分工程继续施工。如监理人逾期不予批准，则承包人可以通知监理人，将工程受影响的部分视为按第</w:t>
      </w:r>
      <w:r>
        <w:rPr>
          <w:rStyle w:val="27"/>
          <w:rFonts w:hint="eastAsia" w:ascii="宋体" w:hAnsi="宋体" w:eastAsia="宋体" w:cs="宋体"/>
          <w:sz w:val="21"/>
          <w:szCs w:val="21"/>
          <w:lang w:val="en-US" w:bidi="en-US"/>
        </w:rPr>
        <w:t xml:space="preserve">15.1 </w:t>
      </w:r>
      <w:r>
        <w:rPr>
          <w:rStyle w:val="27"/>
          <w:rFonts w:hint="eastAsia" w:ascii="宋体" w:hAnsi="宋体" w:eastAsia="宋体" w:cs="宋体"/>
          <w:sz w:val="21"/>
          <w:szCs w:val="21"/>
          <w:lang w:val="en-US" w:bidi="ar-SA"/>
        </w:rPr>
        <w:t>(1)项的可取消工作。如暂停施工影响到整个工程，可视为发包人违约，应按第</w:t>
      </w:r>
      <w:r>
        <w:rPr>
          <w:rStyle w:val="27"/>
          <w:rFonts w:hint="eastAsia" w:ascii="宋体" w:hAnsi="宋体" w:eastAsia="宋体" w:cs="宋体"/>
          <w:sz w:val="21"/>
          <w:szCs w:val="21"/>
          <w:lang w:val="en-US" w:bidi="en-US"/>
        </w:rPr>
        <w:t>22.</w:t>
      </w:r>
      <w:r>
        <w:rPr>
          <w:rStyle w:val="27"/>
          <w:rFonts w:hint="eastAsia" w:ascii="宋体" w:hAnsi="宋体" w:eastAsia="宋体" w:cs="宋体"/>
          <w:sz w:val="21"/>
          <w:szCs w:val="21"/>
          <w:lang w:val="en-US" w:bidi="ar-SA"/>
        </w:rPr>
        <w:t>2款的约定办理。</w:t>
      </w:r>
    </w:p>
    <w:p w14:paraId="15F4683B">
      <w:pPr>
        <w:pStyle w:val="54"/>
        <w:spacing w:after="280" w:line="37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12.5.2</w:t>
      </w:r>
      <w:r>
        <w:rPr>
          <w:rStyle w:val="27"/>
          <w:rFonts w:hint="eastAsia" w:ascii="宋体" w:hAnsi="宋体" w:eastAsia="宋体" w:cs="宋体"/>
          <w:sz w:val="21"/>
          <w:szCs w:val="21"/>
          <w:lang w:val="en-US" w:bidi="ar-SA"/>
        </w:rPr>
        <w:t>由于承包人责任引起的暂停施工，如承包人在收到监理人暂停施工指示后56天内不认真采取有效的复工措施，造成工期延误，可视为承包人违约，应按第</w:t>
      </w:r>
      <w:r>
        <w:rPr>
          <w:rStyle w:val="27"/>
          <w:rFonts w:hint="eastAsia" w:ascii="宋体" w:hAnsi="宋体" w:eastAsia="宋体" w:cs="宋体"/>
          <w:sz w:val="21"/>
          <w:szCs w:val="21"/>
          <w:lang w:val="en-US" w:bidi="en-US"/>
        </w:rPr>
        <w:t>22.1</w:t>
      </w:r>
      <w:r>
        <w:rPr>
          <w:rStyle w:val="27"/>
          <w:rFonts w:hint="eastAsia" w:ascii="宋体" w:hAnsi="宋体" w:eastAsia="宋体" w:cs="宋体"/>
          <w:sz w:val="21"/>
          <w:szCs w:val="21"/>
          <w:lang w:val="en-US" w:bidi="ar-SA"/>
        </w:rPr>
        <w:t>款的约定办理。</w:t>
      </w:r>
    </w:p>
    <w:p w14:paraId="3F115E8F">
      <w:pPr>
        <w:pStyle w:val="61"/>
        <w:spacing w:line="360" w:lineRule="exact"/>
        <w:rPr>
          <w:rStyle w:val="27"/>
          <w:rFonts w:hint="eastAsia" w:ascii="宋体" w:hAnsi="宋体" w:eastAsia="宋体" w:cs="宋体"/>
          <w:sz w:val="21"/>
          <w:szCs w:val="21"/>
          <w:lang w:eastAsia="zh-CN"/>
        </w:rPr>
      </w:pPr>
      <w:bookmarkStart w:id="859" w:name="bookmark1225"/>
      <w:bookmarkStart w:id="860" w:name="_Toc256000096"/>
      <w:bookmarkStart w:id="861" w:name="_Toc10322"/>
      <w:bookmarkStart w:id="862" w:name="bookmark1227"/>
      <w:bookmarkStart w:id="863" w:name="bookmark1226"/>
      <w:bookmarkStart w:id="864" w:name="_Toc6946"/>
      <w:r>
        <w:rPr>
          <w:rStyle w:val="27"/>
          <w:rFonts w:hint="eastAsia" w:ascii="宋体" w:hAnsi="宋体" w:eastAsia="宋体" w:cs="宋体"/>
          <w:sz w:val="21"/>
          <w:szCs w:val="21"/>
          <w:lang w:eastAsia="zh-CN"/>
        </w:rPr>
        <w:t>13.工程质量</w:t>
      </w:r>
      <w:bookmarkEnd w:id="859"/>
      <w:bookmarkEnd w:id="860"/>
      <w:bookmarkEnd w:id="861"/>
      <w:bookmarkEnd w:id="862"/>
      <w:bookmarkEnd w:id="863"/>
      <w:bookmarkEnd w:id="864"/>
    </w:p>
    <w:p w14:paraId="1F3E1C2C">
      <w:pPr>
        <w:pStyle w:val="61"/>
        <w:spacing w:line="360" w:lineRule="exact"/>
        <w:rPr>
          <w:rStyle w:val="27"/>
          <w:rFonts w:hint="eastAsia" w:ascii="宋体" w:hAnsi="宋体" w:eastAsia="宋体" w:cs="宋体"/>
          <w:sz w:val="21"/>
          <w:szCs w:val="21"/>
          <w:lang w:eastAsia="zh-CN"/>
        </w:rPr>
      </w:pPr>
      <w:bookmarkStart w:id="865" w:name="_Toc19924"/>
      <w:bookmarkStart w:id="866" w:name="bookmark1230"/>
      <w:bookmarkStart w:id="867" w:name="_Toc256000097"/>
      <w:bookmarkStart w:id="868" w:name="bookmark1228"/>
      <w:bookmarkStart w:id="869" w:name="bookmark1229"/>
      <w:bookmarkStart w:id="870" w:name="_Toc9064"/>
      <w:r>
        <w:rPr>
          <w:rStyle w:val="27"/>
          <w:rFonts w:hint="eastAsia" w:ascii="宋体" w:hAnsi="宋体" w:eastAsia="宋体" w:cs="宋体"/>
          <w:sz w:val="21"/>
          <w:szCs w:val="21"/>
          <w:lang w:eastAsia="zh-CN"/>
        </w:rPr>
        <w:t>13.1工程质量要求</w:t>
      </w:r>
      <w:bookmarkEnd w:id="865"/>
      <w:bookmarkEnd w:id="866"/>
      <w:bookmarkEnd w:id="867"/>
      <w:bookmarkEnd w:id="868"/>
      <w:bookmarkEnd w:id="869"/>
      <w:bookmarkEnd w:id="870"/>
    </w:p>
    <w:p w14:paraId="3F059447">
      <w:pPr>
        <w:pStyle w:val="54"/>
        <w:tabs>
          <w:tab w:val="left" w:pos="820"/>
        </w:tabs>
        <w:spacing w:line="374" w:lineRule="exact"/>
        <w:ind w:left="420" w:firstLine="0"/>
        <w:jc w:val="both"/>
        <w:rPr>
          <w:rStyle w:val="27"/>
          <w:rFonts w:hint="eastAsia" w:ascii="宋体" w:hAnsi="宋体" w:eastAsia="宋体" w:cs="宋体"/>
          <w:sz w:val="21"/>
          <w:szCs w:val="21"/>
        </w:rPr>
      </w:pPr>
      <w:bookmarkStart w:id="871" w:name="bookmark1231"/>
      <w:bookmarkEnd w:id="871"/>
      <w:r>
        <w:rPr>
          <w:rStyle w:val="27"/>
          <w:rFonts w:hint="eastAsia" w:ascii="宋体" w:hAnsi="宋体" w:eastAsia="宋体" w:cs="宋体"/>
          <w:sz w:val="21"/>
          <w:szCs w:val="21"/>
          <w:lang w:val="en-US" w:bidi="en-US"/>
        </w:rPr>
        <w:t>13.1.</w:t>
      </w:r>
      <w:r>
        <w:rPr>
          <w:rStyle w:val="27"/>
          <w:rFonts w:hint="eastAsia" w:ascii="宋体" w:hAnsi="宋体" w:eastAsia="宋体" w:cs="宋体"/>
          <w:sz w:val="21"/>
          <w:szCs w:val="21"/>
          <w:lang w:val="en-US" w:bidi="ar-SA"/>
        </w:rPr>
        <w:t>1工程质量验收按合同约定验收标准执行。</w:t>
      </w:r>
    </w:p>
    <w:p w14:paraId="4E76FD6F">
      <w:pPr>
        <w:pStyle w:val="54"/>
        <w:spacing w:line="37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13.1.2</w:t>
      </w:r>
      <w:r>
        <w:rPr>
          <w:rStyle w:val="27"/>
          <w:rFonts w:hint="eastAsia" w:ascii="宋体" w:hAnsi="宋体" w:eastAsia="宋体" w:cs="宋体"/>
          <w:sz w:val="21"/>
          <w:szCs w:val="21"/>
          <w:lang w:val="en-US" w:bidi="ar-SA"/>
        </w:rPr>
        <w:t>因承包人原因造成工程质量达不到合同约定验收标准的，监理人有权要求承包人返工直至符合合同要求为止，由此造成的费用增加和（或）工期延误由承包人承担。</w:t>
      </w:r>
    </w:p>
    <w:p w14:paraId="4DEA6B8F">
      <w:pPr>
        <w:pStyle w:val="54"/>
        <w:spacing w:after="160" w:line="37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13.1.3</w:t>
      </w:r>
      <w:r>
        <w:rPr>
          <w:rStyle w:val="27"/>
          <w:rFonts w:hint="eastAsia" w:ascii="宋体" w:hAnsi="宋体" w:eastAsia="宋体" w:cs="宋体"/>
          <w:sz w:val="21"/>
          <w:szCs w:val="21"/>
          <w:lang w:val="en-US" w:bidi="ar-SA"/>
        </w:rPr>
        <w:t>因发包人原因造成工程质量达不到合同约定验收标准的，发包人应承担由于承包人返工造成的费用增加和（或）工期延误，并支付承包人合理利润。</w:t>
      </w:r>
    </w:p>
    <w:p w14:paraId="2B450D6F">
      <w:pPr>
        <w:pStyle w:val="61"/>
        <w:spacing w:line="360" w:lineRule="exact"/>
        <w:rPr>
          <w:rStyle w:val="27"/>
          <w:rFonts w:hint="eastAsia" w:ascii="宋体" w:hAnsi="宋体" w:eastAsia="宋体" w:cs="宋体"/>
          <w:sz w:val="21"/>
          <w:szCs w:val="21"/>
          <w:lang w:eastAsia="zh-CN"/>
        </w:rPr>
      </w:pPr>
      <w:bookmarkStart w:id="872" w:name="_Toc4852"/>
      <w:bookmarkStart w:id="873" w:name="_Toc6308"/>
      <w:bookmarkStart w:id="874" w:name="bookmark1234"/>
      <w:bookmarkStart w:id="875" w:name="bookmark1233"/>
      <w:bookmarkStart w:id="876" w:name="_Toc256000098"/>
      <w:bookmarkStart w:id="877" w:name="bookmark1232"/>
      <w:r>
        <w:rPr>
          <w:rStyle w:val="27"/>
          <w:rFonts w:hint="eastAsia" w:ascii="宋体" w:hAnsi="宋体" w:eastAsia="宋体" w:cs="宋体"/>
          <w:sz w:val="21"/>
          <w:szCs w:val="21"/>
          <w:lang w:eastAsia="zh-CN"/>
        </w:rPr>
        <w:t>13.2承包人的质量管理</w:t>
      </w:r>
      <w:bookmarkEnd w:id="872"/>
      <w:bookmarkEnd w:id="873"/>
      <w:bookmarkEnd w:id="874"/>
      <w:bookmarkEnd w:id="875"/>
      <w:bookmarkEnd w:id="876"/>
      <w:bookmarkEnd w:id="877"/>
    </w:p>
    <w:p w14:paraId="24324619">
      <w:pPr>
        <w:pStyle w:val="54"/>
        <w:spacing w:line="36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13.2.1</w:t>
      </w:r>
      <w:r>
        <w:rPr>
          <w:rStyle w:val="27"/>
          <w:rFonts w:hint="eastAsia" w:ascii="宋体" w:hAnsi="宋体" w:eastAsia="宋体" w:cs="宋体"/>
          <w:sz w:val="21"/>
          <w:szCs w:val="21"/>
          <w:lang w:val="en-US" w:bidi="ar-SA"/>
        </w:rPr>
        <w:t>承包人应在施工场地设置专门的质量检查机构，配备专职质量检查人员，建立完善的质量检查制度。承包人应按技术标准和要求（合同技术条款）约定的内容和期限</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编制工程质量保证措施文件，包括质量检查机构的组织和岗位责任、质量检查人员的组成、质量检查程序和实施细则等，提交监理人监批。监理人应在技术标准和要求（合同技术条款）约定期限内批复承包人。</w:t>
      </w:r>
    </w:p>
    <w:p w14:paraId="2C517E19">
      <w:pPr>
        <w:pStyle w:val="54"/>
        <w:spacing w:after="240" w:line="361" w:lineRule="exact"/>
        <w:ind w:firstLine="440"/>
        <w:jc w:val="both"/>
        <w:rPr>
          <w:rStyle w:val="27"/>
          <w:rFonts w:hint="eastAsia" w:ascii="宋体" w:hAnsi="宋体" w:eastAsia="宋体" w:cs="宋体"/>
          <w:sz w:val="21"/>
          <w:szCs w:val="21"/>
        </w:rPr>
      </w:pPr>
      <w:bookmarkStart w:id="878" w:name="bookmark1235"/>
      <w:bookmarkEnd w:id="878"/>
      <w:r>
        <w:rPr>
          <w:rStyle w:val="27"/>
          <w:rFonts w:hint="eastAsia" w:ascii="宋体" w:hAnsi="宋体" w:eastAsia="宋体" w:cs="宋体"/>
          <w:sz w:val="21"/>
          <w:szCs w:val="21"/>
          <w:lang w:val="en-US" w:bidi="ar-SA"/>
        </w:rPr>
        <w:t>13.2.2承包人应加强对施工人员的质量教育和技术培训，定期考核施工人员的劳动技能，严格执行规范和操作规程。</w:t>
      </w:r>
    </w:p>
    <w:p w14:paraId="61A28D3D">
      <w:pPr>
        <w:pStyle w:val="61"/>
        <w:spacing w:line="360" w:lineRule="exact"/>
        <w:rPr>
          <w:rStyle w:val="27"/>
          <w:rFonts w:hint="eastAsia" w:ascii="宋体" w:hAnsi="宋体" w:eastAsia="宋体" w:cs="宋体"/>
          <w:sz w:val="21"/>
          <w:szCs w:val="21"/>
          <w:lang w:eastAsia="zh-CN"/>
        </w:rPr>
      </w:pPr>
      <w:bookmarkStart w:id="879" w:name="_Toc27102"/>
      <w:bookmarkStart w:id="880" w:name="bookmark1238"/>
      <w:bookmarkStart w:id="881" w:name="_Toc256000099"/>
      <w:bookmarkStart w:id="882" w:name="_Toc19429"/>
      <w:bookmarkStart w:id="883" w:name="bookmark1236"/>
      <w:bookmarkStart w:id="884" w:name="bookmark1237"/>
      <w:r>
        <w:rPr>
          <w:rStyle w:val="27"/>
          <w:rFonts w:hint="eastAsia" w:ascii="宋体" w:hAnsi="宋体" w:eastAsia="宋体" w:cs="宋体"/>
          <w:sz w:val="21"/>
          <w:szCs w:val="21"/>
          <w:lang w:eastAsia="zh-CN"/>
        </w:rPr>
        <w:t>13.3承包人的质量检查</w:t>
      </w:r>
      <w:bookmarkEnd w:id="879"/>
      <w:bookmarkEnd w:id="880"/>
      <w:bookmarkEnd w:id="881"/>
      <w:bookmarkEnd w:id="882"/>
      <w:bookmarkEnd w:id="883"/>
      <w:bookmarkEnd w:id="884"/>
    </w:p>
    <w:p w14:paraId="6522DCB3">
      <w:pPr>
        <w:pStyle w:val="54"/>
        <w:spacing w:after="160"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承包人应按合同约定对材料、工程设备以及工程的所有部位及其施工工艺进行全过程的质量检查和检验，并作详细记录，编制工程质量报表，报送监理人审查。</w:t>
      </w:r>
    </w:p>
    <w:p w14:paraId="5434F62F">
      <w:pPr>
        <w:pStyle w:val="61"/>
        <w:spacing w:line="360" w:lineRule="exact"/>
        <w:rPr>
          <w:rStyle w:val="27"/>
          <w:rFonts w:hint="eastAsia" w:ascii="宋体" w:hAnsi="宋体" w:eastAsia="宋体" w:cs="宋体"/>
          <w:sz w:val="21"/>
          <w:szCs w:val="21"/>
          <w:lang w:eastAsia="zh-CN"/>
        </w:rPr>
      </w:pPr>
      <w:bookmarkStart w:id="885" w:name="_Toc26103"/>
      <w:bookmarkStart w:id="886" w:name="bookmark1240"/>
      <w:bookmarkStart w:id="887" w:name="_Toc30829"/>
      <w:bookmarkStart w:id="888" w:name="_Toc256000100"/>
      <w:bookmarkStart w:id="889" w:name="bookmark1239"/>
      <w:bookmarkStart w:id="890" w:name="bookmark1241"/>
      <w:r>
        <w:rPr>
          <w:rStyle w:val="27"/>
          <w:rFonts w:hint="eastAsia" w:ascii="宋体" w:hAnsi="宋体" w:eastAsia="宋体" w:cs="宋体"/>
          <w:sz w:val="21"/>
          <w:szCs w:val="21"/>
          <w:lang w:eastAsia="zh-CN"/>
        </w:rPr>
        <w:t>13.4监理人的质量检查</w:t>
      </w:r>
      <w:bookmarkEnd w:id="885"/>
      <w:bookmarkEnd w:id="886"/>
      <w:bookmarkEnd w:id="887"/>
      <w:bookmarkEnd w:id="888"/>
      <w:bookmarkEnd w:id="889"/>
      <w:bookmarkEnd w:id="890"/>
    </w:p>
    <w:p w14:paraId="572FA8B6">
      <w:pPr>
        <w:pStyle w:val="54"/>
        <w:spacing w:after="160"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1E1343CE">
      <w:pPr>
        <w:pStyle w:val="61"/>
        <w:spacing w:line="360" w:lineRule="exact"/>
        <w:rPr>
          <w:rStyle w:val="27"/>
          <w:rFonts w:hint="eastAsia" w:ascii="宋体" w:hAnsi="宋体" w:eastAsia="宋体" w:cs="宋体"/>
          <w:sz w:val="21"/>
          <w:szCs w:val="21"/>
          <w:lang w:eastAsia="zh-CN"/>
        </w:rPr>
      </w:pPr>
      <w:bookmarkStart w:id="891" w:name="bookmark1242"/>
      <w:bookmarkStart w:id="892" w:name="bookmark1243"/>
      <w:bookmarkStart w:id="893" w:name="_Toc256000101"/>
      <w:bookmarkStart w:id="894" w:name="bookmark1244"/>
      <w:bookmarkStart w:id="895" w:name="_Toc30255"/>
      <w:bookmarkStart w:id="896" w:name="_Toc16458"/>
      <w:r>
        <w:rPr>
          <w:rStyle w:val="27"/>
          <w:rFonts w:hint="eastAsia" w:ascii="宋体" w:hAnsi="宋体" w:eastAsia="宋体" w:cs="宋体"/>
          <w:sz w:val="21"/>
          <w:szCs w:val="21"/>
          <w:lang w:eastAsia="zh-CN"/>
        </w:rPr>
        <w:t>13.5工程隐蔽部位覆盖前的检查</w:t>
      </w:r>
      <w:bookmarkEnd w:id="891"/>
      <w:bookmarkEnd w:id="892"/>
      <w:bookmarkEnd w:id="893"/>
      <w:bookmarkEnd w:id="894"/>
      <w:bookmarkEnd w:id="895"/>
      <w:bookmarkEnd w:id="896"/>
    </w:p>
    <w:p w14:paraId="7C4EF819">
      <w:pPr>
        <w:pStyle w:val="54"/>
        <w:tabs>
          <w:tab w:val="left" w:pos="840"/>
        </w:tabs>
        <w:spacing w:line="360" w:lineRule="exact"/>
        <w:ind w:firstLine="420" w:firstLineChars="200"/>
        <w:jc w:val="both"/>
        <w:rPr>
          <w:rStyle w:val="27"/>
          <w:rFonts w:hint="eastAsia" w:ascii="宋体" w:hAnsi="宋体" w:eastAsia="宋体" w:cs="宋体"/>
          <w:sz w:val="21"/>
          <w:szCs w:val="21"/>
        </w:rPr>
      </w:pPr>
      <w:bookmarkStart w:id="897" w:name="bookmark1245"/>
      <w:bookmarkEnd w:id="897"/>
      <w:r>
        <w:rPr>
          <w:rStyle w:val="27"/>
          <w:rFonts w:hint="eastAsia" w:ascii="宋体" w:hAnsi="宋体" w:eastAsia="宋体" w:cs="宋体"/>
          <w:sz w:val="21"/>
          <w:szCs w:val="21"/>
          <w:lang w:val="en-US" w:bidi="en-US"/>
        </w:rPr>
        <w:t>13.5.</w:t>
      </w:r>
      <w:r>
        <w:rPr>
          <w:rStyle w:val="27"/>
          <w:rFonts w:hint="eastAsia" w:ascii="宋体" w:hAnsi="宋体" w:eastAsia="宋体" w:cs="宋体"/>
          <w:sz w:val="21"/>
          <w:szCs w:val="21"/>
          <w:lang w:val="en-US" w:bidi="ar-SA"/>
        </w:rPr>
        <w:t>1通知监理人检查</w:t>
      </w:r>
    </w:p>
    <w:p w14:paraId="593A554A">
      <w:pPr>
        <w:pStyle w:val="54"/>
        <w:spacing w:after="16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49958789">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13.5.2</w:t>
      </w:r>
      <w:r>
        <w:rPr>
          <w:rStyle w:val="27"/>
          <w:rFonts w:hint="eastAsia" w:ascii="宋体" w:hAnsi="宋体" w:eastAsia="宋体" w:cs="宋体"/>
          <w:sz w:val="21"/>
          <w:szCs w:val="21"/>
          <w:lang w:val="en-US" w:bidi="ar-SA"/>
        </w:rPr>
        <w:t>监理人未到场检查</w:t>
      </w:r>
    </w:p>
    <w:p w14:paraId="7DF17F3E">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监理人未按第</w:t>
      </w:r>
      <w:r>
        <w:rPr>
          <w:rStyle w:val="27"/>
          <w:rFonts w:hint="eastAsia" w:ascii="宋体" w:hAnsi="宋体" w:eastAsia="宋体" w:cs="宋体"/>
          <w:sz w:val="21"/>
          <w:szCs w:val="21"/>
          <w:lang w:val="en-US" w:bidi="en-US"/>
        </w:rPr>
        <w:t>13.5.1</w:t>
      </w:r>
      <w:r>
        <w:rPr>
          <w:rStyle w:val="27"/>
          <w:rFonts w:hint="eastAsia" w:ascii="宋体" w:hAnsi="宋体" w:eastAsia="宋体" w:cs="宋体"/>
          <w:sz w:val="21"/>
          <w:szCs w:val="21"/>
          <w:lang w:val="en-US" w:bidi="ar-SA"/>
        </w:rPr>
        <w:t>项约定的时间进行检查的，除监理人另有指示外，承包人可自行完成覆盖工作，并作相应记录报送监理人，监理人应签字确认。监理人事后对检查记录有疑问的，可按第</w:t>
      </w:r>
      <w:r>
        <w:rPr>
          <w:rStyle w:val="27"/>
          <w:rFonts w:hint="eastAsia" w:ascii="宋体" w:hAnsi="宋体" w:eastAsia="宋体" w:cs="宋体"/>
          <w:sz w:val="21"/>
          <w:szCs w:val="21"/>
          <w:lang w:val="en-US" w:bidi="en-US"/>
        </w:rPr>
        <w:t>13.5.3</w:t>
      </w:r>
      <w:r>
        <w:rPr>
          <w:rStyle w:val="27"/>
          <w:rFonts w:hint="eastAsia" w:ascii="宋体" w:hAnsi="宋体" w:eastAsia="宋体" w:cs="宋体"/>
          <w:sz w:val="21"/>
          <w:szCs w:val="21"/>
          <w:lang w:val="en-US" w:bidi="ar-SA"/>
        </w:rPr>
        <w:t>项的约定重新检查。</w:t>
      </w:r>
    </w:p>
    <w:p w14:paraId="1C08342A">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13.5.3</w:t>
      </w:r>
      <w:r>
        <w:rPr>
          <w:rStyle w:val="27"/>
          <w:rFonts w:hint="eastAsia" w:ascii="宋体" w:hAnsi="宋体" w:eastAsia="宋体" w:cs="宋体"/>
          <w:sz w:val="21"/>
          <w:szCs w:val="21"/>
          <w:lang w:val="en-US" w:bidi="ar-SA"/>
        </w:rPr>
        <w:t>监理人重新检查</w:t>
      </w:r>
    </w:p>
    <w:p w14:paraId="3C6E88E2">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承包人按第</w:t>
      </w:r>
      <w:r>
        <w:rPr>
          <w:rStyle w:val="27"/>
          <w:rFonts w:hint="eastAsia" w:ascii="宋体" w:hAnsi="宋体" w:eastAsia="宋体" w:cs="宋体"/>
          <w:sz w:val="21"/>
          <w:szCs w:val="21"/>
          <w:lang w:val="en-US" w:bidi="en-US"/>
        </w:rPr>
        <w:t>13.5.</w:t>
      </w:r>
      <w:r>
        <w:rPr>
          <w:rStyle w:val="27"/>
          <w:rFonts w:hint="eastAsia" w:ascii="宋体" w:hAnsi="宋体" w:eastAsia="宋体" w:cs="宋体"/>
          <w:sz w:val="21"/>
          <w:szCs w:val="21"/>
          <w:lang w:val="en-US" w:bidi="ar-SA"/>
        </w:rPr>
        <w:t>1项或第</w:t>
      </w:r>
      <w:r>
        <w:rPr>
          <w:rStyle w:val="27"/>
          <w:rFonts w:hint="eastAsia" w:ascii="宋体" w:hAnsi="宋体" w:eastAsia="宋体" w:cs="宋体"/>
          <w:sz w:val="21"/>
          <w:szCs w:val="21"/>
          <w:lang w:val="en-US" w:bidi="en-US"/>
        </w:rPr>
        <w:t>13.5.</w:t>
      </w:r>
      <w:r>
        <w:rPr>
          <w:rStyle w:val="27"/>
          <w:rFonts w:hint="eastAsia" w:ascii="宋体" w:hAnsi="宋体" w:eastAsia="宋体" w:cs="宋体"/>
          <w:sz w:val="21"/>
          <w:szCs w:val="21"/>
          <w:lang w:val="en-US" w:bidi="ar-SA"/>
        </w:rPr>
        <w:t>2项覆盖工程隐蔽部位后，监理人对质量有疑问的，可要求承包人对已覆盖的部位进行钻孔探测或揭开重新检验，承包人应遵照执行，并在检 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3B529794">
      <w:pPr>
        <w:pStyle w:val="54"/>
        <w:spacing w:line="35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13.5.4</w:t>
      </w:r>
      <w:r>
        <w:rPr>
          <w:rStyle w:val="27"/>
          <w:rFonts w:hint="eastAsia" w:ascii="宋体" w:hAnsi="宋体" w:eastAsia="宋体" w:cs="宋体"/>
          <w:sz w:val="21"/>
          <w:szCs w:val="21"/>
          <w:lang w:val="en-US" w:bidi="ar-SA"/>
        </w:rPr>
        <w:t>承包人私自覆盖</w:t>
      </w:r>
    </w:p>
    <w:p w14:paraId="7B90DDA1">
      <w:pPr>
        <w:pStyle w:val="54"/>
        <w:spacing w:after="120" w:line="35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承包人未通知监理人到场检查，私自将工程隐蔽部位覆盖的，监理人有权指示承包人钻孔探测或揭开检查，由此增加的费用和（或）工期延误由承包人承担。</w:t>
      </w:r>
    </w:p>
    <w:p w14:paraId="47183824">
      <w:pPr>
        <w:pStyle w:val="61"/>
        <w:spacing w:line="360" w:lineRule="exact"/>
        <w:rPr>
          <w:rStyle w:val="27"/>
          <w:rFonts w:hint="eastAsia" w:ascii="宋体" w:hAnsi="宋体" w:eastAsia="宋体" w:cs="宋体"/>
          <w:sz w:val="21"/>
          <w:szCs w:val="21"/>
          <w:lang w:eastAsia="zh-CN"/>
        </w:rPr>
      </w:pPr>
      <w:bookmarkStart w:id="898" w:name="bookmark1247"/>
      <w:bookmarkStart w:id="899" w:name="bookmark1248"/>
      <w:bookmarkStart w:id="900" w:name="_Toc31851"/>
      <w:bookmarkStart w:id="901" w:name="_Toc256000102"/>
      <w:bookmarkStart w:id="902" w:name="_Toc17861"/>
      <w:bookmarkStart w:id="903" w:name="bookmark1246"/>
      <w:r>
        <w:rPr>
          <w:rStyle w:val="27"/>
          <w:rFonts w:hint="eastAsia" w:ascii="宋体" w:hAnsi="宋体" w:eastAsia="宋体" w:cs="宋体"/>
          <w:sz w:val="21"/>
          <w:szCs w:val="21"/>
          <w:lang w:eastAsia="zh-CN"/>
        </w:rPr>
        <w:t>13.6清除不合格工程</w:t>
      </w:r>
      <w:bookmarkEnd w:id="898"/>
      <w:bookmarkEnd w:id="899"/>
      <w:bookmarkEnd w:id="900"/>
      <w:bookmarkEnd w:id="901"/>
      <w:bookmarkEnd w:id="902"/>
      <w:bookmarkEnd w:id="903"/>
    </w:p>
    <w:p w14:paraId="2EB3E607">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13.6.1</w:t>
      </w:r>
      <w:r>
        <w:rPr>
          <w:rStyle w:val="27"/>
          <w:rFonts w:hint="eastAsia" w:ascii="宋体" w:hAnsi="宋体" w:eastAsia="宋体" w:cs="宋体"/>
          <w:sz w:val="21"/>
          <w:szCs w:val="21"/>
          <w:lang w:val="en-US" w:bidi="ar-SA"/>
        </w:rPr>
        <w:t>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6F41BEF7">
      <w:pPr>
        <w:pStyle w:val="54"/>
        <w:spacing w:line="38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13.6.2</w:t>
      </w:r>
      <w:r>
        <w:rPr>
          <w:rStyle w:val="27"/>
          <w:rFonts w:hint="eastAsia" w:ascii="宋体" w:hAnsi="宋体" w:eastAsia="宋体" w:cs="宋体"/>
          <w:sz w:val="21"/>
          <w:szCs w:val="21"/>
          <w:lang w:val="en-US" w:bidi="ar-SA"/>
        </w:rPr>
        <w:t>由于发包人提供的材料或工程设备不合格造成的工程不合格，需要承包人采取措施补救的，发包人应承担由此增加的费用和（或）工期延误，并支付承包人合理利润。</w:t>
      </w:r>
    </w:p>
    <w:p w14:paraId="50C4235E">
      <w:pPr>
        <w:pStyle w:val="61"/>
        <w:spacing w:line="360" w:lineRule="exact"/>
        <w:rPr>
          <w:rStyle w:val="27"/>
          <w:rFonts w:hint="eastAsia" w:ascii="宋体" w:hAnsi="宋体" w:eastAsia="宋体" w:cs="宋体"/>
          <w:sz w:val="21"/>
          <w:szCs w:val="21"/>
          <w:lang w:eastAsia="zh-CN"/>
        </w:rPr>
      </w:pPr>
      <w:bookmarkStart w:id="904" w:name="_Toc256000103"/>
      <w:bookmarkStart w:id="905" w:name="_Toc3708"/>
      <w:bookmarkStart w:id="906" w:name="_Toc14095"/>
      <w:r>
        <w:rPr>
          <w:rStyle w:val="27"/>
          <w:rFonts w:hint="eastAsia" w:ascii="宋体" w:hAnsi="宋体" w:eastAsia="宋体" w:cs="宋体"/>
          <w:sz w:val="21"/>
          <w:szCs w:val="21"/>
          <w:lang w:eastAsia="zh-CN"/>
        </w:rPr>
        <w:t>13.7质量评定</w:t>
      </w:r>
      <w:bookmarkEnd w:id="904"/>
      <w:bookmarkEnd w:id="905"/>
      <w:bookmarkEnd w:id="906"/>
    </w:p>
    <w:p w14:paraId="15A8EE1B">
      <w:pPr>
        <w:pStyle w:val="54"/>
        <w:spacing w:line="37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13.7.1</w:t>
      </w:r>
      <w:r>
        <w:rPr>
          <w:rStyle w:val="27"/>
          <w:rFonts w:hint="eastAsia" w:ascii="宋体" w:hAnsi="宋体" w:eastAsia="宋体" w:cs="宋体"/>
          <w:sz w:val="21"/>
          <w:szCs w:val="21"/>
          <w:lang w:val="en-US" w:bidi="ar-SA"/>
        </w:rPr>
        <w:t>发包人应组织承包人进行工程项目划分，并确定单位工程、主要分部工程、重要隐蔽单元工程和关键部位单元工程。</w:t>
      </w:r>
    </w:p>
    <w:p w14:paraId="0A4FD5AC">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13.7.2</w:t>
      </w:r>
      <w:r>
        <w:rPr>
          <w:rStyle w:val="27"/>
          <w:rFonts w:hint="eastAsia" w:ascii="宋体" w:hAnsi="宋体" w:eastAsia="宋体" w:cs="宋体"/>
          <w:sz w:val="21"/>
          <w:szCs w:val="21"/>
          <w:lang w:val="en-US" w:bidi="ar-SA"/>
        </w:rPr>
        <w:t>工程实施过程中，单位工程、主要分部工程、重要隐蔽单元工程和关键部位单元工程的项目划分需要调整时，承包人应报发包人确认。</w:t>
      </w:r>
    </w:p>
    <w:p w14:paraId="224875D0">
      <w:pPr>
        <w:pStyle w:val="54"/>
        <w:spacing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13.7.3</w:t>
      </w:r>
      <w:r>
        <w:rPr>
          <w:rStyle w:val="27"/>
          <w:rFonts w:hint="eastAsia" w:ascii="宋体" w:hAnsi="宋体" w:eastAsia="宋体" w:cs="宋体"/>
          <w:sz w:val="21"/>
          <w:szCs w:val="21"/>
          <w:lang w:val="en-US" w:bidi="ar-SA"/>
        </w:rPr>
        <w:t>承包人应在单元（工序）工程质量自评合格后，报监理人核定质量等级并签证认可。</w:t>
      </w:r>
    </w:p>
    <w:p w14:paraId="7D271FCA">
      <w:pPr>
        <w:pStyle w:val="54"/>
        <w:spacing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13.7.4</w:t>
      </w:r>
      <w:r>
        <w:rPr>
          <w:rStyle w:val="27"/>
          <w:rFonts w:hint="eastAsia" w:ascii="宋体" w:hAnsi="宋体" w:eastAsia="宋体" w:cs="宋体"/>
          <w:sz w:val="21"/>
          <w:szCs w:val="21"/>
          <w:lang w:val="en-US" w:bidi="ar-SA"/>
        </w:rPr>
        <w:t>除专用合同条款另有约定外，承包人应在重要隐蔽单元工程和关键部位单元工程质量自评合格后以及监理人抽检后，由监理人组织承包人等单位组成的联合小组，共同检查核定其质量等级并填写签证表。发包人按有关规定完成质量结论报工程质量监督机构核备手续。</w:t>
      </w:r>
    </w:p>
    <w:p w14:paraId="70D347E2">
      <w:pPr>
        <w:pStyle w:val="54"/>
        <w:spacing w:line="37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13.7.5</w:t>
      </w:r>
      <w:r>
        <w:rPr>
          <w:rStyle w:val="27"/>
          <w:rFonts w:hint="eastAsia" w:ascii="宋体" w:hAnsi="宋体" w:eastAsia="宋体" w:cs="宋体"/>
          <w:sz w:val="21"/>
          <w:szCs w:val="21"/>
          <w:lang w:val="en-US" w:bidi="ar-SA"/>
        </w:rPr>
        <w:t>承包人应在分部工程质量自评合格后，报监理人复核和发包人认定。发包人负责按有关规定完成分部工程质量结论报工程质量监督机构核备（核定）手续。</w:t>
      </w:r>
    </w:p>
    <w:p w14:paraId="4FA87F6A">
      <w:pPr>
        <w:pStyle w:val="54"/>
        <w:spacing w:line="37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13.7.6</w:t>
      </w:r>
      <w:r>
        <w:rPr>
          <w:rStyle w:val="27"/>
          <w:rFonts w:hint="eastAsia" w:ascii="宋体" w:hAnsi="宋体" w:eastAsia="宋体" w:cs="宋体"/>
          <w:sz w:val="21"/>
          <w:szCs w:val="21"/>
          <w:lang w:val="en-US" w:bidi="ar-SA"/>
        </w:rPr>
        <w:t>承包人应在单位工程质量自评合格后，报监理人复核和发包人认定。发包人负责按有关规定完成单位工程质量结论报工程质量监督机构核定手续。</w:t>
      </w:r>
    </w:p>
    <w:p w14:paraId="1F05323E">
      <w:pPr>
        <w:pStyle w:val="54"/>
        <w:spacing w:after="120"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13.7.7</w:t>
      </w:r>
      <w:r>
        <w:rPr>
          <w:rStyle w:val="27"/>
          <w:rFonts w:hint="eastAsia" w:ascii="宋体" w:hAnsi="宋体" w:eastAsia="宋体" w:cs="宋体"/>
          <w:sz w:val="21"/>
          <w:szCs w:val="21"/>
          <w:lang w:val="en-US" w:bidi="ar-SA"/>
        </w:rPr>
        <w:t>除专用合同条款另有约定外，工程质量等级分为合格和优良，应分别达到约定的标准。</w:t>
      </w:r>
    </w:p>
    <w:p w14:paraId="560D1647">
      <w:pPr>
        <w:pStyle w:val="61"/>
        <w:spacing w:line="360" w:lineRule="exact"/>
        <w:rPr>
          <w:rStyle w:val="27"/>
          <w:rFonts w:hint="eastAsia" w:ascii="宋体" w:hAnsi="宋体" w:eastAsia="宋体" w:cs="宋体"/>
          <w:sz w:val="21"/>
          <w:szCs w:val="21"/>
          <w:lang w:eastAsia="zh-CN"/>
        </w:rPr>
      </w:pPr>
      <w:bookmarkStart w:id="907" w:name="_Toc21295"/>
      <w:bookmarkStart w:id="908" w:name="bookmark1249"/>
      <w:bookmarkStart w:id="909" w:name="bookmark1250"/>
      <w:bookmarkStart w:id="910" w:name="bookmark1251"/>
      <w:bookmarkStart w:id="911" w:name="_Toc19883"/>
      <w:bookmarkStart w:id="912" w:name="_Toc256000104"/>
      <w:r>
        <w:rPr>
          <w:rStyle w:val="27"/>
          <w:rFonts w:hint="eastAsia" w:ascii="宋体" w:hAnsi="宋体" w:eastAsia="宋体" w:cs="宋体"/>
          <w:sz w:val="21"/>
          <w:szCs w:val="21"/>
          <w:lang w:eastAsia="zh-CN"/>
        </w:rPr>
        <w:t>13.8质量事故处理</w:t>
      </w:r>
      <w:bookmarkEnd w:id="907"/>
      <w:bookmarkEnd w:id="908"/>
      <w:bookmarkEnd w:id="909"/>
      <w:bookmarkEnd w:id="910"/>
      <w:bookmarkEnd w:id="911"/>
      <w:bookmarkEnd w:id="912"/>
    </w:p>
    <w:p w14:paraId="53DBF99A">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13.8.1</w:t>
      </w:r>
      <w:r>
        <w:rPr>
          <w:rStyle w:val="27"/>
          <w:rFonts w:hint="eastAsia" w:ascii="宋体" w:hAnsi="宋体" w:eastAsia="宋体" w:cs="宋体"/>
          <w:sz w:val="21"/>
          <w:szCs w:val="21"/>
          <w:lang w:val="en-US" w:bidi="ar-SA"/>
        </w:rPr>
        <w:t>发生质量事故时，承包人应及时向发包人和监理人报告。</w:t>
      </w:r>
    </w:p>
    <w:p w14:paraId="29A9FD7C">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13.8.2</w:t>
      </w:r>
      <w:r>
        <w:rPr>
          <w:rStyle w:val="27"/>
          <w:rFonts w:hint="eastAsia" w:ascii="宋体" w:hAnsi="宋体" w:eastAsia="宋体" w:cs="宋体"/>
          <w:sz w:val="21"/>
          <w:szCs w:val="21"/>
          <w:lang w:val="en-US" w:bidi="ar-SA"/>
        </w:rPr>
        <w:t>质量事故调查处理由发包人按相关规定履行手续，承包人应配合。</w:t>
      </w:r>
    </w:p>
    <w:p w14:paraId="25578822">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13.8.3</w:t>
      </w:r>
      <w:r>
        <w:rPr>
          <w:rStyle w:val="27"/>
          <w:rFonts w:hint="eastAsia" w:ascii="宋体" w:hAnsi="宋体" w:eastAsia="宋体" w:cs="宋体"/>
          <w:sz w:val="21"/>
          <w:szCs w:val="21"/>
          <w:lang w:val="en-US" w:bidi="ar-SA"/>
        </w:rPr>
        <w:t>承包人应对质量缺陷进行备案。发包人委托监理人对质量缺陷备案情况进行监督检查并履行相关手续。</w:t>
      </w:r>
    </w:p>
    <w:p w14:paraId="7BBA9AD7">
      <w:pPr>
        <w:pStyle w:val="54"/>
        <w:spacing w:after="240"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13.8.4</w:t>
      </w:r>
      <w:r>
        <w:rPr>
          <w:rStyle w:val="27"/>
          <w:rFonts w:hint="eastAsia" w:ascii="宋体" w:hAnsi="宋体" w:eastAsia="宋体" w:cs="宋体"/>
          <w:sz w:val="21"/>
          <w:szCs w:val="21"/>
          <w:lang w:val="en-US" w:bidi="ar-SA"/>
        </w:rPr>
        <w:t>除专用合同条款另有约定外，工程竣工验收时，发包人负责向竣工验收委员会汇报并提交历次质量缺陷处理的备案资料。</w:t>
      </w:r>
    </w:p>
    <w:p w14:paraId="73D74C0D">
      <w:pPr>
        <w:pStyle w:val="61"/>
        <w:spacing w:line="360" w:lineRule="exact"/>
        <w:rPr>
          <w:rStyle w:val="27"/>
          <w:rFonts w:hint="eastAsia" w:ascii="宋体" w:hAnsi="宋体" w:eastAsia="宋体" w:cs="宋体"/>
          <w:sz w:val="21"/>
          <w:szCs w:val="21"/>
          <w:lang w:eastAsia="zh-CN"/>
        </w:rPr>
      </w:pPr>
      <w:bookmarkStart w:id="913" w:name="_Toc17645"/>
      <w:bookmarkStart w:id="914" w:name="bookmark1254"/>
      <w:bookmarkStart w:id="915" w:name="_Toc256000105"/>
      <w:bookmarkStart w:id="916" w:name="_Toc3911"/>
      <w:bookmarkStart w:id="917" w:name="bookmark1253"/>
      <w:bookmarkStart w:id="918" w:name="bookmark1252"/>
      <w:r>
        <w:rPr>
          <w:rStyle w:val="27"/>
          <w:rFonts w:hint="eastAsia" w:ascii="宋体" w:hAnsi="宋体" w:eastAsia="宋体" w:cs="宋体"/>
          <w:sz w:val="21"/>
          <w:szCs w:val="21"/>
          <w:lang w:eastAsia="zh-CN"/>
        </w:rPr>
        <w:t>14 .试验和检验</w:t>
      </w:r>
      <w:bookmarkEnd w:id="913"/>
      <w:bookmarkEnd w:id="914"/>
      <w:bookmarkEnd w:id="915"/>
      <w:bookmarkEnd w:id="916"/>
      <w:bookmarkEnd w:id="917"/>
      <w:bookmarkEnd w:id="918"/>
    </w:p>
    <w:p w14:paraId="4DE9B443">
      <w:pPr>
        <w:pStyle w:val="61"/>
        <w:spacing w:line="360" w:lineRule="exact"/>
        <w:rPr>
          <w:rStyle w:val="27"/>
          <w:rFonts w:hint="eastAsia" w:ascii="宋体" w:hAnsi="宋体" w:eastAsia="宋体" w:cs="宋体"/>
          <w:sz w:val="21"/>
          <w:szCs w:val="21"/>
          <w:lang w:eastAsia="zh-CN"/>
        </w:rPr>
      </w:pPr>
      <w:bookmarkStart w:id="919" w:name="bookmark1255"/>
      <w:bookmarkStart w:id="920" w:name="_Toc256000106"/>
      <w:bookmarkStart w:id="921" w:name="bookmark1257"/>
      <w:bookmarkStart w:id="922" w:name="_Toc16875"/>
      <w:bookmarkStart w:id="923" w:name="_Toc18503"/>
      <w:bookmarkStart w:id="924" w:name="bookmark1256"/>
      <w:r>
        <w:rPr>
          <w:rStyle w:val="27"/>
          <w:rFonts w:hint="eastAsia" w:ascii="宋体" w:hAnsi="宋体" w:eastAsia="宋体" w:cs="宋体"/>
          <w:sz w:val="21"/>
          <w:szCs w:val="21"/>
          <w:lang w:eastAsia="zh-CN"/>
        </w:rPr>
        <w:t>14.1材料、工程设备和工程的试验和检验</w:t>
      </w:r>
      <w:bookmarkEnd w:id="919"/>
      <w:bookmarkEnd w:id="920"/>
      <w:bookmarkEnd w:id="921"/>
      <w:bookmarkEnd w:id="922"/>
      <w:bookmarkEnd w:id="923"/>
      <w:bookmarkEnd w:id="924"/>
    </w:p>
    <w:p w14:paraId="0352E83C">
      <w:pPr>
        <w:pStyle w:val="54"/>
        <w:spacing w:line="356" w:lineRule="exact"/>
        <w:ind w:firstLine="440"/>
        <w:jc w:val="both"/>
        <w:rPr>
          <w:rStyle w:val="27"/>
          <w:rFonts w:hint="eastAsia" w:ascii="宋体" w:hAnsi="宋体" w:eastAsia="宋体" w:cs="宋体"/>
          <w:sz w:val="21"/>
          <w:szCs w:val="21"/>
        </w:rPr>
      </w:pPr>
      <w:bookmarkStart w:id="925" w:name="bookmark1258"/>
      <w:bookmarkEnd w:id="925"/>
      <w:r>
        <w:rPr>
          <w:rStyle w:val="27"/>
          <w:rFonts w:hint="eastAsia" w:ascii="宋体" w:hAnsi="宋体" w:eastAsia="宋体" w:cs="宋体"/>
          <w:sz w:val="21"/>
          <w:szCs w:val="21"/>
          <w:lang w:val="en-US" w:bidi="ar-SA"/>
        </w:rPr>
        <w:t>14.1.1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6B4CBD7B">
      <w:pPr>
        <w:pStyle w:val="54"/>
        <w:spacing w:line="35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14.1.2</w:t>
      </w:r>
      <w:r>
        <w:rPr>
          <w:rStyle w:val="27"/>
          <w:rFonts w:hint="eastAsia" w:ascii="宋体" w:hAnsi="宋体" w:eastAsia="宋体" w:cs="宋体"/>
          <w:sz w:val="21"/>
          <w:szCs w:val="21"/>
          <w:lang w:val="en-US" w:bidi="ar-SA"/>
        </w:rPr>
        <w:t>监理人未按合同约定派员参加试验和检验的，除监理人另有指示外，承包人可自行试验和检验，并应立即将试验和检验结果报送监理人，监理人应签字确认。</w:t>
      </w:r>
    </w:p>
    <w:p w14:paraId="4C9A8B00">
      <w:pPr>
        <w:pStyle w:val="54"/>
        <w:spacing w:line="35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14.1.3</w:t>
      </w:r>
      <w:r>
        <w:rPr>
          <w:rStyle w:val="27"/>
          <w:rFonts w:hint="eastAsia" w:ascii="宋体" w:hAnsi="宋体" w:eastAsia="宋体" w:cs="宋体"/>
          <w:sz w:val="21"/>
          <w:szCs w:val="21"/>
          <w:lang w:val="en-US" w:bidi="ar-SA"/>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240E83F0">
      <w:pPr>
        <w:pStyle w:val="54"/>
        <w:spacing w:line="35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14.1.4</w:t>
      </w:r>
      <w:r>
        <w:rPr>
          <w:rStyle w:val="27"/>
          <w:rFonts w:hint="eastAsia" w:ascii="宋体" w:hAnsi="宋体" w:eastAsia="宋体" w:cs="宋体"/>
          <w:sz w:val="21"/>
          <w:szCs w:val="21"/>
          <w:lang w:val="en-US" w:bidi="ar-SA"/>
        </w:rPr>
        <w:t>承包人应按相关规定和标准对水泥、钢材等原材料与中间产品质量进行检验</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并报监理人复核。</w:t>
      </w:r>
    </w:p>
    <w:p w14:paraId="30FB6447">
      <w:pPr>
        <w:pStyle w:val="54"/>
        <w:spacing w:line="35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14.1.5</w:t>
      </w:r>
      <w:r>
        <w:rPr>
          <w:rStyle w:val="27"/>
          <w:rFonts w:hint="eastAsia" w:ascii="宋体" w:hAnsi="宋体" w:eastAsia="宋体" w:cs="宋体"/>
          <w:sz w:val="21"/>
          <w:szCs w:val="21"/>
          <w:lang w:val="en-US" w:bidi="ar-SA"/>
        </w:rPr>
        <w:t>除专用合同条款另有约定外，水工金属结构、启闭机及机电产品进场后，监理人组织发包人按合同进行交货检查和验收。安装前，承包人应检查产品是否有出厂合格证、设备安装说明书及有关技术文件，对在运输和存放过程中发生的变形、受潮、损坏等问题应作好记录，并进行妥善处理。</w:t>
      </w:r>
    </w:p>
    <w:p w14:paraId="25BAC238">
      <w:pPr>
        <w:pStyle w:val="54"/>
        <w:spacing w:after="120" w:line="35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14.1.6</w:t>
      </w:r>
      <w:r>
        <w:rPr>
          <w:rStyle w:val="27"/>
          <w:rFonts w:hint="eastAsia" w:ascii="宋体" w:hAnsi="宋体" w:eastAsia="宋体" w:cs="宋体"/>
          <w:sz w:val="21"/>
          <w:szCs w:val="21"/>
          <w:lang w:val="en-US" w:bidi="ar-SA"/>
        </w:rPr>
        <w:t>对专用合同条款约定的试块、试件及有关材料，监理人实行见证取样。见证取样资料由承包人制备，记录应真实齐全，监理人、承包人等参与见证取样人员均应在相关文件上签字。</w:t>
      </w:r>
    </w:p>
    <w:p w14:paraId="4DBE3528">
      <w:pPr>
        <w:pStyle w:val="61"/>
        <w:spacing w:line="360" w:lineRule="exact"/>
        <w:rPr>
          <w:rStyle w:val="27"/>
          <w:rFonts w:hint="eastAsia" w:ascii="宋体" w:hAnsi="宋体" w:eastAsia="宋体" w:cs="宋体"/>
          <w:sz w:val="21"/>
          <w:szCs w:val="21"/>
          <w:lang w:eastAsia="zh-CN"/>
        </w:rPr>
      </w:pPr>
      <w:bookmarkStart w:id="926" w:name="bookmark1260"/>
      <w:bookmarkStart w:id="927" w:name="_Toc256000107"/>
      <w:bookmarkStart w:id="928" w:name="bookmark1261"/>
      <w:bookmarkStart w:id="929" w:name="bookmark1259"/>
      <w:bookmarkStart w:id="930" w:name="_Toc14685"/>
      <w:bookmarkStart w:id="931" w:name="_Toc24338"/>
      <w:r>
        <w:rPr>
          <w:rStyle w:val="27"/>
          <w:rFonts w:hint="eastAsia" w:ascii="宋体" w:hAnsi="宋体" w:eastAsia="宋体" w:cs="宋体"/>
          <w:sz w:val="21"/>
          <w:szCs w:val="21"/>
          <w:lang w:eastAsia="zh-CN"/>
        </w:rPr>
        <w:t>14.2现场材料试验</w:t>
      </w:r>
      <w:bookmarkEnd w:id="926"/>
      <w:bookmarkEnd w:id="927"/>
      <w:bookmarkEnd w:id="928"/>
      <w:bookmarkEnd w:id="929"/>
      <w:bookmarkEnd w:id="930"/>
      <w:bookmarkEnd w:id="931"/>
    </w:p>
    <w:p w14:paraId="59A4F098">
      <w:pPr>
        <w:pStyle w:val="54"/>
        <w:spacing w:line="356" w:lineRule="exact"/>
        <w:ind w:firstLine="440"/>
        <w:jc w:val="both"/>
        <w:rPr>
          <w:rStyle w:val="27"/>
          <w:rFonts w:hint="eastAsia" w:ascii="宋体" w:hAnsi="宋体" w:eastAsia="宋体" w:cs="宋体"/>
          <w:sz w:val="21"/>
          <w:szCs w:val="21"/>
        </w:rPr>
      </w:pPr>
      <w:bookmarkStart w:id="932" w:name="bookmark1262"/>
      <w:bookmarkEnd w:id="932"/>
      <w:r>
        <w:rPr>
          <w:rStyle w:val="27"/>
          <w:rFonts w:hint="eastAsia" w:ascii="宋体" w:hAnsi="宋体" w:eastAsia="宋体" w:cs="宋体"/>
          <w:sz w:val="21"/>
          <w:szCs w:val="21"/>
          <w:lang w:val="en-US" w:bidi="en-US"/>
        </w:rPr>
        <w:t>14.2.</w:t>
      </w:r>
      <w:r>
        <w:rPr>
          <w:rStyle w:val="27"/>
          <w:rFonts w:hint="eastAsia" w:ascii="宋体" w:hAnsi="宋体" w:eastAsia="宋体" w:cs="宋体"/>
          <w:sz w:val="21"/>
          <w:szCs w:val="21"/>
          <w:lang w:val="en-US" w:bidi="ar-SA"/>
        </w:rPr>
        <w:t>1承包人根据合同约定或监理人指示进行的现场材料试验，应由承包人提供试验场所、试验人员、试验设备器材以及其他必要的试验条件。</w:t>
      </w:r>
    </w:p>
    <w:p w14:paraId="6F80098B">
      <w:pPr>
        <w:pStyle w:val="54"/>
        <w:spacing w:line="356" w:lineRule="exact"/>
        <w:ind w:firstLine="440"/>
        <w:jc w:val="both"/>
        <w:rPr>
          <w:rStyle w:val="27"/>
          <w:rFonts w:hint="eastAsia" w:ascii="宋体" w:hAnsi="宋体" w:eastAsia="宋体" w:cs="宋体"/>
          <w:sz w:val="21"/>
          <w:szCs w:val="21"/>
        </w:rPr>
      </w:pPr>
      <w:bookmarkStart w:id="933" w:name="bookmark1263"/>
      <w:bookmarkEnd w:id="933"/>
      <w:r>
        <w:rPr>
          <w:rStyle w:val="27"/>
          <w:rFonts w:hint="eastAsia" w:ascii="宋体" w:hAnsi="宋体" w:eastAsia="宋体" w:cs="宋体"/>
          <w:sz w:val="21"/>
          <w:szCs w:val="21"/>
          <w:lang w:val="en-US" w:bidi="en-US"/>
        </w:rPr>
        <w:t>14.2.</w:t>
      </w:r>
      <w:r>
        <w:rPr>
          <w:rStyle w:val="27"/>
          <w:rFonts w:hint="eastAsia" w:ascii="宋体" w:hAnsi="宋体" w:eastAsia="宋体" w:cs="宋体"/>
          <w:sz w:val="21"/>
          <w:szCs w:val="21"/>
          <w:lang w:val="en-US" w:bidi="ar-SA"/>
        </w:rPr>
        <w:t>2监理人在必要时可以使用承包人的试验场所、试验设备器材以及其他试验条件，进行以工程质量检查为目的的复核性材料试验，承包人应予以协助。</w:t>
      </w:r>
    </w:p>
    <w:p w14:paraId="04235922">
      <w:pPr>
        <w:pStyle w:val="61"/>
        <w:spacing w:line="360" w:lineRule="exact"/>
        <w:rPr>
          <w:rStyle w:val="27"/>
          <w:rFonts w:hint="eastAsia" w:ascii="宋体" w:hAnsi="宋体" w:eastAsia="宋体" w:cs="宋体"/>
          <w:sz w:val="21"/>
          <w:szCs w:val="21"/>
          <w:lang w:eastAsia="zh-CN"/>
        </w:rPr>
      </w:pPr>
      <w:bookmarkStart w:id="934" w:name="_Toc21991"/>
      <w:bookmarkStart w:id="935" w:name="bookmark1264"/>
      <w:bookmarkStart w:id="936" w:name="bookmark1266"/>
      <w:bookmarkStart w:id="937" w:name="_Toc256000108"/>
      <w:bookmarkStart w:id="938" w:name="bookmark1265"/>
      <w:bookmarkStart w:id="939" w:name="_Toc9735"/>
      <w:r>
        <w:rPr>
          <w:rStyle w:val="27"/>
          <w:rFonts w:hint="eastAsia" w:ascii="宋体" w:hAnsi="宋体" w:eastAsia="宋体" w:cs="宋体"/>
          <w:sz w:val="21"/>
          <w:szCs w:val="21"/>
          <w:lang w:eastAsia="zh-CN"/>
        </w:rPr>
        <w:t>14.3现场工艺试验</w:t>
      </w:r>
      <w:bookmarkEnd w:id="934"/>
      <w:bookmarkEnd w:id="935"/>
      <w:bookmarkEnd w:id="936"/>
      <w:bookmarkEnd w:id="937"/>
      <w:bookmarkEnd w:id="938"/>
      <w:bookmarkEnd w:id="939"/>
    </w:p>
    <w:p w14:paraId="0E467CF7">
      <w:pPr>
        <w:pStyle w:val="54"/>
        <w:spacing w:after="12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承包人应按合同约定或监理人指示进行现场工艺试验。对大型的现场工艺试验，监理人认为必要时，应由承包人根据监理人提出的工艺试验要求，编制工艺试验措施计划，报送监理人审批。</w:t>
      </w:r>
    </w:p>
    <w:p w14:paraId="47F70314">
      <w:pPr>
        <w:pStyle w:val="61"/>
        <w:spacing w:line="360" w:lineRule="exact"/>
        <w:rPr>
          <w:rStyle w:val="27"/>
          <w:rFonts w:hint="eastAsia" w:ascii="宋体" w:hAnsi="宋体" w:eastAsia="宋体" w:cs="宋体"/>
          <w:sz w:val="21"/>
          <w:szCs w:val="21"/>
          <w:lang w:eastAsia="zh-CN"/>
        </w:rPr>
      </w:pPr>
      <w:bookmarkStart w:id="940" w:name="bookmark1269"/>
      <w:bookmarkStart w:id="941" w:name="_Toc5435"/>
      <w:bookmarkStart w:id="942" w:name="_Toc9858"/>
      <w:bookmarkStart w:id="943" w:name="_Toc256000109"/>
      <w:bookmarkStart w:id="944" w:name="bookmark1267"/>
      <w:bookmarkStart w:id="945" w:name="bookmark1268"/>
      <w:r>
        <w:rPr>
          <w:rStyle w:val="27"/>
          <w:rFonts w:hint="eastAsia" w:ascii="宋体" w:hAnsi="宋体" w:eastAsia="宋体" w:cs="宋体"/>
          <w:sz w:val="21"/>
          <w:szCs w:val="21"/>
          <w:lang w:eastAsia="zh-CN"/>
        </w:rPr>
        <w:t>15.变更</w:t>
      </w:r>
      <w:bookmarkEnd w:id="940"/>
      <w:bookmarkEnd w:id="941"/>
      <w:bookmarkEnd w:id="942"/>
      <w:bookmarkEnd w:id="943"/>
    </w:p>
    <w:p w14:paraId="3338F941">
      <w:pPr>
        <w:pStyle w:val="61"/>
        <w:spacing w:line="360" w:lineRule="exact"/>
        <w:rPr>
          <w:rStyle w:val="27"/>
          <w:rFonts w:hint="eastAsia" w:ascii="宋体" w:hAnsi="宋体" w:eastAsia="宋体" w:cs="宋体"/>
          <w:sz w:val="21"/>
          <w:szCs w:val="21"/>
          <w:lang w:eastAsia="zh-CN"/>
        </w:rPr>
      </w:pPr>
      <w:bookmarkStart w:id="946" w:name="bookmark1270"/>
      <w:bookmarkStart w:id="947" w:name="_Toc8153"/>
      <w:bookmarkStart w:id="948" w:name="_Toc256000110"/>
      <w:bookmarkStart w:id="949" w:name="_Toc30097"/>
      <w:r>
        <w:rPr>
          <w:rStyle w:val="27"/>
          <w:rFonts w:hint="eastAsia" w:ascii="宋体" w:hAnsi="宋体" w:eastAsia="宋体" w:cs="宋体"/>
          <w:sz w:val="21"/>
          <w:szCs w:val="21"/>
          <w:lang w:eastAsia="zh-CN"/>
        </w:rPr>
        <w:t>15.1变更的范围和内容</w:t>
      </w:r>
      <w:bookmarkEnd w:id="944"/>
      <w:bookmarkEnd w:id="945"/>
      <w:bookmarkEnd w:id="946"/>
      <w:bookmarkEnd w:id="947"/>
      <w:bookmarkEnd w:id="948"/>
      <w:bookmarkEnd w:id="949"/>
    </w:p>
    <w:p w14:paraId="5F2AB961">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在履行合同中发生以下情形之一，应按照本条规定进行变更。</w:t>
      </w:r>
    </w:p>
    <w:p w14:paraId="336C0BC1">
      <w:pPr>
        <w:pStyle w:val="54"/>
        <w:numPr>
          <w:ilvl w:val="0"/>
          <w:numId w:val="11"/>
        </w:numPr>
        <w:tabs>
          <w:tab w:val="left" w:pos="923"/>
        </w:tabs>
        <w:spacing w:line="360" w:lineRule="exact"/>
        <w:ind w:firstLine="440"/>
        <w:jc w:val="both"/>
        <w:rPr>
          <w:rStyle w:val="27"/>
          <w:rFonts w:hint="eastAsia" w:ascii="宋体" w:hAnsi="宋体" w:eastAsia="宋体" w:cs="宋体"/>
          <w:sz w:val="21"/>
          <w:szCs w:val="21"/>
        </w:rPr>
      </w:pPr>
      <w:bookmarkStart w:id="950" w:name="bookmark1271"/>
      <w:bookmarkEnd w:id="950"/>
      <w:r>
        <w:rPr>
          <w:rStyle w:val="27"/>
          <w:rFonts w:hint="eastAsia" w:ascii="宋体" w:hAnsi="宋体" w:eastAsia="宋体" w:cs="宋体"/>
          <w:sz w:val="21"/>
          <w:szCs w:val="21"/>
          <w:lang w:val="en-US" w:bidi="ar-SA"/>
        </w:rPr>
        <w:t>取消合同中任何一项工作，但被取消的工作不能转由发包人或其它人实施；</w:t>
      </w:r>
    </w:p>
    <w:p w14:paraId="413FFE7F">
      <w:pPr>
        <w:pStyle w:val="54"/>
        <w:numPr>
          <w:ilvl w:val="0"/>
          <w:numId w:val="11"/>
        </w:numPr>
        <w:tabs>
          <w:tab w:val="left" w:pos="923"/>
        </w:tabs>
        <w:spacing w:line="360" w:lineRule="exact"/>
        <w:ind w:firstLine="440"/>
        <w:jc w:val="both"/>
        <w:rPr>
          <w:rStyle w:val="27"/>
          <w:rFonts w:hint="eastAsia" w:ascii="宋体" w:hAnsi="宋体" w:eastAsia="宋体" w:cs="宋体"/>
          <w:sz w:val="21"/>
          <w:szCs w:val="21"/>
        </w:rPr>
      </w:pPr>
      <w:bookmarkStart w:id="951" w:name="bookmark1272"/>
      <w:bookmarkEnd w:id="951"/>
      <w:r>
        <w:rPr>
          <w:rStyle w:val="27"/>
          <w:rFonts w:hint="eastAsia" w:ascii="宋体" w:hAnsi="宋体" w:eastAsia="宋体" w:cs="宋体"/>
          <w:sz w:val="21"/>
          <w:szCs w:val="21"/>
          <w:lang w:val="en-US" w:bidi="ar-SA"/>
        </w:rPr>
        <w:t>改变合同中任何一项工作的质量或其它特性；</w:t>
      </w:r>
    </w:p>
    <w:p w14:paraId="089F465A">
      <w:pPr>
        <w:pStyle w:val="54"/>
        <w:numPr>
          <w:ilvl w:val="0"/>
          <w:numId w:val="11"/>
        </w:numPr>
        <w:tabs>
          <w:tab w:val="left" w:pos="923"/>
        </w:tabs>
        <w:spacing w:line="360" w:lineRule="exact"/>
        <w:ind w:firstLine="440"/>
        <w:jc w:val="both"/>
        <w:rPr>
          <w:rStyle w:val="27"/>
          <w:rFonts w:hint="eastAsia" w:ascii="宋体" w:hAnsi="宋体" w:eastAsia="宋体" w:cs="宋体"/>
          <w:sz w:val="21"/>
          <w:szCs w:val="21"/>
        </w:rPr>
      </w:pPr>
      <w:bookmarkStart w:id="952" w:name="bookmark1273"/>
      <w:bookmarkEnd w:id="952"/>
      <w:r>
        <w:rPr>
          <w:rStyle w:val="27"/>
          <w:rFonts w:hint="eastAsia" w:ascii="宋体" w:hAnsi="宋体" w:eastAsia="宋体" w:cs="宋体"/>
          <w:sz w:val="21"/>
          <w:szCs w:val="21"/>
          <w:lang w:val="en-US" w:bidi="ar-SA"/>
        </w:rPr>
        <w:t>改变合同工程的基线、标高、位置或尺寸；</w:t>
      </w:r>
    </w:p>
    <w:p w14:paraId="1EF2F60D">
      <w:pPr>
        <w:pStyle w:val="54"/>
        <w:numPr>
          <w:ilvl w:val="0"/>
          <w:numId w:val="11"/>
        </w:numPr>
        <w:tabs>
          <w:tab w:val="left" w:pos="923"/>
        </w:tabs>
        <w:spacing w:line="365" w:lineRule="exact"/>
        <w:ind w:firstLine="440"/>
        <w:jc w:val="both"/>
        <w:rPr>
          <w:rStyle w:val="27"/>
          <w:rFonts w:hint="eastAsia" w:ascii="宋体" w:hAnsi="宋体" w:eastAsia="宋体" w:cs="宋体"/>
          <w:sz w:val="21"/>
          <w:szCs w:val="21"/>
        </w:rPr>
      </w:pPr>
      <w:bookmarkStart w:id="953" w:name="bookmark1274"/>
      <w:bookmarkEnd w:id="953"/>
      <w:r>
        <w:rPr>
          <w:rStyle w:val="27"/>
          <w:rFonts w:hint="eastAsia" w:ascii="宋体" w:hAnsi="宋体" w:eastAsia="宋体" w:cs="宋体"/>
          <w:sz w:val="21"/>
          <w:szCs w:val="21"/>
          <w:lang w:val="en-US" w:bidi="ar-SA"/>
        </w:rPr>
        <w:t>改变合同中任何一项工作的施工时间或改变已批准的施工工艺或顺序；</w:t>
      </w:r>
    </w:p>
    <w:p w14:paraId="603757ED">
      <w:pPr>
        <w:pStyle w:val="54"/>
        <w:numPr>
          <w:ilvl w:val="0"/>
          <w:numId w:val="11"/>
        </w:numPr>
        <w:tabs>
          <w:tab w:val="left" w:pos="923"/>
        </w:tabs>
        <w:spacing w:line="365" w:lineRule="exact"/>
        <w:ind w:firstLine="440"/>
        <w:jc w:val="both"/>
        <w:rPr>
          <w:rStyle w:val="27"/>
          <w:rFonts w:hint="eastAsia" w:ascii="宋体" w:hAnsi="宋体" w:eastAsia="宋体" w:cs="宋体"/>
          <w:sz w:val="21"/>
          <w:szCs w:val="21"/>
        </w:rPr>
      </w:pPr>
      <w:bookmarkStart w:id="954" w:name="bookmark1275"/>
      <w:bookmarkEnd w:id="954"/>
      <w:r>
        <w:rPr>
          <w:rStyle w:val="27"/>
          <w:rFonts w:hint="eastAsia" w:ascii="宋体" w:hAnsi="宋体" w:eastAsia="宋体" w:cs="宋体"/>
          <w:sz w:val="21"/>
          <w:szCs w:val="21"/>
          <w:lang w:val="en-US" w:bidi="ar-SA"/>
        </w:rPr>
        <w:t>为完成工程需要追加的额外工作；</w:t>
      </w:r>
    </w:p>
    <w:p w14:paraId="63B474EF">
      <w:pPr>
        <w:pStyle w:val="54"/>
        <w:numPr>
          <w:ilvl w:val="0"/>
          <w:numId w:val="11"/>
        </w:numPr>
        <w:tabs>
          <w:tab w:val="left" w:pos="920"/>
        </w:tabs>
        <w:spacing w:line="365" w:lineRule="exact"/>
        <w:ind w:firstLine="440"/>
        <w:jc w:val="both"/>
        <w:rPr>
          <w:rStyle w:val="27"/>
          <w:rFonts w:hint="eastAsia" w:ascii="宋体" w:hAnsi="宋体" w:eastAsia="宋体" w:cs="宋体"/>
          <w:sz w:val="21"/>
          <w:szCs w:val="21"/>
        </w:rPr>
      </w:pPr>
      <w:bookmarkStart w:id="955" w:name="bookmark1276"/>
      <w:bookmarkEnd w:id="955"/>
      <w:r>
        <w:rPr>
          <w:rStyle w:val="27"/>
          <w:rFonts w:hint="eastAsia" w:ascii="宋体" w:hAnsi="宋体" w:eastAsia="宋体" w:cs="宋体"/>
          <w:sz w:val="21"/>
          <w:szCs w:val="21"/>
          <w:lang w:val="en-US" w:bidi="ar-SA"/>
        </w:rPr>
        <w:t>增加或减少专用合同条款中约定的关键项目工程量超过其工程总量的一定数量的百分比。</w:t>
      </w:r>
    </w:p>
    <w:p w14:paraId="439E32B5">
      <w:pPr>
        <w:pStyle w:val="54"/>
        <w:spacing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上述第(1)~ (6)目的变更内容引起工程施工组织和进度计划发生实质性变动和影响其原定的价格时，才予调整该项目的单价。第(6)目情形下单价调整方式在专用合同条款中约定。</w:t>
      </w:r>
    </w:p>
    <w:p w14:paraId="359FC13B">
      <w:pPr>
        <w:pStyle w:val="61"/>
        <w:spacing w:line="360" w:lineRule="exact"/>
        <w:rPr>
          <w:rStyle w:val="27"/>
          <w:rFonts w:hint="eastAsia" w:ascii="宋体" w:hAnsi="宋体" w:eastAsia="宋体" w:cs="宋体"/>
          <w:sz w:val="21"/>
          <w:szCs w:val="21"/>
          <w:lang w:eastAsia="zh-CN"/>
        </w:rPr>
      </w:pPr>
      <w:bookmarkStart w:id="956" w:name="_Toc17873"/>
      <w:bookmarkStart w:id="957" w:name="bookmark1278"/>
      <w:bookmarkStart w:id="958" w:name="_Toc256000111"/>
      <w:bookmarkStart w:id="959" w:name="bookmark1279"/>
      <w:bookmarkStart w:id="960" w:name="bookmark1277"/>
      <w:bookmarkStart w:id="961" w:name="_Toc25903"/>
      <w:r>
        <w:rPr>
          <w:rStyle w:val="27"/>
          <w:rFonts w:hint="eastAsia" w:ascii="宋体" w:hAnsi="宋体" w:eastAsia="宋体" w:cs="宋体"/>
          <w:sz w:val="21"/>
          <w:szCs w:val="21"/>
          <w:lang w:eastAsia="zh-CN"/>
        </w:rPr>
        <w:t>15.2变更权</w:t>
      </w:r>
      <w:bookmarkEnd w:id="956"/>
      <w:bookmarkEnd w:id="957"/>
      <w:bookmarkEnd w:id="958"/>
      <w:bookmarkEnd w:id="959"/>
      <w:bookmarkEnd w:id="960"/>
      <w:bookmarkEnd w:id="961"/>
    </w:p>
    <w:p w14:paraId="7AA2501F">
      <w:pPr>
        <w:pStyle w:val="54"/>
        <w:spacing w:after="240" w:line="37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在履行合同过程中，经发包人同意，监理人可按第</w:t>
      </w:r>
      <w:r>
        <w:rPr>
          <w:rStyle w:val="27"/>
          <w:rFonts w:hint="eastAsia" w:ascii="宋体" w:hAnsi="宋体" w:eastAsia="宋体" w:cs="宋体"/>
          <w:sz w:val="21"/>
          <w:szCs w:val="21"/>
          <w:lang w:val="en-US" w:bidi="en-US"/>
        </w:rPr>
        <w:t>15.</w:t>
      </w:r>
      <w:r>
        <w:rPr>
          <w:rStyle w:val="27"/>
          <w:rFonts w:hint="eastAsia" w:ascii="宋体" w:hAnsi="宋体" w:eastAsia="宋体" w:cs="宋体"/>
          <w:sz w:val="21"/>
          <w:szCs w:val="21"/>
          <w:lang w:val="en-US" w:bidi="ar-SA"/>
        </w:rPr>
        <w:t>3款约定的变更程序向承包人作出变更指示，承包人应遵照执行。没有监理人的变更指示，承包人不得擅自变更。</w:t>
      </w:r>
    </w:p>
    <w:p w14:paraId="39E7C69A">
      <w:pPr>
        <w:pStyle w:val="61"/>
        <w:spacing w:line="360" w:lineRule="exact"/>
        <w:rPr>
          <w:rStyle w:val="27"/>
          <w:rFonts w:hint="eastAsia" w:ascii="宋体" w:hAnsi="宋体" w:eastAsia="宋体" w:cs="宋体"/>
          <w:sz w:val="21"/>
          <w:szCs w:val="21"/>
          <w:lang w:eastAsia="zh-CN"/>
        </w:rPr>
      </w:pPr>
      <w:bookmarkStart w:id="962" w:name="bookmark1280"/>
      <w:bookmarkStart w:id="963" w:name="_Toc24991"/>
      <w:bookmarkStart w:id="964" w:name="_Toc256000112"/>
      <w:bookmarkStart w:id="965" w:name="_Toc6368"/>
      <w:bookmarkStart w:id="966" w:name="bookmark1282"/>
      <w:bookmarkStart w:id="967" w:name="bookmark1281"/>
      <w:r>
        <w:rPr>
          <w:rStyle w:val="27"/>
          <w:rFonts w:hint="eastAsia" w:ascii="宋体" w:hAnsi="宋体" w:eastAsia="宋体" w:cs="宋体"/>
          <w:sz w:val="21"/>
          <w:szCs w:val="21"/>
          <w:lang w:eastAsia="zh-CN"/>
        </w:rPr>
        <w:t>15.3变更程序</w:t>
      </w:r>
      <w:bookmarkEnd w:id="962"/>
      <w:bookmarkEnd w:id="963"/>
      <w:bookmarkEnd w:id="964"/>
      <w:bookmarkEnd w:id="965"/>
      <w:bookmarkEnd w:id="966"/>
      <w:bookmarkEnd w:id="967"/>
    </w:p>
    <w:p w14:paraId="7519D293">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eastAsia="en-US" w:bidi="en-US"/>
        </w:rPr>
        <w:t>15.3.1</w:t>
      </w:r>
      <w:r>
        <w:rPr>
          <w:rStyle w:val="27"/>
          <w:rFonts w:hint="eastAsia" w:ascii="宋体" w:hAnsi="宋体" w:eastAsia="宋体" w:cs="宋体"/>
          <w:sz w:val="21"/>
          <w:szCs w:val="21"/>
          <w:lang w:val="en-US" w:bidi="ar-SA"/>
        </w:rPr>
        <w:t>变更的提出</w:t>
      </w:r>
    </w:p>
    <w:p w14:paraId="1ED46B18">
      <w:pPr>
        <w:pStyle w:val="54"/>
        <w:numPr>
          <w:ilvl w:val="0"/>
          <w:numId w:val="12"/>
        </w:numPr>
        <w:tabs>
          <w:tab w:val="left" w:pos="918"/>
        </w:tabs>
        <w:spacing w:line="360" w:lineRule="exact"/>
        <w:ind w:firstLine="440"/>
        <w:jc w:val="both"/>
        <w:rPr>
          <w:rStyle w:val="27"/>
          <w:rFonts w:hint="eastAsia" w:ascii="宋体" w:hAnsi="宋体" w:eastAsia="宋体" w:cs="宋体"/>
          <w:sz w:val="21"/>
          <w:szCs w:val="21"/>
        </w:rPr>
      </w:pPr>
      <w:bookmarkStart w:id="968" w:name="bookmark1283"/>
      <w:bookmarkEnd w:id="968"/>
      <w:r>
        <w:rPr>
          <w:rStyle w:val="27"/>
          <w:rFonts w:hint="eastAsia" w:ascii="宋体" w:hAnsi="宋体" w:eastAsia="宋体" w:cs="宋体"/>
          <w:sz w:val="21"/>
          <w:szCs w:val="21"/>
          <w:lang w:val="en-US" w:bidi="ar-SA"/>
        </w:rPr>
        <w:t>在合同履行过程中，可能发生第</w:t>
      </w:r>
      <w:r>
        <w:rPr>
          <w:rStyle w:val="27"/>
          <w:rFonts w:hint="eastAsia" w:ascii="宋体" w:hAnsi="宋体" w:eastAsia="宋体" w:cs="宋体"/>
          <w:sz w:val="21"/>
          <w:szCs w:val="21"/>
          <w:lang w:val="en-US" w:bidi="en-US"/>
        </w:rPr>
        <w:t>15.1</w:t>
      </w:r>
      <w:r>
        <w:rPr>
          <w:rStyle w:val="27"/>
          <w:rFonts w:hint="eastAsia" w:ascii="宋体" w:hAnsi="宋体" w:eastAsia="宋体" w:cs="宋体"/>
          <w:sz w:val="21"/>
          <w:szCs w:val="21"/>
          <w:lang w:val="en-US" w:bidi="ar-SA"/>
        </w:rPr>
        <w:t>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w:t>
      </w:r>
      <w:r>
        <w:rPr>
          <w:rStyle w:val="27"/>
          <w:rFonts w:hint="eastAsia" w:ascii="宋体" w:hAnsi="宋体" w:eastAsia="宋体" w:cs="宋体"/>
          <w:sz w:val="21"/>
          <w:szCs w:val="21"/>
          <w:lang w:val="en-US" w:bidi="en-US"/>
        </w:rPr>
        <w:t>15.</w:t>
      </w:r>
      <w:r>
        <w:rPr>
          <w:rStyle w:val="27"/>
          <w:rFonts w:hint="eastAsia" w:ascii="宋体" w:hAnsi="宋体" w:eastAsia="宋体" w:cs="宋体"/>
          <w:sz w:val="21"/>
          <w:szCs w:val="21"/>
          <w:lang w:val="en-US" w:eastAsia="en-US" w:bidi="en-US"/>
        </w:rPr>
        <w:t>3.</w:t>
      </w:r>
      <w:r>
        <w:rPr>
          <w:rStyle w:val="27"/>
          <w:rFonts w:hint="eastAsia" w:ascii="宋体" w:hAnsi="宋体" w:eastAsia="宋体" w:cs="宋体"/>
          <w:sz w:val="21"/>
          <w:szCs w:val="21"/>
          <w:lang w:val="en-US" w:bidi="ar-SA"/>
        </w:rPr>
        <w:t>3项约定发出变更指示。</w:t>
      </w:r>
    </w:p>
    <w:p w14:paraId="36F631A1">
      <w:pPr>
        <w:pStyle w:val="54"/>
        <w:numPr>
          <w:ilvl w:val="0"/>
          <w:numId w:val="12"/>
        </w:numPr>
        <w:tabs>
          <w:tab w:val="left" w:pos="901"/>
        </w:tabs>
        <w:spacing w:line="360" w:lineRule="exact"/>
        <w:ind w:firstLine="440"/>
        <w:jc w:val="both"/>
        <w:rPr>
          <w:rStyle w:val="27"/>
          <w:rFonts w:hint="eastAsia" w:ascii="宋体" w:hAnsi="宋体" w:eastAsia="宋体" w:cs="宋体"/>
          <w:sz w:val="21"/>
          <w:szCs w:val="21"/>
        </w:rPr>
      </w:pPr>
      <w:bookmarkStart w:id="969" w:name="bookmark1284"/>
      <w:bookmarkEnd w:id="969"/>
      <w:r>
        <w:rPr>
          <w:rStyle w:val="27"/>
          <w:rFonts w:hint="eastAsia" w:ascii="宋体" w:hAnsi="宋体" w:eastAsia="宋体" w:cs="宋体"/>
          <w:sz w:val="21"/>
          <w:szCs w:val="21"/>
          <w:lang w:val="en-US" w:bidi="ar-SA"/>
        </w:rPr>
        <w:t>在合同履行过程中，发生第</w:t>
      </w:r>
      <w:r>
        <w:rPr>
          <w:rStyle w:val="27"/>
          <w:rFonts w:hint="eastAsia" w:ascii="宋体" w:hAnsi="宋体" w:eastAsia="宋体" w:cs="宋体"/>
          <w:sz w:val="21"/>
          <w:szCs w:val="21"/>
          <w:lang w:val="en-US" w:bidi="en-US"/>
        </w:rPr>
        <w:t>15.</w:t>
      </w:r>
      <w:r>
        <w:rPr>
          <w:rStyle w:val="27"/>
          <w:rFonts w:hint="eastAsia" w:ascii="宋体" w:hAnsi="宋体" w:eastAsia="宋体" w:cs="宋体"/>
          <w:sz w:val="21"/>
          <w:szCs w:val="21"/>
          <w:lang w:val="en-US" w:bidi="ar-SA"/>
        </w:rPr>
        <w:t>1款约定情形的，监理人应按照第</w:t>
      </w:r>
      <w:r>
        <w:rPr>
          <w:rStyle w:val="27"/>
          <w:rFonts w:hint="eastAsia" w:ascii="宋体" w:hAnsi="宋体" w:eastAsia="宋体" w:cs="宋体"/>
          <w:sz w:val="21"/>
          <w:szCs w:val="21"/>
          <w:lang w:val="en-US" w:bidi="en-US"/>
        </w:rPr>
        <w:t>15.3.</w:t>
      </w:r>
      <w:r>
        <w:rPr>
          <w:rStyle w:val="27"/>
          <w:rFonts w:hint="eastAsia" w:ascii="宋体" w:hAnsi="宋体" w:eastAsia="宋体" w:cs="宋体"/>
          <w:sz w:val="21"/>
          <w:szCs w:val="21"/>
          <w:lang w:val="en-US" w:bidi="ar-SA"/>
        </w:rPr>
        <w:t>3项约定向承包人发出变更指示。</w:t>
      </w:r>
    </w:p>
    <w:p w14:paraId="372B0AA9">
      <w:pPr>
        <w:pStyle w:val="54"/>
        <w:numPr>
          <w:ilvl w:val="0"/>
          <w:numId w:val="12"/>
        </w:numPr>
        <w:tabs>
          <w:tab w:val="left" w:pos="922"/>
        </w:tabs>
        <w:spacing w:line="360" w:lineRule="exact"/>
        <w:ind w:firstLine="440"/>
        <w:jc w:val="both"/>
        <w:rPr>
          <w:rStyle w:val="27"/>
          <w:rFonts w:hint="eastAsia" w:ascii="宋体" w:hAnsi="宋体" w:eastAsia="宋体" w:cs="宋体"/>
          <w:sz w:val="21"/>
          <w:szCs w:val="21"/>
        </w:rPr>
      </w:pPr>
      <w:bookmarkStart w:id="970" w:name="bookmark1285"/>
      <w:bookmarkEnd w:id="970"/>
      <w:r>
        <w:rPr>
          <w:rStyle w:val="27"/>
          <w:rFonts w:hint="eastAsia" w:ascii="宋体" w:hAnsi="宋体" w:eastAsia="宋体" w:cs="宋体"/>
          <w:sz w:val="21"/>
          <w:szCs w:val="21"/>
          <w:lang w:val="en-US" w:bidi="ar-SA"/>
        </w:rPr>
        <w:t>承包人收到监理人按合同约定发出的图纸和文件，经检查认为其中存在第</w:t>
      </w:r>
      <w:r>
        <w:rPr>
          <w:rStyle w:val="27"/>
          <w:rFonts w:hint="eastAsia" w:ascii="宋体" w:hAnsi="宋体" w:eastAsia="宋体" w:cs="宋体"/>
          <w:sz w:val="21"/>
          <w:szCs w:val="21"/>
          <w:lang w:val="en-US" w:bidi="en-US"/>
        </w:rPr>
        <w:t xml:space="preserve">15. </w:t>
      </w:r>
      <w:r>
        <w:rPr>
          <w:rStyle w:val="27"/>
          <w:rFonts w:hint="eastAsia" w:ascii="宋体" w:hAnsi="宋体" w:eastAsia="宋体" w:cs="宋体"/>
          <w:sz w:val="21"/>
          <w:szCs w:val="21"/>
          <w:lang w:val="en-US" w:bidi="ar-SA"/>
        </w:rPr>
        <w:t>1款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69033B8D">
      <w:pPr>
        <w:pStyle w:val="54"/>
        <w:numPr>
          <w:ilvl w:val="0"/>
          <w:numId w:val="12"/>
        </w:numPr>
        <w:tabs>
          <w:tab w:val="left" w:pos="922"/>
        </w:tabs>
        <w:spacing w:after="80" w:line="360" w:lineRule="exact"/>
        <w:ind w:firstLine="440"/>
        <w:jc w:val="both"/>
        <w:rPr>
          <w:rStyle w:val="27"/>
          <w:rFonts w:hint="eastAsia" w:ascii="宋体" w:hAnsi="宋体" w:eastAsia="宋体" w:cs="宋体"/>
          <w:sz w:val="21"/>
          <w:szCs w:val="21"/>
        </w:rPr>
      </w:pPr>
      <w:bookmarkStart w:id="971" w:name="bookmark1286"/>
      <w:bookmarkEnd w:id="971"/>
      <w:r>
        <w:rPr>
          <w:rStyle w:val="27"/>
          <w:rFonts w:hint="eastAsia" w:ascii="宋体" w:hAnsi="宋体" w:eastAsia="宋体" w:cs="宋体"/>
          <w:sz w:val="21"/>
          <w:szCs w:val="21"/>
          <w:lang w:val="en-US" w:bidi="ar-SA"/>
        </w:rPr>
        <w:t>若承包人收到监理人的变更意向书后认为难以实施此项变更，应立即通知监理人</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说明原因并附详细依据。监理人与承包人和发包人协商后确定撤销、改变或不改变原变更意向书。</w:t>
      </w:r>
    </w:p>
    <w:p w14:paraId="76F148FB">
      <w:pPr>
        <w:pStyle w:val="62"/>
        <w:spacing w:after="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rPr>
        <w:t>15.3.2</w:t>
      </w:r>
      <w:r>
        <w:rPr>
          <w:rStyle w:val="27"/>
          <w:rFonts w:hint="eastAsia" w:ascii="宋体" w:hAnsi="宋体" w:eastAsia="宋体" w:cs="宋体"/>
          <w:sz w:val="21"/>
          <w:szCs w:val="21"/>
          <w:lang w:val="zh-CN" w:eastAsia="zh-CN" w:bidi="zh-CN"/>
        </w:rPr>
        <w:t>变更估价</w:t>
      </w:r>
    </w:p>
    <w:p w14:paraId="7B0B3FBE">
      <w:pPr>
        <w:pStyle w:val="54"/>
        <w:numPr>
          <w:ilvl w:val="0"/>
          <w:numId w:val="13"/>
        </w:numPr>
        <w:spacing w:line="360" w:lineRule="exact"/>
        <w:ind w:firstLine="440"/>
        <w:jc w:val="both"/>
        <w:rPr>
          <w:rStyle w:val="27"/>
          <w:rFonts w:hint="eastAsia" w:ascii="宋体" w:hAnsi="宋体" w:eastAsia="宋体" w:cs="宋体"/>
          <w:sz w:val="21"/>
          <w:szCs w:val="21"/>
        </w:rPr>
      </w:pPr>
      <w:bookmarkStart w:id="972" w:name="bookmark1287"/>
      <w:bookmarkEnd w:id="972"/>
      <w:r>
        <w:rPr>
          <w:rStyle w:val="27"/>
          <w:rFonts w:hint="eastAsia" w:ascii="宋体" w:hAnsi="宋体" w:eastAsia="宋体" w:cs="宋体"/>
          <w:sz w:val="21"/>
          <w:szCs w:val="21"/>
          <w:lang w:val="en-US" w:bidi="ar-SA"/>
        </w:rPr>
        <w:t>除专用合同条款对期限另有约定外，承包人应在收到变更指示或变更意向书后的14天内，向监理人提交变更报价书，报价内容应根据第</w:t>
      </w:r>
      <w:r>
        <w:rPr>
          <w:rStyle w:val="27"/>
          <w:rFonts w:hint="eastAsia" w:ascii="宋体" w:hAnsi="宋体" w:eastAsia="宋体" w:cs="宋体"/>
          <w:sz w:val="21"/>
          <w:szCs w:val="21"/>
          <w:lang w:val="en-US" w:bidi="en-US"/>
        </w:rPr>
        <w:t>15.</w:t>
      </w:r>
      <w:r>
        <w:rPr>
          <w:rStyle w:val="27"/>
          <w:rFonts w:hint="eastAsia" w:ascii="宋体" w:hAnsi="宋体" w:eastAsia="宋体" w:cs="宋体"/>
          <w:sz w:val="21"/>
          <w:szCs w:val="21"/>
          <w:lang w:val="en-US" w:bidi="ar-SA"/>
        </w:rPr>
        <w:t>4款约定的估价原则，详细开列变更工作的价格组成及其依据，并附必要的施工方法说明和有关图纸。</w:t>
      </w:r>
    </w:p>
    <w:p w14:paraId="1E76C93B">
      <w:pPr>
        <w:pStyle w:val="54"/>
        <w:numPr>
          <w:ilvl w:val="0"/>
          <w:numId w:val="13"/>
        </w:numPr>
        <w:tabs>
          <w:tab w:val="left" w:pos="915"/>
        </w:tabs>
        <w:spacing w:line="360" w:lineRule="exact"/>
        <w:ind w:firstLine="440"/>
        <w:jc w:val="both"/>
        <w:rPr>
          <w:rStyle w:val="27"/>
          <w:rFonts w:hint="eastAsia" w:ascii="宋体" w:hAnsi="宋体" w:eastAsia="宋体" w:cs="宋体"/>
          <w:sz w:val="21"/>
          <w:szCs w:val="21"/>
        </w:rPr>
      </w:pPr>
      <w:bookmarkStart w:id="973" w:name="bookmark1288"/>
      <w:bookmarkEnd w:id="973"/>
      <w:r>
        <w:rPr>
          <w:rStyle w:val="27"/>
          <w:rFonts w:hint="eastAsia" w:ascii="宋体" w:hAnsi="宋体" w:eastAsia="宋体" w:cs="宋体"/>
          <w:sz w:val="21"/>
          <w:szCs w:val="21"/>
          <w:lang w:val="en-US" w:bidi="ar-SA"/>
        </w:rPr>
        <w:t>变更工作影响工期的，承包人应提出调整工期的具体细节。监理人认为有必要时</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可要求承包人提交要求提前或延长工期的施工进度计划及相应施工措施等详细资料。</w:t>
      </w:r>
    </w:p>
    <w:p w14:paraId="478DFD23">
      <w:pPr>
        <w:pStyle w:val="54"/>
        <w:numPr>
          <w:ilvl w:val="0"/>
          <w:numId w:val="13"/>
        </w:numPr>
        <w:tabs>
          <w:tab w:val="left" w:pos="920"/>
        </w:tabs>
        <w:spacing w:after="120" w:line="360" w:lineRule="exact"/>
        <w:ind w:firstLine="440"/>
        <w:jc w:val="both"/>
        <w:rPr>
          <w:rStyle w:val="27"/>
          <w:rFonts w:hint="eastAsia" w:ascii="宋体" w:hAnsi="宋体" w:eastAsia="宋体" w:cs="宋体"/>
          <w:sz w:val="21"/>
          <w:szCs w:val="21"/>
        </w:rPr>
      </w:pPr>
      <w:bookmarkStart w:id="974" w:name="bookmark1289"/>
      <w:bookmarkEnd w:id="974"/>
      <w:r>
        <w:rPr>
          <w:rStyle w:val="27"/>
          <w:rFonts w:hint="eastAsia" w:ascii="宋体" w:hAnsi="宋体" w:eastAsia="宋体" w:cs="宋体"/>
          <w:sz w:val="21"/>
          <w:szCs w:val="21"/>
          <w:lang w:val="en-US" w:bidi="ar-SA"/>
        </w:rPr>
        <w:t>除专用合同条款对期限另有约定外，监理人收到承包人变更报价书后的14天内，根据第</w:t>
      </w:r>
      <w:r>
        <w:rPr>
          <w:rStyle w:val="27"/>
          <w:rFonts w:hint="eastAsia" w:ascii="宋体" w:hAnsi="宋体" w:eastAsia="宋体" w:cs="宋体"/>
          <w:sz w:val="21"/>
          <w:szCs w:val="21"/>
          <w:lang w:val="en-US" w:bidi="en-US"/>
        </w:rPr>
        <w:t>15.</w:t>
      </w:r>
      <w:r>
        <w:rPr>
          <w:rStyle w:val="27"/>
          <w:rFonts w:hint="eastAsia" w:ascii="宋体" w:hAnsi="宋体" w:eastAsia="宋体" w:cs="宋体"/>
          <w:sz w:val="21"/>
          <w:szCs w:val="21"/>
          <w:lang w:val="en-US" w:bidi="ar-SA"/>
        </w:rPr>
        <w:t>4款约定的估价原则，按照第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5款商定或确定变更价格。</w:t>
      </w:r>
    </w:p>
    <w:p w14:paraId="151757A7">
      <w:pPr>
        <w:pStyle w:val="62"/>
        <w:spacing w:after="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rPr>
        <w:t>15.3.3</w:t>
      </w:r>
      <w:r>
        <w:rPr>
          <w:rStyle w:val="27"/>
          <w:rFonts w:hint="eastAsia" w:ascii="宋体" w:hAnsi="宋体" w:eastAsia="宋体" w:cs="宋体"/>
          <w:sz w:val="21"/>
          <w:szCs w:val="21"/>
          <w:lang w:val="zh-CN" w:eastAsia="zh-CN" w:bidi="zh-CN"/>
        </w:rPr>
        <w:t>变更指示</w:t>
      </w:r>
    </w:p>
    <w:p w14:paraId="31B09F3A">
      <w:pPr>
        <w:pStyle w:val="54"/>
        <w:numPr>
          <w:ilvl w:val="0"/>
          <w:numId w:val="14"/>
        </w:numPr>
        <w:tabs>
          <w:tab w:val="left" w:pos="923"/>
        </w:tabs>
        <w:spacing w:line="360" w:lineRule="exact"/>
        <w:ind w:firstLine="440"/>
        <w:jc w:val="both"/>
        <w:rPr>
          <w:rStyle w:val="27"/>
          <w:rFonts w:hint="eastAsia" w:ascii="宋体" w:hAnsi="宋体" w:eastAsia="宋体" w:cs="宋体"/>
          <w:sz w:val="21"/>
          <w:szCs w:val="21"/>
        </w:rPr>
      </w:pPr>
      <w:bookmarkStart w:id="975" w:name="bookmark1290"/>
      <w:bookmarkEnd w:id="975"/>
      <w:r>
        <w:rPr>
          <w:rStyle w:val="27"/>
          <w:rFonts w:hint="eastAsia" w:ascii="宋体" w:hAnsi="宋体" w:eastAsia="宋体" w:cs="宋体"/>
          <w:sz w:val="21"/>
          <w:szCs w:val="21"/>
          <w:lang w:val="en-US" w:bidi="ar-SA"/>
        </w:rPr>
        <w:t>变更指示只能由监理人发出。</w:t>
      </w:r>
    </w:p>
    <w:p w14:paraId="1B0CA16E">
      <w:pPr>
        <w:pStyle w:val="54"/>
        <w:numPr>
          <w:ilvl w:val="0"/>
          <w:numId w:val="14"/>
        </w:numPr>
        <w:tabs>
          <w:tab w:val="left" w:pos="922"/>
        </w:tabs>
        <w:spacing w:after="120" w:line="360" w:lineRule="exact"/>
        <w:ind w:firstLine="440"/>
        <w:jc w:val="both"/>
        <w:rPr>
          <w:rStyle w:val="27"/>
          <w:rFonts w:hint="eastAsia" w:ascii="宋体" w:hAnsi="宋体" w:eastAsia="宋体" w:cs="宋体"/>
          <w:sz w:val="21"/>
          <w:szCs w:val="21"/>
        </w:rPr>
      </w:pPr>
      <w:bookmarkStart w:id="976" w:name="bookmark1291"/>
      <w:bookmarkEnd w:id="976"/>
      <w:r>
        <w:rPr>
          <w:rStyle w:val="27"/>
          <w:rFonts w:hint="eastAsia" w:ascii="宋体" w:hAnsi="宋体" w:eastAsia="宋体" w:cs="宋体"/>
          <w:sz w:val="21"/>
          <w:szCs w:val="21"/>
          <w:lang w:val="en-US" w:bidi="ar-SA"/>
        </w:rPr>
        <w:t>变更指示应说明变更的目的、范围、变更内容以及变更的工程量及其进度和技术要求，并附有关图纸和文件。承包人收到变更指示后，应按变更指示进行变更工作。</w:t>
      </w:r>
    </w:p>
    <w:p w14:paraId="0EDB44E3">
      <w:pPr>
        <w:pStyle w:val="61"/>
        <w:spacing w:line="360" w:lineRule="exact"/>
        <w:rPr>
          <w:rStyle w:val="27"/>
          <w:rFonts w:hint="eastAsia" w:ascii="宋体" w:hAnsi="宋体" w:eastAsia="宋体" w:cs="宋体"/>
          <w:sz w:val="21"/>
          <w:szCs w:val="21"/>
          <w:lang w:eastAsia="zh-CN"/>
        </w:rPr>
      </w:pPr>
      <w:bookmarkStart w:id="977" w:name="_Toc9569"/>
      <w:bookmarkStart w:id="978" w:name="bookmark1294"/>
      <w:bookmarkStart w:id="979" w:name="bookmark1293"/>
      <w:bookmarkStart w:id="980" w:name="_Toc19837"/>
      <w:bookmarkStart w:id="981" w:name="bookmark1292"/>
      <w:bookmarkStart w:id="982" w:name="_Toc256000113"/>
      <w:r>
        <w:rPr>
          <w:rStyle w:val="27"/>
          <w:rFonts w:hint="eastAsia" w:ascii="宋体" w:hAnsi="宋体" w:eastAsia="宋体" w:cs="宋体"/>
          <w:sz w:val="21"/>
          <w:szCs w:val="21"/>
          <w:lang w:eastAsia="zh-CN"/>
        </w:rPr>
        <w:t>15.4变更的估价原则</w:t>
      </w:r>
      <w:bookmarkEnd w:id="977"/>
      <w:bookmarkEnd w:id="978"/>
      <w:bookmarkEnd w:id="979"/>
      <w:bookmarkEnd w:id="980"/>
      <w:bookmarkEnd w:id="981"/>
      <w:bookmarkEnd w:id="982"/>
    </w:p>
    <w:p w14:paraId="29B22E22">
      <w:pPr>
        <w:pStyle w:val="54"/>
        <w:spacing w:after="120" w:line="358"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除专用合同条款另有约定外，因变更引起的价格调整按照本款约定处理。</w:t>
      </w:r>
    </w:p>
    <w:p w14:paraId="3D7A8E38">
      <w:pPr>
        <w:pStyle w:val="54"/>
        <w:spacing w:line="374"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15.4.1</w:t>
      </w:r>
      <w:r>
        <w:rPr>
          <w:rStyle w:val="27"/>
          <w:rFonts w:hint="eastAsia" w:ascii="宋体" w:hAnsi="宋体" w:eastAsia="宋体" w:cs="宋体"/>
          <w:sz w:val="21"/>
          <w:szCs w:val="21"/>
          <w:lang w:val="en-US" w:bidi="ar-SA"/>
        </w:rPr>
        <w:t>已标价工程量清单中有适用于变更工作的子目的，采用该子目的单价。</w:t>
      </w:r>
    </w:p>
    <w:p w14:paraId="1409EF29">
      <w:pPr>
        <w:pStyle w:val="54"/>
        <w:spacing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15.4.2</w:t>
      </w:r>
      <w:r>
        <w:rPr>
          <w:rStyle w:val="27"/>
          <w:rFonts w:hint="eastAsia" w:ascii="宋体" w:hAnsi="宋体" w:eastAsia="宋体" w:cs="宋体"/>
          <w:sz w:val="21"/>
          <w:szCs w:val="21"/>
          <w:lang w:val="en-US" w:bidi="ar-SA"/>
        </w:rPr>
        <w:t>已标价工程量清单中无适用于变更工作的子目，但有类似子目的，可在合理范围内参照类似子目的单价，由监理人按第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5款商定或确定变更工作的单价。</w:t>
      </w:r>
    </w:p>
    <w:p w14:paraId="746356C6">
      <w:pPr>
        <w:pStyle w:val="54"/>
        <w:spacing w:after="120"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15.4.3</w:t>
      </w:r>
      <w:r>
        <w:rPr>
          <w:rStyle w:val="27"/>
          <w:rFonts w:hint="eastAsia" w:ascii="宋体" w:hAnsi="宋体" w:eastAsia="宋体" w:cs="宋体"/>
          <w:sz w:val="21"/>
          <w:szCs w:val="21"/>
          <w:lang w:val="en-US" w:bidi="ar-SA"/>
        </w:rPr>
        <w:t>已标价工程量清单中无适用或类似子目的单价，可按照成本加利润的原则，由监理人按第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5款商定或确定变更工作的单价。</w:t>
      </w:r>
    </w:p>
    <w:p w14:paraId="05821C74">
      <w:pPr>
        <w:pStyle w:val="61"/>
        <w:spacing w:line="360" w:lineRule="exact"/>
        <w:rPr>
          <w:rStyle w:val="27"/>
          <w:rFonts w:hint="eastAsia" w:ascii="宋体" w:hAnsi="宋体" w:eastAsia="宋体" w:cs="宋体"/>
          <w:sz w:val="21"/>
          <w:szCs w:val="21"/>
          <w:lang w:eastAsia="zh-CN"/>
        </w:rPr>
      </w:pPr>
      <w:bookmarkStart w:id="983" w:name="_Toc256000114"/>
      <w:bookmarkStart w:id="984" w:name="_Toc28730"/>
      <w:bookmarkStart w:id="985" w:name="bookmark1296"/>
      <w:bookmarkStart w:id="986" w:name="bookmark1297"/>
      <w:bookmarkStart w:id="987" w:name="bookmark1295"/>
      <w:r>
        <w:rPr>
          <w:rStyle w:val="27"/>
          <w:rFonts w:hint="eastAsia" w:ascii="宋体" w:hAnsi="宋体" w:eastAsia="宋体" w:cs="宋体"/>
          <w:sz w:val="21"/>
          <w:szCs w:val="21"/>
          <w:lang w:eastAsia="zh-CN"/>
        </w:rPr>
        <w:t>15.5承包人的合理化建议</w:t>
      </w:r>
      <w:bookmarkEnd w:id="983"/>
      <w:bookmarkEnd w:id="984"/>
      <w:bookmarkEnd w:id="985"/>
      <w:bookmarkEnd w:id="986"/>
      <w:bookmarkEnd w:id="987"/>
    </w:p>
    <w:p w14:paraId="70861A41">
      <w:pPr>
        <w:pStyle w:val="54"/>
        <w:tabs>
          <w:tab w:val="left" w:pos="854"/>
        </w:tabs>
        <w:spacing w:line="365" w:lineRule="exact"/>
        <w:jc w:val="both"/>
        <w:rPr>
          <w:rStyle w:val="27"/>
          <w:rFonts w:hint="eastAsia" w:ascii="宋体" w:hAnsi="宋体" w:eastAsia="宋体" w:cs="宋体"/>
          <w:sz w:val="21"/>
          <w:szCs w:val="21"/>
        </w:rPr>
      </w:pPr>
      <w:bookmarkStart w:id="988" w:name="bookmark1298"/>
      <w:bookmarkEnd w:id="988"/>
      <w:r>
        <w:rPr>
          <w:rStyle w:val="27"/>
          <w:rFonts w:hint="eastAsia" w:ascii="宋体" w:hAnsi="宋体" w:eastAsia="宋体" w:cs="宋体"/>
          <w:sz w:val="21"/>
          <w:szCs w:val="21"/>
          <w:lang w:val="en-US" w:bidi="en-US"/>
        </w:rPr>
        <w:t>15.5.</w:t>
      </w:r>
      <w:r>
        <w:rPr>
          <w:rStyle w:val="27"/>
          <w:rFonts w:hint="eastAsia" w:ascii="宋体" w:hAnsi="宋体" w:eastAsia="宋体" w:cs="宋体"/>
          <w:sz w:val="21"/>
          <w:szCs w:val="21"/>
          <w:lang w:val="en-US" w:bidi="ar-SA"/>
        </w:rPr>
        <w:t>1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w:t>
      </w:r>
      <w:r>
        <w:rPr>
          <w:rStyle w:val="27"/>
          <w:rFonts w:hint="eastAsia" w:ascii="宋体" w:hAnsi="宋体" w:eastAsia="宋体" w:cs="宋体"/>
          <w:sz w:val="21"/>
          <w:szCs w:val="21"/>
          <w:lang w:val="en-US" w:bidi="en-US"/>
        </w:rPr>
        <w:t>15.3.</w:t>
      </w:r>
      <w:r>
        <w:rPr>
          <w:rStyle w:val="27"/>
          <w:rFonts w:hint="eastAsia" w:ascii="宋体" w:hAnsi="宋体" w:eastAsia="宋体" w:cs="宋体"/>
          <w:sz w:val="21"/>
          <w:szCs w:val="21"/>
          <w:lang w:val="en-US" w:bidi="ar-SA"/>
        </w:rPr>
        <w:t>3项约定向承包人发出变更指示。</w:t>
      </w:r>
    </w:p>
    <w:p w14:paraId="64D18C86">
      <w:pPr>
        <w:pStyle w:val="54"/>
        <w:spacing w:after="120" w:line="37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15.5.2</w:t>
      </w:r>
      <w:r>
        <w:rPr>
          <w:rStyle w:val="27"/>
          <w:rFonts w:hint="eastAsia" w:ascii="宋体" w:hAnsi="宋体" w:eastAsia="宋体" w:cs="宋体"/>
          <w:sz w:val="21"/>
          <w:szCs w:val="21"/>
          <w:lang w:val="en-US" w:bidi="ar-SA"/>
        </w:rPr>
        <w:t>承包人提出的合理化建议降低了合同价格、缩短了工期或者提高了工程经济效益的，发包人可按国家有关规定在专用合同条款中约定给予奖励。</w:t>
      </w:r>
    </w:p>
    <w:p w14:paraId="655BF069">
      <w:pPr>
        <w:pStyle w:val="61"/>
        <w:spacing w:line="360" w:lineRule="exact"/>
        <w:rPr>
          <w:rStyle w:val="27"/>
          <w:rFonts w:hint="eastAsia" w:ascii="宋体" w:hAnsi="宋体" w:eastAsia="宋体" w:cs="宋体"/>
          <w:sz w:val="21"/>
          <w:szCs w:val="21"/>
          <w:lang w:eastAsia="zh-CN"/>
        </w:rPr>
      </w:pPr>
      <w:bookmarkStart w:id="989" w:name="bookmark1299"/>
      <w:bookmarkStart w:id="990" w:name="_Toc7702"/>
      <w:bookmarkStart w:id="991" w:name="_Toc256000115"/>
      <w:bookmarkStart w:id="992" w:name="bookmark1300"/>
      <w:bookmarkStart w:id="993" w:name="bookmark1301"/>
      <w:bookmarkStart w:id="994" w:name="_Toc10362"/>
      <w:r>
        <w:rPr>
          <w:rStyle w:val="27"/>
          <w:rFonts w:hint="eastAsia" w:ascii="宋体" w:hAnsi="宋体" w:eastAsia="宋体" w:cs="宋体"/>
          <w:sz w:val="21"/>
          <w:szCs w:val="21"/>
          <w:lang w:eastAsia="zh-CN"/>
        </w:rPr>
        <w:t>15.6暂列金额</w:t>
      </w:r>
      <w:bookmarkEnd w:id="989"/>
      <w:bookmarkEnd w:id="990"/>
      <w:bookmarkEnd w:id="991"/>
      <w:bookmarkEnd w:id="992"/>
      <w:bookmarkEnd w:id="993"/>
      <w:bookmarkEnd w:id="994"/>
    </w:p>
    <w:p w14:paraId="1AFA8DC3">
      <w:pPr>
        <w:pStyle w:val="54"/>
        <w:spacing w:after="120" w:line="365"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暂列金额只能按照监理人的指示使用，并对合同价格进行相应调整。</w:t>
      </w:r>
    </w:p>
    <w:p w14:paraId="3DCFB322">
      <w:pPr>
        <w:pStyle w:val="61"/>
        <w:spacing w:line="360" w:lineRule="exact"/>
        <w:rPr>
          <w:rStyle w:val="27"/>
          <w:rFonts w:hint="eastAsia" w:ascii="宋体" w:hAnsi="宋体" w:eastAsia="宋体" w:cs="宋体"/>
          <w:sz w:val="21"/>
          <w:szCs w:val="21"/>
          <w:lang w:eastAsia="zh-CN"/>
        </w:rPr>
      </w:pPr>
      <w:bookmarkStart w:id="995" w:name="_Toc23161"/>
      <w:bookmarkStart w:id="996" w:name="bookmark1304"/>
      <w:bookmarkStart w:id="997" w:name="bookmark1302"/>
      <w:bookmarkStart w:id="998" w:name="bookmark1303"/>
      <w:bookmarkStart w:id="999" w:name="_Toc256000116"/>
      <w:bookmarkStart w:id="1000" w:name="_Toc14275"/>
      <w:r>
        <w:rPr>
          <w:rStyle w:val="27"/>
          <w:rFonts w:hint="eastAsia" w:ascii="宋体" w:hAnsi="宋体" w:eastAsia="宋体" w:cs="宋体"/>
          <w:sz w:val="21"/>
          <w:szCs w:val="21"/>
          <w:lang w:eastAsia="zh-CN"/>
        </w:rPr>
        <w:t>15.7计日工</w:t>
      </w:r>
      <w:bookmarkEnd w:id="995"/>
      <w:bookmarkEnd w:id="996"/>
      <w:bookmarkEnd w:id="997"/>
      <w:bookmarkEnd w:id="998"/>
      <w:bookmarkEnd w:id="999"/>
      <w:bookmarkEnd w:id="1000"/>
    </w:p>
    <w:p w14:paraId="199FE149">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15.7.1发包人认为有必要时，由监理人通知承包人以计日工方式实施变更的零星工作。其价款按列入已标价工程量清单中的计日工计价子目及其单价进行计算。</w:t>
      </w:r>
    </w:p>
    <w:p w14:paraId="73547EED">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15.7.2</w:t>
      </w:r>
      <w:r>
        <w:rPr>
          <w:rStyle w:val="27"/>
          <w:rFonts w:hint="eastAsia" w:ascii="宋体" w:hAnsi="宋体" w:eastAsia="宋体" w:cs="宋体"/>
          <w:sz w:val="21"/>
          <w:szCs w:val="21"/>
          <w:lang w:val="en-US" w:bidi="ar-SA"/>
        </w:rPr>
        <w:t>采用计日工计价的任何一项变更工作，应从暂列金额中支付，承包人应在该项变更的实施过程中，每天提交以下报表和有关凭证报送监理人审批：</w:t>
      </w:r>
    </w:p>
    <w:p w14:paraId="73DC7A15">
      <w:pPr>
        <w:pStyle w:val="54"/>
        <w:numPr>
          <w:ilvl w:val="0"/>
          <w:numId w:val="15"/>
        </w:numPr>
        <w:tabs>
          <w:tab w:val="left" w:pos="903"/>
        </w:tabs>
        <w:spacing w:line="360" w:lineRule="exact"/>
        <w:ind w:firstLine="420"/>
        <w:rPr>
          <w:rStyle w:val="27"/>
          <w:rFonts w:hint="eastAsia" w:ascii="宋体" w:hAnsi="宋体" w:eastAsia="宋体" w:cs="宋体"/>
          <w:sz w:val="21"/>
          <w:szCs w:val="21"/>
        </w:rPr>
      </w:pPr>
      <w:bookmarkStart w:id="1001" w:name="bookmark1305"/>
      <w:bookmarkEnd w:id="1001"/>
      <w:r>
        <w:rPr>
          <w:rStyle w:val="27"/>
          <w:rFonts w:hint="eastAsia" w:ascii="宋体" w:hAnsi="宋体" w:eastAsia="宋体" w:cs="宋体"/>
          <w:sz w:val="21"/>
          <w:szCs w:val="21"/>
          <w:lang w:val="en-US" w:bidi="ar-SA"/>
        </w:rPr>
        <w:t>工作名称、内容和数量；</w:t>
      </w:r>
    </w:p>
    <w:p w14:paraId="14902E2C">
      <w:pPr>
        <w:pStyle w:val="54"/>
        <w:numPr>
          <w:ilvl w:val="0"/>
          <w:numId w:val="15"/>
        </w:numPr>
        <w:tabs>
          <w:tab w:val="left" w:pos="903"/>
        </w:tabs>
        <w:spacing w:line="360" w:lineRule="exact"/>
        <w:ind w:firstLine="420"/>
        <w:rPr>
          <w:rStyle w:val="27"/>
          <w:rFonts w:hint="eastAsia" w:ascii="宋体" w:hAnsi="宋体" w:eastAsia="宋体" w:cs="宋体"/>
          <w:sz w:val="21"/>
          <w:szCs w:val="21"/>
        </w:rPr>
      </w:pPr>
      <w:bookmarkStart w:id="1002" w:name="bookmark1306"/>
      <w:bookmarkEnd w:id="1002"/>
      <w:r>
        <w:rPr>
          <w:rStyle w:val="27"/>
          <w:rFonts w:hint="eastAsia" w:ascii="宋体" w:hAnsi="宋体" w:eastAsia="宋体" w:cs="宋体"/>
          <w:sz w:val="21"/>
          <w:szCs w:val="21"/>
          <w:lang w:val="en-US" w:bidi="ar-SA"/>
        </w:rPr>
        <w:t>投入该工作所有人员的姓名、工种、级别和耗用工时；</w:t>
      </w:r>
    </w:p>
    <w:p w14:paraId="1A2D94F3">
      <w:pPr>
        <w:pStyle w:val="54"/>
        <w:numPr>
          <w:ilvl w:val="0"/>
          <w:numId w:val="15"/>
        </w:numPr>
        <w:tabs>
          <w:tab w:val="left" w:pos="903"/>
        </w:tabs>
        <w:spacing w:line="360" w:lineRule="exact"/>
        <w:ind w:firstLine="420"/>
        <w:rPr>
          <w:rStyle w:val="27"/>
          <w:rFonts w:hint="eastAsia" w:ascii="宋体" w:hAnsi="宋体" w:eastAsia="宋体" w:cs="宋体"/>
          <w:sz w:val="21"/>
          <w:szCs w:val="21"/>
        </w:rPr>
      </w:pPr>
      <w:bookmarkStart w:id="1003" w:name="bookmark1307"/>
      <w:bookmarkEnd w:id="1003"/>
      <w:r>
        <w:rPr>
          <w:rStyle w:val="27"/>
          <w:rFonts w:hint="eastAsia" w:ascii="宋体" w:hAnsi="宋体" w:eastAsia="宋体" w:cs="宋体"/>
          <w:sz w:val="21"/>
          <w:szCs w:val="21"/>
          <w:lang w:val="en-US" w:bidi="ar-SA"/>
        </w:rPr>
        <w:t>投入该工作的材料类别和数量；</w:t>
      </w:r>
    </w:p>
    <w:p w14:paraId="4DB995BB">
      <w:pPr>
        <w:pStyle w:val="54"/>
        <w:numPr>
          <w:ilvl w:val="0"/>
          <w:numId w:val="15"/>
        </w:numPr>
        <w:tabs>
          <w:tab w:val="left" w:pos="903"/>
        </w:tabs>
        <w:spacing w:line="360" w:lineRule="exact"/>
        <w:ind w:firstLine="420"/>
        <w:rPr>
          <w:rStyle w:val="27"/>
          <w:rFonts w:hint="eastAsia" w:ascii="宋体" w:hAnsi="宋体" w:eastAsia="宋体" w:cs="宋体"/>
          <w:sz w:val="21"/>
          <w:szCs w:val="21"/>
        </w:rPr>
      </w:pPr>
      <w:bookmarkStart w:id="1004" w:name="bookmark1308"/>
      <w:bookmarkEnd w:id="1004"/>
      <w:r>
        <w:rPr>
          <w:rStyle w:val="27"/>
          <w:rFonts w:hint="eastAsia" w:ascii="宋体" w:hAnsi="宋体" w:eastAsia="宋体" w:cs="宋体"/>
          <w:sz w:val="21"/>
          <w:szCs w:val="21"/>
          <w:lang w:val="en-US" w:bidi="ar-SA"/>
        </w:rPr>
        <w:t>投入该工作的施工设备型号、台数和耗用台时；</w:t>
      </w:r>
    </w:p>
    <w:p w14:paraId="0B531BA4">
      <w:pPr>
        <w:pStyle w:val="54"/>
        <w:numPr>
          <w:ilvl w:val="0"/>
          <w:numId w:val="15"/>
        </w:numPr>
        <w:tabs>
          <w:tab w:val="left" w:pos="903"/>
        </w:tabs>
        <w:spacing w:line="360" w:lineRule="exact"/>
        <w:ind w:firstLine="420"/>
        <w:rPr>
          <w:rStyle w:val="27"/>
          <w:rFonts w:hint="eastAsia" w:ascii="宋体" w:hAnsi="宋体" w:eastAsia="宋体" w:cs="宋体"/>
          <w:sz w:val="21"/>
          <w:szCs w:val="21"/>
        </w:rPr>
      </w:pPr>
      <w:bookmarkStart w:id="1005" w:name="bookmark1309"/>
      <w:bookmarkEnd w:id="1005"/>
      <w:r>
        <w:rPr>
          <w:rStyle w:val="27"/>
          <w:rFonts w:hint="eastAsia" w:ascii="宋体" w:hAnsi="宋体" w:eastAsia="宋体" w:cs="宋体"/>
          <w:sz w:val="21"/>
          <w:szCs w:val="21"/>
          <w:lang w:val="en-US" w:bidi="ar-SA"/>
        </w:rPr>
        <w:t>监理人要求提交的其他资料和凭证。</w:t>
      </w:r>
    </w:p>
    <w:p w14:paraId="7CAE1AAA">
      <w:pPr>
        <w:pStyle w:val="54"/>
        <w:spacing w:after="8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15.7.3</w:t>
      </w:r>
      <w:r>
        <w:rPr>
          <w:rStyle w:val="27"/>
          <w:rFonts w:hint="eastAsia" w:ascii="宋体" w:hAnsi="宋体" w:eastAsia="宋体" w:cs="宋体"/>
          <w:sz w:val="21"/>
          <w:szCs w:val="21"/>
          <w:lang w:val="en-US" w:bidi="ar-SA"/>
        </w:rPr>
        <w:t>计日工由承包人汇总后，按第</w:t>
      </w:r>
      <w:r>
        <w:rPr>
          <w:rStyle w:val="27"/>
          <w:rFonts w:hint="eastAsia" w:ascii="宋体" w:hAnsi="宋体" w:eastAsia="宋体" w:cs="宋体"/>
          <w:sz w:val="21"/>
          <w:szCs w:val="21"/>
          <w:lang w:val="en-US" w:bidi="en-US"/>
        </w:rPr>
        <w:t>17.3.2</w:t>
      </w:r>
      <w:r>
        <w:rPr>
          <w:rStyle w:val="27"/>
          <w:rFonts w:hint="eastAsia" w:ascii="宋体" w:hAnsi="宋体" w:eastAsia="宋体" w:cs="宋体"/>
          <w:sz w:val="21"/>
          <w:szCs w:val="21"/>
          <w:lang w:val="en-US" w:bidi="ar-SA"/>
        </w:rPr>
        <w:t>项的约定列入进度付款申请单，由监理人复核并经发包人同意后列入进度付款。</w:t>
      </w:r>
    </w:p>
    <w:p w14:paraId="50A42438">
      <w:pPr>
        <w:pStyle w:val="61"/>
        <w:spacing w:line="360" w:lineRule="exact"/>
        <w:rPr>
          <w:rStyle w:val="27"/>
          <w:rFonts w:hint="eastAsia" w:ascii="宋体" w:hAnsi="宋体" w:eastAsia="宋体" w:cs="宋体"/>
          <w:sz w:val="21"/>
          <w:szCs w:val="21"/>
          <w:lang w:eastAsia="zh-CN"/>
        </w:rPr>
      </w:pPr>
      <w:bookmarkStart w:id="1006" w:name="bookmark1312"/>
      <w:bookmarkStart w:id="1007" w:name="_Toc256000117"/>
      <w:bookmarkStart w:id="1008" w:name="bookmark1311"/>
      <w:bookmarkStart w:id="1009" w:name="_Toc6776"/>
      <w:bookmarkStart w:id="1010" w:name="bookmark1310"/>
      <w:bookmarkStart w:id="1011" w:name="_Toc21886"/>
      <w:r>
        <w:rPr>
          <w:rStyle w:val="27"/>
          <w:rFonts w:hint="eastAsia" w:ascii="宋体" w:hAnsi="宋体" w:eastAsia="宋体" w:cs="宋体"/>
          <w:sz w:val="21"/>
          <w:szCs w:val="21"/>
          <w:lang w:eastAsia="zh-CN"/>
        </w:rPr>
        <w:t>15.8暂估价</w:t>
      </w:r>
      <w:bookmarkEnd w:id="1006"/>
      <w:bookmarkEnd w:id="1007"/>
      <w:bookmarkEnd w:id="1008"/>
      <w:bookmarkEnd w:id="1009"/>
      <w:bookmarkEnd w:id="1010"/>
      <w:bookmarkEnd w:id="1011"/>
    </w:p>
    <w:p w14:paraId="04C568EB">
      <w:pPr>
        <w:pStyle w:val="54"/>
        <w:spacing w:after="80" w:line="374" w:lineRule="exact"/>
        <w:ind w:firstLine="440"/>
        <w:jc w:val="both"/>
        <w:rPr>
          <w:rStyle w:val="27"/>
          <w:rFonts w:hint="eastAsia" w:ascii="宋体" w:hAnsi="宋体" w:eastAsia="宋体" w:cs="宋体"/>
          <w:sz w:val="21"/>
          <w:szCs w:val="21"/>
        </w:rPr>
      </w:pPr>
      <w:bookmarkStart w:id="1012" w:name="bookmark1313"/>
      <w:bookmarkEnd w:id="1012"/>
      <w:r>
        <w:rPr>
          <w:rStyle w:val="27"/>
          <w:rFonts w:hint="eastAsia" w:ascii="宋体" w:hAnsi="宋体" w:eastAsia="宋体" w:cs="宋体"/>
          <w:sz w:val="21"/>
          <w:szCs w:val="21"/>
          <w:lang w:val="en-US" w:bidi="ar-SA"/>
        </w:rPr>
        <w:t>15.8.1发包人在工程量清单中给定暂估价的材料、工程设备和专业工程属于依法必须招标的范围并达到规定的规模标准的，若承包人不具备承担暂估价项目的能力或具备承担暂估价项目的能力但明确不参与投标的，由发包人和承包人组织招标；若承包人具备承担暂估价项目的能力且明确参与投标的，由发包人组织招标。暂估价项目中标金额与工程 量清单中所列金额差以及相应的税金等其他费用列入合同价格。必须招标的暂估价项目招标组织形式、发包人和承包人组织招标时双方的权利义务关系在专用合同条款中约定。</w:t>
      </w:r>
    </w:p>
    <w:p w14:paraId="0FEA009A">
      <w:pPr>
        <w:pStyle w:val="54"/>
        <w:spacing w:after="80" w:line="374" w:lineRule="exact"/>
        <w:ind w:firstLine="440"/>
        <w:jc w:val="both"/>
        <w:rPr>
          <w:rStyle w:val="27"/>
          <w:rFonts w:hint="eastAsia" w:ascii="宋体" w:hAnsi="宋体" w:eastAsia="宋体" w:cs="宋体"/>
          <w:sz w:val="21"/>
          <w:szCs w:val="21"/>
        </w:rPr>
      </w:pPr>
      <w:bookmarkStart w:id="1013" w:name="bookmark1314"/>
      <w:bookmarkEnd w:id="1013"/>
      <w:r>
        <w:rPr>
          <w:rStyle w:val="27"/>
          <w:rFonts w:hint="eastAsia" w:ascii="宋体" w:hAnsi="宋体" w:eastAsia="宋体" w:cs="宋体"/>
          <w:sz w:val="21"/>
          <w:szCs w:val="21"/>
          <w:lang w:val="en-US" w:bidi="ar-SA"/>
        </w:rPr>
        <w:t>15.8.2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20174A17">
      <w:pPr>
        <w:pStyle w:val="54"/>
        <w:spacing w:after="80" w:line="374" w:lineRule="exact"/>
        <w:ind w:firstLine="440"/>
        <w:jc w:val="both"/>
        <w:rPr>
          <w:rStyle w:val="27"/>
          <w:rFonts w:hint="eastAsia" w:ascii="宋体" w:hAnsi="宋体" w:eastAsia="宋体" w:cs="宋体"/>
          <w:sz w:val="21"/>
          <w:szCs w:val="21"/>
        </w:rPr>
      </w:pPr>
      <w:bookmarkStart w:id="1014" w:name="bookmark1315"/>
      <w:bookmarkEnd w:id="1014"/>
      <w:r>
        <w:rPr>
          <w:rStyle w:val="27"/>
          <w:rFonts w:hint="eastAsia" w:ascii="宋体" w:hAnsi="宋体" w:eastAsia="宋体" w:cs="宋体"/>
          <w:sz w:val="21"/>
          <w:szCs w:val="21"/>
          <w:lang w:val="en-US" w:bidi="ar-SA"/>
        </w:rPr>
        <w:t>15.8.3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44E3725E">
      <w:pPr>
        <w:pStyle w:val="61"/>
        <w:spacing w:line="360" w:lineRule="exact"/>
        <w:rPr>
          <w:rStyle w:val="27"/>
          <w:rFonts w:hint="eastAsia" w:ascii="宋体" w:hAnsi="宋体" w:eastAsia="宋体" w:cs="宋体"/>
          <w:sz w:val="21"/>
          <w:szCs w:val="21"/>
          <w:lang w:eastAsia="zh-CN"/>
        </w:rPr>
      </w:pPr>
      <w:bookmarkStart w:id="1015" w:name="_Toc256000118"/>
      <w:bookmarkStart w:id="1016" w:name="bookmark1317"/>
      <w:bookmarkStart w:id="1017" w:name="bookmark1316"/>
      <w:bookmarkStart w:id="1018" w:name="bookmark1318"/>
      <w:bookmarkStart w:id="1019" w:name="_Toc32383"/>
      <w:bookmarkStart w:id="1020" w:name="_Toc242"/>
      <w:r>
        <w:rPr>
          <w:rStyle w:val="27"/>
          <w:rFonts w:hint="eastAsia" w:ascii="宋体" w:hAnsi="宋体" w:eastAsia="宋体" w:cs="宋体"/>
          <w:sz w:val="21"/>
          <w:szCs w:val="21"/>
          <w:lang w:eastAsia="zh-CN"/>
        </w:rPr>
        <w:t>16 .价格调整</w:t>
      </w:r>
      <w:bookmarkEnd w:id="1015"/>
      <w:bookmarkEnd w:id="1016"/>
      <w:bookmarkEnd w:id="1017"/>
      <w:bookmarkEnd w:id="1018"/>
      <w:bookmarkEnd w:id="1019"/>
      <w:bookmarkEnd w:id="1020"/>
    </w:p>
    <w:p w14:paraId="7C7017FB">
      <w:pPr>
        <w:pStyle w:val="61"/>
        <w:spacing w:line="360" w:lineRule="exact"/>
        <w:rPr>
          <w:rStyle w:val="27"/>
          <w:rFonts w:hint="eastAsia" w:ascii="宋体" w:hAnsi="宋体" w:eastAsia="宋体" w:cs="宋体"/>
          <w:sz w:val="21"/>
          <w:szCs w:val="21"/>
          <w:lang w:eastAsia="zh-CN"/>
        </w:rPr>
      </w:pPr>
      <w:bookmarkStart w:id="1021" w:name="_Toc2131"/>
      <w:bookmarkStart w:id="1022" w:name="_Toc256000119"/>
      <w:bookmarkStart w:id="1023" w:name="bookmark1320"/>
      <w:bookmarkStart w:id="1024" w:name="_Toc3602"/>
      <w:bookmarkStart w:id="1025" w:name="bookmark1319"/>
      <w:bookmarkStart w:id="1026" w:name="bookmark1321"/>
      <w:r>
        <w:rPr>
          <w:rStyle w:val="27"/>
          <w:rFonts w:hint="eastAsia" w:ascii="宋体" w:hAnsi="宋体" w:eastAsia="宋体" w:cs="宋体"/>
          <w:sz w:val="21"/>
          <w:szCs w:val="21"/>
          <w:lang w:eastAsia="zh-CN"/>
        </w:rPr>
        <w:t>16.1物价波动引起的价格调整</w:t>
      </w:r>
      <w:bookmarkEnd w:id="1021"/>
      <w:bookmarkEnd w:id="1022"/>
      <w:bookmarkEnd w:id="1023"/>
      <w:bookmarkEnd w:id="1024"/>
      <w:bookmarkEnd w:id="1025"/>
      <w:bookmarkEnd w:id="1026"/>
    </w:p>
    <w:p w14:paraId="150922B2">
      <w:pPr>
        <w:pStyle w:val="54"/>
        <w:spacing w:line="34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由于物价波动原因引起合同价格需要调整的，其价格调整方式在专用合同条款中约定；除专用合同条款另有约定外，因物价波动引起的价格调整按照本款约定处理。</w:t>
      </w:r>
    </w:p>
    <w:p w14:paraId="7EA28542">
      <w:pPr>
        <w:pStyle w:val="54"/>
        <w:tabs>
          <w:tab w:val="left" w:pos="839"/>
        </w:tabs>
        <w:spacing w:line="347" w:lineRule="exact"/>
        <w:ind w:left="420" w:firstLine="0"/>
        <w:jc w:val="both"/>
        <w:rPr>
          <w:rStyle w:val="27"/>
          <w:rFonts w:hint="eastAsia" w:ascii="宋体" w:hAnsi="宋体" w:eastAsia="宋体" w:cs="宋体"/>
          <w:sz w:val="21"/>
          <w:szCs w:val="21"/>
        </w:rPr>
      </w:pPr>
      <w:bookmarkStart w:id="1027" w:name="bookmark1322"/>
      <w:bookmarkEnd w:id="1027"/>
      <w:r>
        <w:rPr>
          <w:rStyle w:val="27"/>
          <w:rFonts w:hint="eastAsia" w:ascii="宋体" w:hAnsi="宋体" w:eastAsia="宋体" w:cs="宋体"/>
          <w:sz w:val="21"/>
          <w:szCs w:val="21"/>
          <w:lang w:val="en-US" w:bidi="en-US"/>
        </w:rPr>
        <w:t>16.1.</w:t>
      </w:r>
      <w:r>
        <w:rPr>
          <w:rStyle w:val="27"/>
          <w:rFonts w:hint="eastAsia" w:ascii="宋体" w:hAnsi="宋体" w:eastAsia="宋体" w:cs="宋体"/>
          <w:sz w:val="21"/>
          <w:szCs w:val="21"/>
          <w:lang w:val="en-US" w:bidi="ar-SA"/>
        </w:rPr>
        <w:t>1采用价格指数调整价格差额</w:t>
      </w:r>
    </w:p>
    <w:p w14:paraId="4EC217C4">
      <w:pPr>
        <w:pStyle w:val="62"/>
        <w:tabs>
          <w:tab w:val="left" w:pos="839"/>
        </w:tabs>
        <w:spacing w:after="0" w:line="347" w:lineRule="exact"/>
        <w:ind w:left="420" w:firstLine="0"/>
        <w:jc w:val="both"/>
        <w:rPr>
          <w:rStyle w:val="27"/>
          <w:rFonts w:hint="eastAsia" w:ascii="宋体" w:hAnsi="宋体" w:eastAsia="宋体" w:cs="宋体"/>
          <w:sz w:val="21"/>
          <w:szCs w:val="21"/>
          <w:lang w:eastAsia="zh-CN"/>
        </w:rPr>
      </w:pPr>
      <w:bookmarkStart w:id="1028" w:name="bookmark1323"/>
      <w:bookmarkEnd w:id="1028"/>
      <w:r>
        <w:rPr>
          <w:rStyle w:val="27"/>
          <w:rFonts w:hint="eastAsia" w:ascii="宋体" w:hAnsi="宋体" w:eastAsia="宋体" w:cs="宋体"/>
          <w:sz w:val="21"/>
          <w:szCs w:val="21"/>
          <w:lang w:eastAsia="zh-CN"/>
        </w:rPr>
        <w:t>16.1.1.</w:t>
      </w:r>
      <w:r>
        <w:rPr>
          <w:rStyle w:val="27"/>
          <w:rFonts w:hint="eastAsia" w:ascii="宋体" w:hAnsi="宋体" w:eastAsia="宋体" w:cs="宋体"/>
          <w:sz w:val="21"/>
          <w:szCs w:val="21"/>
          <w:lang w:val="zh-CN" w:eastAsia="zh-CN" w:bidi="zh-CN"/>
        </w:rPr>
        <w:t>1价格调整公式</w:t>
      </w:r>
    </w:p>
    <w:p w14:paraId="137E139B">
      <w:pPr>
        <w:pStyle w:val="54"/>
        <w:spacing w:after="140" w:line="347"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因人工、材料和设备等价格波动影响合同价格时，根据投标函附录中的价格指数和权重表约定的数据，按以下公式计算差额并调整合同价格。</w:t>
      </w:r>
    </w:p>
    <w:p w14:paraId="1233C93B">
      <w:pPr>
        <w:pStyle w:val="54"/>
        <w:spacing w:line="240" w:lineRule="auto"/>
        <w:ind w:firstLine="420"/>
        <w:rPr>
          <w:rStyle w:val="27"/>
          <w:rFonts w:hint="eastAsia" w:ascii="宋体" w:hAnsi="宋体" w:eastAsia="宋体" w:cs="宋体"/>
          <w:sz w:val="21"/>
          <w:szCs w:val="21"/>
          <w:lang w:val="en-US"/>
        </w:rPr>
      </w:pPr>
      <w:r>
        <w:rPr>
          <w:rFonts w:hint="eastAsia" w:ascii="宋体" w:hAnsi="宋体" w:eastAsia="宋体" w:cs="宋体"/>
          <w:position w:val="-34"/>
          <w:sz w:val="21"/>
          <w:szCs w:val="21"/>
        </w:rPr>
        <w:object>
          <v:shape id="_x0000_i1025" o:spt="75" type="#_x0000_t75" style="height:49.5pt;width:324.05pt;" o:ole="t" filled="f" o:preferrelative="t" stroked="f" coordsize="21600,21600">
            <v:path/>
            <v:fill on="f" focussize="0,0"/>
            <v:stroke on="f"/>
            <v:imagedata r:id="rId20" o:title=""/>
            <o:lock v:ext="edit" aspectratio="t"/>
            <w10:wrap type="none"/>
            <w10:anchorlock/>
          </v:shape>
          <o:OLEObject Type="Embed" ProgID="Equation.3" ShapeID="_x0000_i1025" DrawAspect="Content" ObjectID="_1468075725" r:id="rId19">
            <o:LockedField>false</o:LockedField>
          </o:OLEObject>
        </w:object>
      </w:r>
    </w:p>
    <w:p w14:paraId="55DA96DB">
      <w:pPr>
        <w:pStyle w:val="54"/>
        <w:spacing w:line="374" w:lineRule="exact"/>
        <w:ind w:firstLine="420"/>
        <w:rPr>
          <w:rStyle w:val="27"/>
          <w:rFonts w:hint="eastAsia" w:ascii="宋体" w:hAnsi="宋体" w:eastAsia="宋体" w:cs="宋体"/>
          <w:sz w:val="21"/>
          <w:szCs w:val="21"/>
          <w:lang w:val="en-US"/>
        </w:rPr>
      </w:pPr>
    </w:p>
    <w:p w14:paraId="7E311704">
      <w:pPr>
        <w:pStyle w:val="54"/>
        <w:spacing w:line="374" w:lineRule="exact"/>
        <w:ind w:firstLine="420"/>
        <w:rPr>
          <w:rStyle w:val="27"/>
          <w:rFonts w:hint="eastAsia" w:ascii="宋体" w:hAnsi="宋体" w:eastAsia="宋体" w:cs="宋体"/>
          <w:sz w:val="21"/>
          <w:szCs w:val="21"/>
          <w:lang w:val="en-US"/>
        </w:rPr>
      </w:pPr>
      <w:r>
        <w:rPr>
          <w:rStyle w:val="27"/>
          <w:rFonts w:hint="eastAsia" w:ascii="宋体" w:hAnsi="宋体" w:eastAsia="宋体" w:cs="宋体"/>
          <w:sz w:val="21"/>
          <w:szCs w:val="21"/>
          <w:lang w:val="en-US" w:bidi="ar-SA"/>
        </w:rPr>
        <w:t>式中： △P -- 需调整的价格差额；</w:t>
      </w:r>
    </w:p>
    <w:p w14:paraId="6B7FF774">
      <w:pPr>
        <w:pStyle w:val="54"/>
        <w:spacing w:line="374" w:lineRule="exact"/>
        <w:ind w:firstLine="420"/>
        <w:rPr>
          <w:rStyle w:val="27"/>
          <w:rFonts w:hint="eastAsia" w:ascii="宋体" w:hAnsi="宋体" w:eastAsia="宋体" w:cs="宋体"/>
          <w:sz w:val="21"/>
          <w:szCs w:val="21"/>
          <w:lang w:val="en-US"/>
        </w:rPr>
      </w:pPr>
      <w:r>
        <w:rPr>
          <w:rStyle w:val="27"/>
          <w:rFonts w:hint="eastAsia" w:ascii="宋体" w:hAnsi="宋体" w:eastAsia="宋体" w:cs="宋体"/>
          <w:sz w:val="21"/>
          <w:szCs w:val="21"/>
          <w:lang w:val="en-US" w:bidi="ar-SA"/>
        </w:rPr>
        <w:t>P0 --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30297A96">
      <w:pPr>
        <w:pStyle w:val="54"/>
        <w:spacing w:line="374" w:lineRule="exact"/>
        <w:ind w:firstLine="420"/>
        <w:rPr>
          <w:rStyle w:val="27"/>
          <w:rFonts w:hint="eastAsia" w:ascii="宋体" w:hAnsi="宋体" w:eastAsia="宋体" w:cs="宋体"/>
          <w:sz w:val="21"/>
          <w:szCs w:val="21"/>
          <w:lang w:val="en-US"/>
        </w:rPr>
      </w:pPr>
      <w:bookmarkStart w:id="1029" w:name="_Toc152042495"/>
      <w:bookmarkStart w:id="1030" w:name="_Toc144974686"/>
      <w:r>
        <w:rPr>
          <w:rStyle w:val="27"/>
          <w:rFonts w:hint="eastAsia" w:ascii="宋体" w:hAnsi="宋体" w:eastAsia="宋体" w:cs="宋体"/>
          <w:sz w:val="21"/>
          <w:szCs w:val="21"/>
          <w:lang w:val="en-US" w:bidi="ar-SA"/>
        </w:rPr>
        <w:t>A -- 定值权重(即不调部分的权重)；</w:t>
      </w:r>
      <w:bookmarkEnd w:id="1029"/>
      <w:bookmarkEnd w:id="1030"/>
    </w:p>
    <w:p w14:paraId="120C0C42">
      <w:pPr>
        <w:pStyle w:val="54"/>
        <w:spacing w:line="374" w:lineRule="exact"/>
        <w:ind w:firstLine="420"/>
        <w:rPr>
          <w:rStyle w:val="27"/>
          <w:rFonts w:hint="eastAsia" w:ascii="宋体" w:hAnsi="宋体" w:eastAsia="宋体" w:cs="宋体"/>
          <w:sz w:val="21"/>
          <w:szCs w:val="21"/>
          <w:lang w:val="en-US"/>
        </w:rPr>
      </w:pPr>
      <w:r>
        <w:rPr>
          <w:rStyle w:val="27"/>
          <w:rFonts w:hint="eastAsia" w:ascii="宋体" w:hAnsi="宋体" w:eastAsia="宋体" w:cs="宋体"/>
          <w:sz w:val="21"/>
          <w:szCs w:val="21"/>
          <w:lang w:val="en-US" w:bidi="ar-SA"/>
        </w:rPr>
        <w:t>B1；B2；B3·····Bn -- 各可调因子的变值权重(即可调部分的权重)为各可调因子在投标函投标总报价中所占的比例；</w:t>
      </w:r>
    </w:p>
    <w:p w14:paraId="269DCF3C">
      <w:pPr>
        <w:pStyle w:val="54"/>
        <w:spacing w:line="374" w:lineRule="exact"/>
        <w:ind w:firstLine="420"/>
        <w:rPr>
          <w:rStyle w:val="27"/>
          <w:rFonts w:hint="eastAsia" w:ascii="宋体" w:hAnsi="宋体" w:eastAsia="宋体" w:cs="宋体"/>
          <w:sz w:val="21"/>
          <w:szCs w:val="21"/>
          <w:lang w:val="en-US"/>
        </w:rPr>
      </w:pPr>
      <w:r>
        <w:rPr>
          <w:rStyle w:val="27"/>
          <w:rFonts w:hint="eastAsia" w:ascii="宋体" w:hAnsi="宋体" w:eastAsia="宋体" w:cs="宋体"/>
          <w:sz w:val="21"/>
          <w:szCs w:val="21"/>
          <w:lang w:val="en-US" w:bidi="ar-SA"/>
        </w:rPr>
        <w:t>Ft1；Ft2；Ft3·····Ftn -- 各可调因子的现行价格指数，指第17.3.3项、第17.5.2项和第17.6.2项约定的付款证书相关周期最后一天的前42天的各可调因子的价格指数；</w:t>
      </w:r>
    </w:p>
    <w:p w14:paraId="63D3C9E0">
      <w:pPr>
        <w:pStyle w:val="54"/>
        <w:spacing w:line="374" w:lineRule="exact"/>
        <w:ind w:firstLine="420"/>
        <w:jc w:val="both"/>
        <w:rPr>
          <w:rStyle w:val="27"/>
          <w:rFonts w:hint="eastAsia" w:ascii="宋体" w:hAnsi="宋体" w:eastAsia="宋体" w:cs="宋体"/>
          <w:sz w:val="21"/>
          <w:szCs w:val="21"/>
          <w:lang w:val="en-US"/>
        </w:rPr>
      </w:pPr>
      <w:r>
        <w:rPr>
          <w:rStyle w:val="27"/>
          <w:rFonts w:hint="eastAsia" w:ascii="宋体" w:hAnsi="宋体" w:eastAsia="宋体" w:cs="宋体"/>
          <w:sz w:val="21"/>
          <w:szCs w:val="21"/>
          <w:lang w:val="en-US" w:bidi="ar-SA"/>
        </w:rPr>
        <w:t>Fo1；Fo2; Fo3·····Fon -- 各可调因子的基本价格指数，指基准日期的各可调因子的价格指数。</w:t>
      </w:r>
    </w:p>
    <w:p w14:paraId="155F3E10">
      <w:pPr>
        <w:pStyle w:val="54"/>
        <w:spacing w:after="120" w:line="35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3DFFEE72">
      <w:pPr>
        <w:pStyle w:val="54"/>
        <w:spacing w:line="379"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16.1.1.2</w:t>
      </w:r>
      <w:r>
        <w:rPr>
          <w:rStyle w:val="27"/>
          <w:rFonts w:hint="eastAsia" w:ascii="宋体" w:hAnsi="宋体" w:eastAsia="宋体" w:cs="宋体"/>
          <w:sz w:val="21"/>
          <w:szCs w:val="21"/>
          <w:lang w:val="en-US" w:bidi="ar-SA"/>
        </w:rPr>
        <w:t>暂时确定调整差额</w:t>
      </w:r>
    </w:p>
    <w:p w14:paraId="2FE2DFB8">
      <w:pPr>
        <w:pStyle w:val="54"/>
        <w:spacing w:after="120"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在计算调整差额时得不到现行价格指数的，可暂用上一次价格指数计算，并在以后的付款中再按实际价格指数进行调整。</w:t>
      </w:r>
    </w:p>
    <w:p w14:paraId="5AEB3CEA">
      <w:pPr>
        <w:pStyle w:val="62"/>
        <w:spacing w:after="0" w:line="386" w:lineRule="auto"/>
        <w:ind w:firstLine="440"/>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16.1.1.3</w:t>
      </w:r>
      <w:r>
        <w:rPr>
          <w:rStyle w:val="27"/>
          <w:rFonts w:hint="eastAsia" w:ascii="宋体" w:hAnsi="宋体" w:eastAsia="宋体" w:cs="宋体"/>
          <w:sz w:val="21"/>
          <w:szCs w:val="21"/>
          <w:lang w:val="zh-CN" w:eastAsia="zh-CN" w:bidi="zh-CN"/>
        </w:rPr>
        <w:t>权重的调整</w:t>
      </w:r>
    </w:p>
    <w:p w14:paraId="0A42C4F8">
      <w:pPr>
        <w:pStyle w:val="54"/>
        <w:spacing w:after="120" w:line="37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按第</w:t>
      </w:r>
      <w:r>
        <w:rPr>
          <w:rStyle w:val="27"/>
          <w:rFonts w:hint="eastAsia" w:ascii="宋体" w:hAnsi="宋体" w:eastAsia="宋体" w:cs="宋体"/>
          <w:sz w:val="21"/>
          <w:szCs w:val="21"/>
          <w:lang w:val="en-US" w:bidi="en-US"/>
        </w:rPr>
        <w:t>15.</w:t>
      </w:r>
      <w:r>
        <w:rPr>
          <w:rStyle w:val="27"/>
          <w:rFonts w:hint="eastAsia" w:ascii="宋体" w:hAnsi="宋体" w:eastAsia="宋体" w:cs="宋体"/>
          <w:sz w:val="21"/>
          <w:szCs w:val="21"/>
          <w:lang w:val="en-US" w:bidi="ar-SA"/>
        </w:rPr>
        <w:t>1款约定的变更导致原定合同中的权重不合理时，由监理人与承包人和发包人协商后进行调整。</w:t>
      </w:r>
    </w:p>
    <w:p w14:paraId="08126A38">
      <w:pPr>
        <w:pStyle w:val="54"/>
        <w:spacing w:line="374"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16.1.1.4</w:t>
      </w:r>
      <w:r>
        <w:rPr>
          <w:rStyle w:val="27"/>
          <w:rFonts w:hint="eastAsia" w:ascii="宋体" w:hAnsi="宋体" w:eastAsia="宋体" w:cs="宋体"/>
          <w:sz w:val="21"/>
          <w:szCs w:val="21"/>
          <w:lang w:val="en-US" w:bidi="ar-SA"/>
        </w:rPr>
        <w:t>承包人工期延误后的价格调整</w:t>
      </w:r>
    </w:p>
    <w:p w14:paraId="42CC05B1">
      <w:pPr>
        <w:pStyle w:val="54"/>
        <w:spacing w:after="120" w:line="35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由于承包人原因未在约定的工期内竣工的，则对原约定竣工日期后继续施工的工程</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在使用第</w:t>
      </w:r>
      <w:r>
        <w:rPr>
          <w:rStyle w:val="27"/>
          <w:rFonts w:hint="eastAsia" w:ascii="宋体" w:hAnsi="宋体" w:eastAsia="宋体" w:cs="宋体"/>
          <w:sz w:val="21"/>
          <w:szCs w:val="21"/>
          <w:lang w:val="en-US" w:bidi="en-US"/>
        </w:rPr>
        <w:t>16.1.1.</w:t>
      </w:r>
      <w:r>
        <w:rPr>
          <w:rStyle w:val="27"/>
          <w:rFonts w:hint="eastAsia" w:ascii="宋体" w:hAnsi="宋体" w:eastAsia="宋体" w:cs="宋体"/>
          <w:sz w:val="21"/>
          <w:szCs w:val="21"/>
          <w:lang w:val="en-US" w:bidi="ar-SA"/>
        </w:rPr>
        <w:t>1目价格调整公式时，应采用原约定竣工日期与实际竣工日期的两个价格指数中较低的一个作为现行价格指数。</w:t>
      </w:r>
    </w:p>
    <w:p w14:paraId="03E9E0CB">
      <w:pPr>
        <w:pStyle w:val="54"/>
        <w:tabs>
          <w:tab w:val="left" w:pos="861"/>
        </w:tabs>
        <w:spacing w:line="374" w:lineRule="auto"/>
        <w:ind w:firstLine="0"/>
        <w:jc w:val="both"/>
        <w:rPr>
          <w:rStyle w:val="27"/>
          <w:rFonts w:hint="eastAsia" w:ascii="宋体" w:hAnsi="宋体" w:eastAsia="宋体" w:cs="宋体"/>
          <w:sz w:val="21"/>
          <w:szCs w:val="21"/>
        </w:rPr>
      </w:pPr>
      <w:bookmarkStart w:id="1031" w:name="bookmark1325"/>
      <w:bookmarkEnd w:id="1031"/>
      <w:r>
        <w:rPr>
          <w:rStyle w:val="27"/>
          <w:rFonts w:hint="eastAsia" w:ascii="宋体" w:hAnsi="宋体" w:eastAsia="宋体" w:cs="宋体"/>
          <w:sz w:val="21"/>
          <w:szCs w:val="21"/>
          <w:lang w:val="en-US" w:bidi="en-US"/>
        </w:rPr>
        <w:t>16.1.</w:t>
      </w:r>
      <w:r>
        <w:rPr>
          <w:rStyle w:val="27"/>
          <w:rFonts w:hint="eastAsia" w:ascii="宋体" w:hAnsi="宋体" w:eastAsia="宋体" w:cs="宋体"/>
          <w:sz w:val="21"/>
          <w:szCs w:val="21"/>
          <w:lang w:val="en-US" w:bidi="ar-SA"/>
        </w:rPr>
        <w:t>2采用造价信息调整价格差额</w:t>
      </w:r>
    </w:p>
    <w:p w14:paraId="64361167">
      <w:pPr>
        <w:pStyle w:val="54"/>
        <w:spacing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3CE0B040">
      <w:pPr>
        <w:pStyle w:val="54"/>
        <w:spacing w:after="160" w:line="359"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工程造价信息的来源以及价格调整的项目和系数在专用合同条款中约定。</w:t>
      </w:r>
    </w:p>
    <w:p w14:paraId="2D0C34E7">
      <w:pPr>
        <w:pStyle w:val="61"/>
        <w:spacing w:line="360" w:lineRule="exact"/>
        <w:rPr>
          <w:rStyle w:val="27"/>
          <w:rFonts w:hint="eastAsia" w:ascii="宋体" w:hAnsi="宋体" w:eastAsia="宋体" w:cs="宋体"/>
          <w:sz w:val="21"/>
          <w:szCs w:val="21"/>
          <w:lang w:eastAsia="zh-CN"/>
        </w:rPr>
      </w:pPr>
      <w:bookmarkStart w:id="1032" w:name="bookmark1327"/>
      <w:bookmarkStart w:id="1033" w:name="bookmark1326"/>
      <w:bookmarkStart w:id="1034" w:name="_Toc19456"/>
      <w:bookmarkStart w:id="1035" w:name="bookmark1328"/>
      <w:bookmarkStart w:id="1036" w:name="_Toc30516"/>
      <w:bookmarkStart w:id="1037" w:name="_Toc256000120"/>
      <w:r>
        <w:rPr>
          <w:rStyle w:val="27"/>
          <w:rFonts w:hint="eastAsia" w:ascii="宋体" w:hAnsi="宋体" w:eastAsia="宋体" w:cs="宋体"/>
          <w:sz w:val="21"/>
          <w:szCs w:val="21"/>
          <w:lang w:eastAsia="zh-CN"/>
        </w:rPr>
        <w:t>16.2法律变化引起的价格调整</w:t>
      </w:r>
      <w:bookmarkEnd w:id="1032"/>
      <w:bookmarkEnd w:id="1033"/>
      <w:bookmarkEnd w:id="1034"/>
      <w:bookmarkEnd w:id="1035"/>
      <w:bookmarkEnd w:id="1036"/>
      <w:bookmarkEnd w:id="1037"/>
    </w:p>
    <w:p w14:paraId="5DA179A9">
      <w:pPr>
        <w:pStyle w:val="54"/>
        <w:spacing w:after="300" w:line="34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在基准日后，因法律变化导致承包人在合同履行中所需要的工程费用发生除第</w:t>
      </w:r>
      <w:r>
        <w:rPr>
          <w:rStyle w:val="27"/>
          <w:rFonts w:hint="eastAsia" w:ascii="宋体" w:hAnsi="宋体" w:eastAsia="宋体" w:cs="宋体"/>
          <w:sz w:val="21"/>
          <w:szCs w:val="21"/>
          <w:lang w:val="en-US" w:bidi="en-US"/>
        </w:rPr>
        <w:t>16.</w:t>
      </w:r>
      <w:r>
        <w:rPr>
          <w:rStyle w:val="27"/>
          <w:rFonts w:hint="eastAsia" w:ascii="宋体" w:hAnsi="宋体" w:eastAsia="宋体" w:cs="宋体"/>
          <w:sz w:val="21"/>
          <w:szCs w:val="21"/>
          <w:lang w:val="en-US" w:bidi="ar-SA"/>
        </w:rPr>
        <w:t>1款约定以外的增减时，监理人应根据法律、国家或省、自治区、直辖市有关部门的规定，按第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5款商定或确定需调整的合同价款。</w:t>
      </w:r>
    </w:p>
    <w:p w14:paraId="0C9CD926">
      <w:pPr>
        <w:pStyle w:val="61"/>
        <w:spacing w:line="360" w:lineRule="exact"/>
        <w:rPr>
          <w:rStyle w:val="27"/>
          <w:rFonts w:hint="eastAsia" w:ascii="宋体" w:hAnsi="宋体" w:eastAsia="宋体" w:cs="宋体"/>
          <w:sz w:val="21"/>
          <w:szCs w:val="21"/>
          <w:lang w:eastAsia="zh-CN"/>
        </w:rPr>
      </w:pPr>
      <w:bookmarkStart w:id="1038" w:name="bookmark1329"/>
      <w:bookmarkStart w:id="1039" w:name="_Toc26355"/>
      <w:bookmarkStart w:id="1040" w:name="_Toc15158"/>
      <w:bookmarkStart w:id="1041" w:name="bookmark1330"/>
      <w:bookmarkStart w:id="1042" w:name="_Toc256000121"/>
      <w:bookmarkStart w:id="1043" w:name="bookmark1331"/>
      <w:r>
        <w:rPr>
          <w:rStyle w:val="27"/>
          <w:rFonts w:hint="eastAsia" w:ascii="宋体" w:hAnsi="宋体" w:eastAsia="宋体" w:cs="宋体"/>
          <w:sz w:val="21"/>
          <w:szCs w:val="21"/>
          <w:lang w:eastAsia="zh-CN"/>
        </w:rPr>
        <w:t>17.计量与支付</w:t>
      </w:r>
      <w:bookmarkEnd w:id="1038"/>
      <w:bookmarkEnd w:id="1039"/>
      <w:bookmarkEnd w:id="1040"/>
      <w:bookmarkEnd w:id="1041"/>
      <w:bookmarkEnd w:id="1042"/>
      <w:bookmarkEnd w:id="1043"/>
    </w:p>
    <w:p w14:paraId="60E22C1B">
      <w:pPr>
        <w:pStyle w:val="61"/>
        <w:spacing w:line="360" w:lineRule="exact"/>
        <w:rPr>
          <w:rStyle w:val="27"/>
          <w:rFonts w:hint="eastAsia" w:ascii="宋体" w:hAnsi="宋体" w:eastAsia="宋体" w:cs="宋体"/>
          <w:sz w:val="21"/>
          <w:szCs w:val="21"/>
          <w:lang w:eastAsia="zh-CN"/>
        </w:rPr>
      </w:pPr>
      <w:bookmarkStart w:id="1044" w:name="_Toc256000122"/>
      <w:bookmarkStart w:id="1045" w:name="bookmark1334"/>
      <w:bookmarkStart w:id="1046" w:name="bookmark1332"/>
      <w:bookmarkStart w:id="1047" w:name="bookmark1333"/>
      <w:bookmarkStart w:id="1048" w:name="_Toc2006"/>
      <w:bookmarkStart w:id="1049" w:name="_Toc7733"/>
      <w:r>
        <w:rPr>
          <w:rStyle w:val="27"/>
          <w:rFonts w:hint="eastAsia" w:ascii="宋体" w:hAnsi="宋体" w:eastAsia="宋体" w:cs="宋体"/>
          <w:sz w:val="21"/>
          <w:szCs w:val="21"/>
          <w:lang w:eastAsia="zh-CN"/>
        </w:rPr>
        <w:t>17.1计量</w:t>
      </w:r>
      <w:bookmarkEnd w:id="1044"/>
      <w:bookmarkEnd w:id="1045"/>
      <w:bookmarkEnd w:id="1046"/>
      <w:bookmarkEnd w:id="1047"/>
      <w:bookmarkEnd w:id="1048"/>
      <w:bookmarkEnd w:id="1049"/>
    </w:p>
    <w:p w14:paraId="6167410E">
      <w:pPr>
        <w:pStyle w:val="62"/>
        <w:tabs>
          <w:tab w:val="left" w:pos="841"/>
        </w:tabs>
        <w:spacing w:after="0" w:line="360" w:lineRule="exact"/>
        <w:ind w:firstLine="0"/>
        <w:rPr>
          <w:rStyle w:val="27"/>
          <w:rFonts w:hint="eastAsia" w:ascii="宋体" w:hAnsi="宋体" w:eastAsia="宋体" w:cs="宋体"/>
          <w:sz w:val="21"/>
          <w:szCs w:val="21"/>
          <w:lang w:eastAsia="zh-CN"/>
        </w:rPr>
      </w:pPr>
      <w:bookmarkStart w:id="1050" w:name="bookmark1335"/>
      <w:bookmarkEnd w:id="1050"/>
      <w:r>
        <w:rPr>
          <w:rStyle w:val="27"/>
          <w:rFonts w:hint="eastAsia" w:ascii="宋体" w:hAnsi="宋体" w:eastAsia="宋体" w:cs="宋体"/>
          <w:sz w:val="21"/>
          <w:szCs w:val="21"/>
          <w:lang w:eastAsia="zh-CN"/>
        </w:rPr>
        <w:t xml:space="preserve">    17.1.</w:t>
      </w:r>
      <w:r>
        <w:rPr>
          <w:rStyle w:val="27"/>
          <w:rFonts w:hint="eastAsia" w:ascii="宋体" w:hAnsi="宋体" w:eastAsia="宋体" w:cs="宋体"/>
          <w:sz w:val="21"/>
          <w:szCs w:val="21"/>
          <w:lang w:val="zh-CN" w:eastAsia="zh-CN" w:bidi="zh-CN"/>
        </w:rPr>
        <w:t>1计量单位</w:t>
      </w:r>
    </w:p>
    <w:p w14:paraId="0468455D">
      <w:pPr>
        <w:pStyle w:val="54"/>
        <w:spacing w:after="120"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计量采用国家法定的计量单位。</w:t>
      </w:r>
    </w:p>
    <w:p w14:paraId="3219C7A6">
      <w:pPr>
        <w:pStyle w:val="54"/>
        <w:tabs>
          <w:tab w:val="left" w:pos="841"/>
        </w:tabs>
        <w:spacing w:line="360" w:lineRule="exact"/>
        <w:ind w:left="420" w:firstLine="0"/>
        <w:rPr>
          <w:rStyle w:val="27"/>
          <w:rFonts w:hint="eastAsia" w:ascii="宋体" w:hAnsi="宋体" w:eastAsia="宋体" w:cs="宋体"/>
          <w:sz w:val="21"/>
          <w:szCs w:val="21"/>
        </w:rPr>
      </w:pPr>
      <w:bookmarkStart w:id="1051" w:name="bookmark1336"/>
      <w:bookmarkEnd w:id="1051"/>
      <w:r>
        <w:rPr>
          <w:rStyle w:val="27"/>
          <w:rFonts w:hint="eastAsia" w:ascii="宋体" w:hAnsi="宋体" w:eastAsia="宋体" w:cs="宋体"/>
          <w:sz w:val="21"/>
          <w:szCs w:val="21"/>
          <w:lang w:val="en-US" w:bidi="en-US"/>
        </w:rPr>
        <w:t>17.1.</w:t>
      </w:r>
      <w:r>
        <w:rPr>
          <w:rStyle w:val="27"/>
          <w:rFonts w:hint="eastAsia" w:ascii="宋体" w:hAnsi="宋体" w:eastAsia="宋体" w:cs="宋体"/>
          <w:sz w:val="21"/>
          <w:szCs w:val="21"/>
          <w:lang w:val="en-US" w:bidi="ar-SA"/>
        </w:rPr>
        <w:t>2计量方法</w:t>
      </w:r>
    </w:p>
    <w:p w14:paraId="2C2D9E36">
      <w:pPr>
        <w:pStyle w:val="54"/>
        <w:spacing w:after="120"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结算工程量应按工程量清单中约定的方法计算。</w:t>
      </w:r>
    </w:p>
    <w:p w14:paraId="0958CD51">
      <w:pPr>
        <w:pStyle w:val="62"/>
        <w:spacing w:after="0" w:line="360" w:lineRule="exact"/>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17.1.</w:t>
      </w:r>
      <w:r>
        <w:rPr>
          <w:rStyle w:val="27"/>
          <w:rFonts w:hint="eastAsia" w:ascii="宋体" w:hAnsi="宋体" w:eastAsia="宋体" w:cs="宋体"/>
          <w:sz w:val="21"/>
          <w:szCs w:val="21"/>
          <w:lang w:val="zh-CN" w:eastAsia="zh-CN" w:bidi="zh-CN"/>
        </w:rPr>
        <w:t>3计量周期</w:t>
      </w:r>
    </w:p>
    <w:p w14:paraId="0D09F909">
      <w:pPr>
        <w:pStyle w:val="54"/>
        <w:spacing w:after="12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除专用合同条款另有约定外，单价子目已完成工程量按月计量，总价子目的计量周期按批准的支付分解报告确定。</w:t>
      </w:r>
    </w:p>
    <w:p w14:paraId="109B6714">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eastAsia="en-US" w:bidi="en-US"/>
        </w:rPr>
        <w:t>17.1.4</w:t>
      </w:r>
      <w:r>
        <w:rPr>
          <w:rStyle w:val="27"/>
          <w:rFonts w:hint="eastAsia" w:ascii="宋体" w:hAnsi="宋体" w:eastAsia="宋体" w:cs="宋体"/>
          <w:sz w:val="21"/>
          <w:szCs w:val="21"/>
          <w:lang w:val="en-US" w:bidi="ar-SA"/>
        </w:rPr>
        <w:t>单价子目的计量</w:t>
      </w:r>
    </w:p>
    <w:p w14:paraId="20CD41FE">
      <w:pPr>
        <w:pStyle w:val="54"/>
        <w:numPr>
          <w:ilvl w:val="0"/>
          <w:numId w:val="16"/>
        </w:numPr>
        <w:tabs>
          <w:tab w:val="left" w:pos="920"/>
        </w:tabs>
        <w:spacing w:line="360" w:lineRule="exact"/>
        <w:ind w:firstLine="440"/>
        <w:jc w:val="both"/>
        <w:rPr>
          <w:rStyle w:val="27"/>
          <w:rFonts w:hint="eastAsia" w:ascii="宋体" w:hAnsi="宋体" w:eastAsia="宋体" w:cs="宋体"/>
          <w:sz w:val="21"/>
          <w:szCs w:val="21"/>
        </w:rPr>
      </w:pPr>
      <w:bookmarkStart w:id="1052" w:name="bookmark1337"/>
      <w:bookmarkEnd w:id="1052"/>
      <w:r>
        <w:rPr>
          <w:rStyle w:val="27"/>
          <w:rFonts w:hint="eastAsia" w:ascii="宋体" w:hAnsi="宋体" w:eastAsia="宋体" w:cs="宋体"/>
          <w:sz w:val="21"/>
          <w:szCs w:val="21"/>
          <w:lang w:val="en-US" w:bidi="ar-SA"/>
        </w:rPr>
        <w:t>已标价工程量清单中的单价子目工程量为估算工程量。结算工程量是承包人实际完成的，并按合同约定的计量方法进行计量的工程量。</w:t>
      </w:r>
    </w:p>
    <w:p w14:paraId="5E663F24">
      <w:pPr>
        <w:pStyle w:val="54"/>
        <w:numPr>
          <w:ilvl w:val="0"/>
          <w:numId w:val="16"/>
        </w:numPr>
        <w:tabs>
          <w:tab w:val="left" w:pos="920"/>
        </w:tabs>
        <w:spacing w:line="360" w:lineRule="exact"/>
        <w:ind w:firstLine="440"/>
        <w:jc w:val="both"/>
        <w:rPr>
          <w:rStyle w:val="27"/>
          <w:rFonts w:hint="eastAsia" w:ascii="宋体" w:hAnsi="宋体" w:eastAsia="宋体" w:cs="宋体"/>
          <w:sz w:val="21"/>
          <w:szCs w:val="21"/>
        </w:rPr>
      </w:pPr>
      <w:bookmarkStart w:id="1053" w:name="bookmark1338"/>
      <w:bookmarkEnd w:id="1053"/>
      <w:r>
        <w:rPr>
          <w:rStyle w:val="27"/>
          <w:rFonts w:hint="eastAsia" w:ascii="宋体" w:hAnsi="宋体" w:eastAsia="宋体" w:cs="宋体"/>
          <w:sz w:val="21"/>
          <w:szCs w:val="21"/>
          <w:lang w:val="en-US" w:bidi="ar-SA"/>
        </w:rPr>
        <w:t>承包人对已完成的工程进行计量，向监理人提交进度付款申请单、已完成工程量报表和有关计量资料。</w:t>
      </w:r>
    </w:p>
    <w:p w14:paraId="3334603B">
      <w:pPr>
        <w:pStyle w:val="54"/>
        <w:numPr>
          <w:ilvl w:val="0"/>
          <w:numId w:val="16"/>
        </w:numPr>
        <w:tabs>
          <w:tab w:val="left" w:pos="483"/>
        </w:tabs>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监理人对承包人提交的工程量报表进行复核，以确定实际完成的工程量。对数量</w:t>
      </w:r>
      <w:bookmarkStart w:id="1054" w:name="bookmark1339"/>
      <w:bookmarkEnd w:id="1054"/>
      <w:r>
        <w:rPr>
          <w:rStyle w:val="27"/>
          <w:rFonts w:hint="eastAsia" w:ascii="宋体" w:hAnsi="宋体" w:eastAsia="宋体" w:cs="宋体"/>
          <w:sz w:val="21"/>
          <w:szCs w:val="21"/>
          <w:lang w:val="en-US" w:bidi="ar-SA"/>
        </w:rPr>
        <w:t>有异议的，可要求承包人按第</w:t>
      </w:r>
      <w:r>
        <w:rPr>
          <w:rStyle w:val="27"/>
          <w:rFonts w:hint="eastAsia" w:ascii="宋体" w:hAnsi="宋体" w:eastAsia="宋体" w:cs="宋体"/>
          <w:sz w:val="21"/>
          <w:szCs w:val="21"/>
          <w:lang w:val="en-US" w:bidi="en-US"/>
        </w:rPr>
        <w:t>8.</w:t>
      </w:r>
      <w:r>
        <w:rPr>
          <w:rStyle w:val="27"/>
          <w:rFonts w:hint="eastAsia" w:ascii="宋体" w:hAnsi="宋体" w:eastAsia="宋体" w:cs="宋体"/>
          <w:sz w:val="21"/>
          <w:szCs w:val="21"/>
          <w:lang w:val="en-US" w:bidi="ar-SA"/>
        </w:rPr>
        <w:t>2款约定进行共同复核和抽样复测。承包人应协助监理人进行复核并按监理人要求提供补充计量资料。承包人未按监理人要求参加复核，监理人复核或修正的工程量视为承包人实际完成的工程量。</w:t>
      </w:r>
    </w:p>
    <w:p w14:paraId="142736AC">
      <w:pPr>
        <w:pStyle w:val="54"/>
        <w:numPr>
          <w:ilvl w:val="0"/>
          <w:numId w:val="16"/>
        </w:numPr>
        <w:tabs>
          <w:tab w:val="left" w:pos="899"/>
        </w:tabs>
        <w:spacing w:line="360" w:lineRule="exact"/>
        <w:ind w:firstLine="440"/>
        <w:jc w:val="both"/>
        <w:rPr>
          <w:rStyle w:val="27"/>
          <w:rFonts w:hint="eastAsia" w:ascii="宋体" w:hAnsi="宋体" w:eastAsia="宋体" w:cs="宋体"/>
          <w:sz w:val="21"/>
          <w:szCs w:val="21"/>
        </w:rPr>
      </w:pPr>
      <w:bookmarkStart w:id="1055" w:name="bookmark1340"/>
      <w:bookmarkEnd w:id="1055"/>
      <w:r>
        <w:rPr>
          <w:rStyle w:val="27"/>
          <w:rFonts w:hint="eastAsia" w:ascii="宋体" w:hAnsi="宋体" w:eastAsia="宋体" w:cs="宋体"/>
          <w:sz w:val="21"/>
          <w:szCs w:val="21"/>
          <w:lang w:val="en-US" w:bidi="ar-SA"/>
        </w:rPr>
        <w:t>监理人认为有必要时，可通知承包人共同进行联合测量、计量，承包人应遵照执行。</w:t>
      </w:r>
    </w:p>
    <w:p w14:paraId="10DF134E">
      <w:pPr>
        <w:pStyle w:val="54"/>
        <w:numPr>
          <w:ilvl w:val="0"/>
          <w:numId w:val="16"/>
        </w:numPr>
        <w:tabs>
          <w:tab w:val="left" w:pos="902"/>
        </w:tabs>
        <w:spacing w:line="360" w:lineRule="exact"/>
        <w:ind w:firstLine="440"/>
        <w:jc w:val="both"/>
        <w:rPr>
          <w:rStyle w:val="27"/>
          <w:rFonts w:hint="eastAsia" w:ascii="宋体" w:hAnsi="宋体" w:eastAsia="宋体" w:cs="宋体"/>
          <w:sz w:val="21"/>
          <w:szCs w:val="21"/>
        </w:rPr>
      </w:pPr>
      <w:bookmarkStart w:id="1056" w:name="bookmark1341"/>
      <w:bookmarkEnd w:id="1056"/>
      <w:r>
        <w:rPr>
          <w:rStyle w:val="27"/>
          <w:rFonts w:hint="eastAsia" w:ascii="宋体" w:hAnsi="宋体" w:eastAsia="宋体" w:cs="宋体"/>
          <w:sz w:val="21"/>
          <w:szCs w:val="21"/>
          <w:lang w:val="en-US" w:bidi="ar-SA"/>
        </w:rPr>
        <w:t>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595902DE">
      <w:pPr>
        <w:pStyle w:val="54"/>
        <w:numPr>
          <w:ilvl w:val="0"/>
          <w:numId w:val="16"/>
        </w:numPr>
        <w:tabs>
          <w:tab w:val="left" w:pos="902"/>
        </w:tabs>
        <w:spacing w:line="360" w:lineRule="exact"/>
        <w:ind w:firstLine="440"/>
        <w:jc w:val="both"/>
        <w:rPr>
          <w:rStyle w:val="27"/>
          <w:rFonts w:hint="eastAsia" w:ascii="宋体" w:hAnsi="宋体" w:eastAsia="宋体" w:cs="宋体"/>
          <w:sz w:val="21"/>
          <w:szCs w:val="21"/>
        </w:rPr>
      </w:pPr>
      <w:bookmarkStart w:id="1057" w:name="bookmark1342"/>
      <w:bookmarkEnd w:id="1057"/>
      <w:r>
        <w:rPr>
          <w:rStyle w:val="27"/>
          <w:rFonts w:hint="eastAsia" w:ascii="宋体" w:hAnsi="宋体" w:eastAsia="宋体" w:cs="宋体"/>
          <w:sz w:val="21"/>
          <w:szCs w:val="21"/>
          <w:lang w:val="en-US" w:bidi="ar-SA"/>
        </w:rPr>
        <w:t>监理人应在收到承包人提交的工程量报表后的7天内进行复核，监理人未在约定时间内复核的，承包人提交的工程量报表中的工程量视为承包人实际完成的工程量，据此计算工程价款。</w:t>
      </w:r>
    </w:p>
    <w:p w14:paraId="69E2BA7A">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17.1.5</w:t>
      </w:r>
      <w:r>
        <w:rPr>
          <w:rStyle w:val="27"/>
          <w:rFonts w:hint="eastAsia" w:ascii="宋体" w:hAnsi="宋体" w:eastAsia="宋体" w:cs="宋体"/>
          <w:sz w:val="21"/>
          <w:szCs w:val="21"/>
          <w:lang w:val="en-US" w:bidi="ar-SA"/>
        </w:rPr>
        <w:t>总价子目的计量</w:t>
      </w:r>
    </w:p>
    <w:p w14:paraId="28C4DD24">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总价子目的分解和计量按照下述约定进行。</w:t>
      </w:r>
    </w:p>
    <w:p w14:paraId="10D1AD37">
      <w:pPr>
        <w:pStyle w:val="54"/>
        <w:numPr>
          <w:ilvl w:val="0"/>
          <w:numId w:val="17"/>
        </w:numPr>
        <w:tabs>
          <w:tab w:val="left" w:pos="899"/>
        </w:tabs>
        <w:spacing w:line="360" w:lineRule="exact"/>
        <w:ind w:firstLine="440"/>
        <w:jc w:val="both"/>
        <w:rPr>
          <w:rStyle w:val="27"/>
          <w:rFonts w:hint="eastAsia" w:ascii="宋体" w:hAnsi="宋体" w:eastAsia="宋体" w:cs="宋体"/>
          <w:sz w:val="21"/>
          <w:szCs w:val="21"/>
        </w:rPr>
      </w:pPr>
      <w:bookmarkStart w:id="1058" w:name="bookmark1343"/>
      <w:bookmarkEnd w:id="1058"/>
      <w:r>
        <w:rPr>
          <w:rStyle w:val="27"/>
          <w:rFonts w:hint="eastAsia" w:ascii="宋体" w:hAnsi="宋体" w:eastAsia="宋体" w:cs="宋体"/>
          <w:sz w:val="21"/>
          <w:szCs w:val="21"/>
          <w:lang w:val="en-US" w:bidi="ar-SA"/>
        </w:rPr>
        <w:t>总价子目的计量和支付应以总价为基础，不因第</w:t>
      </w:r>
      <w:r>
        <w:rPr>
          <w:rStyle w:val="27"/>
          <w:rFonts w:hint="eastAsia" w:ascii="宋体" w:hAnsi="宋体" w:eastAsia="宋体" w:cs="宋体"/>
          <w:sz w:val="21"/>
          <w:szCs w:val="21"/>
          <w:lang w:val="en-US" w:bidi="en-US"/>
        </w:rPr>
        <w:t>16.1</w:t>
      </w:r>
      <w:r>
        <w:rPr>
          <w:rStyle w:val="27"/>
          <w:rFonts w:hint="eastAsia" w:ascii="宋体" w:hAnsi="宋体" w:eastAsia="宋体" w:cs="宋体"/>
          <w:sz w:val="21"/>
          <w:szCs w:val="21"/>
          <w:lang w:val="en-US" w:bidi="ar-SA"/>
        </w:rPr>
        <w:t>款中的因素而进行调整。承包人实际完成的工程量，是进行工程目标管理和控制进度支付的依据。</w:t>
      </w:r>
    </w:p>
    <w:p w14:paraId="48F2219B">
      <w:pPr>
        <w:pStyle w:val="54"/>
        <w:numPr>
          <w:ilvl w:val="0"/>
          <w:numId w:val="17"/>
        </w:numPr>
        <w:tabs>
          <w:tab w:val="left" w:pos="899"/>
        </w:tabs>
        <w:spacing w:line="360" w:lineRule="exact"/>
        <w:ind w:firstLine="440"/>
        <w:jc w:val="both"/>
        <w:rPr>
          <w:rStyle w:val="27"/>
          <w:rFonts w:hint="eastAsia" w:ascii="宋体" w:hAnsi="宋体" w:eastAsia="宋体" w:cs="宋体"/>
          <w:sz w:val="21"/>
          <w:szCs w:val="21"/>
        </w:rPr>
      </w:pPr>
      <w:bookmarkStart w:id="1059" w:name="bookmark1344"/>
      <w:bookmarkEnd w:id="1059"/>
      <w:r>
        <w:rPr>
          <w:rStyle w:val="27"/>
          <w:rFonts w:hint="eastAsia" w:ascii="宋体" w:hAnsi="宋体" w:eastAsia="宋体" w:cs="宋体"/>
          <w:sz w:val="21"/>
          <w:szCs w:val="21"/>
          <w:lang w:val="en-US" w:bidi="ar-SA"/>
        </w:rPr>
        <w:t>承包人应按工程量清单的要求对总价子目进行分解，并在签订协议书后的28天内将各子目的总价支付分解表提交监理人审批。分解表应标明其所属子目和分阶段需支付的金额。承包人应按批准的各总价子目支付周期，对已完成的总价子目进行计量，确定分项的应付金额列入进度付款申请单中。</w:t>
      </w:r>
    </w:p>
    <w:p w14:paraId="0DCF89CD">
      <w:pPr>
        <w:pStyle w:val="54"/>
        <w:numPr>
          <w:ilvl w:val="0"/>
          <w:numId w:val="17"/>
        </w:numPr>
        <w:tabs>
          <w:tab w:val="left" w:pos="899"/>
        </w:tabs>
        <w:spacing w:line="360" w:lineRule="exact"/>
        <w:ind w:firstLine="440"/>
        <w:jc w:val="both"/>
        <w:rPr>
          <w:rStyle w:val="27"/>
          <w:rFonts w:hint="eastAsia" w:ascii="宋体" w:hAnsi="宋体" w:eastAsia="宋体" w:cs="宋体"/>
          <w:sz w:val="21"/>
          <w:szCs w:val="21"/>
        </w:rPr>
      </w:pPr>
      <w:bookmarkStart w:id="1060" w:name="bookmark1345"/>
      <w:bookmarkEnd w:id="1060"/>
      <w:r>
        <w:rPr>
          <w:rStyle w:val="27"/>
          <w:rFonts w:hint="eastAsia" w:ascii="宋体" w:hAnsi="宋体" w:eastAsia="宋体" w:cs="宋体"/>
          <w:sz w:val="21"/>
          <w:szCs w:val="21"/>
          <w:lang w:val="en-US" w:bidi="ar-SA"/>
        </w:rPr>
        <w:t>监理人对承包人提交的上述资料进行复核，以确定分阶段实际完成的工程量和工程形象目标。对其有异议的，可要求承包人按第</w:t>
      </w:r>
      <w:r>
        <w:rPr>
          <w:rStyle w:val="27"/>
          <w:rFonts w:hint="eastAsia" w:ascii="宋体" w:hAnsi="宋体" w:eastAsia="宋体" w:cs="宋体"/>
          <w:sz w:val="21"/>
          <w:szCs w:val="21"/>
          <w:lang w:val="en-US" w:bidi="en-US"/>
        </w:rPr>
        <w:t>8.</w:t>
      </w:r>
      <w:r>
        <w:rPr>
          <w:rStyle w:val="27"/>
          <w:rFonts w:hint="eastAsia" w:ascii="宋体" w:hAnsi="宋体" w:eastAsia="宋体" w:cs="宋体"/>
          <w:sz w:val="21"/>
          <w:szCs w:val="21"/>
          <w:lang w:val="en-US" w:bidi="ar-SA"/>
        </w:rPr>
        <w:t>2款约定进行共同复核和抽样复测。</w:t>
      </w:r>
    </w:p>
    <w:p w14:paraId="48297CB4">
      <w:pPr>
        <w:pStyle w:val="54"/>
        <w:numPr>
          <w:ilvl w:val="0"/>
          <w:numId w:val="17"/>
        </w:numPr>
        <w:tabs>
          <w:tab w:val="left" w:pos="899"/>
        </w:tabs>
        <w:spacing w:after="140" w:line="360" w:lineRule="exact"/>
        <w:ind w:firstLine="440"/>
        <w:jc w:val="both"/>
        <w:rPr>
          <w:rStyle w:val="27"/>
          <w:rFonts w:hint="eastAsia" w:ascii="宋体" w:hAnsi="宋体" w:eastAsia="宋体" w:cs="宋体"/>
          <w:sz w:val="21"/>
          <w:szCs w:val="21"/>
        </w:rPr>
      </w:pPr>
      <w:bookmarkStart w:id="1061" w:name="bookmark1346"/>
      <w:bookmarkEnd w:id="1061"/>
      <w:r>
        <w:rPr>
          <w:rStyle w:val="27"/>
          <w:rFonts w:hint="eastAsia" w:ascii="宋体" w:hAnsi="宋体" w:eastAsia="宋体" w:cs="宋体"/>
          <w:sz w:val="21"/>
          <w:szCs w:val="21"/>
          <w:lang w:val="en-US" w:bidi="ar-SA"/>
        </w:rPr>
        <w:t>除按照第15条约定的变更外，总价子目的工程量是承包人用于结算的最终工程量。</w:t>
      </w:r>
    </w:p>
    <w:p w14:paraId="34754AB0">
      <w:pPr>
        <w:pStyle w:val="61"/>
        <w:spacing w:line="360" w:lineRule="exact"/>
        <w:rPr>
          <w:rStyle w:val="27"/>
          <w:rFonts w:hint="eastAsia" w:ascii="宋体" w:hAnsi="宋体" w:eastAsia="宋体" w:cs="宋体"/>
          <w:sz w:val="21"/>
          <w:szCs w:val="21"/>
          <w:lang w:eastAsia="zh-CN"/>
        </w:rPr>
      </w:pPr>
      <w:bookmarkStart w:id="1062" w:name="bookmark1348"/>
      <w:bookmarkStart w:id="1063" w:name="bookmark1349"/>
      <w:bookmarkStart w:id="1064" w:name="bookmark1347"/>
      <w:bookmarkStart w:id="1065" w:name="_Toc256000123"/>
      <w:bookmarkStart w:id="1066" w:name="_Toc1366"/>
      <w:bookmarkStart w:id="1067" w:name="_Toc16419"/>
      <w:r>
        <w:rPr>
          <w:rStyle w:val="27"/>
          <w:rFonts w:hint="eastAsia" w:ascii="宋体" w:hAnsi="宋体" w:eastAsia="宋体" w:cs="宋体"/>
          <w:sz w:val="21"/>
          <w:szCs w:val="21"/>
          <w:lang w:eastAsia="zh-CN"/>
        </w:rPr>
        <w:t>17.2预付款</w:t>
      </w:r>
      <w:bookmarkEnd w:id="1062"/>
      <w:bookmarkEnd w:id="1063"/>
      <w:bookmarkEnd w:id="1064"/>
      <w:bookmarkEnd w:id="1065"/>
      <w:bookmarkEnd w:id="1066"/>
      <w:bookmarkEnd w:id="1067"/>
    </w:p>
    <w:p w14:paraId="1916CC62">
      <w:pPr>
        <w:pStyle w:val="62"/>
        <w:spacing w:after="0" w:line="394" w:lineRule="auto"/>
        <w:ind w:firstLine="440"/>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17.2.1</w:t>
      </w:r>
      <w:r>
        <w:rPr>
          <w:rStyle w:val="27"/>
          <w:rFonts w:hint="eastAsia" w:ascii="宋体" w:hAnsi="宋体" w:eastAsia="宋体" w:cs="宋体"/>
          <w:sz w:val="21"/>
          <w:szCs w:val="21"/>
          <w:lang w:val="zh-CN" w:eastAsia="zh-CN" w:bidi="zh-CN"/>
        </w:rPr>
        <w:t>预付款</w:t>
      </w:r>
    </w:p>
    <w:p w14:paraId="7A825B4C">
      <w:pPr>
        <w:pStyle w:val="54"/>
        <w:spacing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预付款用于承包人为合同工程施工购置材料、工程设备、施工设备、修建临时设施以及组织施工队伍进场等，分为工程预付款和工程材料预付款。预付款必须专用于合同工程。预付款的额度和预付办法在专用合同条款中约定。</w:t>
      </w:r>
    </w:p>
    <w:p w14:paraId="7BCC9009">
      <w:pPr>
        <w:pStyle w:val="54"/>
        <w:spacing w:line="35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eastAsia="en-US" w:bidi="en-US"/>
        </w:rPr>
        <w:t>17.2.2</w:t>
      </w:r>
      <w:r>
        <w:rPr>
          <w:rStyle w:val="27"/>
          <w:rFonts w:hint="eastAsia" w:ascii="宋体" w:hAnsi="宋体" w:eastAsia="宋体" w:cs="宋体"/>
          <w:sz w:val="21"/>
          <w:szCs w:val="21"/>
          <w:lang w:val="en-US" w:bidi="ar-SA"/>
        </w:rPr>
        <w:t>预付款保函(担保)</w:t>
      </w:r>
    </w:p>
    <w:p w14:paraId="48175188">
      <w:pPr>
        <w:pStyle w:val="54"/>
        <w:numPr>
          <w:ilvl w:val="0"/>
          <w:numId w:val="18"/>
        </w:numPr>
        <w:tabs>
          <w:tab w:val="left" w:pos="899"/>
        </w:tabs>
        <w:spacing w:line="352" w:lineRule="exact"/>
        <w:ind w:firstLine="440"/>
        <w:jc w:val="both"/>
        <w:rPr>
          <w:rStyle w:val="27"/>
          <w:rFonts w:hint="eastAsia" w:ascii="宋体" w:hAnsi="宋体" w:eastAsia="宋体" w:cs="宋体"/>
          <w:sz w:val="21"/>
          <w:szCs w:val="21"/>
        </w:rPr>
      </w:pPr>
      <w:bookmarkStart w:id="1068" w:name="bookmark1350"/>
      <w:bookmarkEnd w:id="1068"/>
      <w:r>
        <w:rPr>
          <w:rStyle w:val="27"/>
          <w:rFonts w:hint="eastAsia" w:ascii="宋体" w:hAnsi="宋体" w:eastAsia="宋体" w:cs="宋体"/>
          <w:sz w:val="21"/>
          <w:szCs w:val="21"/>
          <w:lang w:val="en-US" w:bidi="ar-SA"/>
        </w:rPr>
        <w:t>承包人应在收到第一次工程预付款的同时向发包人提交工程预付款担保，担保金额应与第一次工程预付款金额相同，工程预付款担保在第一次工程预付款被发包人扣回前一直有效。</w:t>
      </w:r>
    </w:p>
    <w:p w14:paraId="3B655AF0">
      <w:pPr>
        <w:pStyle w:val="54"/>
        <w:numPr>
          <w:ilvl w:val="0"/>
          <w:numId w:val="18"/>
        </w:numPr>
        <w:tabs>
          <w:tab w:val="left" w:pos="903"/>
        </w:tabs>
        <w:spacing w:line="352" w:lineRule="exact"/>
        <w:ind w:firstLine="440"/>
        <w:jc w:val="both"/>
        <w:rPr>
          <w:rStyle w:val="27"/>
          <w:rFonts w:hint="eastAsia" w:ascii="宋体" w:hAnsi="宋体" w:eastAsia="宋体" w:cs="宋体"/>
          <w:sz w:val="21"/>
          <w:szCs w:val="21"/>
        </w:rPr>
      </w:pPr>
      <w:bookmarkStart w:id="1069" w:name="bookmark1351"/>
      <w:bookmarkEnd w:id="1069"/>
      <w:r>
        <w:rPr>
          <w:rStyle w:val="27"/>
          <w:rFonts w:hint="eastAsia" w:ascii="宋体" w:hAnsi="宋体" w:eastAsia="宋体" w:cs="宋体"/>
          <w:sz w:val="21"/>
          <w:szCs w:val="21"/>
          <w:lang w:val="en-US" w:bidi="ar-SA"/>
        </w:rPr>
        <w:t>工程材料预付款的担保在专用合同条款中约定。</w:t>
      </w:r>
    </w:p>
    <w:p w14:paraId="436C72D6">
      <w:pPr>
        <w:pStyle w:val="54"/>
        <w:numPr>
          <w:ilvl w:val="0"/>
          <w:numId w:val="18"/>
        </w:numPr>
        <w:tabs>
          <w:tab w:val="left" w:pos="883"/>
        </w:tabs>
        <w:spacing w:line="352" w:lineRule="exact"/>
        <w:ind w:firstLine="420"/>
        <w:rPr>
          <w:rStyle w:val="27"/>
          <w:rFonts w:hint="eastAsia" w:ascii="宋体" w:hAnsi="宋体" w:eastAsia="宋体" w:cs="宋体"/>
          <w:sz w:val="21"/>
          <w:szCs w:val="21"/>
        </w:rPr>
      </w:pPr>
      <w:bookmarkStart w:id="1070" w:name="bookmark1352"/>
      <w:bookmarkEnd w:id="1070"/>
      <w:r>
        <w:rPr>
          <w:rStyle w:val="27"/>
          <w:rFonts w:hint="eastAsia" w:ascii="宋体" w:hAnsi="宋体" w:eastAsia="宋体" w:cs="宋体"/>
          <w:sz w:val="21"/>
          <w:szCs w:val="21"/>
          <w:lang w:val="en-US" w:bidi="ar-SA"/>
        </w:rPr>
        <w:t>预付款担保的担保金额可根据预付款扣回的金额相应递减。</w:t>
      </w:r>
    </w:p>
    <w:p w14:paraId="531849D7">
      <w:pPr>
        <w:pStyle w:val="54"/>
        <w:spacing w:line="35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17.2.3</w:t>
      </w:r>
      <w:r>
        <w:rPr>
          <w:rStyle w:val="27"/>
          <w:rFonts w:hint="eastAsia" w:ascii="宋体" w:hAnsi="宋体" w:eastAsia="宋体" w:cs="宋体"/>
          <w:sz w:val="21"/>
          <w:szCs w:val="21"/>
          <w:lang w:val="en-US" w:bidi="ar-SA"/>
        </w:rPr>
        <w:t>预付款的扣回与还清</w:t>
      </w:r>
    </w:p>
    <w:p w14:paraId="73F6EA91">
      <w:pPr>
        <w:pStyle w:val="54"/>
        <w:spacing w:after="240" w:line="35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预付款在进度付款中扣回，扣回与还清办法在专用合同条款中约定。在颁发合同工程完工证书前，由于不可抗力或其它原因解除合同时，预付款尚未扣清的，尚未扣清的预付款余额应作为承包人的到期应付款。</w:t>
      </w:r>
    </w:p>
    <w:p w14:paraId="123D7186">
      <w:pPr>
        <w:pStyle w:val="61"/>
        <w:spacing w:line="360" w:lineRule="exact"/>
        <w:rPr>
          <w:rStyle w:val="27"/>
          <w:rFonts w:hint="eastAsia" w:ascii="宋体" w:hAnsi="宋体" w:eastAsia="宋体" w:cs="宋体"/>
          <w:sz w:val="21"/>
          <w:szCs w:val="21"/>
          <w:lang w:eastAsia="zh-CN"/>
        </w:rPr>
      </w:pPr>
      <w:bookmarkStart w:id="1071" w:name="_Toc2053"/>
      <w:bookmarkStart w:id="1072" w:name="bookmark1355"/>
      <w:bookmarkStart w:id="1073" w:name="_Toc13772"/>
      <w:bookmarkStart w:id="1074" w:name="_Toc256000124"/>
      <w:bookmarkStart w:id="1075" w:name="bookmark1354"/>
      <w:bookmarkStart w:id="1076" w:name="bookmark1353"/>
      <w:r>
        <w:rPr>
          <w:rStyle w:val="27"/>
          <w:rFonts w:hint="eastAsia" w:ascii="宋体" w:hAnsi="宋体" w:eastAsia="宋体" w:cs="宋体"/>
          <w:sz w:val="21"/>
          <w:szCs w:val="21"/>
          <w:lang w:eastAsia="zh-CN"/>
        </w:rPr>
        <w:t>17.3工程进度付款</w:t>
      </w:r>
      <w:bookmarkEnd w:id="1071"/>
      <w:bookmarkEnd w:id="1072"/>
      <w:bookmarkEnd w:id="1073"/>
      <w:bookmarkEnd w:id="1074"/>
      <w:bookmarkEnd w:id="1075"/>
      <w:bookmarkEnd w:id="1076"/>
    </w:p>
    <w:p w14:paraId="32577FA4">
      <w:pPr>
        <w:pStyle w:val="62"/>
        <w:spacing w:after="0" w:line="377" w:lineRule="auto"/>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17.3.1</w:t>
      </w:r>
      <w:r>
        <w:rPr>
          <w:rStyle w:val="27"/>
          <w:rFonts w:hint="eastAsia" w:ascii="宋体" w:hAnsi="宋体" w:eastAsia="宋体" w:cs="宋体"/>
          <w:sz w:val="21"/>
          <w:szCs w:val="21"/>
          <w:lang w:val="zh-CN" w:eastAsia="zh-CN" w:bidi="zh-CN"/>
        </w:rPr>
        <w:t>付款周期</w:t>
      </w:r>
    </w:p>
    <w:p w14:paraId="443291DF">
      <w:pPr>
        <w:pStyle w:val="54"/>
        <w:spacing w:line="240"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付款周期同计量周期。</w:t>
      </w:r>
    </w:p>
    <w:p w14:paraId="685690A0">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17.3.2</w:t>
      </w:r>
      <w:r>
        <w:rPr>
          <w:rStyle w:val="27"/>
          <w:rFonts w:hint="eastAsia" w:ascii="宋体" w:hAnsi="宋体" w:eastAsia="宋体" w:cs="宋体"/>
          <w:sz w:val="21"/>
          <w:szCs w:val="21"/>
          <w:lang w:val="en-US" w:bidi="ar-SA"/>
        </w:rPr>
        <w:t>进度付款申请单</w:t>
      </w:r>
    </w:p>
    <w:p w14:paraId="4DFE8642">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4F7DF10A">
      <w:pPr>
        <w:pStyle w:val="54"/>
        <w:numPr>
          <w:ilvl w:val="0"/>
          <w:numId w:val="19"/>
        </w:numPr>
        <w:tabs>
          <w:tab w:val="left" w:pos="903"/>
        </w:tabs>
        <w:spacing w:line="360" w:lineRule="exact"/>
        <w:ind w:firstLine="420"/>
        <w:rPr>
          <w:rStyle w:val="27"/>
          <w:rFonts w:hint="eastAsia" w:ascii="宋体" w:hAnsi="宋体" w:eastAsia="宋体" w:cs="宋体"/>
          <w:sz w:val="21"/>
          <w:szCs w:val="21"/>
        </w:rPr>
      </w:pPr>
      <w:bookmarkStart w:id="1077" w:name="bookmark1356"/>
      <w:bookmarkEnd w:id="1077"/>
      <w:r>
        <w:rPr>
          <w:rStyle w:val="27"/>
          <w:rFonts w:hint="eastAsia" w:ascii="宋体" w:hAnsi="宋体" w:eastAsia="宋体" w:cs="宋体"/>
          <w:sz w:val="21"/>
          <w:szCs w:val="21"/>
          <w:lang w:val="en-US" w:bidi="ar-SA"/>
        </w:rPr>
        <w:t>截至本次付款周期末已实施工程的价款；</w:t>
      </w:r>
    </w:p>
    <w:p w14:paraId="1F5C14C7">
      <w:pPr>
        <w:pStyle w:val="54"/>
        <w:numPr>
          <w:ilvl w:val="0"/>
          <w:numId w:val="19"/>
        </w:numPr>
        <w:tabs>
          <w:tab w:val="left" w:pos="903"/>
        </w:tabs>
        <w:spacing w:line="358" w:lineRule="exact"/>
        <w:ind w:firstLine="420"/>
        <w:rPr>
          <w:rStyle w:val="27"/>
          <w:rFonts w:hint="eastAsia" w:ascii="宋体" w:hAnsi="宋体" w:eastAsia="宋体" w:cs="宋体"/>
          <w:sz w:val="21"/>
          <w:szCs w:val="21"/>
        </w:rPr>
      </w:pPr>
      <w:bookmarkStart w:id="1078" w:name="bookmark1357"/>
      <w:bookmarkEnd w:id="1078"/>
      <w:r>
        <w:rPr>
          <w:rStyle w:val="27"/>
          <w:rFonts w:hint="eastAsia" w:ascii="宋体" w:hAnsi="宋体" w:eastAsia="宋体" w:cs="宋体"/>
          <w:sz w:val="21"/>
          <w:szCs w:val="21"/>
          <w:lang w:val="en-US" w:bidi="ar-SA"/>
        </w:rPr>
        <w:t>根据第15条应增加和扣减的变更金额；</w:t>
      </w:r>
    </w:p>
    <w:p w14:paraId="1AB29E6B">
      <w:pPr>
        <w:pStyle w:val="54"/>
        <w:numPr>
          <w:ilvl w:val="0"/>
          <w:numId w:val="19"/>
        </w:numPr>
        <w:tabs>
          <w:tab w:val="left" w:pos="903"/>
        </w:tabs>
        <w:spacing w:line="358" w:lineRule="exact"/>
        <w:ind w:firstLine="420"/>
        <w:rPr>
          <w:rStyle w:val="27"/>
          <w:rFonts w:hint="eastAsia" w:ascii="宋体" w:hAnsi="宋体" w:eastAsia="宋体" w:cs="宋体"/>
          <w:sz w:val="21"/>
          <w:szCs w:val="21"/>
        </w:rPr>
      </w:pPr>
      <w:bookmarkStart w:id="1079" w:name="bookmark1358"/>
      <w:bookmarkEnd w:id="1079"/>
      <w:r>
        <w:rPr>
          <w:rStyle w:val="27"/>
          <w:rFonts w:hint="eastAsia" w:ascii="宋体" w:hAnsi="宋体" w:eastAsia="宋体" w:cs="宋体"/>
          <w:sz w:val="21"/>
          <w:szCs w:val="21"/>
          <w:lang w:val="en-US" w:bidi="ar-SA"/>
        </w:rPr>
        <w:t>根据第23条应增加和扣减的索赔金额；</w:t>
      </w:r>
    </w:p>
    <w:p w14:paraId="4B2E2B09">
      <w:pPr>
        <w:pStyle w:val="54"/>
        <w:numPr>
          <w:ilvl w:val="0"/>
          <w:numId w:val="19"/>
        </w:numPr>
        <w:tabs>
          <w:tab w:val="left" w:pos="903"/>
        </w:tabs>
        <w:spacing w:line="358" w:lineRule="exact"/>
        <w:ind w:firstLine="420"/>
        <w:rPr>
          <w:rStyle w:val="27"/>
          <w:rFonts w:hint="eastAsia" w:ascii="宋体" w:hAnsi="宋体" w:eastAsia="宋体" w:cs="宋体"/>
          <w:sz w:val="21"/>
          <w:szCs w:val="21"/>
        </w:rPr>
      </w:pPr>
      <w:bookmarkStart w:id="1080" w:name="bookmark1359"/>
      <w:bookmarkEnd w:id="1080"/>
      <w:r>
        <w:rPr>
          <w:rStyle w:val="27"/>
          <w:rFonts w:hint="eastAsia" w:ascii="宋体" w:hAnsi="宋体" w:eastAsia="宋体" w:cs="宋体"/>
          <w:sz w:val="21"/>
          <w:szCs w:val="21"/>
          <w:lang w:val="en-US" w:bidi="ar-SA"/>
        </w:rPr>
        <w:t>根据第</w:t>
      </w:r>
      <w:r>
        <w:rPr>
          <w:rStyle w:val="27"/>
          <w:rFonts w:hint="eastAsia" w:ascii="宋体" w:hAnsi="宋体" w:eastAsia="宋体" w:cs="宋体"/>
          <w:sz w:val="21"/>
          <w:szCs w:val="21"/>
          <w:lang w:val="en-US" w:bidi="en-US"/>
        </w:rPr>
        <w:t>17.</w:t>
      </w:r>
      <w:r>
        <w:rPr>
          <w:rStyle w:val="27"/>
          <w:rFonts w:hint="eastAsia" w:ascii="宋体" w:hAnsi="宋体" w:eastAsia="宋体" w:cs="宋体"/>
          <w:sz w:val="21"/>
          <w:szCs w:val="21"/>
          <w:lang w:val="en-US" w:bidi="ar-SA"/>
        </w:rPr>
        <w:t>2款约定应支付的预付款和扣减的返还预付款；</w:t>
      </w:r>
    </w:p>
    <w:p w14:paraId="3450078F">
      <w:pPr>
        <w:pStyle w:val="54"/>
        <w:numPr>
          <w:ilvl w:val="0"/>
          <w:numId w:val="19"/>
        </w:numPr>
        <w:tabs>
          <w:tab w:val="left" w:pos="903"/>
        </w:tabs>
        <w:spacing w:line="358" w:lineRule="exact"/>
        <w:ind w:firstLine="420"/>
        <w:rPr>
          <w:rStyle w:val="27"/>
          <w:rFonts w:hint="eastAsia" w:ascii="宋体" w:hAnsi="宋体" w:eastAsia="宋体" w:cs="宋体"/>
          <w:sz w:val="21"/>
          <w:szCs w:val="21"/>
        </w:rPr>
      </w:pPr>
      <w:bookmarkStart w:id="1081" w:name="bookmark1360"/>
      <w:bookmarkEnd w:id="1081"/>
      <w:r>
        <w:rPr>
          <w:rStyle w:val="27"/>
          <w:rFonts w:hint="eastAsia" w:ascii="宋体" w:hAnsi="宋体" w:eastAsia="宋体" w:cs="宋体"/>
          <w:sz w:val="21"/>
          <w:szCs w:val="21"/>
          <w:lang w:val="en-US" w:bidi="ar-SA"/>
        </w:rPr>
        <w:t>根据第</w:t>
      </w:r>
      <w:r>
        <w:rPr>
          <w:rStyle w:val="27"/>
          <w:rFonts w:hint="eastAsia" w:ascii="宋体" w:hAnsi="宋体" w:eastAsia="宋体" w:cs="宋体"/>
          <w:sz w:val="21"/>
          <w:szCs w:val="21"/>
          <w:lang w:val="en-US" w:bidi="en-US"/>
        </w:rPr>
        <w:t>17.4.</w:t>
      </w:r>
      <w:r>
        <w:rPr>
          <w:rStyle w:val="27"/>
          <w:rFonts w:hint="eastAsia" w:ascii="宋体" w:hAnsi="宋体" w:eastAsia="宋体" w:cs="宋体"/>
          <w:sz w:val="21"/>
          <w:szCs w:val="21"/>
          <w:lang w:val="en-US" w:bidi="ar-SA"/>
        </w:rPr>
        <w:t>1项约定应扣减的质量保证金；</w:t>
      </w:r>
    </w:p>
    <w:p w14:paraId="1F5F97C8">
      <w:pPr>
        <w:pStyle w:val="54"/>
        <w:numPr>
          <w:ilvl w:val="0"/>
          <w:numId w:val="19"/>
        </w:numPr>
        <w:tabs>
          <w:tab w:val="left" w:pos="903"/>
        </w:tabs>
        <w:spacing w:line="358" w:lineRule="exact"/>
        <w:ind w:firstLine="420"/>
        <w:rPr>
          <w:rStyle w:val="27"/>
          <w:rFonts w:hint="eastAsia" w:ascii="宋体" w:hAnsi="宋体" w:eastAsia="宋体" w:cs="宋体"/>
          <w:sz w:val="21"/>
          <w:szCs w:val="21"/>
        </w:rPr>
      </w:pPr>
      <w:bookmarkStart w:id="1082" w:name="bookmark1361"/>
      <w:bookmarkEnd w:id="1082"/>
      <w:r>
        <w:rPr>
          <w:rStyle w:val="27"/>
          <w:rFonts w:hint="eastAsia" w:ascii="宋体" w:hAnsi="宋体" w:eastAsia="宋体" w:cs="宋体"/>
          <w:sz w:val="21"/>
          <w:szCs w:val="21"/>
          <w:lang w:val="en-US" w:bidi="ar-SA"/>
        </w:rPr>
        <w:t>根据合同应增加和扣减的其他金额。</w:t>
      </w:r>
    </w:p>
    <w:p w14:paraId="6467E43B">
      <w:pPr>
        <w:pStyle w:val="54"/>
        <w:spacing w:line="358"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17.3.3</w:t>
      </w:r>
      <w:r>
        <w:rPr>
          <w:rStyle w:val="27"/>
          <w:rFonts w:hint="eastAsia" w:ascii="宋体" w:hAnsi="宋体" w:eastAsia="宋体" w:cs="宋体"/>
          <w:sz w:val="21"/>
          <w:szCs w:val="21"/>
          <w:lang w:val="en-US" w:bidi="ar-SA"/>
        </w:rPr>
        <w:t>进度付款证书和支付时间</w:t>
      </w:r>
    </w:p>
    <w:p w14:paraId="3493AF77">
      <w:pPr>
        <w:pStyle w:val="54"/>
        <w:numPr>
          <w:ilvl w:val="0"/>
          <w:numId w:val="20"/>
        </w:numPr>
        <w:tabs>
          <w:tab w:val="left" w:pos="920"/>
        </w:tabs>
        <w:spacing w:line="358" w:lineRule="exact"/>
        <w:ind w:firstLine="440"/>
        <w:jc w:val="both"/>
        <w:rPr>
          <w:rStyle w:val="27"/>
          <w:rFonts w:hint="eastAsia" w:ascii="宋体" w:hAnsi="宋体" w:eastAsia="宋体" w:cs="宋体"/>
          <w:sz w:val="21"/>
          <w:szCs w:val="21"/>
        </w:rPr>
      </w:pPr>
      <w:bookmarkStart w:id="1083" w:name="bookmark1362"/>
      <w:bookmarkEnd w:id="1083"/>
      <w:r>
        <w:rPr>
          <w:rStyle w:val="27"/>
          <w:rFonts w:hint="eastAsia" w:ascii="宋体" w:hAnsi="宋体" w:eastAsia="宋体" w:cs="宋体"/>
          <w:sz w:val="21"/>
          <w:szCs w:val="21"/>
          <w:lang w:val="en-US" w:bidi="ar-SA"/>
        </w:rPr>
        <w:t>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54054897">
      <w:pPr>
        <w:pStyle w:val="54"/>
        <w:numPr>
          <w:ilvl w:val="0"/>
          <w:numId w:val="20"/>
        </w:numPr>
        <w:tabs>
          <w:tab w:val="left" w:pos="922"/>
        </w:tabs>
        <w:spacing w:line="367" w:lineRule="exact"/>
        <w:ind w:firstLine="440"/>
        <w:jc w:val="both"/>
        <w:rPr>
          <w:rStyle w:val="27"/>
          <w:rFonts w:hint="eastAsia" w:ascii="宋体" w:hAnsi="宋体" w:eastAsia="宋体" w:cs="宋体"/>
          <w:sz w:val="21"/>
          <w:szCs w:val="21"/>
        </w:rPr>
      </w:pPr>
      <w:bookmarkStart w:id="1084" w:name="bookmark1363"/>
      <w:bookmarkEnd w:id="1084"/>
      <w:r>
        <w:rPr>
          <w:rStyle w:val="27"/>
          <w:rFonts w:hint="eastAsia" w:ascii="宋体" w:hAnsi="宋体" w:eastAsia="宋体" w:cs="宋体"/>
          <w:sz w:val="21"/>
          <w:szCs w:val="21"/>
          <w:lang w:val="en-US" w:bidi="ar-SA"/>
        </w:rPr>
        <w:t>发包人应在监理人收到进度付款申请单后的28天内，将进度应付款支付给承包人。发包人不按期支付的，按专用合同条款的约定支付逾期付款违约金。</w:t>
      </w:r>
    </w:p>
    <w:p w14:paraId="4AD9B15B">
      <w:pPr>
        <w:pStyle w:val="54"/>
        <w:numPr>
          <w:ilvl w:val="0"/>
          <w:numId w:val="20"/>
        </w:numPr>
        <w:tabs>
          <w:tab w:val="left" w:pos="922"/>
        </w:tabs>
        <w:spacing w:line="367" w:lineRule="exact"/>
        <w:ind w:firstLine="440"/>
        <w:jc w:val="both"/>
        <w:rPr>
          <w:rStyle w:val="27"/>
          <w:rFonts w:hint="eastAsia" w:ascii="宋体" w:hAnsi="宋体" w:eastAsia="宋体" w:cs="宋体"/>
          <w:sz w:val="21"/>
          <w:szCs w:val="21"/>
        </w:rPr>
      </w:pPr>
      <w:bookmarkStart w:id="1085" w:name="bookmark1364"/>
      <w:bookmarkEnd w:id="1085"/>
      <w:r>
        <w:rPr>
          <w:rStyle w:val="27"/>
          <w:rFonts w:hint="eastAsia" w:ascii="宋体" w:hAnsi="宋体" w:eastAsia="宋体" w:cs="宋体"/>
          <w:sz w:val="21"/>
          <w:szCs w:val="21"/>
          <w:lang w:val="en-US" w:bidi="ar-SA"/>
        </w:rPr>
        <w:t>监理人出具进度付款证书，不应视为监理人已同意、批准或接受了承包人完成的该部分工作。</w:t>
      </w:r>
    </w:p>
    <w:p w14:paraId="1310C40C">
      <w:pPr>
        <w:pStyle w:val="54"/>
        <w:numPr>
          <w:ilvl w:val="0"/>
          <w:numId w:val="20"/>
        </w:numPr>
        <w:tabs>
          <w:tab w:val="left" w:pos="918"/>
        </w:tabs>
        <w:spacing w:line="367" w:lineRule="exact"/>
        <w:ind w:firstLine="440"/>
        <w:jc w:val="both"/>
        <w:rPr>
          <w:rStyle w:val="27"/>
          <w:rFonts w:hint="eastAsia" w:ascii="宋体" w:hAnsi="宋体" w:eastAsia="宋体" w:cs="宋体"/>
          <w:sz w:val="21"/>
          <w:szCs w:val="21"/>
        </w:rPr>
      </w:pPr>
      <w:bookmarkStart w:id="1086" w:name="bookmark1365"/>
      <w:bookmarkEnd w:id="1086"/>
      <w:r>
        <w:rPr>
          <w:rStyle w:val="27"/>
          <w:rFonts w:hint="eastAsia" w:ascii="宋体" w:hAnsi="宋体" w:eastAsia="宋体" w:cs="宋体"/>
          <w:sz w:val="21"/>
          <w:szCs w:val="21"/>
          <w:lang w:val="en-US" w:bidi="ar-SA"/>
        </w:rPr>
        <w:t>进度付款涉及政府投资资金的，按照国库集中支付等国家相关规定和专用合同条款的约定办理。</w:t>
      </w:r>
    </w:p>
    <w:p w14:paraId="7C7CFFAF">
      <w:pPr>
        <w:pStyle w:val="54"/>
        <w:spacing w:line="36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17.3.4</w:t>
      </w:r>
      <w:r>
        <w:rPr>
          <w:rStyle w:val="27"/>
          <w:rFonts w:hint="eastAsia" w:ascii="宋体" w:hAnsi="宋体" w:eastAsia="宋体" w:cs="宋体"/>
          <w:sz w:val="21"/>
          <w:szCs w:val="21"/>
          <w:lang w:val="en-US" w:bidi="ar-SA"/>
        </w:rPr>
        <w:t>工程进度付款的修正</w:t>
      </w:r>
    </w:p>
    <w:p w14:paraId="29C1ED54">
      <w:pPr>
        <w:pStyle w:val="54"/>
        <w:spacing w:after="120" w:line="36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在对以往历次已签发的进度付款证书进行汇总和复核中发现错、漏或重复的，监理人有权予以修正，承包人也有权提出修正申请。经双方复核同意的修正，应在本次进度付款中支付或扣除。</w:t>
      </w:r>
    </w:p>
    <w:p w14:paraId="14900DC6">
      <w:pPr>
        <w:pStyle w:val="61"/>
        <w:spacing w:line="360" w:lineRule="exact"/>
        <w:rPr>
          <w:rStyle w:val="27"/>
          <w:rFonts w:hint="eastAsia" w:ascii="宋体" w:hAnsi="宋体" w:eastAsia="宋体" w:cs="宋体"/>
          <w:sz w:val="21"/>
          <w:szCs w:val="21"/>
          <w:lang w:eastAsia="zh-CN"/>
        </w:rPr>
      </w:pPr>
      <w:bookmarkStart w:id="1087" w:name="_Toc27343"/>
      <w:bookmarkStart w:id="1088" w:name="_Toc24179"/>
      <w:bookmarkStart w:id="1089" w:name="bookmark1367"/>
      <w:bookmarkStart w:id="1090" w:name="_Toc256000125"/>
      <w:bookmarkStart w:id="1091" w:name="bookmark1366"/>
      <w:bookmarkStart w:id="1092" w:name="bookmark1368"/>
      <w:r>
        <w:rPr>
          <w:rStyle w:val="27"/>
          <w:rFonts w:hint="eastAsia" w:ascii="宋体" w:hAnsi="宋体" w:eastAsia="宋体" w:cs="宋体"/>
          <w:sz w:val="21"/>
          <w:szCs w:val="21"/>
          <w:lang w:eastAsia="zh-CN"/>
        </w:rPr>
        <w:t>17.4质量保证金</w:t>
      </w:r>
      <w:bookmarkEnd w:id="1087"/>
      <w:bookmarkEnd w:id="1088"/>
      <w:bookmarkEnd w:id="1089"/>
      <w:bookmarkEnd w:id="1090"/>
      <w:bookmarkEnd w:id="1091"/>
      <w:bookmarkEnd w:id="1092"/>
    </w:p>
    <w:p w14:paraId="379CF073">
      <w:pPr>
        <w:pStyle w:val="54"/>
        <w:spacing w:line="36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17.4.1</w:t>
      </w:r>
      <w:r>
        <w:rPr>
          <w:rStyle w:val="27"/>
          <w:rFonts w:hint="eastAsia" w:ascii="宋体" w:hAnsi="宋体" w:eastAsia="宋体" w:cs="宋体"/>
          <w:sz w:val="21"/>
          <w:szCs w:val="21"/>
          <w:lang w:val="en-US" w:bidi="ar-SA"/>
        </w:rPr>
        <w:t>监理人应从第一个工程进度付款周期开始，在发包人的进度付款中，按专用合同条款约定扣留质量保证金，直至扣留的工程质量保证金总额达到专用合同条款约定的金额或比例为止。质量保证金的计算额度不包括预付款的支付与扣回金额。</w:t>
      </w:r>
    </w:p>
    <w:p w14:paraId="4E5AF8D3">
      <w:pPr>
        <w:pStyle w:val="54"/>
        <w:spacing w:line="366"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17.4.2</w:t>
      </w:r>
      <w:r>
        <w:rPr>
          <w:rStyle w:val="27"/>
          <w:rFonts w:hint="eastAsia" w:ascii="宋体" w:hAnsi="宋体" w:eastAsia="宋体" w:cs="宋体"/>
          <w:sz w:val="21"/>
          <w:szCs w:val="21"/>
          <w:lang w:val="en-US" w:bidi="ar-SA"/>
        </w:rPr>
        <w:t>竣工验收鉴定书签署后14天内，发包人将质量保证金总额的一半支付给承包人。在第</w:t>
      </w:r>
      <w:r>
        <w:rPr>
          <w:rStyle w:val="27"/>
          <w:rFonts w:hint="eastAsia" w:ascii="宋体" w:hAnsi="宋体" w:eastAsia="宋体" w:cs="宋体"/>
          <w:sz w:val="21"/>
          <w:szCs w:val="21"/>
          <w:lang w:val="en-US" w:bidi="en-US"/>
        </w:rPr>
        <w:t>1.1.4.</w:t>
      </w:r>
      <w:r>
        <w:rPr>
          <w:rStyle w:val="27"/>
          <w:rFonts w:hint="eastAsia" w:ascii="宋体" w:hAnsi="宋体" w:eastAsia="宋体" w:cs="宋体"/>
          <w:sz w:val="21"/>
          <w:szCs w:val="21"/>
          <w:lang w:val="en-US" w:bidi="ar-SA"/>
        </w:rPr>
        <w:t>5目约定的缺陷责任期(工程质量保修期)满时，发包人将在30个工作日内会同承包人按照合同约定的内容核实承包人是否完成保修责任。如无异议，发包人应当在核实后将剩余的质量保证金支付给承包人。</w:t>
      </w:r>
    </w:p>
    <w:p w14:paraId="4E4E0C72">
      <w:pPr>
        <w:pStyle w:val="54"/>
        <w:spacing w:after="120" w:line="37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17.4.3</w:t>
      </w:r>
      <w:r>
        <w:rPr>
          <w:rStyle w:val="27"/>
          <w:rFonts w:hint="eastAsia" w:ascii="宋体" w:hAnsi="宋体" w:eastAsia="宋体" w:cs="宋体"/>
          <w:sz w:val="21"/>
          <w:szCs w:val="21"/>
          <w:lang w:val="en-US" w:bidi="ar-SA"/>
        </w:rPr>
        <w:t>在第</w:t>
      </w:r>
      <w:r>
        <w:rPr>
          <w:rStyle w:val="27"/>
          <w:rFonts w:hint="eastAsia" w:ascii="宋体" w:hAnsi="宋体" w:eastAsia="宋体" w:cs="宋体"/>
          <w:sz w:val="21"/>
          <w:szCs w:val="21"/>
          <w:lang w:val="en-US" w:bidi="en-US"/>
        </w:rPr>
        <w:t>1.1.4.</w:t>
      </w:r>
      <w:r>
        <w:rPr>
          <w:rStyle w:val="27"/>
          <w:rFonts w:hint="eastAsia" w:ascii="宋体" w:hAnsi="宋体" w:eastAsia="宋体" w:cs="宋体"/>
          <w:sz w:val="21"/>
          <w:szCs w:val="21"/>
          <w:lang w:val="en-US" w:bidi="ar-SA"/>
        </w:rPr>
        <w:t>5目约定的缺陷责任期满时，承包人没有完成缺陷责任的，发包人有权扣留与未履行责任剩余工作所需金额相应的质量保证金余额，并有权根据第</w:t>
      </w:r>
      <w:r>
        <w:rPr>
          <w:rStyle w:val="27"/>
          <w:rFonts w:hint="eastAsia" w:ascii="宋体" w:hAnsi="宋体" w:eastAsia="宋体" w:cs="宋体"/>
          <w:sz w:val="21"/>
          <w:szCs w:val="21"/>
          <w:lang w:val="en-US" w:bidi="en-US"/>
        </w:rPr>
        <w:t>19.</w:t>
      </w:r>
      <w:r>
        <w:rPr>
          <w:rStyle w:val="27"/>
          <w:rFonts w:hint="eastAsia" w:ascii="宋体" w:hAnsi="宋体" w:eastAsia="宋体" w:cs="宋体"/>
          <w:sz w:val="21"/>
          <w:szCs w:val="21"/>
          <w:lang w:val="en-US" w:bidi="ar-SA"/>
        </w:rPr>
        <w:t>3款约定要求延长缺陷责任期，直至完成剩余工作为止。</w:t>
      </w:r>
    </w:p>
    <w:p w14:paraId="0B5C449D">
      <w:pPr>
        <w:pStyle w:val="61"/>
        <w:spacing w:line="360" w:lineRule="exact"/>
        <w:rPr>
          <w:rStyle w:val="27"/>
          <w:rFonts w:hint="eastAsia" w:ascii="宋体" w:hAnsi="宋体" w:eastAsia="宋体" w:cs="宋体"/>
          <w:sz w:val="21"/>
          <w:szCs w:val="21"/>
          <w:lang w:eastAsia="zh-CN"/>
        </w:rPr>
      </w:pPr>
      <w:bookmarkStart w:id="1093" w:name="bookmark1371"/>
      <w:bookmarkStart w:id="1094" w:name="bookmark1369"/>
      <w:bookmarkStart w:id="1095" w:name="_Toc256000126"/>
      <w:bookmarkStart w:id="1096" w:name="_Toc27561"/>
      <w:bookmarkStart w:id="1097" w:name="_Toc23362"/>
      <w:bookmarkStart w:id="1098" w:name="bookmark1370"/>
      <w:r>
        <w:rPr>
          <w:rStyle w:val="27"/>
          <w:rFonts w:hint="eastAsia" w:ascii="宋体" w:hAnsi="宋体" w:eastAsia="宋体" w:cs="宋体"/>
          <w:sz w:val="21"/>
          <w:szCs w:val="21"/>
          <w:lang w:eastAsia="zh-CN"/>
        </w:rPr>
        <w:t>17.5竣工结算(完工结算)</w:t>
      </w:r>
      <w:bookmarkEnd w:id="1093"/>
      <w:bookmarkEnd w:id="1094"/>
      <w:bookmarkEnd w:id="1095"/>
      <w:bookmarkEnd w:id="1096"/>
      <w:bookmarkEnd w:id="1097"/>
      <w:bookmarkEnd w:id="1098"/>
    </w:p>
    <w:p w14:paraId="4D74E1CB">
      <w:pPr>
        <w:pStyle w:val="54"/>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17.5.1</w:t>
      </w:r>
      <w:r>
        <w:rPr>
          <w:rStyle w:val="27"/>
          <w:rFonts w:hint="eastAsia" w:ascii="宋体" w:hAnsi="宋体" w:eastAsia="宋体" w:cs="宋体"/>
          <w:sz w:val="21"/>
          <w:szCs w:val="21"/>
          <w:lang w:val="en-US" w:bidi="ar-SA"/>
        </w:rPr>
        <w:t>竣工(完工)付款申请单</w:t>
      </w:r>
    </w:p>
    <w:p w14:paraId="232CBB22">
      <w:pPr>
        <w:pStyle w:val="54"/>
        <w:numPr>
          <w:ilvl w:val="0"/>
          <w:numId w:val="21"/>
        </w:numPr>
        <w:tabs>
          <w:tab w:val="left" w:pos="918"/>
        </w:tabs>
        <w:spacing w:line="352" w:lineRule="exact"/>
        <w:ind w:firstLine="440"/>
        <w:jc w:val="both"/>
        <w:rPr>
          <w:rStyle w:val="27"/>
          <w:rFonts w:hint="eastAsia" w:ascii="宋体" w:hAnsi="宋体" w:eastAsia="宋体" w:cs="宋体"/>
          <w:sz w:val="21"/>
          <w:szCs w:val="21"/>
        </w:rPr>
      </w:pPr>
      <w:bookmarkStart w:id="1099" w:name="bookmark1372"/>
      <w:bookmarkEnd w:id="1099"/>
      <w:r>
        <w:rPr>
          <w:rStyle w:val="27"/>
          <w:rFonts w:hint="eastAsia" w:ascii="宋体" w:hAnsi="宋体" w:eastAsia="宋体" w:cs="宋体"/>
          <w:sz w:val="21"/>
          <w:szCs w:val="21"/>
          <w:lang w:val="en-US" w:bidi="ar-SA"/>
        </w:rPr>
        <w:t>承包人应在合同工程完工证书颁发后28天内，按专用合同条款约定的份数向监理人提交完工付款申请单，并提供相关证明材料。完工付款申请单应包括下列内容：完工结算合同总价、发包人已支付承包人的工程价款、应扣留的质量保证金、应支付的完工付款金额。</w:t>
      </w:r>
    </w:p>
    <w:p w14:paraId="4D04917C">
      <w:pPr>
        <w:pStyle w:val="54"/>
        <w:numPr>
          <w:ilvl w:val="0"/>
          <w:numId w:val="21"/>
        </w:numPr>
        <w:tabs>
          <w:tab w:val="left" w:pos="916"/>
        </w:tabs>
        <w:spacing w:after="120" w:line="352" w:lineRule="exact"/>
        <w:ind w:firstLine="440"/>
        <w:jc w:val="both"/>
        <w:rPr>
          <w:rStyle w:val="27"/>
          <w:rFonts w:hint="eastAsia" w:ascii="宋体" w:hAnsi="宋体" w:eastAsia="宋体" w:cs="宋体"/>
          <w:sz w:val="21"/>
          <w:szCs w:val="21"/>
        </w:rPr>
      </w:pPr>
      <w:bookmarkStart w:id="1100" w:name="bookmark1373"/>
      <w:bookmarkEnd w:id="1100"/>
      <w:r>
        <w:rPr>
          <w:rStyle w:val="27"/>
          <w:rFonts w:hint="eastAsia" w:ascii="宋体" w:hAnsi="宋体" w:eastAsia="宋体" w:cs="宋体"/>
          <w:sz w:val="21"/>
          <w:szCs w:val="21"/>
          <w:lang w:val="en-US" w:bidi="ar-SA"/>
        </w:rPr>
        <w:t>监理人对完工付款申请单有异议的，有权要求承包人进行修正和提供补充资料。经监理人和承包人协商后，由承包人向监理人提交修正后的完工付款申请单。</w:t>
      </w:r>
    </w:p>
    <w:p w14:paraId="352A8768">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17.5.2</w:t>
      </w:r>
      <w:r>
        <w:rPr>
          <w:rStyle w:val="27"/>
          <w:rFonts w:hint="eastAsia" w:ascii="宋体" w:hAnsi="宋体" w:eastAsia="宋体" w:cs="宋体"/>
          <w:sz w:val="21"/>
          <w:szCs w:val="21"/>
          <w:lang w:val="en-US" w:bidi="ar-SA"/>
        </w:rPr>
        <w:t>竣工(完工)付款证书及支付时间</w:t>
      </w:r>
    </w:p>
    <w:p w14:paraId="4BB49C84">
      <w:pPr>
        <w:pStyle w:val="54"/>
        <w:numPr>
          <w:ilvl w:val="0"/>
          <w:numId w:val="22"/>
        </w:numPr>
        <w:tabs>
          <w:tab w:val="left" w:pos="918"/>
        </w:tabs>
        <w:spacing w:line="360" w:lineRule="exact"/>
        <w:ind w:firstLine="440"/>
        <w:jc w:val="both"/>
        <w:rPr>
          <w:rStyle w:val="27"/>
          <w:rFonts w:hint="eastAsia" w:ascii="宋体" w:hAnsi="宋体" w:eastAsia="宋体" w:cs="宋体"/>
          <w:sz w:val="21"/>
          <w:szCs w:val="21"/>
        </w:rPr>
      </w:pPr>
      <w:bookmarkStart w:id="1101" w:name="bookmark1374"/>
      <w:bookmarkEnd w:id="1101"/>
      <w:r>
        <w:rPr>
          <w:rStyle w:val="27"/>
          <w:rFonts w:hint="eastAsia" w:ascii="宋体" w:hAnsi="宋体" w:eastAsia="宋体" w:cs="宋体"/>
          <w:sz w:val="21"/>
          <w:szCs w:val="21"/>
          <w:lang w:val="en-US" w:bidi="ar-SA"/>
        </w:rPr>
        <w:t>监理人在收到承包人提交的完工付款申请单后的14天内完成核查，提出发包人到期应支付给承包人的价款送发包人审核并抄送承包人。发包人应在收到后14天内审核完毕，由监理人向承包人出具经发包人签认的完工付款证书。监理人未在约定时间内核查</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又未提出具体意见的，视为承包人提交的完工付款申请单已经监理人核查同意。发包人未 在约定时间内审核又未提出具体意见的，监理人提出发包人到期应支付给承包人的价款视为已经发包人同意。</w:t>
      </w:r>
    </w:p>
    <w:p w14:paraId="01477FCF">
      <w:pPr>
        <w:pStyle w:val="54"/>
        <w:numPr>
          <w:ilvl w:val="0"/>
          <w:numId w:val="22"/>
        </w:numPr>
        <w:tabs>
          <w:tab w:val="left" w:pos="918"/>
        </w:tabs>
        <w:spacing w:line="360" w:lineRule="exact"/>
        <w:ind w:firstLine="440"/>
        <w:jc w:val="both"/>
        <w:rPr>
          <w:rStyle w:val="27"/>
          <w:rFonts w:hint="eastAsia" w:ascii="宋体" w:hAnsi="宋体" w:eastAsia="宋体" w:cs="宋体"/>
          <w:sz w:val="21"/>
          <w:szCs w:val="21"/>
        </w:rPr>
      </w:pPr>
      <w:bookmarkStart w:id="1102" w:name="bookmark1375"/>
      <w:bookmarkEnd w:id="1102"/>
      <w:r>
        <w:rPr>
          <w:rStyle w:val="27"/>
          <w:rFonts w:hint="eastAsia" w:ascii="宋体" w:hAnsi="宋体" w:eastAsia="宋体" w:cs="宋体"/>
          <w:sz w:val="21"/>
          <w:szCs w:val="21"/>
          <w:lang w:val="en-US" w:bidi="ar-SA"/>
        </w:rPr>
        <w:t>发包人应在监理人出具完工付款证书后的14天内，将应支付款支付给承包人。发包人不按期支付的，按第</w:t>
      </w:r>
      <w:r>
        <w:rPr>
          <w:rStyle w:val="27"/>
          <w:rFonts w:hint="eastAsia" w:ascii="宋体" w:hAnsi="宋体" w:eastAsia="宋体" w:cs="宋体"/>
          <w:sz w:val="21"/>
          <w:szCs w:val="21"/>
          <w:lang w:val="en-US" w:bidi="en-US"/>
        </w:rPr>
        <w:t xml:space="preserve">17.3.3 </w:t>
      </w:r>
      <w:r>
        <w:rPr>
          <w:rStyle w:val="27"/>
          <w:rFonts w:hint="eastAsia" w:ascii="宋体" w:hAnsi="宋体" w:eastAsia="宋体" w:cs="宋体"/>
          <w:sz w:val="21"/>
          <w:szCs w:val="21"/>
          <w:lang w:val="en-US" w:bidi="ar-SA"/>
        </w:rPr>
        <w:t>(2)目的约定，将逾期付款违约金支付给承包人。</w:t>
      </w:r>
    </w:p>
    <w:p w14:paraId="471CE791">
      <w:pPr>
        <w:pStyle w:val="54"/>
        <w:numPr>
          <w:ilvl w:val="0"/>
          <w:numId w:val="22"/>
        </w:numPr>
        <w:tabs>
          <w:tab w:val="left" w:pos="914"/>
        </w:tabs>
        <w:spacing w:after="120" w:line="360" w:lineRule="exact"/>
        <w:ind w:firstLine="440"/>
        <w:jc w:val="both"/>
        <w:rPr>
          <w:rStyle w:val="27"/>
          <w:rFonts w:hint="eastAsia" w:ascii="宋体" w:hAnsi="宋体" w:eastAsia="宋体" w:cs="宋体"/>
          <w:sz w:val="21"/>
          <w:szCs w:val="21"/>
        </w:rPr>
      </w:pPr>
      <w:bookmarkStart w:id="1103" w:name="bookmark1376"/>
      <w:bookmarkEnd w:id="1103"/>
      <w:r>
        <w:rPr>
          <w:rStyle w:val="27"/>
          <w:rFonts w:hint="eastAsia" w:ascii="宋体" w:hAnsi="宋体" w:eastAsia="宋体" w:cs="宋体"/>
          <w:sz w:val="21"/>
          <w:szCs w:val="21"/>
          <w:lang w:val="en-US" w:bidi="ar-SA"/>
        </w:rPr>
        <w:t>承包人对发包人签认的完工付款证书有异议的，发包人可出具完工付款申请单中承包人已同意部分的临时付款证书。存在争议的部分，按第24条的约定办理。</w:t>
      </w:r>
    </w:p>
    <w:p w14:paraId="67F13322">
      <w:pPr>
        <w:pStyle w:val="54"/>
        <w:numPr>
          <w:ilvl w:val="0"/>
          <w:numId w:val="22"/>
        </w:numPr>
        <w:tabs>
          <w:tab w:val="left" w:pos="922"/>
        </w:tabs>
        <w:spacing w:line="360" w:lineRule="exact"/>
        <w:ind w:firstLine="440"/>
        <w:jc w:val="both"/>
        <w:rPr>
          <w:rStyle w:val="27"/>
          <w:rFonts w:hint="eastAsia" w:ascii="宋体" w:hAnsi="宋体" w:eastAsia="宋体" w:cs="宋体"/>
          <w:sz w:val="21"/>
          <w:szCs w:val="21"/>
        </w:rPr>
      </w:pPr>
      <w:bookmarkStart w:id="1104" w:name="bookmark1377"/>
      <w:bookmarkEnd w:id="1104"/>
      <w:r>
        <w:rPr>
          <w:rStyle w:val="27"/>
          <w:rFonts w:hint="eastAsia" w:ascii="宋体" w:hAnsi="宋体" w:eastAsia="宋体" w:cs="宋体"/>
          <w:sz w:val="21"/>
          <w:szCs w:val="21"/>
          <w:lang w:val="en-US" w:bidi="ar-SA"/>
        </w:rPr>
        <w:t>完工付款涉及政府投资资金的，按第</w:t>
      </w:r>
      <w:r>
        <w:rPr>
          <w:rStyle w:val="27"/>
          <w:rFonts w:hint="eastAsia" w:ascii="宋体" w:hAnsi="宋体" w:eastAsia="宋体" w:cs="宋体"/>
          <w:sz w:val="21"/>
          <w:szCs w:val="21"/>
          <w:lang w:val="en-US" w:bidi="en-US"/>
        </w:rPr>
        <w:t xml:space="preserve">17.3.3 </w:t>
      </w:r>
      <w:r>
        <w:rPr>
          <w:rStyle w:val="27"/>
          <w:rFonts w:hint="eastAsia" w:ascii="宋体" w:hAnsi="宋体" w:eastAsia="宋体" w:cs="宋体"/>
          <w:sz w:val="21"/>
          <w:szCs w:val="21"/>
          <w:lang w:val="en-US" w:bidi="ar-SA"/>
        </w:rPr>
        <w:t>(4)目的约定办理。</w:t>
      </w:r>
    </w:p>
    <w:p w14:paraId="0D3C0CA0">
      <w:pPr>
        <w:pStyle w:val="61"/>
        <w:spacing w:line="360" w:lineRule="exact"/>
        <w:rPr>
          <w:rStyle w:val="27"/>
          <w:rFonts w:hint="eastAsia" w:ascii="宋体" w:hAnsi="宋体" w:eastAsia="宋体" w:cs="宋体"/>
          <w:sz w:val="21"/>
          <w:szCs w:val="21"/>
          <w:lang w:eastAsia="zh-CN"/>
        </w:rPr>
      </w:pPr>
      <w:bookmarkStart w:id="1105" w:name="_Toc256000127"/>
      <w:bookmarkStart w:id="1106" w:name="bookmark1380"/>
      <w:bookmarkStart w:id="1107" w:name="bookmark1379"/>
      <w:bookmarkStart w:id="1108" w:name="_Toc12143"/>
      <w:bookmarkStart w:id="1109" w:name="_Toc20149"/>
      <w:bookmarkStart w:id="1110" w:name="bookmark1378"/>
      <w:r>
        <w:rPr>
          <w:rStyle w:val="27"/>
          <w:rFonts w:hint="eastAsia" w:ascii="宋体" w:hAnsi="宋体" w:eastAsia="宋体" w:cs="宋体"/>
          <w:sz w:val="21"/>
          <w:szCs w:val="21"/>
          <w:lang w:eastAsia="zh-CN"/>
        </w:rPr>
        <w:t>17.6最终结清</w:t>
      </w:r>
      <w:bookmarkEnd w:id="1105"/>
      <w:bookmarkEnd w:id="1106"/>
      <w:bookmarkEnd w:id="1107"/>
      <w:bookmarkEnd w:id="1108"/>
      <w:bookmarkEnd w:id="1109"/>
      <w:bookmarkEnd w:id="1110"/>
    </w:p>
    <w:p w14:paraId="179D0786">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17.6.1</w:t>
      </w:r>
      <w:r>
        <w:rPr>
          <w:rStyle w:val="27"/>
          <w:rFonts w:hint="eastAsia" w:ascii="宋体" w:hAnsi="宋体" w:eastAsia="宋体" w:cs="宋体"/>
          <w:sz w:val="21"/>
          <w:szCs w:val="21"/>
          <w:lang w:val="en-US" w:bidi="ar-SA"/>
        </w:rPr>
        <w:t>最终结清申请单</w:t>
      </w:r>
    </w:p>
    <w:p w14:paraId="4D9ADC79">
      <w:pPr>
        <w:pStyle w:val="54"/>
        <w:numPr>
          <w:ilvl w:val="0"/>
          <w:numId w:val="23"/>
        </w:numPr>
        <w:tabs>
          <w:tab w:val="left" w:pos="894"/>
        </w:tabs>
        <w:spacing w:line="346" w:lineRule="exact"/>
        <w:ind w:firstLine="440"/>
        <w:jc w:val="both"/>
        <w:rPr>
          <w:rStyle w:val="27"/>
          <w:rFonts w:hint="eastAsia" w:ascii="宋体" w:hAnsi="宋体" w:eastAsia="宋体" w:cs="宋体"/>
          <w:sz w:val="21"/>
          <w:szCs w:val="21"/>
        </w:rPr>
      </w:pPr>
      <w:bookmarkStart w:id="1111" w:name="bookmark1381"/>
      <w:bookmarkEnd w:id="1111"/>
      <w:r>
        <w:rPr>
          <w:rStyle w:val="27"/>
          <w:rFonts w:hint="eastAsia" w:ascii="宋体" w:hAnsi="宋体" w:eastAsia="宋体" w:cs="宋体"/>
          <w:sz w:val="21"/>
          <w:szCs w:val="21"/>
          <w:lang w:val="en-US" w:bidi="ar-SA"/>
        </w:rPr>
        <w:t>工程质量保修责任终止证书签发后，承包人应按监理人批准的格式提交最终结清申请单。提交最终结清申请单的份数在专用合同条款中约定。</w:t>
      </w:r>
    </w:p>
    <w:p w14:paraId="2F80FA54">
      <w:pPr>
        <w:pStyle w:val="54"/>
        <w:numPr>
          <w:ilvl w:val="0"/>
          <w:numId w:val="23"/>
        </w:numPr>
        <w:tabs>
          <w:tab w:val="left" w:pos="918"/>
        </w:tabs>
        <w:spacing w:after="120" w:line="346" w:lineRule="exact"/>
        <w:ind w:firstLine="440"/>
        <w:jc w:val="both"/>
        <w:rPr>
          <w:rStyle w:val="27"/>
          <w:rFonts w:hint="eastAsia" w:ascii="宋体" w:hAnsi="宋体" w:eastAsia="宋体" w:cs="宋体"/>
          <w:sz w:val="21"/>
          <w:szCs w:val="21"/>
        </w:rPr>
      </w:pPr>
      <w:bookmarkStart w:id="1112" w:name="bookmark1382"/>
      <w:bookmarkEnd w:id="1112"/>
      <w:r>
        <w:rPr>
          <w:rStyle w:val="27"/>
          <w:rFonts w:hint="eastAsia" w:ascii="宋体" w:hAnsi="宋体" w:eastAsia="宋体" w:cs="宋体"/>
          <w:sz w:val="21"/>
          <w:szCs w:val="21"/>
          <w:lang w:val="en-US" w:bidi="ar-SA"/>
        </w:rPr>
        <w:t>发包人对最终结清申请单内容有异议的，有权要求承包人进行修正和提供补充资料，由承包人向监理人提交修正后的最终结清申请单。</w:t>
      </w:r>
    </w:p>
    <w:p w14:paraId="662659D3">
      <w:pPr>
        <w:pStyle w:val="54"/>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17.6.2</w:t>
      </w:r>
      <w:r>
        <w:rPr>
          <w:rStyle w:val="27"/>
          <w:rFonts w:hint="eastAsia" w:ascii="宋体" w:hAnsi="宋体" w:eastAsia="宋体" w:cs="宋体"/>
          <w:sz w:val="21"/>
          <w:szCs w:val="21"/>
          <w:lang w:val="en-US" w:bidi="ar-SA"/>
        </w:rPr>
        <w:t>最终结清证书和支付时间</w:t>
      </w:r>
    </w:p>
    <w:p w14:paraId="6369176A">
      <w:pPr>
        <w:pStyle w:val="54"/>
        <w:numPr>
          <w:ilvl w:val="0"/>
          <w:numId w:val="24"/>
        </w:numPr>
        <w:tabs>
          <w:tab w:val="left" w:pos="918"/>
        </w:tabs>
        <w:spacing w:line="346" w:lineRule="exact"/>
        <w:ind w:firstLine="440"/>
        <w:jc w:val="both"/>
        <w:rPr>
          <w:rStyle w:val="27"/>
          <w:rFonts w:hint="eastAsia" w:ascii="宋体" w:hAnsi="宋体" w:eastAsia="宋体" w:cs="宋体"/>
          <w:sz w:val="21"/>
          <w:szCs w:val="21"/>
        </w:rPr>
      </w:pPr>
      <w:bookmarkStart w:id="1113" w:name="bookmark1383"/>
      <w:bookmarkEnd w:id="1113"/>
      <w:r>
        <w:rPr>
          <w:rStyle w:val="27"/>
          <w:rFonts w:hint="eastAsia" w:ascii="宋体" w:hAnsi="宋体" w:eastAsia="宋体" w:cs="宋体"/>
          <w:sz w:val="21"/>
          <w:szCs w:val="21"/>
          <w:lang w:val="en-US" w:bidi="ar-SA"/>
        </w:rPr>
        <w:t>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已经监理人核查同意；发包人未在约定时间内审核又未提出具体意见的，监理人提出应支付给承包人的价款视为已经发包人同意。</w:t>
      </w:r>
    </w:p>
    <w:p w14:paraId="7078FFC6">
      <w:pPr>
        <w:pStyle w:val="54"/>
        <w:numPr>
          <w:ilvl w:val="0"/>
          <w:numId w:val="24"/>
        </w:numPr>
        <w:tabs>
          <w:tab w:val="left" w:pos="918"/>
        </w:tabs>
        <w:spacing w:line="346" w:lineRule="exact"/>
        <w:ind w:firstLine="440"/>
        <w:jc w:val="both"/>
        <w:rPr>
          <w:rStyle w:val="27"/>
          <w:rFonts w:hint="eastAsia" w:ascii="宋体" w:hAnsi="宋体" w:eastAsia="宋体" w:cs="宋体"/>
          <w:sz w:val="21"/>
          <w:szCs w:val="21"/>
        </w:rPr>
      </w:pPr>
      <w:bookmarkStart w:id="1114" w:name="bookmark1384"/>
      <w:bookmarkEnd w:id="1114"/>
      <w:r>
        <w:rPr>
          <w:rStyle w:val="27"/>
          <w:rFonts w:hint="eastAsia" w:ascii="宋体" w:hAnsi="宋体" w:eastAsia="宋体" w:cs="宋体"/>
          <w:sz w:val="21"/>
          <w:szCs w:val="21"/>
          <w:lang w:val="en-US" w:bidi="ar-SA"/>
        </w:rPr>
        <w:t>发包人应在监理人出具最终结清证书后的14天内，将应支付款支付给承包人。发包人不按期支付的，按第</w:t>
      </w:r>
      <w:r>
        <w:rPr>
          <w:rStyle w:val="27"/>
          <w:rFonts w:hint="eastAsia" w:ascii="宋体" w:hAnsi="宋体" w:eastAsia="宋体" w:cs="宋体"/>
          <w:sz w:val="21"/>
          <w:szCs w:val="21"/>
          <w:lang w:val="en-US" w:bidi="en-US"/>
        </w:rPr>
        <w:t xml:space="preserve">17.3.3 </w:t>
      </w:r>
      <w:r>
        <w:rPr>
          <w:rStyle w:val="27"/>
          <w:rFonts w:hint="eastAsia" w:ascii="宋体" w:hAnsi="宋体" w:eastAsia="宋体" w:cs="宋体"/>
          <w:sz w:val="21"/>
          <w:szCs w:val="21"/>
          <w:lang w:val="en-US" w:bidi="ar-SA"/>
        </w:rPr>
        <w:t>(2)目的约定，将逾期付款违约金支付给承包人。</w:t>
      </w:r>
    </w:p>
    <w:p w14:paraId="0118AAD5">
      <w:pPr>
        <w:pStyle w:val="54"/>
        <w:numPr>
          <w:ilvl w:val="0"/>
          <w:numId w:val="24"/>
        </w:numPr>
        <w:tabs>
          <w:tab w:val="left" w:pos="922"/>
        </w:tabs>
        <w:spacing w:line="346" w:lineRule="exact"/>
        <w:ind w:firstLine="440"/>
        <w:jc w:val="both"/>
        <w:rPr>
          <w:rStyle w:val="27"/>
          <w:rFonts w:hint="eastAsia" w:ascii="宋体" w:hAnsi="宋体" w:eastAsia="宋体" w:cs="宋体"/>
          <w:sz w:val="21"/>
          <w:szCs w:val="21"/>
        </w:rPr>
      </w:pPr>
      <w:bookmarkStart w:id="1115" w:name="bookmark1385"/>
      <w:bookmarkEnd w:id="1115"/>
      <w:r>
        <w:rPr>
          <w:rStyle w:val="27"/>
          <w:rFonts w:hint="eastAsia" w:ascii="宋体" w:hAnsi="宋体" w:eastAsia="宋体" w:cs="宋体"/>
          <w:sz w:val="21"/>
          <w:szCs w:val="21"/>
          <w:lang w:val="en-US" w:bidi="ar-SA"/>
        </w:rPr>
        <w:t>承包人对发包人签认的最终结清证书有异议的，按第24条的约定办理。</w:t>
      </w:r>
    </w:p>
    <w:p w14:paraId="1A92BC86">
      <w:pPr>
        <w:pStyle w:val="54"/>
        <w:numPr>
          <w:ilvl w:val="0"/>
          <w:numId w:val="24"/>
        </w:numPr>
        <w:tabs>
          <w:tab w:val="left" w:pos="922"/>
        </w:tabs>
        <w:spacing w:after="120" w:line="346" w:lineRule="exact"/>
        <w:ind w:firstLine="440"/>
        <w:jc w:val="both"/>
        <w:rPr>
          <w:rStyle w:val="27"/>
          <w:rFonts w:hint="eastAsia" w:ascii="宋体" w:hAnsi="宋体" w:eastAsia="宋体" w:cs="宋体"/>
          <w:sz w:val="21"/>
          <w:szCs w:val="21"/>
        </w:rPr>
      </w:pPr>
      <w:bookmarkStart w:id="1116" w:name="bookmark1386"/>
      <w:bookmarkEnd w:id="1116"/>
      <w:r>
        <w:rPr>
          <w:rStyle w:val="27"/>
          <w:rFonts w:hint="eastAsia" w:ascii="宋体" w:hAnsi="宋体" w:eastAsia="宋体" w:cs="宋体"/>
          <w:sz w:val="21"/>
          <w:szCs w:val="21"/>
          <w:lang w:val="en-US" w:bidi="ar-SA"/>
        </w:rPr>
        <w:t>最终结清付款涉及政府投资资金的，按第</w:t>
      </w:r>
      <w:r>
        <w:rPr>
          <w:rStyle w:val="27"/>
          <w:rFonts w:hint="eastAsia" w:ascii="宋体" w:hAnsi="宋体" w:eastAsia="宋体" w:cs="宋体"/>
          <w:sz w:val="21"/>
          <w:szCs w:val="21"/>
          <w:lang w:val="en-US" w:bidi="en-US"/>
        </w:rPr>
        <w:t xml:space="preserve">17.3.3 </w:t>
      </w:r>
      <w:r>
        <w:rPr>
          <w:rStyle w:val="27"/>
          <w:rFonts w:hint="eastAsia" w:ascii="宋体" w:hAnsi="宋体" w:eastAsia="宋体" w:cs="宋体"/>
          <w:sz w:val="21"/>
          <w:szCs w:val="21"/>
          <w:lang w:val="en-US" w:bidi="ar-SA"/>
        </w:rPr>
        <w:t>(4)目的约定办理。</w:t>
      </w:r>
    </w:p>
    <w:p w14:paraId="002A6C5B">
      <w:pPr>
        <w:pStyle w:val="61"/>
        <w:spacing w:line="360" w:lineRule="exact"/>
        <w:rPr>
          <w:rStyle w:val="27"/>
          <w:rFonts w:hint="eastAsia" w:ascii="宋体" w:hAnsi="宋体" w:eastAsia="宋体" w:cs="宋体"/>
          <w:sz w:val="21"/>
          <w:szCs w:val="21"/>
          <w:lang w:eastAsia="zh-CN"/>
        </w:rPr>
      </w:pPr>
      <w:bookmarkStart w:id="1117" w:name="_Toc1639"/>
      <w:bookmarkStart w:id="1118" w:name="bookmark1389"/>
      <w:bookmarkStart w:id="1119" w:name="bookmark1387"/>
      <w:bookmarkStart w:id="1120" w:name="bookmark1388"/>
      <w:bookmarkStart w:id="1121" w:name="_Toc4347"/>
      <w:r>
        <w:rPr>
          <w:rStyle w:val="27"/>
          <w:rFonts w:hint="eastAsia" w:ascii="宋体" w:hAnsi="宋体" w:eastAsia="宋体" w:cs="宋体"/>
          <w:sz w:val="21"/>
          <w:szCs w:val="21"/>
          <w:lang w:eastAsia="zh-CN"/>
        </w:rPr>
        <w:t>17.7竣工财务决算</w:t>
      </w:r>
      <w:bookmarkEnd w:id="1117"/>
      <w:bookmarkEnd w:id="1118"/>
      <w:bookmarkEnd w:id="1119"/>
      <w:bookmarkEnd w:id="1120"/>
      <w:bookmarkEnd w:id="1121"/>
    </w:p>
    <w:p w14:paraId="7BBDD8F0">
      <w:pPr>
        <w:pStyle w:val="54"/>
        <w:spacing w:after="160" w:line="346"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发包人负责编制本工程项目竣工财务决算，承包人应按专用合同条款的约定提供竣工财务决算编制所需的相关材料。</w:t>
      </w:r>
    </w:p>
    <w:p w14:paraId="7F268F75">
      <w:pPr>
        <w:pStyle w:val="61"/>
        <w:spacing w:line="360" w:lineRule="exact"/>
        <w:rPr>
          <w:rStyle w:val="27"/>
          <w:rFonts w:hint="eastAsia" w:ascii="宋体" w:hAnsi="宋体" w:eastAsia="宋体" w:cs="宋体"/>
          <w:sz w:val="21"/>
          <w:szCs w:val="21"/>
          <w:lang w:eastAsia="zh-CN"/>
        </w:rPr>
      </w:pPr>
      <w:bookmarkStart w:id="1122" w:name="bookmark1391"/>
      <w:bookmarkStart w:id="1123" w:name="bookmark1390"/>
      <w:bookmarkStart w:id="1124" w:name="_Toc9623"/>
      <w:bookmarkStart w:id="1125" w:name="_Toc22243"/>
      <w:bookmarkStart w:id="1126" w:name="bookmark1392"/>
      <w:r>
        <w:rPr>
          <w:rStyle w:val="27"/>
          <w:rFonts w:hint="eastAsia" w:ascii="宋体" w:hAnsi="宋体" w:eastAsia="宋体" w:cs="宋体"/>
          <w:sz w:val="21"/>
          <w:szCs w:val="21"/>
          <w:lang w:eastAsia="zh-CN"/>
        </w:rPr>
        <w:t>17.8竣工审计</w:t>
      </w:r>
      <w:bookmarkEnd w:id="1122"/>
      <w:bookmarkEnd w:id="1123"/>
      <w:bookmarkEnd w:id="1124"/>
      <w:bookmarkEnd w:id="1125"/>
      <w:bookmarkEnd w:id="1126"/>
    </w:p>
    <w:p w14:paraId="0C91BF0F">
      <w:pPr>
        <w:pStyle w:val="54"/>
        <w:spacing w:after="300" w:line="362"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发包人负责完成本工程竣工审计手续，承包人应完成相关配合工作。</w:t>
      </w:r>
    </w:p>
    <w:p w14:paraId="5A29EFDC">
      <w:pPr>
        <w:pStyle w:val="61"/>
        <w:spacing w:line="360" w:lineRule="exact"/>
        <w:rPr>
          <w:rStyle w:val="27"/>
          <w:rFonts w:hint="eastAsia" w:ascii="宋体" w:hAnsi="宋体" w:eastAsia="宋体" w:cs="宋体"/>
          <w:sz w:val="21"/>
          <w:szCs w:val="21"/>
          <w:lang w:eastAsia="zh-CN"/>
        </w:rPr>
      </w:pPr>
      <w:bookmarkStart w:id="1127" w:name="_Toc27318"/>
      <w:bookmarkStart w:id="1128" w:name="_Toc15468"/>
      <w:bookmarkStart w:id="1129" w:name="_Toc256000130"/>
      <w:bookmarkStart w:id="1130" w:name="bookmark1395"/>
      <w:bookmarkStart w:id="1131" w:name="bookmark1394"/>
      <w:bookmarkStart w:id="1132" w:name="bookmark1393"/>
      <w:r>
        <w:rPr>
          <w:rStyle w:val="27"/>
          <w:rFonts w:hint="eastAsia" w:ascii="宋体" w:hAnsi="宋体" w:eastAsia="宋体" w:cs="宋体"/>
          <w:sz w:val="21"/>
          <w:szCs w:val="21"/>
          <w:lang w:eastAsia="zh-CN"/>
        </w:rPr>
        <w:t>18.竣工验收（验收）</w:t>
      </w:r>
      <w:bookmarkEnd w:id="1127"/>
      <w:bookmarkEnd w:id="1128"/>
      <w:bookmarkEnd w:id="1129"/>
      <w:bookmarkEnd w:id="1130"/>
      <w:bookmarkEnd w:id="1131"/>
      <w:bookmarkEnd w:id="1132"/>
    </w:p>
    <w:p w14:paraId="1632AF31">
      <w:pPr>
        <w:pStyle w:val="61"/>
        <w:spacing w:line="360" w:lineRule="exact"/>
        <w:rPr>
          <w:rStyle w:val="27"/>
          <w:rFonts w:hint="eastAsia" w:ascii="宋体" w:hAnsi="宋体" w:eastAsia="宋体" w:cs="宋体"/>
          <w:sz w:val="21"/>
          <w:szCs w:val="21"/>
          <w:lang w:eastAsia="zh-CN"/>
        </w:rPr>
      </w:pPr>
      <w:bookmarkStart w:id="1133" w:name="bookmark1396"/>
      <w:bookmarkStart w:id="1134" w:name="_Toc20245"/>
      <w:bookmarkStart w:id="1135" w:name="bookmark1398"/>
      <w:bookmarkStart w:id="1136" w:name="bookmark1397"/>
      <w:bookmarkStart w:id="1137" w:name="_Toc256000131"/>
      <w:bookmarkStart w:id="1138" w:name="_Toc1314"/>
      <w:r>
        <w:rPr>
          <w:rStyle w:val="27"/>
          <w:rFonts w:hint="eastAsia" w:ascii="宋体" w:hAnsi="宋体" w:eastAsia="宋体" w:cs="宋体"/>
          <w:sz w:val="21"/>
          <w:szCs w:val="21"/>
          <w:lang w:eastAsia="zh-CN"/>
        </w:rPr>
        <w:t>18.1验收工作分类</w:t>
      </w:r>
      <w:bookmarkEnd w:id="1133"/>
      <w:bookmarkEnd w:id="1134"/>
      <w:bookmarkEnd w:id="1135"/>
      <w:bookmarkEnd w:id="1136"/>
      <w:bookmarkEnd w:id="1137"/>
      <w:bookmarkEnd w:id="1138"/>
    </w:p>
    <w:p w14:paraId="39F87945">
      <w:pPr>
        <w:pStyle w:val="54"/>
        <w:spacing w:after="160"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本工程验收工作按主持单位分为法人验收和政府验收。法人验收和政府验收的类别在专用合同条款中约定。除专用合同条款另有约定外，法人验收由发包人主持。承包人应完成法人验收和政府验收的配合工作，所需费用应含在已标价工程量清单中。</w:t>
      </w:r>
    </w:p>
    <w:p w14:paraId="50E1A93B">
      <w:pPr>
        <w:pStyle w:val="61"/>
        <w:spacing w:line="360" w:lineRule="exact"/>
        <w:rPr>
          <w:rStyle w:val="27"/>
          <w:rFonts w:hint="eastAsia" w:ascii="宋体" w:hAnsi="宋体" w:eastAsia="宋体" w:cs="宋体"/>
          <w:sz w:val="21"/>
          <w:szCs w:val="21"/>
          <w:lang w:eastAsia="zh-CN"/>
        </w:rPr>
      </w:pPr>
      <w:bookmarkStart w:id="1139" w:name="bookmark1399"/>
      <w:bookmarkStart w:id="1140" w:name="_Toc8655"/>
      <w:bookmarkStart w:id="1141" w:name="bookmark1400"/>
      <w:bookmarkStart w:id="1142" w:name="_Toc256000132"/>
      <w:bookmarkStart w:id="1143" w:name="bookmark1401"/>
      <w:bookmarkStart w:id="1144" w:name="_Toc29537"/>
      <w:r>
        <w:rPr>
          <w:rStyle w:val="27"/>
          <w:rFonts w:hint="eastAsia" w:ascii="宋体" w:hAnsi="宋体" w:eastAsia="宋体" w:cs="宋体"/>
          <w:sz w:val="21"/>
          <w:szCs w:val="21"/>
          <w:lang w:eastAsia="zh-CN"/>
        </w:rPr>
        <w:t>18.2分部工程验收</w:t>
      </w:r>
      <w:bookmarkEnd w:id="1139"/>
      <w:bookmarkEnd w:id="1140"/>
      <w:bookmarkEnd w:id="1141"/>
      <w:bookmarkEnd w:id="1142"/>
      <w:bookmarkEnd w:id="1143"/>
      <w:bookmarkEnd w:id="1144"/>
    </w:p>
    <w:p w14:paraId="19BC42B9">
      <w:pPr>
        <w:pStyle w:val="54"/>
        <w:spacing w:line="36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18.2.1</w:t>
      </w:r>
      <w:r>
        <w:rPr>
          <w:rStyle w:val="27"/>
          <w:rFonts w:hint="eastAsia" w:ascii="宋体" w:hAnsi="宋体" w:eastAsia="宋体" w:cs="宋体"/>
          <w:sz w:val="21"/>
          <w:szCs w:val="21"/>
          <w:lang w:val="en-US" w:bidi="ar-SA"/>
        </w:rPr>
        <w:t>分部工程具备验收条件时，承包人应向发包人提交验收申请报告，发包人应在收到验收申请报告之日起10个工作日内决定是否同意进行验收。</w:t>
      </w:r>
    </w:p>
    <w:p w14:paraId="38F390EC">
      <w:pPr>
        <w:pStyle w:val="54"/>
        <w:spacing w:line="36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18.2.2</w:t>
      </w:r>
      <w:r>
        <w:rPr>
          <w:rStyle w:val="27"/>
          <w:rFonts w:hint="eastAsia" w:ascii="宋体" w:hAnsi="宋体" w:eastAsia="宋体" w:cs="宋体"/>
          <w:sz w:val="21"/>
          <w:szCs w:val="21"/>
          <w:lang w:val="en-US" w:bidi="ar-SA"/>
        </w:rPr>
        <w:t>除专用合同条款另有约定外，监理人主持分部工程验收，承包人应派符合条件的代表参加验收工作组。</w:t>
      </w:r>
    </w:p>
    <w:p w14:paraId="3A75E0D0">
      <w:pPr>
        <w:pStyle w:val="54"/>
        <w:spacing w:after="160" w:line="37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18.2.3</w:t>
      </w:r>
      <w:r>
        <w:rPr>
          <w:rStyle w:val="27"/>
          <w:rFonts w:hint="eastAsia" w:ascii="宋体" w:hAnsi="宋体" w:eastAsia="宋体" w:cs="宋体"/>
          <w:sz w:val="21"/>
          <w:szCs w:val="21"/>
          <w:lang w:val="en-US" w:bidi="ar-SA"/>
        </w:rPr>
        <w:t>分部工程验收通过后，发包人向承包人发送分部工程验收鉴定书。承包人应及时完成分部工程验收鉴定书载明应由承包人处理的遗留问题。</w:t>
      </w:r>
    </w:p>
    <w:p w14:paraId="50DE5291">
      <w:pPr>
        <w:pStyle w:val="61"/>
        <w:spacing w:line="360" w:lineRule="exact"/>
        <w:rPr>
          <w:rStyle w:val="27"/>
          <w:rFonts w:hint="eastAsia" w:ascii="宋体" w:hAnsi="宋体" w:eastAsia="宋体" w:cs="宋体"/>
          <w:sz w:val="21"/>
          <w:szCs w:val="21"/>
          <w:lang w:eastAsia="zh-CN"/>
        </w:rPr>
      </w:pPr>
      <w:bookmarkStart w:id="1145" w:name="_Toc19460"/>
      <w:bookmarkStart w:id="1146" w:name="bookmark1402"/>
      <w:bookmarkStart w:id="1147" w:name="bookmark1403"/>
      <w:bookmarkStart w:id="1148" w:name="bookmark1404"/>
      <w:bookmarkStart w:id="1149" w:name="_Toc256000133"/>
      <w:bookmarkStart w:id="1150" w:name="_Toc16242"/>
      <w:r>
        <w:rPr>
          <w:rStyle w:val="27"/>
          <w:rFonts w:hint="eastAsia" w:ascii="宋体" w:hAnsi="宋体" w:eastAsia="宋体" w:cs="宋体"/>
          <w:sz w:val="21"/>
          <w:szCs w:val="21"/>
          <w:lang w:eastAsia="zh-CN"/>
        </w:rPr>
        <w:t>18.3单位工程验收</w:t>
      </w:r>
      <w:bookmarkEnd w:id="1145"/>
      <w:bookmarkEnd w:id="1146"/>
      <w:bookmarkEnd w:id="1147"/>
      <w:bookmarkEnd w:id="1148"/>
      <w:bookmarkEnd w:id="1149"/>
      <w:bookmarkEnd w:id="1150"/>
    </w:p>
    <w:p w14:paraId="41C55D95">
      <w:pPr>
        <w:pStyle w:val="54"/>
        <w:spacing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18.3.1</w:t>
      </w:r>
      <w:r>
        <w:rPr>
          <w:rStyle w:val="27"/>
          <w:rFonts w:hint="eastAsia" w:ascii="宋体" w:hAnsi="宋体" w:eastAsia="宋体" w:cs="宋体"/>
          <w:sz w:val="21"/>
          <w:szCs w:val="21"/>
          <w:lang w:val="en-US" w:bidi="ar-SA"/>
        </w:rPr>
        <w:t>单位工程具备验收条件时，承包人应向发包人提交验收申请报告，发包人应在收到验收申请报告之日起10个工作日内决定是否同意进行验收。</w:t>
      </w:r>
    </w:p>
    <w:p w14:paraId="708F4ECC">
      <w:pPr>
        <w:pStyle w:val="54"/>
        <w:spacing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18.3.2</w:t>
      </w:r>
      <w:r>
        <w:rPr>
          <w:rStyle w:val="27"/>
          <w:rFonts w:hint="eastAsia" w:ascii="宋体" w:hAnsi="宋体" w:eastAsia="宋体" w:cs="宋体"/>
          <w:sz w:val="21"/>
          <w:szCs w:val="21"/>
          <w:lang w:val="en-US" w:bidi="ar-SA"/>
        </w:rPr>
        <w:t>发包人主持单位工程验收，承包人应派符合条件的代表参加验收工作组。</w:t>
      </w:r>
    </w:p>
    <w:p w14:paraId="6660B9F0">
      <w:pPr>
        <w:pStyle w:val="54"/>
        <w:spacing w:after="100" w:line="36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18.3.3</w:t>
      </w:r>
      <w:r>
        <w:rPr>
          <w:rStyle w:val="27"/>
          <w:rFonts w:hint="eastAsia" w:ascii="宋体" w:hAnsi="宋体" w:eastAsia="宋体" w:cs="宋体"/>
          <w:sz w:val="21"/>
          <w:szCs w:val="21"/>
          <w:lang w:val="en-US" w:bidi="ar-SA"/>
        </w:rPr>
        <w:t>单位工程验收通过后，发包人向承包人发送单位工程验收鉴定书。承包人应及时完成单位工程验收鉴定书载明应由承包人处理的遗留问题。</w:t>
      </w:r>
    </w:p>
    <w:p w14:paraId="5981E84A">
      <w:pPr>
        <w:pStyle w:val="54"/>
        <w:spacing w:after="160" w:line="240" w:lineRule="auto"/>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18.3.4</w:t>
      </w:r>
      <w:r>
        <w:rPr>
          <w:rStyle w:val="27"/>
          <w:rFonts w:hint="eastAsia" w:ascii="宋体" w:hAnsi="宋体" w:eastAsia="宋体" w:cs="宋体"/>
          <w:sz w:val="21"/>
          <w:szCs w:val="21"/>
          <w:lang w:val="en-US" w:bidi="ar-SA"/>
        </w:rPr>
        <w:t>需提前投入使用的单位工程在专用合同条款中明确。</w:t>
      </w:r>
    </w:p>
    <w:p w14:paraId="221F785B">
      <w:pPr>
        <w:pStyle w:val="61"/>
        <w:spacing w:line="360" w:lineRule="exact"/>
        <w:rPr>
          <w:rStyle w:val="27"/>
          <w:rFonts w:hint="eastAsia" w:ascii="宋体" w:hAnsi="宋体" w:eastAsia="宋体" w:cs="宋体"/>
          <w:sz w:val="21"/>
          <w:szCs w:val="21"/>
          <w:lang w:eastAsia="zh-CN"/>
        </w:rPr>
      </w:pPr>
      <w:bookmarkStart w:id="1151" w:name="_Toc23192"/>
      <w:bookmarkStart w:id="1152" w:name="bookmark1405"/>
      <w:bookmarkStart w:id="1153" w:name="bookmark1406"/>
      <w:bookmarkStart w:id="1154" w:name="_Toc24227"/>
      <w:bookmarkStart w:id="1155" w:name="bookmark1407"/>
      <w:bookmarkStart w:id="1156" w:name="_Toc256000134"/>
      <w:r>
        <w:rPr>
          <w:rStyle w:val="27"/>
          <w:rFonts w:hint="eastAsia" w:ascii="宋体" w:hAnsi="宋体" w:eastAsia="宋体" w:cs="宋体"/>
          <w:sz w:val="21"/>
          <w:szCs w:val="21"/>
          <w:lang w:eastAsia="zh-CN"/>
        </w:rPr>
        <w:t>18.4合同工程完工验收</w:t>
      </w:r>
      <w:bookmarkEnd w:id="1151"/>
      <w:bookmarkEnd w:id="1152"/>
      <w:bookmarkEnd w:id="1153"/>
      <w:bookmarkEnd w:id="1154"/>
      <w:bookmarkEnd w:id="1155"/>
      <w:bookmarkEnd w:id="1156"/>
    </w:p>
    <w:p w14:paraId="22EBF9BB">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18.4.1</w:t>
      </w:r>
      <w:r>
        <w:rPr>
          <w:rStyle w:val="27"/>
          <w:rFonts w:hint="eastAsia" w:ascii="宋体" w:hAnsi="宋体" w:eastAsia="宋体" w:cs="宋体"/>
          <w:sz w:val="21"/>
          <w:szCs w:val="21"/>
          <w:lang w:val="en-US" w:bidi="ar-SA"/>
        </w:rPr>
        <w:t>合同工程具备验收条件时，承包人应向发包人提交验收申请报告，发包人应在收到验收申请报告之日起20个工作日内决定是否同意进行验收。</w:t>
      </w:r>
    </w:p>
    <w:p w14:paraId="0B1A516F">
      <w:pPr>
        <w:pStyle w:val="54"/>
        <w:spacing w:line="360"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18.4.2</w:t>
      </w:r>
      <w:r>
        <w:rPr>
          <w:rStyle w:val="27"/>
          <w:rFonts w:hint="eastAsia" w:ascii="宋体" w:hAnsi="宋体" w:eastAsia="宋体" w:cs="宋体"/>
          <w:sz w:val="21"/>
          <w:szCs w:val="21"/>
          <w:lang w:val="en-US" w:bidi="ar-SA"/>
        </w:rPr>
        <w:t>发包人主持合同工程完工验收，承包人应派项目经理参加验收工作组。</w:t>
      </w:r>
    </w:p>
    <w:p w14:paraId="6AB46E6E">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18.4.3</w:t>
      </w:r>
      <w:r>
        <w:rPr>
          <w:rStyle w:val="27"/>
          <w:rFonts w:hint="eastAsia" w:ascii="宋体" w:hAnsi="宋体" w:eastAsia="宋体" w:cs="宋体"/>
          <w:sz w:val="21"/>
          <w:szCs w:val="21"/>
          <w:lang w:val="en-US" w:bidi="ar-SA"/>
        </w:rPr>
        <w:t>合同工程完工验收通过后，发包人向承包人发送合同工程完工验收鉴定书。承包人应及时完成合同工程完工验收鉴定书载明应由承包人处理的遗留问题。</w:t>
      </w:r>
    </w:p>
    <w:p w14:paraId="7E6B1927">
      <w:pPr>
        <w:pStyle w:val="54"/>
        <w:spacing w:after="16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18.4.4</w:t>
      </w:r>
      <w:r>
        <w:rPr>
          <w:rStyle w:val="27"/>
          <w:rFonts w:hint="eastAsia" w:ascii="宋体" w:hAnsi="宋体" w:eastAsia="宋体" w:cs="宋体"/>
          <w:sz w:val="21"/>
          <w:szCs w:val="21"/>
          <w:lang w:val="en-US" w:bidi="ar-SA"/>
        </w:rPr>
        <w:t>合同工程完工验收通过后，发包人与承包人应在30个工作日内组织专人负责工程交接，双方交接负责人应在交接记录上签字。承包人应按验收鉴定书约定的时间及时移交工程及其档案资料。工程移交时，承包人应向发包人递交工程质量保修书。在承包人递交了工程质量保修书、完成施工场地清理以及提交有关资料后，发包人应30个工作日内 向承包人颁发合同工程完工证书。</w:t>
      </w:r>
    </w:p>
    <w:p w14:paraId="34F2DB76">
      <w:pPr>
        <w:pStyle w:val="61"/>
        <w:spacing w:line="360" w:lineRule="exact"/>
        <w:rPr>
          <w:rStyle w:val="27"/>
          <w:rFonts w:hint="eastAsia" w:ascii="宋体" w:hAnsi="宋体" w:eastAsia="宋体" w:cs="宋体"/>
          <w:sz w:val="21"/>
          <w:szCs w:val="21"/>
          <w:lang w:eastAsia="zh-CN"/>
        </w:rPr>
      </w:pPr>
      <w:bookmarkStart w:id="1157" w:name="_Toc256000135"/>
      <w:bookmarkStart w:id="1158" w:name="_Toc14197"/>
      <w:bookmarkStart w:id="1159" w:name="bookmark1408"/>
      <w:bookmarkStart w:id="1160" w:name="bookmark1410"/>
      <w:bookmarkStart w:id="1161" w:name="_Toc32064"/>
      <w:bookmarkStart w:id="1162" w:name="bookmark1409"/>
      <w:r>
        <w:rPr>
          <w:rStyle w:val="27"/>
          <w:rFonts w:hint="eastAsia" w:ascii="宋体" w:hAnsi="宋体" w:eastAsia="宋体" w:cs="宋体"/>
          <w:sz w:val="21"/>
          <w:szCs w:val="21"/>
          <w:lang w:eastAsia="zh-CN"/>
        </w:rPr>
        <w:t>18.5阶段验收</w:t>
      </w:r>
      <w:bookmarkEnd w:id="1157"/>
      <w:bookmarkEnd w:id="1158"/>
      <w:bookmarkEnd w:id="1159"/>
      <w:bookmarkEnd w:id="1160"/>
      <w:bookmarkEnd w:id="1161"/>
      <w:bookmarkEnd w:id="1162"/>
    </w:p>
    <w:p w14:paraId="00988BF2">
      <w:pPr>
        <w:pStyle w:val="54"/>
        <w:spacing w:line="372" w:lineRule="exact"/>
        <w:ind w:firstLine="447" w:firstLineChars="213"/>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18.5.1</w:t>
      </w:r>
      <w:r>
        <w:rPr>
          <w:rStyle w:val="27"/>
          <w:rFonts w:hint="eastAsia" w:ascii="宋体" w:hAnsi="宋体" w:eastAsia="宋体" w:cs="宋体"/>
          <w:sz w:val="21"/>
          <w:szCs w:val="21"/>
          <w:lang w:val="en-US" w:bidi="ar-SA"/>
        </w:rPr>
        <w:t>工程建设具备阶段验收条件时，发包人负责提出阶段验收申请报告。承包人应派代表参加阶段验收，并作为被验收单位在验收鉴定书上签字。阶段验收的具体类别在专用合同条款中约定。</w:t>
      </w:r>
    </w:p>
    <w:p w14:paraId="08584DCA">
      <w:pPr>
        <w:pStyle w:val="54"/>
        <w:tabs>
          <w:tab w:val="left" w:pos="841"/>
        </w:tabs>
        <w:spacing w:after="140" w:line="355" w:lineRule="exact"/>
        <w:ind w:left="420" w:firstLine="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18.5.</w:t>
      </w:r>
      <w:r>
        <w:rPr>
          <w:rStyle w:val="27"/>
          <w:rFonts w:hint="eastAsia" w:ascii="宋体" w:hAnsi="宋体" w:eastAsia="宋体" w:cs="宋体"/>
          <w:sz w:val="21"/>
          <w:szCs w:val="21"/>
          <w:lang w:val="en-US" w:bidi="ar-SA"/>
        </w:rPr>
        <w:t>2承包人应及时完成阶段验收鉴定书载明应由承包人处理的遗留问题。</w:t>
      </w:r>
    </w:p>
    <w:p w14:paraId="565CCB2E">
      <w:pPr>
        <w:pStyle w:val="61"/>
        <w:spacing w:line="360" w:lineRule="exact"/>
        <w:rPr>
          <w:rStyle w:val="27"/>
          <w:rFonts w:hint="eastAsia" w:ascii="宋体" w:hAnsi="宋体" w:eastAsia="宋体" w:cs="宋体"/>
          <w:sz w:val="21"/>
          <w:szCs w:val="21"/>
          <w:lang w:eastAsia="zh-CN"/>
        </w:rPr>
      </w:pPr>
      <w:bookmarkStart w:id="1163" w:name="bookmark1412"/>
      <w:bookmarkStart w:id="1164" w:name="_Toc16235"/>
      <w:bookmarkStart w:id="1165" w:name="_Toc22175"/>
      <w:bookmarkStart w:id="1166" w:name="bookmark1413"/>
      <w:bookmarkStart w:id="1167" w:name="_Toc256000136"/>
      <w:bookmarkStart w:id="1168" w:name="bookmark1414"/>
      <w:r>
        <w:rPr>
          <w:rStyle w:val="27"/>
          <w:rFonts w:hint="eastAsia" w:ascii="宋体" w:hAnsi="宋体" w:eastAsia="宋体" w:cs="宋体"/>
          <w:sz w:val="21"/>
          <w:szCs w:val="21"/>
          <w:lang w:eastAsia="zh-CN"/>
        </w:rPr>
        <w:t>18.6专项验收</w:t>
      </w:r>
      <w:bookmarkEnd w:id="1163"/>
      <w:bookmarkEnd w:id="1164"/>
      <w:bookmarkEnd w:id="1165"/>
      <w:bookmarkEnd w:id="1166"/>
      <w:bookmarkEnd w:id="1167"/>
      <w:bookmarkEnd w:id="1168"/>
    </w:p>
    <w:p w14:paraId="2F2ABF32">
      <w:pPr>
        <w:pStyle w:val="54"/>
        <w:spacing w:line="35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18.6.1</w:t>
      </w:r>
      <w:r>
        <w:rPr>
          <w:rStyle w:val="27"/>
          <w:rFonts w:hint="eastAsia" w:ascii="宋体" w:hAnsi="宋体" w:eastAsia="宋体" w:cs="宋体"/>
          <w:sz w:val="21"/>
          <w:szCs w:val="21"/>
          <w:lang w:val="en-US" w:bidi="ar-SA"/>
        </w:rPr>
        <w:t>发包人负责提出专项验收申请报告。承包人应按专项验收的相关规定参加专项验收。专项验收的具体类别在专用合同条款中约定。</w:t>
      </w:r>
    </w:p>
    <w:p w14:paraId="71DD6499">
      <w:pPr>
        <w:pStyle w:val="54"/>
        <w:spacing w:after="140" w:line="355"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18.6.</w:t>
      </w:r>
      <w:r>
        <w:rPr>
          <w:rStyle w:val="27"/>
          <w:rFonts w:hint="eastAsia" w:ascii="宋体" w:hAnsi="宋体" w:eastAsia="宋体" w:cs="宋体"/>
          <w:sz w:val="21"/>
          <w:szCs w:val="21"/>
          <w:lang w:val="en-US" w:bidi="ar-SA"/>
        </w:rPr>
        <w:t>2承包应及时完成专项验收成果性文件载明应由承包人处理的遗留问题。</w:t>
      </w:r>
    </w:p>
    <w:p w14:paraId="5B0141C6">
      <w:pPr>
        <w:pStyle w:val="61"/>
        <w:spacing w:line="360" w:lineRule="exact"/>
        <w:rPr>
          <w:rStyle w:val="27"/>
          <w:rFonts w:hint="eastAsia" w:ascii="宋体" w:hAnsi="宋体" w:eastAsia="宋体" w:cs="宋体"/>
          <w:sz w:val="21"/>
          <w:szCs w:val="21"/>
          <w:lang w:eastAsia="zh-CN"/>
        </w:rPr>
      </w:pPr>
      <w:bookmarkStart w:id="1169" w:name="bookmark1416"/>
      <w:bookmarkStart w:id="1170" w:name="bookmark1417"/>
      <w:bookmarkStart w:id="1171" w:name="_Toc256000137"/>
      <w:bookmarkStart w:id="1172" w:name="bookmark1415"/>
      <w:bookmarkStart w:id="1173" w:name="_Toc13138"/>
      <w:bookmarkStart w:id="1174" w:name="_Toc31377"/>
      <w:r>
        <w:rPr>
          <w:rStyle w:val="27"/>
          <w:rFonts w:hint="eastAsia" w:ascii="宋体" w:hAnsi="宋体" w:eastAsia="宋体" w:cs="宋体"/>
          <w:sz w:val="21"/>
          <w:szCs w:val="21"/>
          <w:lang w:eastAsia="zh-CN"/>
        </w:rPr>
        <w:t>18.7竣工验收</w:t>
      </w:r>
      <w:bookmarkEnd w:id="1169"/>
      <w:bookmarkEnd w:id="1170"/>
      <w:bookmarkEnd w:id="1171"/>
      <w:bookmarkEnd w:id="1172"/>
      <w:bookmarkEnd w:id="1173"/>
      <w:bookmarkEnd w:id="1174"/>
    </w:p>
    <w:p w14:paraId="08ABDCD1">
      <w:pPr>
        <w:pStyle w:val="54"/>
        <w:spacing w:line="35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18.7.1</w:t>
      </w:r>
      <w:r>
        <w:rPr>
          <w:rStyle w:val="27"/>
          <w:rFonts w:hint="eastAsia" w:ascii="宋体" w:hAnsi="宋体" w:eastAsia="宋体" w:cs="宋体"/>
          <w:sz w:val="21"/>
          <w:szCs w:val="21"/>
          <w:lang w:val="en-US" w:bidi="ar-SA"/>
        </w:rPr>
        <w:t>申请竣工验收前，发包人组织竣工验收自查，承包人应派项目经理或技术负责人参加。</w:t>
      </w:r>
    </w:p>
    <w:p w14:paraId="60206246">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18.7.2</w:t>
      </w:r>
      <w:r>
        <w:rPr>
          <w:rStyle w:val="27"/>
          <w:rFonts w:hint="eastAsia" w:ascii="宋体" w:hAnsi="宋体" w:eastAsia="宋体" w:cs="宋体"/>
          <w:sz w:val="21"/>
          <w:szCs w:val="21"/>
          <w:lang w:val="en-US" w:bidi="ar-SA"/>
        </w:rPr>
        <w:t>竣工验收分为竣工技术预验收和竣工验收两个阶段，发包人应通知承包人派法定代表人或项目经理参加技术预验收和竣工验收。</w:t>
      </w:r>
    </w:p>
    <w:p w14:paraId="26291A56">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18.7.3</w:t>
      </w:r>
      <w:r>
        <w:rPr>
          <w:rStyle w:val="27"/>
          <w:rFonts w:hint="eastAsia" w:ascii="宋体" w:hAnsi="宋体" w:eastAsia="宋体" w:cs="宋体"/>
          <w:sz w:val="21"/>
          <w:szCs w:val="21"/>
          <w:lang w:val="en-US" w:bidi="ar-SA"/>
        </w:rPr>
        <w:t>专用合同条款约定工程需要进行技术鉴定的，承包人应提交有关资料并完成配合工作。</w:t>
      </w:r>
    </w:p>
    <w:p w14:paraId="26064A6F">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18.7.4</w:t>
      </w:r>
      <w:r>
        <w:rPr>
          <w:rStyle w:val="27"/>
          <w:rFonts w:hint="eastAsia" w:ascii="宋体" w:hAnsi="宋体" w:eastAsia="宋体" w:cs="宋体"/>
          <w:sz w:val="21"/>
          <w:szCs w:val="21"/>
          <w:lang w:val="en-US" w:bidi="ar-SA"/>
        </w:rPr>
        <w:t>竣工验收需要进行质量检测的，所需费用由发包人承担，但因承包人原因造成质量不合格的除外。</w:t>
      </w:r>
    </w:p>
    <w:p w14:paraId="04F95B00">
      <w:pPr>
        <w:pStyle w:val="54"/>
        <w:spacing w:after="140" w:line="35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18.7.5</w:t>
      </w:r>
      <w:r>
        <w:rPr>
          <w:rStyle w:val="27"/>
          <w:rFonts w:hint="eastAsia" w:ascii="宋体" w:hAnsi="宋体" w:eastAsia="宋体" w:cs="宋体"/>
          <w:sz w:val="21"/>
          <w:szCs w:val="21"/>
          <w:lang w:val="en-US" w:bidi="ar-SA"/>
        </w:rPr>
        <w:t>工程质量保修期满以及竣工验收遗留问题和尾工处理完成并通过验收后，发包人负责将处理情况和验收成果报送竣工验收主持单位，申请领取工程竣工证书，并发送承包人。</w:t>
      </w:r>
    </w:p>
    <w:p w14:paraId="2DA8CFFC">
      <w:pPr>
        <w:pStyle w:val="61"/>
        <w:spacing w:line="360" w:lineRule="exact"/>
        <w:rPr>
          <w:rStyle w:val="27"/>
          <w:rFonts w:hint="eastAsia" w:ascii="宋体" w:hAnsi="宋体" w:eastAsia="宋体" w:cs="宋体"/>
          <w:sz w:val="21"/>
          <w:szCs w:val="21"/>
          <w:lang w:eastAsia="zh-CN"/>
        </w:rPr>
      </w:pPr>
      <w:bookmarkStart w:id="1175" w:name="_Toc256000138"/>
      <w:bookmarkStart w:id="1176" w:name="_Toc28956"/>
      <w:bookmarkStart w:id="1177" w:name="bookmark1420"/>
      <w:bookmarkStart w:id="1178" w:name="bookmark1419"/>
      <w:bookmarkStart w:id="1179" w:name="_Toc7258"/>
      <w:bookmarkStart w:id="1180" w:name="bookmark1418"/>
      <w:r>
        <w:rPr>
          <w:rStyle w:val="27"/>
          <w:rFonts w:hint="eastAsia" w:ascii="宋体" w:hAnsi="宋体" w:eastAsia="宋体" w:cs="宋体"/>
          <w:sz w:val="21"/>
          <w:szCs w:val="21"/>
          <w:lang w:eastAsia="zh-CN"/>
        </w:rPr>
        <w:t>18.8施工期运行</w:t>
      </w:r>
      <w:bookmarkEnd w:id="1175"/>
      <w:bookmarkEnd w:id="1176"/>
      <w:bookmarkEnd w:id="1177"/>
      <w:bookmarkEnd w:id="1178"/>
      <w:bookmarkEnd w:id="1179"/>
      <w:bookmarkEnd w:id="1180"/>
    </w:p>
    <w:p w14:paraId="64E97BF3">
      <w:pPr>
        <w:pStyle w:val="54"/>
        <w:spacing w:line="35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18.8.1</w:t>
      </w:r>
      <w:r>
        <w:rPr>
          <w:rStyle w:val="27"/>
          <w:rFonts w:hint="eastAsia" w:ascii="宋体" w:hAnsi="宋体" w:eastAsia="宋体" w:cs="宋体"/>
          <w:sz w:val="21"/>
          <w:szCs w:val="21"/>
          <w:lang w:val="en-US" w:bidi="ar-SA"/>
        </w:rPr>
        <w:t>施工期运行是指合同工程尚未全部完工，其中某单位工程或部分工程已完工</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需要投入施工期运行的，经发包人按第</w:t>
      </w:r>
      <w:r>
        <w:rPr>
          <w:rStyle w:val="27"/>
          <w:rFonts w:hint="eastAsia" w:ascii="宋体" w:hAnsi="宋体" w:eastAsia="宋体" w:cs="宋体"/>
          <w:sz w:val="21"/>
          <w:szCs w:val="21"/>
          <w:lang w:val="en-US" w:bidi="en-US"/>
        </w:rPr>
        <w:t>18.</w:t>
      </w:r>
      <w:r>
        <w:rPr>
          <w:rStyle w:val="27"/>
          <w:rFonts w:hint="eastAsia" w:ascii="宋体" w:hAnsi="宋体" w:eastAsia="宋体" w:cs="宋体"/>
          <w:sz w:val="21"/>
          <w:szCs w:val="21"/>
          <w:lang w:val="en-US" w:bidi="ar-SA"/>
        </w:rPr>
        <w:t>2款或第</w:t>
      </w:r>
      <w:r>
        <w:rPr>
          <w:rStyle w:val="27"/>
          <w:rFonts w:hint="eastAsia" w:ascii="宋体" w:hAnsi="宋体" w:eastAsia="宋体" w:cs="宋体"/>
          <w:sz w:val="21"/>
          <w:szCs w:val="21"/>
          <w:lang w:val="en-US" w:bidi="en-US"/>
        </w:rPr>
        <w:t>18.</w:t>
      </w:r>
      <w:r>
        <w:rPr>
          <w:rStyle w:val="27"/>
          <w:rFonts w:hint="eastAsia" w:ascii="宋体" w:hAnsi="宋体" w:eastAsia="宋体" w:cs="宋体"/>
          <w:sz w:val="21"/>
          <w:szCs w:val="21"/>
          <w:lang w:val="en-US" w:bidi="ar-SA"/>
        </w:rPr>
        <w:t>3款的约定验收合格，证明能确保安全后，才能在施工期投入运行。需要在施工期运行的单位工程或部分工程在专用合同条款中约定。</w:t>
      </w:r>
    </w:p>
    <w:p w14:paraId="7914CD6E">
      <w:pPr>
        <w:pStyle w:val="54"/>
        <w:spacing w:after="140" w:line="37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18.8.2</w:t>
      </w:r>
      <w:r>
        <w:rPr>
          <w:rStyle w:val="27"/>
          <w:rFonts w:hint="eastAsia" w:ascii="宋体" w:hAnsi="宋体" w:eastAsia="宋体" w:cs="宋体"/>
          <w:sz w:val="21"/>
          <w:szCs w:val="21"/>
          <w:lang w:val="en-US" w:bidi="ar-SA"/>
        </w:rPr>
        <w:t>在施工期运行中发现工程或工程设备损坏或存在缺陷的，由承包人按第</w:t>
      </w:r>
      <w:r>
        <w:rPr>
          <w:rStyle w:val="27"/>
          <w:rFonts w:hint="eastAsia" w:ascii="宋体" w:hAnsi="宋体" w:eastAsia="宋体" w:cs="宋体"/>
          <w:sz w:val="21"/>
          <w:szCs w:val="21"/>
          <w:lang w:val="en-US" w:bidi="en-US"/>
        </w:rPr>
        <w:t>19.</w:t>
      </w:r>
      <w:r>
        <w:rPr>
          <w:rStyle w:val="27"/>
          <w:rFonts w:hint="eastAsia" w:ascii="宋体" w:hAnsi="宋体" w:eastAsia="宋体" w:cs="宋体"/>
          <w:sz w:val="21"/>
          <w:szCs w:val="21"/>
          <w:lang w:val="en-US" w:bidi="ar-SA"/>
        </w:rPr>
        <w:t>2款约定进行修复。</w:t>
      </w:r>
    </w:p>
    <w:p w14:paraId="62244D15">
      <w:pPr>
        <w:pStyle w:val="61"/>
        <w:spacing w:line="360" w:lineRule="exact"/>
        <w:rPr>
          <w:rStyle w:val="27"/>
          <w:rFonts w:hint="eastAsia" w:ascii="宋体" w:hAnsi="宋体" w:eastAsia="宋体" w:cs="宋体"/>
          <w:sz w:val="21"/>
          <w:szCs w:val="21"/>
          <w:lang w:eastAsia="zh-CN"/>
        </w:rPr>
      </w:pPr>
      <w:bookmarkStart w:id="1181" w:name="bookmark1421"/>
      <w:bookmarkStart w:id="1182" w:name="bookmark1422"/>
      <w:bookmarkStart w:id="1183" w:name="_Toc20150"/>
      <w:bookmarkStart w:id="1184" w:name="bookmark1423"/>
      <w:bookmarkStart w:id="1185" w:name="_Toc256000139"/>
      <w:bookmarkStart w:id="1186" w:name="_Toc6863"/>
      <w:r>
        <w:rPr>
          <w:rStyle w:val="27"/>
          <w:rFonts w:hint="eastAsia" w:ascii="宋体" w:hAnsi="宋体" w:eastAsia="宋体" w:cs="宋体"/>
          <w:sz w:val="21"/>
          <w:szCs w:val="21"/>
          <w:lang w:eastAsia="zh-CN"/>
        </w:rPr>
        <w:t>18.9试运行</w:t>
      </w:r>
      <w:bookmarkEnd w:id="1181"/>
      <w:bookmarkEnd w:id="1182"/>
      <w:bookmarkEnd w:id="1183"/>
      <w:bookmarkEnd w:id="1184"/>
      <w:bookmarkEnd w:id="1185"/>
      <w:bookmarkEnd w:id="1186"/>
    </w:p>
    <w:p w14:paraId="383E8032">
      <w:pPr>
        <w:pStyle w:val="54"/>
        <w:spacing w:line="35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18.9.1</w:t>
      </w:r>
      <w:r>
        <w:rPr>
          <w:rStyle w:val="27"/>
          <w:rFonts w:hint="eastAsia" w:ascii="宋体" w:hAnsi="宋体" w:eastAsia="宋体" w:cs="宋体"/>
          <w:sz w:val="21"/>
          <w:szCs w:val="21"/>
          <w:lang w:val="en-US" w:bidi="ar-SA"/>
        </w:rPr>
        <w:t>除专用合同条款另有约定外，承包人应按规定进行工程及工程设备试运行</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负责提供试运行所需的人员、器材和必要的条件，并承担全部试运行费用。</w:t>
      </w:r>
    </w:p>
    <w:p w14:paraId="73B99E3A">
      <w:pPr>
        <w:pStyle w:val="54"/>
        <w:spacing w:after="240" w:line="372" w:lineRule="exact"/>
        <w:ind w:firstLine="447" w:firstLineChars="213"/>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18.9.2</w:t>
      </w:r>
      <w:r>
        <w:rPr>
          <w:rStyle w:val="27"/>
          <w:rFonts w:hint="eastAsia" w:ascii="宋体" w:hAnsi="宋体" w:eastAsia="宋体" w:cs="宋体"/>
          <w:sz w:val="21"/>
          <w:szCs w:val="21"/>
          <w:lang w:val="en-US" w:bidi="ar-SA"/>
        </w:rPr>
        <w:t>由于承包人的原因导致试运行失败的，承包人应采取措施保证试运行合格</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并承担相应费用。由于发包人的原因导致试运行失败的，承包人应当采取措施保证试运行合格，发包人应承担由此产生的费用，并支付承包人合理利润。</w:t>
      </w:r>
      <w:bookmarkStart w:id="1187" w:name="bookmark1411"/>
      <w:bookmarkEnd w:id="1187"/>
    </w:p>
    <w:p w14:paraId="763D5CD0">
      <w:pPr>
        <w:pStyle w:val="61"/>
        <w:spacing w:line="360" w:lineRule="exact"/>
        <w:rPr>
          <w:rStyle w:val="27"/>
          <w:rFonts w:hint="eastAsia" w:ascii="宋体" w:hAnsi="宋体" w:eastAsia="宋体" w:cs="宋体"/>
          <w:sz w:val="21"/>
          <w:szCs w:val="21"/>
          <w:lang w:eastAsia="zh-CN"/>
        </w:rPr>
      </w:pPr>
      <w:bookmarkStart w:id="1188" w:name="_Toc256000140"/>
      <w:bookmarkStart w:id="1189" w:name="_Toc3577"/>
      <w:bookmarkStart w:id="1190" w:name="bookmark1426"/>
      <w:bookmarkStart w:id="1191" w:name="_Toc1706"/>
      <w:bookmarkStart w:id="1192" w:name="bookmark1424"/>
      <w:bookmarkStart w:id="1193" w:name="bookmark1425"/>
      <w:r>
        <w:rPr>
          <w:rStyle w:val="27"/>
          <w:rFonts w:hint="eastAsia" w:ascii="宋体" w:hAnsi="宋体" w:eastAsia="宋体" w:cs="宋体"/>
          <w:sz w:val="21"/>
          <w:szCs w:val="21"/>
          <w:lang w:eastAsia="zh-CN"/>
        </w:rPr>
        <w:t>18.10竣工（完工）清场</w:t>
      </w:r>
      <w:bookmarkEnd w:id="1188"/>
      <w:bookmarkEnd w:id="1189"/>
      <w:bookmarkEnd w:id="1190"/>
      <w:bookmarkEnd w:id="1191"/>
      <w:bookmarkEnd w:id="1192"/>
      <w:bookmarkEnd w:id="1193"/>
    </w:p>
    <w:p w14:paraId="70585154">
      <w:pPr>
        <w:pStyle w:val="54"/>
        <w:spacing w:line="355"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18.10.1</w:t>
      </w:r>
      <w:r>
        <w:rPr>
          <w:rStyle w:val="27"/>
          <w:rFonts w:hint="eastAsia" w:ascii="宋体" w:hAnsi="宋体" w:eastAsia="宋体" w:cs="宋体"/>
          <w:sz w:val="21"/>
          <w:szCs w:val="21"/>
          <w:lang w:val="en-US" w:bidi="ar-SA"/>
        </w:rPr>
        <w:t>工程项目竣工（完工）清场的工作范围和内容在技术标准和要求（合同技术条款）中约定。</w:t>
      </w:r>
    </w:p>
    <w:p w14:paraId="10935A88">
      <w:pPr>
        <w:pStyle w:val="54"/>
        <w:spacing w:after="240"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18.10.2</w:t>
      </w:r>
      <w:r>
        <w:rPr>
          <w:rStyle w:val="27"/>
          <w:rFonts w:hint="eastAsia" w:ascii="宋体" w:hAnsi="宋体" w:eastAsia="宋体" w:cs="宋体"/>
          <w:sz w:val="21"/>
          <w:szCs w:val="21"/>
          <w:lang w:val="en-US" w:bidi="ar-SA"/>
        </w:rPr>
        <w:t>承包未按监理人的要求恢复临时占地，或者场地清理未达到合同约定的，发包人有权委托其它人恢复或清理，所发生的金额从拟支付给承包人的款项中扣除。</w:t>
      </w:r>
    </w:p>
    <w:p w14:paraId="3E1F5AE3">
      <w:pPr>
        <w:pStyle w:val="61"/>
        <w:spacing w:line="360" w:lineRule="exact"/>
        <w:rPr>
          <w:rStyle w:val="27"/>
          <w:rFonts w:hint="eastAsia" w:ascii="宋体" w:hAnsi="宋体" w:eastAsia="宋体" w:cs="宋体"/>
          <w:sz w:val="21"/>
          <w:szCs w:val="21"/>
          <w:lang w:eastAsia="zh-CN"/>
        </w:rPr>
      </w:pPr>
      <w:bookmarkStart w:id="1194" w:name="_Toc28474"/>
      <w:bookmarkStart w:id="1195" w:name="_Toc256000141"/>
      <w:bookmarkStart w:id="1196" w:name="bookmark1428"/>
      <w:bookmarkStart w:id="1197" w:name="bookmark1429"/>
      <w:bookmarkStart w:id="1198" w:name="_Toc22352"/>
      <w:bookmarkStart w:id="1199" w:name="bookmark1427"/>
      <w:r>
        <w:rPr>
          <w:rStyle w:val="27"/>
          <w:rFonts w:hint="eastAsia" w:ascii="宋体" w:hAnsi="宋体" w:eastAsia="宋体" w:cs="宋体"/>
          <w:sz w:val="21"/>
          <w:szCs w:val="21"/>
          <w:lang w:eastAsia="zh-CN"/>
        </w:rPr>
        <w:t>18.11施工队伍的撤离</w:t>
      </w:r>
      <w:bookmarkEnd w:id="1194"/>
      <w:bookmarkEnd w:id="1195"/>
      <w:bookmarkEnd w:id="1196"/>
      <w:bookmarkEnd w:id="1197"/>
      <w:bookmarkEnd w:id="1198"/>
      <w:bookmarkEnd w:id="1199"/>
    </w:p>
    <w:p w14:paraId="5F3FAE84">
      <w:pPr>
        <w:pStyle w:val="54"/>
        <w:spacing w:after="300" w:line="355"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合同工程完工证书颁发后的56天内，除了经监理人同意需在缺陷责任期（工程质量保修期）内继续工作和使用的人员、施工设备和临时工程外，其余的人员、施工设备和临时工程均应撤离施工场地或拆除。除合同另有约定外，缺陷责任期（工程质量保修期）满时</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承包人的人员和施工设备应全部撤离施工场地。</w:t>
      </w:r>
    </w:p>
    <w:p w14:paraId="2A8C4434">
      <w:pPr>
        <w:pStyle w:val="61"/>
        <w:spacing w:line="360" w:lineRule="exact"/>
        <w:rPr>
          <w:rStyle w:val="27"/>
          <w:rFonts w:hint="eastAsia" w:ascii="宋体" w:hAnsi="宋体" w:eastAsia="宋体" w:cs="宋体"/>
          <w:sz w:val="21"/>
          <w:szCs w:val="21"/>
          <w:lang w:eastAsia="zh-CN"/>
        </w:rPr>
      </w:pPr>
      <w:bookmarkStart w:id="1200" w:name="_Toc15410"/>
      <w:bookmarkStart w:id="1201" w:name="_Toc256000142"/>
      <w:bookmarkStart w:id="1202" w:name="bookmark1430"/>
      <w:bookmarkStart w:id="1203" w:name="bookmark1431"/>
      <w:bookmarkStart w:id="1204" w:name="_Toc1913"/>
      <w:bookmarkStart w:id="1205" w:name="bookmark1432"/>
      <w:r>
        <w:rPr>
          <w:rStyle w:val="27"/>
          <w:rFonts w:hint="eastAsia" w:ascii="宋体" w:hAnsi="宋体" w:eastAsia="宋体" w:cs="宋体"/>
          <w:sz w:val="21"/>
          <w:szCs w:val="21"/>
          <w:lang w:eastAsia="zh-CN"/>
        </w:rPr>
        <w:t>19.缺陷责任与保修责任</w:t>
      </w:r>
      <w:bookmarkEnd w:id="1200"/>
      <w:bookmarkEnd w:id="1201"/>
      <w:bookmarkEnd w:id="1202"/>
      <w:bookmarkEnd w:id="1203"/>
      <w:bookmarkEnd w:id="1204"/>
      <w:bookmarkEnd w:id="1205"/>
    </w:p>
    <w:p w14:paraId="41609D73">
      <w:pPr>
        <w:pStyle w:val="61"/>
        <w:spacing w:line="360" w:lineRule="exact"/>
        <w:rPr>
          <w:rStyle w:val="27"/>
          <w:rFonts w:hint="eastAsia" w:ascii="宋体" w:hAnsi="宋体" w:eastAsia="宋体" w:cs="宋体"/>
          <w:sz w:val="21"/>
          <w:szCs w:val="21"/>
          <w:lang w:eastAsia="zh-CN"/>
        </w:rPr>
      </w:pPr>
      <w:bookmarkStart w:id="1206" w:name="_Toc13406"/>
      <w:bookmarkStart w:id="1207" w:name="bookmark1433"/>
      <w:bookmarkStart w:id="1208" w:name="bookmark1435"/>
      <w:bookmarkStart w:id="1209" w:name="_Toc22913"/>
      <w:bookmarkStart w:id="1210" w:name="bookmark1434"/>
      <w:bookmarkStart w:id="1211" w:name="_Toc256000143"/>
      <w:r>
        <w:rPr>
          <w:rStyle w:val="27"/>
          <w:rFonts w:hint="eastAsia" w:ascii="宋体" w:hAnsi="宋体" w:eastAsia="宋体" w:cs="宋体"/>
          <w:sz w:val="21"/>
          <w:szCs w:val="21"/>
          <w:lang w:eastAsia="zh-CN"/>
        </w:rPr>
        <w:t>19.1缺陷责任期（工程质量保修期）的起算时间</w:t>
      </w:r>
      <w:bookmarkEnd w:id="1206"/>
      <w:bookmarkEnd w:id="1207"/>
      <w:bookmarkEnd w:id="1208"/>
      <w:bookmarkEnd w:id="1209"/>
      <w:bookmarkEnd w:id="1210"/>
      <w:bookmarkEnd w:id="1211"/>
    </w:p>
    <w:p w14:paraId="1031E6F0">
      <w:pPr>
        <w:pStyle w:val="54"/>
        <w:spacing w:after="160" w:line="35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除专用合同条款另有约定外，缺陷责任期（工程质量保修期）从工程通过合同工程完工验收后开始计算。在合同工程完工验收前，已经发包人提前验收的单位工程或部分工程</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若未投入使用，其缺陷责任期（工程质量保修期）亦从工程通过合同工程完工验收后开始计算；若已投入使用，其缺陷责任期（工程质量保修期）从通过单位工程或部分工程投入使用验收后开始计算。缺陷责任期（工程质量保修期）的期限在专用合同条款中约定。</w:t>
      </w:r>
    </w:p>
    <w:p w14:paraId="02C9F926">
      <w:pPr>
        <w:pStyle w:val="61"/>
        <w:spacing w:line="360" w:lineRule="exact"/>
        <w:rPr>
          <w:rStyle w:val="27"/>
          <w:rFonts w:hint="eastAsia" w:ascii="宋体" w:hAnsi="宋体" w:eastAsia="宋体" w:cs="宋体"/>
          <w:sz w:val="21"/>
          <w:szCs w:val="21"/>
          <w:lang w:eastAsia="zh-CN"/>
        </w:rPr>
      </w:pPr>
      <w:bookmarkStart w:id="1212" w:name="bookmark1437"/>
      <w:bookmarkStart w:id="1213" w:name="bookmark1438"/>
      <w:bookmarkStart w:id="1214" w:name="_Toc4030"/>
      <w:bookmarkStart w:id="1215" w:name="_Toc256000144"/>
      <w:bookmarkStart w:id="1216" w:name="bookmark1436"/>
      <w:bookmarkStart w:id="1217" w:name="_Toc27743"/>
      <w:r>
        <w:rPr>
          <w:rStyle w:val="27"/>
          <w:rFonts w:hint="eastAsia" w:ascii="宋体" w:hAnsi="宋体" w:eastAsia="宋体" w:cs="宋体"/>
          <w:sz w:val="21"/>
          <w:szCs w:val="21"/>
          <w:lang w:eastAsia="zh-CN"/>
        </w:rPr>
        <w:t>19.2缺陷责任</w:t>
      </w:r>
      <w:bookmarkEnd w:id="1212"/>
      <w:bookmarkEnd w:id="1213"/>
      <w:bookmarkEnd w:id="1214"/>
      <w:bookmarkEnd w:id="1215"/>
      <w:bookmarkEnd w:id="1216"/>
      <w:bookmarkEnd w:id="1217"/>
    </w:p>
    <w:p w14:paraId="383C6403">
      <w:pPr>
        <w:pStyle w:val="54"/>
        <w:tabs>
          <w:tab w:val="left" w:pos="853"/>
        </w:tabs>
        <w:spacing w:line="360" w:lineRule="exact"/>
        <w:ind w:left="440" w:firstLine="0"/>
        <w:jc w:val="both"/>
        <w:rPr>
          <w:rStyle w:val="27"/>
          <w:rFonts w:hint="eastAsia" w:ascii="宋体" w:hAnsi="宋体" w:eastAsia="宋体" w:cs="宋体"/>
          <w:sz w:val="21"/>
          <w:szCs w:val="21"/>
        </w:rPr>
      </w:pPr>
      <w:bookmarkStart w:id="1218" w:name="bookmark1439"/>
      <w:bookmarkEnd w:id="1218"/>
      <w:r>
        <w:rPr>
          <w:rStyle w:val="27"/>
          <w:rFonts w:hint="eastAsia" w:ascii="宋体" w:hAnsi="宋体" w:eastAsia="宋体" w:cs="宋体"/>
          <w:sz w:val="21"/>
          <w:szCs w:val="21"/>
          <w:lang w:val="en-US" w:bidi="en-US"/>
        </w:rPr>
        <w:t>19.2.</w:t>
      </w:r>
      <w:r>
        <w:rPr>
          <w:rStyle w:val="27"/>
          <w:rFonts w:hint="eastAsia" w:ascii="宋体" w:hAnsi="宋体" w:eastAsia="宋体" w:cs="宋体"/>
          <w:sz w:val="21"/>
          <w:szCs w:val="21"/>
          <w:lang w:val="en-US" w:bidi="ar-SA"/>
        </w:rPr>
        <w:t>1承包人应在缺陷责任期内对已交付使用的工程承担缺陷责任。</w:t>
      </w:r>
    </w:p>
    <w:p w14:paraId="19A5C471">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19.2.2</w:t>
      </w:r>
      <w:r>
        <w:rPr>
          <w:rStyle w:val="27"/>
          <w:rFonts w:hint="eastAsia" w:ascii="宋体" w:hAnsi="宋体" w:eastAsia="宋体" w:cs="宋体"/>
          <w:sz w:val="21"/>
          <w:szCs w:val="21"/>
          <w:lang w:val="en-US" w:bidi="ar-SA"/>
        </w:rPr>
        <w:t>缺陷责任期内，发包人对已接收使用的工程负责日常维护工作。发包人在使用过程中，发现已接收的工程存在新的缺陷或已修复的缺陷部位或部件又遭损坏的，承包人应负责修复，直至检验合格为止。</w:t>
      </w:r>
    </w:p>
    <w:p w14:paraId="59C1BD92">
      <w:pPr>
        <w:pStyle w:val="54"/>
        <w:spacing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19.2.3</w:t>
      </w:r>
      <w:r>
        <w:rPr>
          <w:rStyle w:val="27"/>
          <w:rFonts w:hint="eastAsia" w:ascii="宋体" w:hAnsi="宋体" w:eastAsia="宋体" w:cs="宋体"/>
          <w:sz w:val="21"/>
          <w:szCs w:val="21"/>
          <w:lang w:val="en-US" w:bidi="ar-SA"/>
        </w:rPr>
        <w:t>监理人和承包人应共同查清缺陷和（或）损坏的原因。经查明属承包人原因造成的，应由承包人承担修复和查验的费用。经查验属发包人原因造成的，发包人应承担修复和查验的费用，并支付承包人合理利润。</w:t>
      </w:r>
    </w:p>
    <w:p w14:paraId="5AA84F94">
      <w:pPr>
        <w:pStyle w:val="54"/>
        <w:spacing w:after="16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19.2.4</w:t>
      </w:r>
      <w:r>
        <w:rPr>
          <w:rStyle w:val="27"/>
          <w:rFonts w:hint="eastAsia" w:ascii="宋体" w:hAnsi="宋体" w:eastAsia="宋体" w:cs="宋体"/>
          <w:sz w:val="21"/>
          <w:szCs w:val="21"/>
          <w:lang w:val="en-US" w:bidi="ar-SA"/>
        </w:rPr>
        <w:t>承包人不能在合理时间内修复缺陷的，发包人可自行修复或委托其他人修复</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所需费用和利润的承担，按第</w:t>
      </w:r>
      <w:r>
        <w:rPr>
          <w:rStyle w:val="27"/>
          <w:rFonts w:hint="eastAsia" w:ascii="宋体" w:hAnsi="宋体" w:eastAsia="宋体" w:cs="宋体"/>
          <w:sz w:val="21"/>
          <w:szCs w:val="21"/>
          <w:lang w:val="en-US" w:bidi="en-US"/>
        </w:rPr>
        <w:t>19.2.</w:t>
      </w:r>
      <w:r>
        <w:rPr>
          <w:rStyle w:val="27"/>
          <w:rFonts w:hint="eastAsia" w:ascii="宋体" w:hAnsi="宋体" w:eastAsia="宋体" w:cs="宋体"/>
          <w:sz w:val="21"/>
          <w:szCs w:val="21"/>
          <w:lang w:val="en-US" w:bidi="ar-SA"/>
        </w:rPr>
        <w:t>3项约定办理。</w:t>
      </w:r>
    </w:p>
    <w:p w14:paraId="0ED5F2D2">
      <w:pPr>
        <w:pStyle w:val="61"/>
        <w:spacing w:line="360" w:lineRule="exact"/>
        <w:rPr>
          <w:rStyle w:val="27"/>
          <w:rFonts w:hint="eastAsia" w:ascii="宋体" w:hAnsi="宋体" w:eastAsia="宋体" w:cs="宋体"/>
          <w:sz w:val="21"/>
          <w:szCs w:val="21"/>
          <w:lang w:eastAsia="zh-CN"/>
        </w:rPr>
      </w:pPr>
      <w:bookmarkStart w:id="1219" w:name="bookmark1440"/>
      <w:bookmarkStart w:id="1220" w:name="bookmark1441"/>
      <w:bookmarkStart w:id="1221" w:name="_Toc19734"/>
      <w:bookmarkStart w:id="1222" w:name="_Toc256000145"/>
      <w:bookmarkStart w:id="1223" w:name="bookmark1442"/>
      <w:bookmarkStart w:id="1224" w:name="_Toc18661"/>
      <w:r>
        <w:rPr>
          <w:rStyle w:val="27"/>
          <w:rFonts w:hint="eastAsia" w:ascii="宋体" w:hAnsi="宋体" w:eastAsia="宋体" w:cs="宋体"/>
          <w:sz w:val="21"/>
          <w:szCs w:val="21"/>
          <w:lang w:eastAsia="zh-CN"/>
        </w:rPr>
        <w:t>19.3缺陷责任期的延长</w:t>
      </w:r>
      <w:bookmarkEnd w:id="1219"/>
      <w:bookmarkEnd w:id="1220"/>
      <w:bookmarkEnd w:id="1221"/>
      <w:bookmarkEnd w:id="1222"/>
      <w:bookmarkEnd w:id="1223"/>
      <w:bookmarkEnd w:id="1224"/>
    </w:p>
    <w:p w14:paraId="6FCB8828">
      <w:pPr>
        <w:pStyle w:val="54"/>
        <w:spacing w:after="160" w:line="34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由于承包人原因造成某项缺陷或损坏使某项工程或工程设备不能按原定目标使用而需要再次检查、检验和修复的，发包人有权要求承包人相应延长缺陷责任期，但缺陷责任期最长不超过2年。</w:t>
      </w:r>
    </w:p>
    <w:p w14:paraId="1971DE3E">
      <w:pPr>
        <w:pStyle w:val="61"/>
        <w:spacing w:line="360" w:lineRule="exact"/>
        <w:rPr>
          <w:rStyle w:val="27"/>
          <w:rFonts w:hint="eastAsia" w:ascii="宋体" w:hAnsi="宋体" w:eastAsia="宋体" w:cs="宋体"/>
          <w:sz w:val="21"/>
          <w:szCs w:val="21"/>
          <w:lang w:eastAsia="zh-CN"/>
        </w:rPr>
      </w:pPr>
      <w:bookmarkStart w:id="1225" w:name="bookmark1443"/>
      <w:bookmarkStart w:id="1226" w:name="bookmark1445"/>
      <w:bookmarkStart w:id="1227" w:name="_Toc10058"/>
      <w:bookmarkStart w:id="1228" w:name="_Toc4593"/>
      <w:bookmarkStart w:id="1229" w:name="bookmark1444"/>
      <w:bookmarkStart w:id="1230" w:name="_Toc256000146"/>
      <w:r>
        <w:rPr>
          <w:rStyle w:val="27"/>
          <w:rFonts w:hint="eastAsia" w:ascii="宋体" w:hAnsi="宋体" w:eastAsia="宋体" w:cs="宋体"/>
          <w:sz w:val="21"/>
          <w:szCs w:val="21"/>
          <w:lang w:eastAsia="zh-CN"/>
        </w:rPr>
        <w:t>19.4进一步试验和试运行</w:t>
      </w:r>
      <w:bookmarkEnd w:id="1225"/>
      <w:bookmarkEnd w:id="1226"/>
      <w:bookmarkEnd w:id="1227"/>
      <w:bookmarkEnd w:id="1228"/>
      <w:bookmarkEnd w:id="1229"/>
      <w:bookmarkEnd w:id="1230"/>
    </w:p>
    <w:p w14:paraId="34090277">
      <w:pPr>
        <w:pStyle w:val="54"/>
        <w:spacing w:after="160" w:line="36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任何一项缺陷或损坏修复后，经检查证明其影响了工程或工程设备的使用性能，承包人应重新进行合同约定的试验和试运行，试验和试运行的全部费用应由责任方承担。</w:t>
      </w:r>
    </w:p>
    <w:p w14:paraId="6ACCB53F">
      <w:pPr>
        <w:pStyle w:val="61"/>
        <w:spacing w:line="360" w:lineRule="exact"/>
        <w:rPr>
          <w:rStyle w:val="27"/>
          <w:rFonts w:hint="eastAsia" w:ascii="宋体" w:hAnsi="宋体" w:eastAsia="宋体" w:cs="宋体"/>
          <w:sz w:val="21"/>
          <w:szCs w:val="21"/>
          <w:lang w:eastAsia="zh-CN"/>
        </w:rPr>
      </w:pPr>
      <w:bookmarkStart w:id="1231" w:name="bookmark1448"/>
      <w:bookmarkStart w:id="1232" w:name="bookmark1446"/>
      <w:bookmarkStart w:id="1233" w:name="_Toc256000147"/>
      <w:bookmarkStart w:id="1234" w:name="_Toc27517"/>
      <w:bookmarkStart w:id="1235" w:name="bookmark1447"/>
      <w:bookmarkStart w:id="1236" w:name="_Toc13710"/>
      <w:r>
        <w:rPr>
          <w:rStyle w:val="27"/>
          <w:rFonts w:hint="eastAsia" w:ascii="宋体" w:hAnsi="宋体" w:eastAsia="宋体" w:cs="宋体"/>
          <w:sz w:val="21"/>
          <w:szCs w:val="21"/>
          <w:lang w:eastAsia="zh-CN"/>
        </w:rPr>
        <w:t>19.5承包人的进入权</w:t>
      </w:r>
      <w:bookmarkEnd w:id="1231"/>
      <w:bookmarkEnd w:id="1232"/>
      <w:bookmarkEnd w:id="1233"/>
      <w:bookmarkEnd w:id="1234"/>
      <w:bookmarkEnd w:id="1235"/>
      <w:bookmarkEnd w:id="1236"/>
    </w:p>
    <w:p w14:paraId="55363D1E">
      <w:pPr>
        <w:pStyle w:val="54"/>
        <w:spacing w:after="160"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缺陷责任期内承包人为缺陷修复工作需要，有权进入工程现场，但应遵守发包人的保安和保密规定。</w:t>
      </w:r>
    </w:p>
    <w:p w14:paraId="177BFF25">
      <w:pPr>
        <w:pStyle w:val="61"/>
        <w:spacing w:line="360" w:lineRule="exact"/>
        <w:rPr>
          <w:rStyle w:val="27"/>
          <w:rFonts w:hint="eastAsia" w:ascii="宋体" w:hAnsi="宋体" w:eastAsia="宋体" w:cs="宋体"/>
          <w:sz w:val="21"/>
          <w:szCs w:val="21"/>
          <w:lang w:eastAsia="zh-CN"/>
        </w:rPr>
      </w:pPr>
      <w:bookmarkStart w:id="1237" w:name="_Toc18929"/>
      <w:bookmarkStart w:id="1238" w:name="_Toc256000148"/>
      <w:bookmarkStart w:id="1239" w:name="bookmark1449"/>
      <w:bookmarkStart w:id="1240" w:name="bookmark1450"/>
      <w:bookmarkStart w:id="1241" w:name="_Toc16024"/>
      <w:bookmarkStart w:id="1242" w:name="bookmark1451"/>
      <w:r>
        <w:rPr>
          <w:rStyle w:val="27"/>
          <w:rFonts w:hint="eastAsia" w:ascii="宋体" w:hAnsi="宋体" w:eastAsia="宋体" w:cs="宋体"/>
          <w:sz w:val="21"/>
          <w:szCs w:val="21"/>
          <w:lang w:eastAsia="zh-CN"/>
        </w:rPr>
        <w:t>19.6缺陷责任期终止证书（工程质量保修责任终止证书）</w:t>
      </w:r>
      <w:bookmarkEnd w:id="1237"/>
      <w:bookmarkEnd w:id="1238"/>
      <w:bookmarkEnd w:id="1239"/>
      <w:bookmarkEnd w:id="1240"/>
      <w:bookmarkEnd w:id="1241"/>
      <w:bookmarkEnd w:id="1242"/>
    </w:p>
    <w:p w14:paraId="11D608A8">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合同工程完工验收后，发包人与承包人应办理工程交接手续，承包人应向发包人递交工程质量保修书。</w:t>
      </w:r>
    </w:p>
    <w:p w14:paraId="26D6A742">
      <w:pPr>
        <w:pStyle w:val="54"/>
        <w:spacing w:after="160" w:line="36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缺陷责任期（工程质量保修期）满后30个工作日内，发包人应向承包人颁发工程质量保修责任终止证书，并退还剩余的质量保证金，但保修责任范围内的质量缺陷未处理完成的应除外。</w:t>
      </w:r>
    </w:p>
    <w:p w14:paraId="25D5E3EB">
      <w:pPr>
        <w:pStyle w:val="61"/>
        <w:spacing w:line="360" w:lineRule="exact"/>
        <w:rPr>
          <w:rStyle w:val="27"/>
          <w:rFonts w:hint="eastAsia" w:ascii="宋体" w:hAnsi="宋体" w:eastAsia="宋体" w:cs="宋体"/>
          <w:sz w:val="21"/>
          <w:szCs w:val="21"/>
          <w:lang w:eastAsia="zh-CN"/>
        </w:rPr>
      </w:pPr>
      <w:bookmarkStart w:id="1243" w:name="bookmark1454"/>
      <w:bookmarkStart w:id="1244" w:name="_Toc256000149"/>
      <w:bookmarkStart w:id="1245" w:name="_Toc4569"/>
      <w:bookmarkStart w:id="1246" w:name="_Toc10377"/>
      <w:bookmarkStart w:id="1247" w:name="bookmark1453"/>
      <w:bookmarkStart w:id="1248" w:name="bookmark1452"/>
      <w:r>
        <w:rPr>
          <w:rStyle w:val="27"/>
          <w:rFonts w:hint="eastAsia" w:ascii="宋体" w:hAnsi="宋体" w:eastAsia="宋体" w:cs="宋体"/>
          <w:sz w:val="21"/>
          <w:szCs w:val="21"/>
          <w:lang w:eastAsia="zh-CN"/>
        </w:rPr>
        <w:t>19.7保修责任</w:t>
      </w:r>
      <w:bookmarkEnd w:id="1243"/>
      <w:bookmarkEnd w:id="1244"/>
      <w:bookmarkEnd w:id="1245"/>
      <w:bookmarkEnd w:id="1246"/>
      <w:bookmarkEnd w:id="1247"/>
      <w:bookmarkEnd w:id="1248"/>
    </w:p>
    <w:p w14:paraId="5A24E375">
      <w:pPr>
        <w:pStyle w:val="54"/>
        <w:spacing w:after="260" w:line="34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合同当事人根据有关法律规定，在专用合同条款中约定工程质量保修范围、期限和责任。保修期自实际完工验收日期起计算。在全部工程竣工验收前，已经发包人提前验收的单位工程，其保修期的起算日期相应提前。</w:t>
      </w:r>
    </w:p>
    <w:p w14:paraId="66272631">
      <w:pPr>
        <w:pStyle w:val="61"/>
        <w:spacing w:line="360" w:lineRule="exact"/>
        <w:rPr>
          <w:rStyle w:val="27"/>
          <w:rFonts w:hint="eastAsia" w:ascii="宋体" w:hAnsi="宋体" w:eastAsia="宋体" w:cs="宋体"/>
          <w:sz w:val="21"/>
          <w:szCs w:val="21"/>
          <w:lang w:eastAsia="zh-CN"/>
        </w:rPr>
      </w:pPr>
      <w:bookmarkStart w:id="1249" w:name="_Toc31099"/>
      <w:bookmarkStart w:id="1250" w:name="_Toc256000150"/>
      <w:bookmarkStart w:id="1251" w:name="_Toc8963"/>
      <w:bookmarkStart w:id="1252" w:name="bookmark1457"/>
      <w:bookmarkStart w:id="1253" w:name="bookmark1456"/>
      <w:bookmarkStart w:id="1254" w:name="bookmark1455"/>
      <w:r>
        <w:rPr>
          <w:rStyle w:val="27"/>
          <w:rFonts w:hint="eastAsia" w:ascii="宋体" w:hAnsi="宋体" w:eastAsia="宋体" w:cs="宋体"/>
          <w:sz w:val="21"/>
          <w:szCs w:val="21"/>
          <w:lang w:eastAsia="zh-CN"/>
        </w:rPr>
        <w:t>20.保险</w:t>
      </w:r>
      <w:bookmarkEnd w:id="1249"/>
      <w:bookmarkEnd w:id="1250"/>
      <w:bookmarkEnd w:id="1251"/>
      <w:bookmarkEnd w:id="1252"/>
    </w:p>
    <w:p w14:paraId="210AE490">
      <w:pPr>
        <w:pStyle w:val="61"/>
        <w:spacing w:line="360" w:lineRule="exact"/>
        <w:rPr>
          <w:rStyle w:val="27"/>
          <w:rFonts w:hint="eastAsia" w:ascii="宋体" w:hAnsi="宋体" w:eastAsia="宋体" w:cs="宋体"/>
          <w:sz w:val="21"/>
          <w:szCs w:val="21"/>
          <w:lang w:eastAsia="zh-CN"/>
        </w:rPr>
      </w:pPr>
      <w:bookmarkStart w:id="1255" w:name="_Toc15571"/>
      <w:bookmarkStart w:id="1256" w:name="_Toc16520"/>
      <w:bookmarkStart w:id="1257" w:name="_Toc256000151"/>
      <w:bookmarkStart w:id="1258" w:name="bookmark1458"/>
      <w:r>
        <w:rPr>
          <w:rStyle w:val="27"/>
          <w:rFonts w:hint="eastAsia" w:ascii="宋体" w:hAnsi="宋体" w:eastAsia="宋体" w:cs="宋体"/>
          <w:sz w:val="21"/>
          <w:szCs w:val="21"/>
          <w:lang w:eastAsia="zh-CN"/>
        </w:rPr>
        <w:t>20.1工程保险</w:t>
      </w:r>
      <w:bookmarkEnd w:id="1253"/>
      <w:bookmarkEnd w:id="1254"/>
      <w:bookmarkEnd w:id="1255"/>
      <w:bookmarkEnd w:id="1256"/>
      <w:bookmarkEnd w:id="1257"/>
      <w:bookmarkEnd w:id="1258"/>
    </w:p>
    <w:p w14:paraId="719D9713">
      <w:pPr>
        <w:pStyle w:val="54"/>
        <w:spacing w:after="120" w:line="34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除专用合同条款另有约定外，承包人应以发包人和承包人的共同名义向双方同意的保险人投保建筑工程一切险、安装工程一切险。其具体的投保内容、保险金额、保险费率、 保险期限等有关内容在专用合同条款中约定。</w:t>
      </w:r>
    </w:p>
    <w:p w14:paraId="693C5752">
      <w:pPr>
        <w:pStyle w:val="61"/>
        <w:spacing w:line="360" w:lineRule="exact"/>
        <w:rPr>
          <w:rStyle w:val="27"/>
          <w:rFonts w:hint="eastAsia" w:ascii="宋体" w:hAnsi="宋体" w:eastAsia="宋体" w:cs="宋体"/>
          <w:sz w:val="21"/>
          <w:szCs w:val="21"/>
          <w:lang w:eastAsia="zh-CN"/>
        </w:rPr>
      </w:pPr>
      <w:bookmarkStart w:id="1259" w:name="bookmark1459"/>
      <w:bookmarkStart w:id="1260" w:name="bookmark1460"/>
      <w:bookmarkStart w:id="1261" w:name="_Toc19236"/>
      <w:bookmarkStart w:id="1262" w:name="_Toc256000152"/>
      <w:bookmarkStart w:id="1263" w:name="bookmark1461"/>
      <w:bookmarkStart w:id="1264" w:name="_Toc12206"/>
      <w:r>
        <w:rPr>
          <w:rStyle w:val="27"/>
          <w:rFonts w:hint="eastAsia" w:ascii="宋体" w:hAnsi="宋体" w:eastAsia="宋体" w:cs="宋体"/>
          <w:sz w:val="21"/>
          <w:szCs w:val="21"/>
          <w:lang w:eastAsia="zh-CN"/>
        </w:rPr>
        <w:t>20.2人员工伤事故的保险</w:t>
      </w:r>
      <w:bookmarkEnd w:id="1259"/>
      <w:bookmarkEnd w:id="1260"/>
      <w:bookmarkEnd w:id="1261"/>
      <w:bookmarkEnd w:id="1262"/>
      <w:bookmarkEnd w:id="1263"/>
      <w:bookmarkEnd w:id="1264"/>
    </w:p>
    <w:p w14:paraId="50A53047">
      <w:pPr>
        <w:pStyle w:val="54"/>
        <w:tabs>
          <w:tab w:val="left" w:pos="878"/>
        </w:tabs>
        <w:spacing w:line="353" w:lineRule="exact"/>
        <w:ind w:left="440" w:firstLine="0"/>
        <w:jc w:val="both"/>
        <w:rPr>
          <w:rStyle w:val="27"/>
          <w:rFonts w:hint="eastAsia" w:ascii="宋体" w:hAnsi="宋体" w:eastAsia="宋体" w:cs="宋体"/>
          <w:sz w:val="21"/>
          <w:szCs w:val="21"/>
        </w:rPr>
      </w:pPr>
      <w:bookmarkStart w:id="1265" w:name="bookmark1462"/>
      <w:bookmarkEnd w:id="1265"/>
      <w:r>
        <w:rPr>
          <w:rStyle w:val="27"/>
          <w:rFonts w:hint="eastAsia" w:ascii="宋体" w:hAnsi="宋体" w:eastAsia="宋体" w:cs="宋体"/>
          <w:sz w:val="21"/>
          <w:szCs w:val="21"/>
          <w:lang w:val="en-US" w:bidi="en-US"/>
        </w:rPr>
        <w:t>20.2.</w:t>
      </w:r>
      <w:r>
        <w:rPr>
          <w:rStyle w:val="27"/>
          <w:rFonts w:hint="eastAsia" w:ascii="宋体" w:hAnsi="宋体" w:eastAsia="宋体" w:cs="宋体"/>
          <w:sz w:val="21"/>
          <w:szCs w:val="21"/>
          <w:lang w:val="en-US" w:bidi="ar-SA"/>
        </w:rPr>
        <w:t>1承包人员工伤事故的保险</w:t>
      </w:r>
    </w:p>
    <w:p w14:paraId="3072BEA9">
      <w:pPr>
        <w:pStyle w:val="54"/>
        <w:spacing w:line="35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承包人应依照有关法律规定参加工伤保险，为其履行合同所雇佣的全部人员，缴纳工 伤保险费，并要求其分包人也进行此项保险。</w:t>
      </w:r>
    </w:p>
    <w:p w14:paraId="1300E631">
      <w:pPr>
        <w:pStyle w:val="54"/>
        <w:spacing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20.2.</w:t>
      </w:r>
      <w:r>
        <w:rPr>
          <w:rStyle w:val="27"/>
          <w:rFonts w:hint="eastAsia" w:ascii="宋体" w:hAnsi="宋体" w:eastAsia="宋体" w:cs="宋体"/>
          <w:sz w:val="21"/>
          <w:szCs w:val="21"/>
          <w:lang w:val="en-US" w:bidi="ar-SA"/>
        </w:rPr>
        <w:t>2发包人员工伤事故的保险</w:t>
      </w:r>
    </w:p>
    <w:p w14:paraId="79578044">
      <w:pPr>
        <w:pStyle w:val="54"/>
        <w:spacing w:after="120"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发包人应依照有关法律规定参加工伤保险，为其现场机构雇佣的全部人员，缴纳工伤保险费，并要求其监理人也进行此项保险。</w:t>
      </w:r>
    </w:p>
    <w:p w14:paraId="4E1BBDB5">
      <w:pPr>
        <w:pStyle w:val="61"/>
        <w:spacing w:line="360" w:lineRule="exact"/>
        <w:rPr>
          <w:rStyle w:val="27"/>
          <w:rFonts w:hint="eastAsia" w:ascii="宋体" w:hAnsi="宋体" w:eastAsia="宋体" w:cs="宋体"/>
          <w:sz w:val="21"/>
          <w:szCs w:val="21"/>
          <w:lang w:eastAsia="zh-CN"/>
        </w:rPr>
      </w:pPr>
      <w:bookmarkStart w:id="1266" w:name="bookmark1464"/>
      <w:bookmarkStart w:id="1267" w:name="_Toc23979"/>
      <w:bookmarkStart w:id="1268" w:name="_Toc256000153"/>
      <w:bookmarkStart w:id="1269" w:name="bookmark1463"/>
      <w:bookmarkStart w:id="1270" w:name="_Toc9146"/>
      <w:bookmarkStart w:id="1271" w:name="bookmark1465"/>
      <w:r>
        <w:rPr>
          <w:rStyle w:val="27"/>
          <w:rFonts w:hint="eastAsia" w:ascii="宋体" w:hAnsi="宋体" w:eastAsia="宋体" w:cs="宋体"/>
          <w:sz w:val="21"/>
          <w:szCs w:val="21"/>
          <w:lang w:eastAsia="zh-CN"/>
        </w:rPr>
        <w:t>20.3人身意外伤害险</w:t>
      </w:r>
      <w:bookmarkEnd w:id="1266"/>
      <w:bookmarkEnd w:id="1267"/>
      <w:bookmarkEnd w:id="1268"/>
      <w:bookmarkEnd w:id="1269"/>
      <w:bookmarkEnd w:id="1270"/>
      <w:bookmarkEnd w:id="1271"/>
    </w:p>
    <w:p w14:paraId="55A5D9C4">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20.3.1</w:t>
      </w:r>
      <w:r>
        <w:rPr>
          <w:rStyle w:val="27"/>
          <w:rFonts w:hint="eastAsia" w:ascii="宋体" w:hAnsi="宋体" w:eastAsia="宋体" w:cs="宋体"/>
          <w:sz w:val="21"/>
          <w:szCs w:val="21"/>
          <w:lang w:val="en-US" w:bidi="ar-SA"/>
        </w:rPr>
        <w:t>发包人应在整个施工期间为其现场机构雇用的全部人员，投保人身意外伤害险，缴纳保险费，并要求其监理人也进行此项保险。</w:t>
      </w:r>
    </w:p>
    <w:p w14:paraId="1D7A2CA7">
      <w:pPr>
        <w:pStyle w:val="54"/>
        <w:spacing w:after="120" w:line="367"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20.3.2</w:t>
      </w:r>
      <w:r>
        <w:rPr>
          <w:rStyle w:val="27"/>
          <w:rFonts w:hint="eastAsia" w:ascii="宋体" w:hAnsi="宋体" w:eastAsia="宋体" w:cs="宋体"/>
          <w:sz w:val="21"/>
          <w:szCs w:val="21"/>
          <w:lang w:val="en-US" w:bidi="ar-SA"/>
        </w:rPr>
        <w:t>承包人应在整个施工期间为其现场机构雇用的全部人员，投保人身意外伤害险，缴纳保险费，并要求其分包人也进行此项保险。</w:t>
      </w:r>
    </w:p>
    <w:p w14:paraId="620038C5">
      <w:pPr>
        <w:pStyle w:val="61"/>
        <w:spacing w:line="360" w:lineRule="exact"/>
        <w:rPr>
          <w:rStyle w:val="27"/>
          <w:rFonts w:hint="eastAsia" w:ascii="宋体" w:hAnsi="宋体" w:eastAsia="宋体" w:cs="宋体"/>
          <w:sz w:val="21"/>
          <w:szCs w:val="21"/>
          <w:lang w:eastAsia="zh-CN"/>
        </w:rPr>
      </w:pPr>
      <w:bookmarkStart w:id="1272" w:name="_Toc10666"/>
      <w:bookmarkStart w:id="1273" w:name="_Toc256000154"/>
      <w:bookmarkStart w:id="1274" w:name="_Toc10679"/>
      <w:bookmarkStart w:id="1275" w:name="bookmark1468"/>
      <w:bookmarkStart w:id="1276" w:name="bookmark1466"/>
      <w:bookmarkStart w:id="1277" w:name="bookmark1467"/>
      <w:r>
        <w:rPr>
          <w:rStyle w:val="27"/>
          <w:rFonts w:hint="eastAsia" w:ascii="宋体" w:hAnsi="宋体" w:eastAsia="宋体" w:cs="宋体"/>
          <w:sz w:val="21"/>
          <w:szCs w:val="21"/>
          <w:lang w:eastAsia="zh-CN"/>
        </w:rPr>
        <w:t>20.4第三者责任险</w:t>
      </w:r>
      <w:bookmarkEnd w:id="1272"/>
      <w:bookmarkEnd w:id="1273"/>
      <w:bookmarkEnd w:id="1274"/>
      <w:bookmarkEnd w:id="1275"/>
      <w:bookmarkEnd w:id="1276"/>
      <w:bookmarkEnd w:id="1277"/>
    </w:p>
    <w:p w14:paraId="1AFEAF50">
      <w:pPr>
        <w:pStyle w:val="54"/>
        <w:spacing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20.4.1</w:t>
      </w:r>
      <w:r>
        <w:rPr>
          <w:rStyle w:val="27"/>
          <w:rFonts w:hint="eastAsia" w:ascii="宋体" w:hAnsi="宋体" w:eastAsia="宋体" w:cs="宋体"/>
          <w:sz w:val="21"/>
          <w:szCs w:val="21"/>
          <w:lang w:val="en-US" w:bidi="ar-SA"/>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4DEA6202">
      <w:pPr>
        <w:pStyle w:val="54"/>
        <w:spacing w:after="120" w:line="36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20.4.2</w:t>
      </w:r>
      <w:r>
        <w:rPr>
          <w:rStyle w:val="27"/>
          <w:rFonts w:hint="eastAsia" w:ascii="宋体" w:hAnsi="宋体" w:eastAsia="宋体" w:cs="宋体"/>
          <w:sz w:val="21"/>
          <w:szCs w:val="21"/>
          <w:lang w:val="en-US" w:bidi="ar-SA"/>
        </w:rPr>
        <w:t>在缺陷责任期终止证书颁发前，承包人应以承包人和发包人的共同名义，投保第</w:t>
      </w:r>
      <w:r>
        <w:rPr>
          <w:rStyle w:val="27"/>
          <w:rFonts w:hint="eastAsia" w:ascii="宋体" w:hAnsi="宋体" w:eastAsia="宋体" w:cs="宋体"/>
          <w:sz w:val="21"/>
          <w:szCs w:val="21"/>
          <w:lang w:val="en-US" w:bidi="en-US"/>
        </w:rPr>
        <w:t>20. 4.1</w:t>
      </w:r>
      <w:r>
        <w:rPr>
          <w:rStyle w:val="27"/>
          <w:rFonts w:hint="eastAsia" w:ascii="宋体" w:hAnsi="宋体" w:eastAsia="宋体" w:cs="宋体"/>
          <w:sz w:val="21"/>
          <w:szCs w:val="21"/>
          <w:lang w:val="en-US" w:bidi="ar-SA"/>
        </w:rPr>
        <w:t>项约定的第三者责任险，其保险费率、保险金额等有关内容在专用合同条款中约定。</w:t>
      </w:r>
    </w:p>
    <w:p w14:paraId="32FC6E3A">
      <w:pPr>
        <w:pStyle w:val="61"/>
        <w:spacing w:line="360" w:lineRule="exact"/>
        <w:rPr>
          <w:rStyle w:val="27"/>
          <w:rFonts w:hint="eastAsia" w:ascii="宋体" w:hAnsi="宋体" w:eastAsia="宋体" w:cs="宋体"/>
          <w:sz w:val="21"/>
          <w:szCs w:val="21"/>
          <w:lang w:eastAsia="zh-CN"/>
        </w:rPr>
      </w:pPr>
      <w:bookmarkStart w:id="1278" w:name="bookmark1469"/>
      <w:bookmarkStart w:id="1279" w:name="bookmark1471"/>
      <w:bookmarkStart w:id="1280" w:name="_Toc256000155"/>
      <w:bookmarkStart w:id="1281" w:name="bookmark1470"/>
      <w:bookmarkStart w:id="1282" w:name="_Toc18039"/>
      <w:bookmarkStart w:id="1283" w:name="_Toc15855"/>
      <w:r>
        <w:rPr>
          <w:rStyle w:val="27"/>
          <w:rFonts w:hint="eastAsia" w:ascii="宋体" w:hAnsi="宋体" w:eastAsia="宋体" w:cs="宋体"/>
          <w:sz w:val="21"/>
          <w:szCs w:val="21"/>
          <w:lang w:eastAsia="zh-CN"/>
        </w:rPr>
        <w:t>20.5其他保险</w:t>
      </w:r>
      <w:bookmarkEnd w:id="1278"/>
      <w:bookmarkEnd w:id="1279"/>
      <w:bookmarkEnd w:id="1280"/>
      <w:bookmarkEnd w:id="1281"/>
      <w:bookmarkEnd w:id="1282"/>
      <w:bookmarkEnd w:id="1283"/>
    </w:p>
    <w:p w14:paraId="4CD7DE0F">
      <w:pPr>
        <w:pStyle w:val="54"/>
        <w:spacing w:after="120" w:line="350"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除专用合同条款另有约定外，承包人应为其施工设备、进场的材料和工程设备等办理保险。</w:t>
      </w:r>
    </w:p>
    <w:p w14:paraId="5F3AB405">
      <w:pPr>
        <w:pStyle w:val="61"/>
        <w:spacing w:line="360" w:lineRule="exact"/>
        <w:rPr>
          <w:rStyle w:val="27"/>
          <w:rFonts w:hint="eastAsia" w:ascii="宋体" w:hAnsi="宋体" w:eastAsia="宋体" w:cs="宋体"/>
          <w:sz w:val="21"/>
          <w:szCs w:val="21"/>
          <w:lang w:eastAsia="zh-CN"/>
        </w:rPr>
      </w:pPr>
      <w:bookmarkStart w:id="1284" w:name="bookmark1472"/>
      <w:bookmarkStart w:id="1285" w:name="bookmark1474"/>
      <w:bookmarkStart w:id="1286" w:name="bookmark1473"/>
      <w:bookmarkStart w:id="1287" w:name="_Toc20306"/>
      <w:bookmarkStart w:id="1288" w:name="_Toc256000156"/>
      <w:bookmarkStart w:id="1289" w:name="_Toc9403"/>
      <w:r>
        <w:rPr>
          <w:rStyle w:val="27"/>
          <w:rFonts w:hint="eastAsia" w:ascii="宋体" w:hAnsi="宋体" w:eastAsia="宋体" w:cs="宋体"/>
          <w:sz w:val="21"/>
          <w:szCs w:val="21"/>
          <w:lang w:eastAsia="zh-CN"/>
        </w:rPr>
        <w:t>20.6对各项保险的一般要求</w:t>
      </w:r>
      <w:bookmarkEnd w:id="1284"/>
      <w:bookmarkEnd w:id="1285"/>
      <w:bookmarkEnd w:id="1286"/>
      <w:bookmarkEnd w:id="1287"/>
      <w:bookmarkEnd w:id="1288"/>
      <w:bookmarkEnd w:id="1289"/>
    </w:p>
    <w:p w14:paraId="1B3016AF">
      <w:pPr>
        <w:pStyle w:val="62"/>
        <w:spacing w:after="0" w:line="360" w:lineRule="exact"/>
        <w:ind w:firstLine="442"/>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20.6.</w:t>
      </w:r>
      <w:r>
        <w:rPr>
          <w:rStyle w:val="27"/>
          <w:rFonts w:hint="eastAsia" w:ascii="宋体" w:hAnsi="宋体" w:eastAsia="宋体" w:cs="宋体"/>
          <w:sz w:val="21"/>
          <w:szCs w:val="21"/>
          <w:lang w:val="zh-CN" w:eastAsia="zh-CN" w:bidi="zh-CN"/>
        </w:rPr>
        <w:t>1保险凭证</w:t>
      </w:r>
    </w:p>
    <w:p w14:paraId="76F754D6">
      <w:pPr>
        <w:pStyle w:val="54"/>
        <w:spacing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承包人应在专用合同条款约定的期限内向发包人提交各项保险生效的证据和保险单副本，保险单必须与专用合同条款约定的条件保持一致。</w:t>
      </w:r>
    </w:p>
    <w:p w14:paraId="705E4AE1">
      <w:pPr>
        <w:pStyle w:val="54"/>
        <w:spacing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20.6.2</w:t>
      </w:r>
      <w:r>
        <w:rPr>
          <w:rStyle w:val="27"/>
          <w:rFonts w:hint="eastAsia" w:ascii="宋体" w:hAnsi="宋体" w:eastAsia="宋体" w:cs="宋体"/>
          <w:sz w:val="21"/>
          <w:szCs w:val="21"/>
          <w:lang w:val="en-US" w:bidi="ar-SA"/>
        </w:rPr>
        <w:t>保险合同条款的变动</w:t>
      </w:r>
    </w:p>
    <w:p w14:paraId="15CFB8F5">
      <w:pPr>
        <w:pStyle w:val="54"/>
        <w:spacing w:after="120"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承包人需要变动保险合同条款时，应事先征得发包人同意，并通知监理人。保险人作出变动的，承包人应在收到保险人通知后立即通知发包人和监理人。</w:t>
      </w:r>
    </w:p>
    <w:p w14:paraId="2A7EFF97">
      <w:pPr>
        <w:pStyle w:val="62"/>
        <w:spacing w:after="0" w:line="360" w:lineRule="exact"/>
        <w:ind w:firstLine="442"/>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20.6.</w:t>
      </w:r>
      <w:r>
        <w:rPr>
          <w:rStyle w:val="27"/>
          <w:rFonts w:hint="eastAsia" w:ascii="宋体" w:hAnsi="宋体" w:eastAsia="宋体" w:cs="宋体"/>
          <w:sz w:val="21"/>
          <w:szCs w:val="21"/>
          <w:lang w:val="zh-CN" w:eastAsia="zh-CN" w:bidi="zh-CN"/>
        </w:rPr>
        <w:t>3持续保险</w:t>
      </w:r>
    </w:p>
    <w:p w14:paraId="39E505AF">
      <w:pPr>
        <w:pStyle w:val="54"/>
        <w:spacing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承包人应与保险人保持联系，使保险人能够随时了解工程实施中的变动，并确保按保险合同条款要求持续保险。</w:t>
      </w:r>
    </w:p>
    <w:p w14:paraId="20FE6B23">
      <w:pPr>
        <w:pStyle w:val="54"/>
        <w:spacing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20.6.4</w:t>
      </w:r>
      <w:r>
        <w:rPr>
          <w:rStyle w:val="27"/>
          <w:rFonts w:hint="eastAsia" w:ascii="宋体" w:hAnsi="宋体" w:eastAsia="宋体" w:cs="宋体"/>
          <w:sz w:val="21"/>
          <w:szCs w:val="21"/>
          <w:lang w:val="en-US" w:bidi="ar-SA"/>
        </w:rPr>
        <w:t>保险金不足的补偿</w:t>
      </w:r>
    </w:p>
    <w:p w14:paraId="3473AFE5">
      <w:pPr>
        <w:pStyle w:val="54"/>
        <w:spacing w:after="120"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保险金不足以补偿损失时，应由承包人和发包人各自负责补偿的范围和金额在专用合 同条款中约定。</w:t>
      </w:r>
    </w:p>
    <w:p w14:paraId="4906DDA6">
      <w:pPr>
        <w:pStyle w:val="54"/>
        <w:spacing w:line="360" w:lineRule="exact"/>
        <w:ind w:firstLine="442"/>
        <w:jc w:val="both"/>
        <w:rPr>
          <w:rStyle w:val="27"/>
          <w:rFonts w:hint="eastAsia" w:ascii="宋体" w:hAnsi="宋体" w:eastAsia="宋体" w:cs="宋体"/>
          <w:sz w:val="21"/>
          <w:szCs w:val="21"/>
        </w:rPr>
      </w:pPr>
      <w:r>
        <w:rPr>
          <w:rStyle w:val="27"/>
          <w:rFonts w:hint="eastAsia" w:ascii="宋体" w:hAnsi="宋体" w:eastAsia="宋体" w:cs="宋体"/>
          <w:sz w:val="21"/>
          <w:szCs w:val="21"/>
          <w:lang w:val="en-US" w:eastAsia="en-US" w:bidi="en-US"/>
        </w:rPr>
        <w:t>20.6.</w:t>
      </w:r>
      <w:r>
        <w:rPr>
          <w:rStyle w:val="27"/>
          <w:rFonts w:hint="eastAsia" w:ascii="宋体" w:hAnsi="宋体" w:eastAsia="宋体" w:cs="宋体"/>
          <w:sz w:val="21"/>
          <w:szCs w:val="21"/>
          <w:lang w:val="en-US" w:bidi="ar-SA"/>
        </w:rPr>
        <w:t>5未按约定投保的补救</w:t>
      </w:r>
    </w:p>
    <w:p w14:paraId="3A845129">
      <w:pPr>
        <w:pStyle w:val="54"/>
        <w:numPr>
          <w:ilvl w:val="0"/>
          <w:numId w:val="25"/>
        </w:numPr>
        <w:tabs>
          <w:tab w:val="left" w:pos="903"/>
        </w:tabs>
        <w:spacing w:line="352" w:lineRule="exact"/>
        <w:ind w:firstLine="440"/>
        <w:jc w:val="both"/>
        <w:rPr>
          <w:rStyle w:val="27"/>
          <w:rFonts w:hint="eastAsia" w:ascii="宋体" w:hAnsi="宋体" w:eastAsia="宋体" w:cs="宋体"/>
          <w:sz w:val="21"/>
          <w:szCs w:val="21"/>
        </w:rPr>
      </w:pPr>
      <w:bookmarkStart w:id="1290" w:name="bookmark1475"/>
      <w:bookmarkEnd w:id="1290"/>
      <w:r>
        <w:rPr>
          <w:rStyle w:val="27"/>
          <w:rFonts w:hint="eastAsia" w:ascii="宋体" w:hAnsi="宋体" w:eastAsia="宋体" w:cs="宋体"/>
          <w:sz w:val="21"/>
          <w:szCs w:val="21"/>
          <w:lang w:val="en-US" w:bidi="ar-SA"/>
        </w:rPr>
        <w:t>由于负有投保义务的一方当事人未按合同约定办理保险，或未能使保险持续有效的，另一方当事人可代为办理，所需费用由对方当事人承担。</w:t>
      </w:r>
    </w:p>
    <w:p w14:paraId="0E77DD60">
      <w:pPr>
        <w:pStyle w:val="54"/>
        <w:numPr>
          <w:ilvl w:val="0"/>
          <w:numId w:val="25"/>
        </w:numPr>
        <w:tabs>
          <w:tab w:val="left" w:pos="915"/>
        </w:tabs>
        <w:spacing w:line="352" w:lineRule="exact"/>
        <w:ind w:firstLine="440"/>
        <w:jc w:val="both"/>
        <w:rPr>
          <w:rStyle w:val="27"/>
          <w:rFonts w:hint="eastAsia" w:ascii="宋体" w:hAnsi="宋体" w:eastAsia="宋体" w:cs="宋体"/>
          <w:sz w:val="21"/>
          <w:szCs w:val="21"/>
        </w:rPr>
      </w:pPr>
      <w:bookmarkStart w:id="1291" w:name="bookmark1476"/>
      <w:bookmarkEnd w:id="1291"/>
      <w:r>
        <w:rPr>
          <w:rStyle w:val="27"/>
          <w:rFonts w:hint="eastAsia" w:ascii="宋体" w:hAnsi="宋体" w:eastAsia="宋体" w:cs="宋体"/>
          <w:sz w:val="21"/>
          <w:szCs w:val="21"/>
          <w:lang w:val="en-US" w:bidi="ar-SA"/>
        </w:rPr>
        <w:t>由于负有投保义务的一方当事人未按合同约定办理某项保险，导致受益人未能得到保险人的赔偿，原应从该项保险得到的保险金应由负有投保义务的一方当事人支付。</w:t>
      </w:r>
    </w:p>
    <w:p w14:paraId="7208019E">
      <w:pPr>
        <w:pStyle w:val="62"/>
        <w:spacing w:after="0" w:line="353" w:lineRule="exact"/>
        <w:jc w:val="both"/>
        <w:rPr>
          <w:rStyle w:val="27"/>
          <w:rFonts w:hint="eastAsia" w:ascii="宋体" w:hAnsi="宋体" w:eastAsia="宋体" w:cs="宋体"/>
          <w:sz w:val="21"/>
          <w:szCs w:val="21"/>
          <w:lang w:eastAsia="zh-CN"/>
        </w:rPr>
      </w:pPr>
      <w:r>
        <w:rPr>
          <w:rStyle w:val="27"/>
          <w:rFonts w:hint="eastAsia" w:ascii="宋体" w:hAnsi="宋体" w:eastAsia="宋体" w:cs="宋体"/>
          <w:sz w:val="21"/>
          <w:szCs w:val="21"/>
          <w:lang w:eastAsia="zh-CN"/>
        </w:rPr>
        <w:t>20.6.6</w:t>
      </w:r>
      <w:r>
        <w:rPr>
          <w:rStyle w:val="27"/>
          <w:rFonts w:hint="eastAsia" w:ascii="宋体" w:hAnsi="宋体" w:eastAsia="宋体" w:cs="宋体"/>
          <w:sz w:val="21"/>
          <w:szCs w:val="21"/>
          <w:lang w:val="zh-CN" w:eastAsia="zh-CN" w:bidi="zh-CN"/>
        </w:rPr>
        <w:t>报告义务</w:t>
      </w:r>
    </w:p>
    <w:p w14:paraId="15FA64F6">
      <w:pPr>
        <w:pStyle w:val="54"/>
        <w:spacing w:after="120" w:line="353"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当保险事故发生时，投保人应按照保险单规定的条件和期限及时向保险人报告。</w:t>
      </w:r>
    </w:p>
    <w:p w14:paraId="3384D05F">
      <w:pPr>
        <w:pStyle w:val="61"/>
        <w:spacing w:line="360" w:lineRule="exact"/>
        <w:rPr>
          <w:rStyle w:val="27"/>
          <w:rFonts w:hint="eastAsia" w:ascii="宋体" w:hAnsi="宋体" w:eastAsia="宋体" w:cs="宋体"/>
          <w:sz w:val="21"/>
          <w:szCs w:val="21"/>
          <w:lang w:eastAsia="zh-CN"/>
        </w:rPr>
      </w:pPr>
      <w:bookmarkStart w:id="1292" w:name="bookmark1477"/>
      <w:bookmarkStart w:id="1293" w:name="_Toc256000157"/>
      <w:bookmarkStart w:id="1294" w:name="bookmark1478"/>
      <w:bookmarkStart w:id="1295" w:name="_Toc12103"/>
      <w:bookmarkStart w:id="1296" w:name="bookmark1479"/>
      <w:bookmarkStart w:id="1297" w:name="_Toc1749"/>
      <w:r>
        <w:rPr>
          <w:rStyle w:val="27"/>
          <w:rFonts w:hint="eastAsia" w:ascii="宋体" w:hAnsi="宋体" w:eastAsia="宋体" w:cs="宋体"/>
          <w:sz w:val="21"/>
          <w:szCs w:val="21"/>
          <w:lang w:eastAsia="zh-CN"/>
        </w:rPr>
        <w:t>20.7风险责任的转移</w:t>
      </w:r>
      <w:bookmarkEnd w:id="1292"/>
      <w:bookmarkEnd w:id="1293"/>
      <w:bookmarkEnd w:id="1294"/>
      <w:bookmarkEnd w:id="1295"/>
      <w:bookmarkEnd w:id="1296"/>
      <w:bookmarkEnd w:id="1297"/>
    </w:p>
    <w:p w14:paraId="4583D2E1">
      <w:pPr>
        <w:pStyle w:val="54"/>
        <w:spacing w:after="260" w:line="35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工程通过合同工程完工验收并移交给发包人后，原由承包人应承担的风险责任，以及保险的责任、权利和义务同时转移给发包人，但承包人在缺陷责任期(工程质量保修期) 前造成损失和损坏情形除外</w:t>
      </w:r>
      <w:r>
        <w:rPr>
          <w:rStyle w:val="27"/>
          <w:rFonts w:hint="eastAsia" w:ascii="宋体" w:hAnsi="宋体" w:eastAsia="宋体" w:cs="宋体"/>
          <w:sz w:val="21"/>
          <w:szCs w:val="21"/>
          <w:lang w:val="en-US" w:bidi="en-US"/>
        </w:rPr>
        <w:t>。</w:t>
      </w:r>
    </w:p>
    <w:p w14:paraId="17C5CA3F">
      <w:pPr>
        <w:pStyle w:val="61"/>
        <w:spacing w:line="360" w:lineRule="exact"/>
        <w:rPr>
          <w:rStyle w:val="27"/>
          <w:rFonts w:hint="eastAsia" w:ascii="宋体" w:hAnsi="宋体" w:eastAsia="宋体" w:cs="宋体"/>
          <w:sz w:val="21"/>
          <w:szCs w:val="21"/>
          <w:lang w:eastAsia="zh-CN"/>
        </w:rPr>
      </w:pPr>
      <w:bookmarkStart w:id="1298" w:name="bookmark1480"/>
      <w:bookmarkStart w:id="1299" w:name="bookmark1481"/>
      <w:bookmarkStart w:id="1300" w:name="_Toc5879"/>
      <w:bookmarkStart w:id="1301" w:name="bookmark1482"/>
      <w:bookmarkStart w:id="1302" w:name="_Toc256000158"/>
      <w:bookmarkStart w:id="1303" w:name="_Toc24408"/>
      <w:r>
        <w:rPr>
          <w:rStyle w:val="27"/>
          <w:rFonts w:hint="eastAsia" w:ascii="宋体" w:hAnsi="宋体" w:eastAsia="宋体" w:cs="宋体"/>
          <w:sz w:val="21"/>
          <w:szCs w:val="21"/>
          <w:lang w:eastAsia="zh-CN"/>
        </w:rPr>
        <w:t>21.不可抗力</w:t>
      </w:r>
      <w:bookmarkEnd w:id="1298"/>
      <w:bookmarkEnd w:id="1299"/>
      <w:bookmarkEnd w:id="1300"/>
      <w:bookmarkEnd w:id="1301"/>
      <w:bookmarkEnd w:id="1302"/>
      <w:bookmarkEnd w:id="1303"/>
    </w:p>
    <w:p w14:paraId="2D191A15">
      <w:pPr>
        <w:pStyle w:val="61"/>
        <w:spacing w:line="360" w:lineRule="exact"/>
        <w:rPr>
          <w:rStyle w:val="27"/>
          <w:rFonts w:hint="eastAsia" w:ascii="宋体" w:hAnsi="宋体" w:eastAsia="宋体" w:cs="宋体"/>
          <w:sz w:val="21"/>
          <w:szCs w:val="21"/>
          <w:lang w:eastAsia="zh-CN"/>
        </w:rPr>
      </w:pPr>
      <w:bookmarkStart w:id="1304" w:name="bookmark1483"/>
      <w:bookmarkStart w:id="1305" w:name="_Toc15722"/>
      <w:bookmarkStart w:id="1306" w:name="_Toc256000159"/>
      <w:bookmarkStart w:id="1307" w:name="_Toc18271"/>
      <w:bookmarkStart w:id="1308" w:name="bookmark1485"/>
      <w:bookmarkStart w:id="1309" w:name="bookmark1484"/>
      <w:r>
        <w:rPr>
          <w:rStyle w:val="27"/>
          <w:rFonts w:hint="eastAsia" w:ascii="宋体" w:hAnsi="宋体" w:eastAsia="宋体" w:cs="宋体"/>
          <w:sz w:val="21"/>
          <w:szCs w:val="21"/>
          <w:lang w:eastAsia="zh-CN"/>
        </w:rPr>
        <w:t>21.1不可抗力的确认</w:t>
      </w:r>
      <w:bookmarkEnd w:id="1304"/>
      <w:bookmarkEnd w:id="1305"/>
      <w:bookmarkEnd w:id="1306"/>
      <w:bookmarkEnd w:id="1307"/>
      <w:bookmarkEnd w:id="1308"/>
      <w:bookmarkEnd w:id="1309"/>
    </w:p>
    <w:p w14:paraId="298386FB">
      <w:pPr>
        <w:pStyle w:val="54"/>
        <w:spacing w:line="35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21.1.1</w:t>
      </w:r>
      <w:r>
        <w:rPr>
          <w:rStyle w:val="27"/>
          <w:rFonts w:hint="eastAsia" w:ascii="宋体" w:hAnsi="宋体" w:eastAsia="宋体" w:cs="宋体"/>
          <w:sz w:val="21"/>
          <w:szCs w:val="21"/>
          <w:lang w:val="en-US" w:bidi="ar-SA"/>
        </w:rPr>
        <w:t>不可抗力是指承包人和发包人在订立合同时不可预见，在工程施工过程中不可避免发生并不能克服的自然灾害和社会性突发事件，如地震、海啸、瘟疫、水灾、骚乱、 暴动、战争和专用合同条款约定的其他情形。</w:t>
      </w:r>
    </w:p>
    <w:p w14:paraId="43653B1C">
      <w:pPr>
        <w:pStyle w:val="54"/>
        <w:spacing w:after="120" w:line="353"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21.1.2</w:t>
      </w:r>
      <w:r>
        <w:rPr>
          <w:rStyle w:val="27"/>
          <w:rFonts w:hint="eastAsia" w:ascii="宋体" w:hAnsi="宋体" w:eastAsia="宋体" w:cs="宋体"/>
          <w:sz w:val="21"/>
          <w:szCs w:val="21"/>
          <w:lang w:val="en-US" w:bidi="ar-SA"/>
        </w:rPr>
        <w:t>不可抗力发生后，发包人和承包人应及时认真统计所造成的损失，收集不可抗力造成损失的证据。合同双方对是否属于不可抗力或其损失的意见不一致的，由监理人按第</w:t>
      </w:r>
      <w:r>
        <w:rPr>
          <w:rStyle w:val="27"/>
          <w:rFonts w:hint="eastAsia" w:ascii="宋体" w:hAnsi="宋体" w:eastAsia="宋体" w:cs="宋体"/>
          <w:sz w:val="21"/>
          <w:szCs w:val="21"/>
          <w:lang w:val="en-US" w:bidi="en-US"/>
        </w:rPr>
        <w:t xml:space="preserve">3. </w:t>
      </w:r>
      <w:r>
        <w:rPr>
          <w:rStyle w:val="27"/>
          <w:rFonts w:hint="eastAsia" w:ascii="宋体" w:hAnsi="宋体" w:eastAsia="宋体" w:cs="宋体"/>
          <w:sz w:val="21"/>
          <w:szCs w:val="21"/>
          <w:lang w:val="en-US" w:bidi="ar-SA"/>
        </w:rPr>
        <w:t>5款商定或确定。发生争议时，按第24条的约定办理。</w:t>
      </w:r>
    </w:p>
    <w:p w14:paraId="22944485">
      <w:pPr>
        <w:pStyle w:val="61"/>
        <w:spacing w:line="360" w:lineRule="exact"/>
        <w:rPr>
          <w:rStyle w:val="27"/>
          <w:rFonts w:hint="eastAsia" w:ascii="宋体" w:hAnsi="宋体" w:eastAsia="宋体" w:cs="宋体"/>
          <w:sz w:val="21"/>
          <w:szCs w:val="21"/>
          <w:lang w:eastAsia="zh-CN"/>
        </w:rPr>
      </w:pPr>
      <w:bookmarkStart w:id="1310" w:name="bookmark1488"/>
      <w:bookmarkStart w:id="1311" w:name="_Toc256000160"/>
      <w:bookmarkStart w:id="1312" w:name="_Toc2385"/>
      <w:bookmarkStart w:id="1313" w:name="bookmark1487"/>
      <w:bookmarkStart w:id="1314" w:name="_Toc5372"/>
      <w:bookmarkStart w:id="1315" w:name="bookmark1486"/>
      <w:r>
        <w:rPr>
          <w:rStyle w:val="27"/>
          <w:rFonts w:hint="eastAsia" w:ascii="宋体" w:hAnsi="宋体" w:eastAsia="宋体" w:cs="宋体"/>
          <w:sz w:val="21"/>
          <w:szCs w:val="21"/>
          <w:lang w:eastAsia="zh-CN"/>
        </w:rPr>
        <w:t>21.2不可抗力的通知</w:t>
      </w:r>
      <w:bookmarkEnd w:id="1310"/>
      <w:bookmarkEnd w:id="1311"/>
      <w:bookmarkEnd w:id="1312"/>
      <w:bookmarkEnd w:id="1313"/>
      <w:bookmarkEnd w:id="1314"/>
      <w:bookmarkEnd w:id="1315"/>
    </w:p>
    <w:p w14:paraId="1C886B4C">
      <w:pPr>
        <w:pStyle w:val="54"/>
        <w:spacing w:line="35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21.2.1</w:t>
      </w:r>
      <w:r>
        <w:rPr>
          <w:rStyle w:val="27"/>
          <w:rFonts w:hint="eastAsia" w:ascii="宋体" w:hAnsi="宋体" w:eastAsia="宋体" w:cs="宋体"/>
          <w:sz w:val="21"/>
          <w:szCs w:val="21"/>
          <w:lang w:val="en-US" w:bidi="ar-SA"/>
        </w:rPr>
        <w:t>合同一方当事人遇到不可抗力事件，使其履行合同义务受到阻碍时，应立即通知合同另一方当事人和监理人，书面说明不可抗力和受阻碍的详细情况，并提供必要的证明。</w:t>
      </w:r>
    </w:p>
    <w:p w14:paraId="3588520C">
      <w:pPr>
        <w:pStyle w:val="54"/>
        <w:spacing w:after="240" w:line="36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21.2.2</w:t>
      </w:r>
      <w:r>
        <w:rPr>
          <w:rStyle w:val="27"/>
          <w:rFonts w:hint="eastAsia" w:ascii="宋体" w:hAnsi="宋体" w:eastAsia="宋体" w:cs="宋体"/>
          <w:sz w:val="21"/>
          <w:szCs w:val="21"/>
          <w:lang w:val="en-US" w:bidi="ar-SA"/>
        </w:rPr>
        <w:t>如不可抗力持续发生，合同一方当事人应及时向合同另一方当事人和监理人提交中间报告，说明不可抗力和履行合同受阻的情况，并于不可抗力事件结束后28天内提交最终报告及有关资料。</w:t>
      </w:r>
    </w:p>
    <w:p w14:paraId="415FD274">
      <w:pPr>
        <w:pStyle w:val="61"/>
        <w:spacing w:line="360" w:lineRule="exact"/>
        <w:rPr>
          <w:rStyle w:val="27"/>
          <w:rFonts w:hint="eastAsia" w:ascii="宋体" w:hAnsi="宋体" w:eastAsia="宋体" w:cs="宋体"/>
          <w:sz w:val="21"/>
          <w:szCs w:val="21"/>
          <w:lang w:eastAsia="zh-CN"/>
        </w:rPr>
      </w:pPr>
      <w:bookmarkStart w:id="1316" w:name="bookmark1490"/>
      <w:bookmarkStart w:id="1317" w:name="_Toc256000161"/>
      <w:bookmarkStart w:id="1318" w:name="_Toc17208"/>
      <w:bookmarkStart w:id="1319" w:name="bookmark1489"/>
      <w:bookmarkStart w:id="1320" w:name="bookmark1491"/>
      <w:bookmarkStart w:id="1321" w:name="_Toc32024"/>
      <w:r>
        <w:rPr>
          <w:rStyle w:val="27"/>
          <w:rFonts w:hint="eastAsia" w:ascii="宋体" w:hAnsi="宋体" w:eastAsia="宋体" w:cs="宋体"/>
          <w:sz w:val="21"/>
          <w:szCs w:val="21"/>
          <w:lang w:eastAsia="zh-CN"/>
        </w:rPr>
        <w:t>21.3不可抗力后果及其处理</w:t>
      </w:r>
      <w:bookmarkEnd w:id="1316"/>
      <w:bookmarkEnd w:id="1317"/>
      <w:bookmarkEnd w:id="1318"/>
      <w:bookmarkEnd w:id="1319"/>
      <w:bookmarkEnd w:id="1320"/>
      <w:bookmarkEnd w:id="1321"/>
    </w:p>
    <w:p w14:paraId="0EC0C919">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21.3.1</w:t>
      </w:r>
      <w:r>
        <w:rPr>
          <w:rStyle w:val="27"/>
          <w:rFonts w:hint="eastAsia" w:ascii="宋体" w:hAnsi="宋体" w:eastAsia="宋体" w:cs="宋体"/>
          <w:sz w:val="21"/>
          <w:szCs w:val="21"/>
          <w:lang w:val="en-US" w:bidi="ar-SA"/>
        </w:rPr>
        <w:t>不可抗力造成损害的责任</w:t>
      </w:r>
    </w:p>
    <w:p w14:paraId="62481298">
      <w:pPr>
        <w:pStyle w:val="54"/>
        <w:spacing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除专用合同条款另有约定外，不可抗力导致的人员伤亡、财产损失、费用增加和(或) 工期延误等后果，由合同双方按以下原则承担：</w:t>
      </w:r>
    </w:p>
    <w:p w14:paraId="5F0C526F">
      <w:pPr>
        <w:pStyle w:val="54"/>
        <w:numPr>
          <w:ilvl w:val="0"/>
          <w:numId w:val="26"/>
        </w:numPr>
        <w:tabs>
          <w:tab w:val="left" w:pos="903"/>
        </w:tabs>
        <w:spacing w:line="349" w:lineRule="exact"/>
        <w:ind w:firstLine="440"/>
        <w:jc w:val="both"/>
        <w:rPr>
          <w:rStyle w:val="27"/>
          <w:rFonts w:hint="eastAsia" w:ascii="宋体" w:hAnsi="宋体" w:eastAsia="宋体" w:cs="宋体"/>
          <w:sz w:val="21"/>
          <w:szCs w:val="21"/>
        </w:rPr>
      </w:pPr>
      <w:bookmarkStart w:id="1322" w:name="bookmark1492"/>
      <w:bookmarkEnd w:id="1322"/>
      <w:r>
        <w:rPr>
          <w:rStyle w:val="27"/>
          <w:rFonts w:hint="eastAsia" w:ascii="宋体" w:hAnsi="宋体" w:eastAsia="宋体" w:cs="宋体"/>
          <w:sz w:val="21"/>
          <w:szCs w:val="21"/>
          <w:lang w:val="en-US" w:bidi="ar-SA"/>
        </w:rPr>
        <w:t>永久工程，包括已运至施工场地的材料和工程设备的损害，以及因工程损害造成的第三者人员伤亡和财产损失由发包人承担；</w:t>
      </w:r>
    </w:p>
    <w:p w14:paraId="3B39EA2E">
      <w:pPr>
        <w:pStyle w:val="54"/>
        <w:numPr>
          <w:ilvl w:val="0"/>
          <w:numId w:val="26"/>
        </w:numPr>
        <w:tabs>
          <w:tab w:val="left" w:pos="923"/>
        </w:tabs>
        <w:spacing w:line="349" w:lineRule="exact"/>
        <w:ind w:firstLine="440"/>
        <w:jc w:val="both"/>
        <w:rPr>
          <w:rStyle w:val="27"/>
          <w:rFonts w:hint="eastAsia" w:ascii="宋体" w:hAnsi="宋体" w:eastAsia="宋体" w:cs="宋体"/>
          <w:sz w:val="21"/>
          <w:szCs w:val="21"/>
        </w:rPr>
      </w:pPr>
      <w:bookmarkStart w:id="1323" w:name="bookmark1493"/>
      <w:bookmarkEnd w:id="1323"/>
      <w:r>
        <w:rPr>
          <w:rStyle w:val="27"/>
          <w:rFonts w:hint="eastAsia" w:ascii="宋体" w:hAnsi="宋体" w:eastAsia="宋体" w:cs="宋体"/>
          <w:sz w:val="21"/>
          <w:szCs w:val="21"/>
          <w:lang w:val="en-US" w:bidi="ar-SA"/>
        </w:rPr>
        <w:t>承包人设备的损坏由承包人承担；</w:t>
      </w:r>
    </w:p>
    <w:p w14:paraId="6EF61C31">
      <w:pPr>
        <w:pStyle w:val="54"/>
        <w:numPr>
          <w:ilvl w:val="0"/>
          <w:numId w:val="26"/>
        </w:numPr>
        <w:tabs>
          <w:tab w:val="left" w:pos="923"/>
        </w:tabs>
        <w:spacing w:line="362" w:lineRule="exact"/>
        <w:ind w:firstLine="440"/>
        <w:jc w:val="both"/>
        <w:rPr>
          <w:rStyle w:val="27"/>
          <w:rFonts w:hint="eastAsia" w:ascii="宋体" w:hAnsi="宋体" w:eastAsia="宋体" w:cs="宋体"/>
          <w:sz w:val="21"/>
          <w:szCs w:val="21"/>
        </w:rPr>
      </w:pPr>
      <w:bookmarkStart w:id="1324" w:name="bookmark1494"/>
      <w:bookmarkEnd w:id="1324"/>
      <w:r>
        <w:rPr>
          <w:rStyle w:val="27"/>
          <w:rFonts w:hint="eastAsia" w:ascii="宋体" w:hAnsi="宋体" w:eastAsia="宋体" w:cs="宋体"/>
          <w:sz w:val="21"/>
          <w:szCs w:val="21"/>
          <w:lang w:val="en-US" w:bidi="ar-SA"/>
        </w:rPr>
        <w:t>发包人和承包人各自承担其人员伤亡和其他财产损失及其相关费用；</w:t>
      </w:r>
    </w:p>
    <w:p w14:paraId="1149E0DD">
      <w:pPr>
        <w:pStyle w:val="54"/>
        <w:numPr>
          <w:ilvl w:val="0"/>
          <w:numId w:val="26"/>
        </w:numPr>
        <w:tabs>
          <w:tab w:val="left" w:pos="915"/>
        </w:tabs>
        <w:spacing w:line="362" w:lineRule="exact"/>
        <w:ind w:firstLine="440"/>
        <w:jc w:val="both"/>
        <w:rPr>
          <w:rStyle w:val="27"/>
          <w:rFonts w:hint="eastAsia" w:ascii="宋体" w:hAnsi="宋体" w:eastAsia="宋体" w:cs="宋体"/>
          <w:sz w:val="21"/>
          <w:szCs w:val="21"/>
        </w:rPr>
      </w:pPr>
      <w:bookmarkStart w:id="1325" w:name="bookmark1495"/>
      <w:bookmarkEnd w:id="1325"/>
      <w:r>
        <w:rPr>
          <w:rStyle w:val="27"/>
          <w:rFonts w:hint="eastAsia" w:ascii="宋体" w:hAnsi="宋体" w:eastAsia="宋体" w:cs="宋体"/>
          <w:sz w:val="21"/>
          <w:szCs w:val="21"/>
          <w:lang w:val="en-US" w:bidi="ar-SA"/>
        </w:rPr>
        <w:t>承包人的停工损失由承包人承担，但停工期间应监理人要求照管工程和清理、修复工程的金额由发包人承担；</w:t>
      </w:r>
    </w:p>
    <w:p w14:paraId="0FEB254F">
      <w:pPr>
        <w:pStyle w:val="54"/>
        <w:numPr>
          <w:ilvl w:val="0"/>
          <w:numId w:val="26"/>
        </w:numPr>
        <w:tabs>
          <w:tab w:val="left" w:pos="920"/>
        </w:tabs>
        <w:spacing w:line="362" w:lineRule="exact"/>
        <w:ind w:firstLine="440"/>
        <w:jc w:val="both"/>
        <w:rPr>
          <w:rStyle w:val="27"/>
          <w:rFonts w:hint="eastAsia" w:ascii="宋体" w:hAnsi="宋体" w:eastAsia="宋体" w:cs="宋体"/>
          <w:sz w:val="21"/>
          <w:szCs w:val="21"/>
        </w:rPr>
      </w:pPr>
      <w:bookmarkStart w:id="1326" w:name="bookmark1496"/>
      <w:bookmarkEnd w:id="1326"/>
      <w:r>
        <w:rPr>
          <w:rStyle w:val="27"/>
          <w:rFonts w:hint="eastAsia" w:ascii="宋体" w:hAnsi="宋体" w:eastAsia="宋体" w:cs="宋体"/>
          <w:sz w:val="21"/>
          <w:szCs w:val="21"/>
          <w:lang w:val="en-US" w:bidi="ar-SA"/>
        </w:rPr>
        <w:t>不能按期竣工的，应合理延长工期，承包人不需支付逾期竣工违约金。发包人要求赶工的，承包人应采取赶工措施，赶工费用由发包人承担。</w:t>
      </w:r>
    </w:p>
    <w:p w14:paraId="2090573B">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21.3.2</w:t>
      </w:r>
      <w:r>
        <w:rPr>
          <w:rStyle w:val="27"/>
          <w:rFonts w:hint="eastAsia" w:ascii="宋体" w:hAnsi="宋体" w:eastAsia="宋体" w:cs="宋体"/>
          <w:sz w:val="21"/>
          <w:szCs w:val="21"/>
          <w:lang w:val="en-US" w:bidi="ar-SA"/>
        </w:rPr>
        <w:t>延迟履行期间发生的不可抗力</w:t>
      </w:r>
    </w:p>
    <w:p w14:paraId="1FECEB1C">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合同一方当事人延迟履行，在延迟履行期间发生不可抗力的，不免除其责任。</w:t>
      </w:r>
    </w:p>
    <w:p w14:paraId="0FD8E099">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21.3.3避免和减少不可抗力损失</w:t>
      </w:r>
    </w:p>
    <w:p w14:paraId="75DF6EAF">
      <w:pPr>
        <w:pStyle w:val="54"/>
        <w:spacing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不可抗力发生后，发包人和承包人均应采取措施尽量避免和减少损失的扩大，任何一 方没有采取有效措施导致损失扩大的，应对扩大的损失承担责任。</w:t>
      </w:r>
    </w:p>
    <w:p w14:paraId="440D8FBE">
      <w:pPr>
        <w:pStyle w:val="54"/>
        <w:spacing w:line="362" w:lineRule="exact"/>
        <w:ind w:firstLine="440"/>
        <w:jc w:val="both"/>
        <w:rPr>
          <w:rStyle w:val="27"/>
          <w:rFonts w:hint="eastAsia" w:ascii="宋体" w:hAnsi="宋体" w:eastAsia="宋体" w:cs="宋体"/>
          <w:sz w:val="21"/>
          <w:szCs w:val="21"/>
          <w:lang w:val="en-US"/>
        </w:rPr>
      </w:pPr>
      <w:r>
        <w:rPr>
          <w:rStyle w:val="27"/>
          <w:rFonts w:hint="eastAsia" w:ascii="宋体" w:hAnsi="宋体" w:eastAsia="宋体" w:cs="宋体"/>
          <w:sz w:val="21"/>
          <w:szCs w:val="21"/>
          <w:lang w:val="en-US" w:bidi="ar-SA"/>
        </w:rPr>
        <w:t>21.3.4因不可抗力解除合同</w:t>
      </w:r>
    </w:p>
    <w:p w14:paraId="41E6B1B1">
      <w:pPr>
        <w:pStyle w:val="54"/>
        <w:spacing w:after="280"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合同一方当事人因不可抗力不能履行合同的，应当及时通知对方解除合同。合同解除后，承包人应按照第</w:t>
      </w:r>
      <w:r>
        <w:rPr>
          <w:rStyle w:val="27"/>
          <w:rFonts w:hint="eastAsia" w:ascii="宋体" w:hAnsi="宋体" w:eastAsia="宋体" w:cs="宋体"/>
          <w:sz w:val="21"/>
          <w:szCs w:val="21"/>
          <w:lang w:val="en-US" w:bidi="en-US"/>
        </w:rPr>
        <w:t>22.2.5</w:t>
      </w:r>
      <w:r>
        <w:rPr>
          <w:rStyle w:val="27"/>
          <w:rFonts w:hint="eastAsia" w:ascii="宋体" w:hAnsi="宋体" w:eastAsia="宋体" w:cs="宋体"/>
          <w:sz w:val="21"/>
          <w:szCs w:val="21"/>
          <w:lang w:val="en-US" w:bidi="ar-SA"/>
        </w:rPr>
        <w:t>项约定撤离施工场地。已经订货的材料、设备由订货方负责退货或解除订货合同，不能退还的货款和因退货、解除订货合同发生的费用，由发包人承担</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 xml:space="preserve"> 因未及时退货造成的损失由责任方承担。合同解除后的付款，参照第</w:t>
      </w:r>
      <w:r>
        <w:rPr>
          <w:rStyle w:val="27"/>
          <w:rFonts w:hint="eastAsia" w:ascii="宋体" w:hAnsi="宋体" w:eastAsia="宋体" w:cs="宋体"/>
          <w:sz w:val="21"/>
          <w:szCs w:val="21"/>
          <w:lang w:val="en-US" w:bidi="en-US"/>
        </w:rPr>
        <w:t>22.2.4</w:t>
      </w:r>
      <w:r>
        <w:rPr>
          <w:rStyle w:val="27"/>
          <w:rFonts w:hint="eastAsia" w:ascii="宋体" w:hAnsi="宋体" w:eastAsia="宋体" w:cs="宋体"/>
          <w:sz w:val="21"/>
          <w:szCs w:val="21"/>
          <w:lang w:val="en-US" w:bidi="ar-SA"/>
        </w:rPr>
        <w:t>项约定，由监理人按第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w:t>
      </w:r>
    </w:p>
    <w:p w14:paraId="14DD75BE">
      <w:pPr>
        <w:pStyle w:val="61"/>
        <w:spacing w:line="360" w:lineRule="exact"/>
        <w:rPr>
          <w:rStyle w:val="27"/>
          <w:rFonts w:hint="eastAsia" w:ascii="宋体" w:hAnsi="宋体" w:eastAsia="宋体" w:cs="宋体"/>
          <w:sz w:val="21"/>
          <w:szCs w:val="21"/>
          <w:lang w:eastAsia="zh-CN"/>
        </w:rPr>
      </w:pPr>
      <w:bookmarkStart w:id="1327" w:name="_Toc15837"/>
      <w:bookmarkStart w:id="1328" w:name="_Toc6299"/>
      <w:bookmarkStart w:id="1329" w:name="bookmark1499"/>
      <w:bookmarkStart w:id="1330" w:name="_Toc256000162"/>
      <w:bookmarkStart w:id="1331" w:name="bookmark1497"/>
      <w:bookmarkStart w:id="1332" w:name="bookmark1498"/>
      <w:r>
        <w:rPr>
          <w:rStyle w:val="27"/>
          <w:rFonts w:hint="eastAsia" w:ascii="宋体" w:hAnsi="宋体" w:eastAsia="宋体" w:cs="宋体"/>
          <w:sz w:val="21"/>
          <w:szCs w:val="21"/>
          <w:lang w:eastAsia="zh-CN"/>
        </w:rPr>
        <w:t>22.违约</w:t>
      </w:r>
      <w:bookmarkEnd w:id="1327"/>
      <w:bookmarkEnd w:id="1328"/>
      <w:bookmarkEnd w:id="1329"/>
      <w:bookmarkEnd w:id="1330"/>
    </w:p>
    <w:p w14:paraId="402A4DC5">
      <w:pPr>
        <w:pStyle w:val="61"/>
        <w:spacing w:line="360" w:lineRule="exact"/>
        <w:rPr>
          <w:rStyle w:val="27"/>
          <w:rFonts w:hint="eastAsia" w:ascii="宋体" w:hAnsi="宋体" w:eastAsia="宋体" w:cs="宋体"/>
          <w:sz w:val="21"/>
          <w:szCs w:val="21"/>
          <w:lang w:eastAsia="zh-CN"/>
        </w:rPr>
      </w:pPr>
      <w:bookmarkStart w:id="1333" w:name="_Toc3191"/>
      <w:bookmarkStart w:id="1334" w:name="_Toc15198"/>
      <w:bookmarkStart w:id="1335" w:name="bookmark1500"/>
      <w:bookmarkStart w:id="1336" w:name="_Toc256000163"/>
      <w:r>
        <w:rPr>
          <w:rStyle w:val="27"/>
          <w:rFonts w:hint="eastAsia" w:ascii="宋体" w:hAnsi="宋体" w:eastAsia="宋体" w:cs="宋体"/>
          <w:sz w:val="21"/>
          <w:szCs w:val="21"/>
          <w:lang w:eastAsia="zh-CN"/>
        </w:rPr>
        <w:t>22.1承包人违约</w:t>
      </w:r>
      <w:bookmarkEnd w:id="1331"/>
      <w:bookmarkEnd w:id="1332"/>
      <w:bookmarkEnd w:id="1333"/>
      <w:bookmarkEnd w:id="1334"/>
      <w:bookmarkEnd w:id="1335"/>
      <w:bookmarkEnd w:id="1336"/>
    </w:p>
    <w:p w14:paraId="0EFEACB7">
      <w:pPr>
        <w:pStyle w:val="54"/>
        <w:spacing w:line="379" w:lineRule="auto"/>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22.1.1</w:t>
      </w:r>
      <w:r>
        <w:rPr>
          <w:rStyle w:val="27"/>
          <w:rFonts w:hint="eastAsia" w:ascii="宋体" w:hAnsi="宋体" w:eastAsia="宋体" w:cs="宋体"/>
          <w:sz w:val="21"/>
          <w:szCs w:val="21"/>
          <w:lang w:val="en-US" w:bidi="ar-SA"/>
        </w:rPr>
        <w:t>承包人违约的情形</w:t>
      </w:r>
    </w:p>
    <w:p w14:paraId="1EA0BC4B">
      <w:pPr>
        <w:pStyle w:val="54"/>
        <w:spacing w:line="362"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在履行合同过程中发生的下列情况属承包人违约：</w:t>
      </w:r>
    </w:p>
    <w:p w14:paraId="217666AE">
      <w:pPr>
        <w:pStyle w:val="54"/>
        <w:numPr>
          <w:ilvl w:val="0"/>
          <w:numId w:val="27"/>
        </w:numPr>
        <w:tabs>
          <w:tab w:val="left" w:pos="920"/>
        </w:tabs>
        <w:spacing w:line="379" w:lineRule="exact"/>
        <w:ind w:firstLine="440"/>
        <w:jc w:val="both"/>
        <w:rPr>
          <w:rStyle w:val="27"/>
          <w:rFonts w:hint="eastAsia" w:ascii="宋体" w:hAnsi="宋体" w:eastAsia="宋体" w:cs="宋体"/>
          <w:sz w:val="21"/>
          <w:szCs w:val="21"/>
        </w:rPr>
      </w:pPr>
      <w:bookmarkStart w:id="1337" w:name="bookmark1501"/>
      <w:bookmarkEnd w:id="1337"/>
      <w:r>
        <w:rPr>
          <w:rStyle w:val="27"/>
          <w:rFonts w:hint="eastAsia" w:ascii="宋体" w:hAnsi="宋体" w:eastAsia="宋体" w:cs="宋体"/>
          <w:sz w:val="21"/>
          <w:szCs w:val="21"/>
          <w:lang w:val="en-US" w:bidi="ar-SA"/>
        </w:rPr>
        <w:t>承包人违反第</w:t>
      </w:r>
      <w:r>
        <w:rPr>
          <w:rStyle w:val="27"/>
          <w:rFonts w:hint="eastAsia" w:ascii="宋体" w:hAnsi="宋体" w:eastAsia="宋体" w:cs="宋体"/>
          <w:sz w:val="21"/>
          <w:szCs w:val="21"/>
          <w:lang w:val="en-US" w:bidi="en-US"/>
        </w:rPr>
        <w:t>1.8</w:t>
      </w:r>
      <w:r>
        <w:rPr>
          <w:rStyle w:val="27"/>
          <w:rFonts w:hint="eastAsia" w:ascii="宋体" w:hAnsi="宋体" w:eastAsia="宋体" w:cs="宋体"/>
          <w:sz w:val="21"/>
          <w:szCs w:val="21"/>
          <w:lang w:val="en-US" w:bidi="ar-SA"/>
        </w:rPr>
        <w:t>款或第</w:t>
      </w:r>
      <w:r>
        <w:rPr>
          <w:rStyle w:val="27"/>
          <w:rFonts w:hint="eastAsia" w:ascii="宋体" w:hAnsi="宋体" w:eastAsia="宋体" w:cs="宋体"/>
          <w:sz w:val="21"/>
          <w:szCs w:val="21"/>
          <w:lang w:val="en-US" w:bidi="en-US"/>
        </w:rPr>
        <w:t>4.</w:t>
      </w:r>
      <w:r>
        <w:rPr>
          <w:rStyle w:val="27"/>
          <w:rFonts w:hint="eastAsia" w:ascii="宋体" w:hAnsi="宋体" w:eastAsia="宋体" w:cs="宋体"/>
          <w:sz w:val="21"/>
          <w:szCs w:val="21"/>
          <w:lang w:val="en-US" w:bidi="ar-SA"/>
        </w:rPr>
        <w:t>3款的约定，私自将合同的全部或部分权利转让给其他人，或私自将合同的全部或部分义务转移给其他人；</w:t>
      </w:r>
    </w:p>
    <w:p w14:paraId="70FDDBC6">
      <w:pPr>
        <w:pStyle w:val="54"/>
        <w:numPr>
          <w:ilvl w:val="0"/>
          <w:numId w:val="27"/>
        </w:numPr>
        <w:tabs>
          <w:tab w:val="left" w:pos="920"/>
        </w:tabs>
        <w:spacing w:line="377" w:lineRule="exact"/>
        <w:ind w:firstLine="440"/>
        <w:jc w:val="both"/>
        <w:rPr>
          <w:rStyle w:val="27"/>
          <w:rFonts w:hint="eastAsia" w:ascii="宋体" w:hAnsi="宋体" w:eastAsia="宋体" w:cs="宋体"/>
          <w:sz w:val="21"/>
          <w:szCs w:val="21"/>
        </w:rPr>
      </w:pPr>
      <w:bookmarkStart w:id="1338" w:name="bookmark1502"/>
      <w:bookmarkEnd w:id="1338"/>
      <w:r>
        <w:rPr>
          <w:rStyle w:val="27"/>
          <w:rFonts w:hint="eastAsia" w:ascii="宋体" w:hAnsi="宋体" w:eastAsia="宋体" w:cs="宋体"/>
          <w:sz w:val="21"/>
          <w:szCs w:val="21"/>
          <w:lang w:val="en-US" w:bidi="ar-SA"/>
        </w:rPr>
        <w:t>承包人违反第</w:t>
      </w:r>
      <w:r>
        <w:rPr>
          <w:rStyle w:val="27"/>
          <w:rFonts w:hint="eastAsia" w:ascii="宋体" w:hAnsi="宋体" w:eastAsia="宋体" w:cs="宋体"/>
          <w:sz w:val="21"/>
          <w:szCs w:val="21"/>
          <w:lang w:val="en-US" w:bidi="en-US"/>
        </w:rPr>
        <w:t>5.</w:t>
      </w:r>
      <w:r>
        <w:rPr>
          <w:rStyle w:val="27"/>
          <w:rFonts w:hint="eastAsia" w:ascii="宋体" w:hAnsi="宋体" w:eastAsia="宋体" w:cs="宋体"/>
          <w:sz w:val="21"/>
          <w:szCs w:val="21"/>
          <w:lang w:val="en-US" w:bidi="ar-SA"/>
        </w:rPr>
        <w:t>3款或第</w:t>
      </w:r>
      <w:r>
        <w:rPr>
          <w:rStyle w:val="27"/>
          <w:rFonts w:hint="eastAsia" w:ascii="宋体" w:hAnsi="宋体" w:eastAsia="宋体" w:cs="宋体"/>
          <w:sz w:val="21"/>
          <w:szCs w:val="21"/>
          <w:lang w:val="en-US" w:bidi="en-US"/>
        </w:rPr>
        <w:t>6.</w:t>
      </w:r>
      <w:r>
        <w:rPr>
          <w:rStyle w:val="27"/>
          <w:rFonts w:hint="eastAsia" w:ascii="宋体" w:hAnsi="宋体" w:eastAsia="宋体" w:cs="宋体"/>
          <w:sz w:val="21"/>
          <w:szCs w:val="21"/>
          <w:lang w:val="en-US" w:bidi="ar-SA"/>
        </w:rPr>
        <w:t>4款的约定，未经监理人批准，私自将已按合同约定进入施工场地的施工设备、临时设施或材料撤离施工场地；</w:t>
      </w:r>
    </w:p>
    <w:p w14:paraId="629A6203">
      <w:pPr>
        <w:pStyle w:val="54"/>
        <w:numPr>
          <w:ilvl w:val="0"/>
          <w:numId w:val="27"/>
        </w:numPr>
        <w:tabs>
          <w:tab w:val="left" w:pos="922"/>
        </w:tabs>
        <w:spacing w:line="379" w:lineRule="exact"/>
        <w:ind w:firstLine="440"/>
        <w:jc w:val="both"/>
        <w:rPr>
          <w:rStyle w:val="27"/>
          <w:rFonts w:hint="eastAsia" w:ascii="宋体" w:hAnsi="宋体" w:eastAsia="宋体" w:cs="宋体"/>
          <w:sz w:val="21"/>
          <w:szCs w:val="21"/>
        </w:rPr>
      </w:pPr>
      <w:bookmarkStart w:id="1339" w:name="bookmark1503"/>
      <w:bookmarkEnd w:id="1339"/>
      <w:r>
        <w:rPr>
          <w:rStyle w:val="27"/>
          <w:rFonts w:hint="eastAsia" w:ascii="宋体" w:hAnsi="宋体" w:eastAsia="宋体" w:cs="宋体"/>
          <w:sz w:val="21"/>
          <w:szCs w:val="21"/>
          <w:lang w:val="en-US" w:bidi="ar-SA"/>
        </w:rPr>
        <w:t>承包人违反第</w:t>
      </w:r>
      <w:r>
        <w:rPr>
          <w:rStyle w:val="27"/>
          <w:rFonts w:hint="eastAsia" w:ascii="宋体" w:hAnsi="宋体" w:eastAsia="宋体" w:cs="宋体"/>
          <w:sz w:val="21"/>
          <w:szCs w:val="21"/>
          <w:lang w:val="en-US" w:bidi="en-US"/>
        </w:rPr>
        <w:t>5.</w:t>
      </w:r>
      <w:r>
        <w:rPr>
          <w:rStyle w:val="27"/>
          <w:rFonts w:hint="eastAsia" w:ascii="宋体" w:hAnsi="宋体" w:eastAsia="宋体" w:cs="宋体"/>
          <w:sz w:val="21"/>
          <w:szCs w:val="21"/>
          <w:lang w:val="en-US" w:bidi="ar-SA"/>
        </w:rPr>
        <w:t>4款的约定使用了不合格材料或工程设备，工程质量达不到标准要求，又拒绝清除不合格工程；</w:t>
      </w:r>
    </w:p>
    <w:p w14:paraId="6B30CBA5">
      <w:pPr>
        <w:pStyle w:val="54"/>
        <w:numPr>
          <w:ilvl w:val="0"/>
          <w:numId w:val="27"/>
        </w:numPr>
        <w:tabs>
          <w:tab w:val="left" w:pos="922"/>
        </w:tabs>
        <w:spacing w:line="365" w:lineRule="exact"/>
        <w:ind w:firstLine="440"/>
        <w:jc w:val="both"/>
        <w:rPr>
          <w:rStyle w:val="27"/>
          <w:rFonts w:hint="eastAsia" w:ascii="宋体" w:hAnsi="宋体" w:eastAsia="宋体" w:cs="宋体"/>
          <w:sz w:val="21"/>
          <w:szCs w:val="21"/>
        </w:rPr>
      </w:pPr>
      <w:bookmarkStart w:id="1340" w:name="bookmark1504"/>
      <w:bookmarkEnd w:id="1340"/>
      <w:r>
        <w:rPr>
          <w:rStyle w:val="27"/>
          <w:rFonts w:hint="eastAsia" w:ascii="宋体" w:hAnsi="宋体" w:eastAsia="宋体" w:cs="宋体"/>
          <w:sz w:val="21"/>
          <w:szCs w:val="21"/>
          <w:lang w:val="en-US" w:bidi="ar-SA"/>
        </w:rPr>
        <w:t>承包人未能按合同进度计划及时完成合同约定的工作，已造成或预期造成工期延误；</w:t>
      </w:r>
    </w:p>
    <w:p w14:paraId="499F0B52">
      <w:pPr>
        <w:pStyle w:val="54"/>
        <w:numPr>
          <w:ilvl w:val="0"/>
          <w:numId w:val="27"/>
        </w:numPr>
        <w:tabs>
          <w:tab w:val="left" w:pos="922"/>
        </w:tabs>
        <w:spacing w:line="362" w:lineRule="exact"/>
        <w:ind w:firstLine="440"/>
        <w:jc w:val="both"/>
        <w:rPr>
          <w:rStyle w:val="27"/>
          <w:rFonts w:hint="eastAsia" w:ascii="宋体" w:hAnsi="宋体" w:eastAsia="宋体" w:cs="宋体"/>
          <w:sz w:val="21"/>
          <w:szCs w:val="21"/>
        </w:rPr>
      </w:pPr>
      <w:bookmarkStart w:id="1341" w:name="bookmark1505"/>
      <w:bookmarkEnd w:id="1341"/>
      <w:r>
        <w:rPr>
          <w:rStyle w:val="27"/>
          <w:rFonts w:hint="eastAsia" w:ascii="宋体" w:hAnsi="宋体" w:eastAsia="宋体" w:cs="宋体"/>
          <w:sz w:val="21"/>
          <w:szCs w:val="21"/>
          <w:lang w:val="en-US" w:bidi="ar-SA"/>
        </w:rPr>
        <w:t>承包人在缺陷责任期(工程质量保修期)内，未能对合同工程完工验收鉴定书中所列的缺陷清单的内容或缺陷责任期(工程质量保修期)内发生的缺陷进行修复，而又拒绝按监理人指示再进行修补；</w:t>
      </w:r>
    </w:p>
    <w:p w14:paraId="7E764CB1">
      <w:pPr>
        <w:pStyle w:val="54"/>
        <w:numPr>
          <w:ilvl w:val="0"/>
          <w:numId w:val="27"/>
        </w:numPr>
        <w:tabs>
          <w:tab w:val="left" w:pos="903"/>
        </w:tabs>
        <w:spacing w:line="349" w:lineRule="exact"/>
        <w:ind w:firstLine="420"/>
        <w:jc w:val="both"/>
        <w:rPr>
          <w:rStyle w:val="27"/>
          <w:rFonts w:hint="eastAsia" w:ascii="宋体" w:hAnsi="宋体" w:eastAsia="宋体" w:cs="宋体"/>
          <w:sz w:val="21"/>
          <w:szCs w:val="21"/>
        </w:rPr>
      </w:pPr>
      <w:bookmarkStart w:id="1342" w:name="bookmark1506"/>
      <w:bookmarkEnd w:id="1342"/>
      <w:r>
        <w:rPr>
          <w:rStyle w:val="27"/>
          <w:rFonts w:hint="eastAsia" w:ascii="宋体" w:hAnsi="宋体" w:eastAsia="宋体" w:cs="宋体"/>
          <w:sz w:val="21"/>
          <w:szCs w:val="21"/>
          <w:lang w:val="en-US" w:bidi="ar-SA"/>
        </w:rPr>
        <w:t>承包人无法继续履行或明确表示不履行或实质上已停止履行合同；</w:t>
      </w:r>
    </w:p>
    <w:p w14:paraId="0DD89513">
      <w:pPr>
        <w:pStyle w:val="54"/>
        <w:numPr>
          <w:ilvl w:val="0"/>
          <w:numId w:val="27"/>
        </w:numPr>
        <w:tabs>
          <w:tab w:val="left" w:pos="903"/>
        </w:tabs>
        <w:spacing w:line="349" w:lineRule="exact"/>
        <w:ind w:firstLine="420"/>
        <w:jc w:val="both"/>
        <w:rPr>
          <w:rStyle w:val="27"/>
          <w:rFonts w:hint="eastAsia" w:ascii="宋体" w:hAnsi="宋体" w:eastAsia="宋体" w:cs="宋体"/>
          <w:sz w:val="21"/>
          <w:szCs w:val="21"/>
        </w:rPr>
      </w:pPr>
      <w:bookmarkStart w:id="1343" w:name="bookmark1507"/>
      <w:bookmarkEnd w:id="1343"/>
      <w:r>
        <w:rPr>
          <w:rStyle w:val="27"/>
          <w:rFonts w:hint="eastAsia" w:ascii="宋体" w:hAnsi="宋体" w:eastAsia="宋体" w:cs="宋体"/>
          <w:sz w:val="21"/>
          <w:szCs w:val="21"/>
          <w:lang w:val="en-US" w:bidi="ar-SA"/>
        </w:rPr>
        <w:t>承包人不按合同约定履行义务的其他情况。</w:t>
      </w:r>
    </w:p>
    <w:p w14:paraId="779D5270">
      <w:pPr>
        <w:pStyle w:val="54"/>
        <w:spacing w:line="349"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eastAsia="en-US" w:bidi="en-US"/>
        </w:rPr>
        <w:t>22.1.2</w:t>
      </w:r>
      <w:r>
        <w:rPr>
          <w:rStyle w:val="27"/>
          <w:rFonts w:hint="eastAsia" w:ascii="宋体" w:hAnsi="宋体" w:eastAsia="宋体" w:cs="宋体"/>
          <w:sz w:val="21"/>
          <w:szCs w:val="21"/>
          <w:lang w:val="en-US" w:bidi="ar-SA"/>
        </w:rPr>
        <w:t>对承包人违约的处理</w:t>
      </w:r>
    </w:p>
    <w:p w14:paraId="3B817945">
      <w:pPr>
        <w:pStyle w:val="54"/>
        <w:numPr>
          <w:ilvl w:val="0"/>
          <w:numId w:val="28"/>
        </w:numPr>
        <w:tabs>
          <w:tab w:val="left" w:pos="922"/>
        </w:tabs>
        <w:spacing w:line="349" w:lineRule="exact"/>
        <w:ind w:firstLine="440"/>
        <w:jc w:val="both"/>
        <w:rPr>
          <w:rStyle w:val="27"/>
          <w:rFonts w:hint="eastAsia" w:ascii="宋体" w:hAnsi="宋体" w:eastAsia="宋体" w:cs="宋体"/>
          <w:sz w:val="21"/>
          <w:szCs w:val="21"/>
        </w:rPr>
      </w:pPr>
      <w:bookmarkStart w:id="1344" w:name="bookmark1508"/>
      <w:bookmarkEnd w:id="1344"/>
      <w:r>
        <w:rPr>
          <w:rStyle w:val="27"/>
          <w:rFonts w:hint="eastAsia" w:ascii="宋体" w:hAnsi="宋体" w:eastAsia="宋体" w:cs="宋体"/>
          <w:sz w:val="21"/>
          <w:szCs w:val="21"/>
          <w:lang w:val="en-US" w:bidi="ar-SA"/>
        </w:rPr>
        <w:t>承包人发生第</w:t>
      </w:r>
      <w:r>
        <w:rPr>
          <w:rStyle w:val="27"/>
          <w:rFonts w:hint="eastAsia" w:ascii="宋体" w:hAnsi="宋体" w:eastAsia="宋体" w:cs="宋体"/>
          <w:sz w:val="21"/>
          <w:szCs w:val="21"/>
          <w:lang w:val="en-US" w:bidi="en-US"/>
        </w:rPr>
        <w:t>22.1.1</w:t>
      </w:r>
      <w:r>
        <w:rPr>
          <w:rStyle w:val="27"/>
          <w:rFonts w:hint="eastAsia" w:ascii="宋体" w:hAnsi="宋体" w:eastAsia="宋体" w:cs="宋体"/>
          <w:sz w:val="21"/>
          <w:szCs w:val="21"/>
          <w:lang w:val="en-US" w:bidi="ar-SA"/>
        </w:rPr>
        <w:t>(6)目约定的违约情况时，发包人可通知承包人立即解除合同，并按有关法律处理。</w:t>
      </w:r>
    </w:p>
    <w:p w14:paraId="1D4561F4">
      <w:pPr>
        <w:pStyle w:val="54"/>
        <w:numPr>
          <w:ilvl w:val="0"/>
          <w:numId w:val="28"/>
        </w:numPr>
        <w:tabs>
          <w:tab w:val="left" w:pos="920"/>
        </w:tabs>
        <w:spacing w:line="349" w:lineRule="exact"/>
        <w:ind w:firstLine="440"/>
        <w:jc w:val="both"/>
        <w:rPr>
          <w:rStyle w:val="27"/>
          <w:rFonts w:hint="eastAsia" w:ascii="宋体" w:hAnsi="宋体" w:eastAsia="宋体" w:cs="宋体"/>
          <w:sz w:val="21"/>
          <w:szCs w:val="21"/>
        </w:rPr>
      </w:pPr>
      <w:bookmarkStart w:id="1345" w:name="bookmark1509"/>
      <w:bookmarkEnd w:id="1345"/>
      <w:r>
        <w:rPr>
          <w:rStyle w:val="27"/>
          <w:rFonts w:hint="eastAsia" w:ascii="宋体" w:hAnsi="宋体" w:eastAsia="宋体" w:cs="宋体"/>
          <w:sz w:val="21"/>
          <w:szCs w:val="21"/>
          <w:lang w:val="en-US" w:bidi="ar-SA"/>
        </w:rPr>
        <w:t>承包人发生除第</w:t>
      </w:r>
      <w:r>
        <w:rPr>
          <w:rStyle w:val="27"/>
          <w:rFonts w:hint="eastAsia" w:ascii="宋体" w:hAnsi="宋体" w:eastAsia="宋体" w:cs="宋体"/>
          <w:sz w:val="21"/>
          <w:szCs w:val="21"/>
          <w:lang w:val="en-US" w:bidi="en-US"/>
        </w:rPr>
        <w:t>22.1.</w:t>
      </w:r>
      <w:r>
        <w:rPr>
          <w:rStyle w:val="27"/>
          <w:rFonts w:hint="eastAsia" w:ascii="宋体" w:hAnsi="宋体" w:eastAsia="宋体" w:cs="宋体"/>
          <w:sz w:val="21"/>
          <w:szCs w:val="21"/>
          <w:lang w:val="en-US" w:bidi="ar-SA"/>
        </w:rPr>
        <w:t>1(6)目约定以外的其他违约情况时，监理人可向承包人发出整改通知，要求其在指定的期限内改正。承包人应承担其违约所引起的费用增加和 (或)工期延误。</w:t>
      </w:r>
    </w:p>
    <w:p w14:paraId="2BD590B3">
      <w:pPr>
        <w:pStyle w:val="54"/>
        <w:numPr>
          <w:ilvl w:val="0"/>
          <w:numId w:val="28"/>
        </w:numPr>
        <w:tabs>
          <w:tab w:val="left" w:pos="922"/>
        </w:tabs>
        <w:spacing w:line="349" w:lineRule="exact"/>
        <w:ind w:firstLine="440"/>
        <w:jc w:val="both"/>
        <w:rPr>
          <w:rStyle w:val="27"/>
          <w:rFonts w:hint="eastAsia" w:ascii="宋体" w:hAnsi="宋体" w:eastAsia="宋体" w:cs="宋体"/>
          <w:sz w:val="21"/>
          <w:szCs w:val="21"/>
        </w:rPr>
      </w:pPr>
      <w:bookmarkStart w:id="1346" w:name="bookmark1510"/>
      <w:bookmarkEnd w:id="1346"/>
      <w:r>
        <w:rPr>
          <w:rStyle w:val="27"/>
          <w:rFonts w:hint="eastAsia" w:ascii="宋体" w:hAnsi="宋体" w:eastAsia="宋体" w:cs="宋体"/>
          <w:sz w:val="21"/>
          <w:szCs w:val="21"/>
          <w:lang w:val="en-US" w:bidi="ar-SA"/>
        </w:rPr>
        <w:t>经检查证明承包人已采取了有效措施纠正违约行为，具备复工条件的，可由监理人签发复工通知复工。</w:t>
      </w:r>
    </w:p>
    <w:p w14:paraId="14FAF208">
      <w:pPr>
        <w:pStyle w:val="54"/>
        <w:spacing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22.1.3</w:t>
      </w:r>
      <w:r>
        <w:rPr>
          <w:rStyle w:val="27"/>
          <w:rFonts w:hint="eastAsia" w:ascii="宋体" w:hAnsi="宋体" w:eastAsia="宋体" w:cs="宋体"/>
          <w:sz w:val="21"/>
          <w:szCs w:val="21"/>
          <w:lang w:val="en-US" w:bidi="ar-SA"/>
        </w:rPr>
        <w:t>承包人违约解除合同</w:t>
      </w:r>
    </w:p>
    <w:p w14:paraId="3FC0BF91">
      <w:pPr>
        <w:pStyle w:val="54"/>
        <w:spacing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 定享有的索赔权利。</w:t>
      </w:r>
    </w:p>
    <w:p w14:paraId="16B13011">
      <w:pPr>
        <w:pStyle w:val="54"/>
        <w:spacing w:line="349"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22.1.4合同解除后的估价、付款和结清</w:t>
      </w:r>
    </w:p>
    <w:p w14:paraId="207B54DD">
      <w:pPr>
        <w:pStyle w:val="54"/>
        <w:numPr>
          <w:ilvl w:val="0"/>
          <w:numId w:val="29"/>
        </w:numPr>
        <w:tabs>
          <w:tab w:val="left" w:pos="920"/>
        </w:tabs>
        <w:spacing w:line="361" w:lineRule="exact"/>
        <w:ind w:firstLine="440"/>
        <w:jc w:val="both"/>
        <w:rPr>
          <w:rStyle w:val="27"/>
          <w:rFonts w:hint="eastAsia" w:ascii="宋体" w:hAnsi="宋体" w:eastAsia="宋体" w:cs="宋体"/>
          <w:sz w:val="21"/>
          <w:szCs w:val="21"/>
        </w:rPr>
      </w:pPr>
      <w:bookmarkStart w:id="1347" w:name="bookmark1511"/>
      <w:bookmarkEnd w:id="1347"/>
      <w:r>
        <w:rPr>
          <w:rStyle w:val="27"/>
          <w:rFonts w:hint="eastAsia" w:ascii="宋体" w:hAnsi="宋体" w:eastAsia="宋体" w:cs="宋体"/>
          <w:sz w:val="21"/>
          <w:szCs w:val="21"/>
          <w:lang w:val="en-US" w:bidi="ar-SA"/>
        </w:rPr>
        <w:t>合同解除后，监理人按第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5款商定或确定承包人实际完成工作的价值，以及承包人已提供的材料、施工设备、工程设备和临时工程等的价值。</w:t>
      </w:r>
    </w:p>
    <w:p w14:paraId="1BB2C0E8">
      <w:pPr>
        <w:pStyle w:val="54"/>
        <w:numPr>
          <w:ilvl w:val="0"/>
          <w:numId w:val="29"/>
        </w:numPr>
        <w:tabs>
          <w:tab w:val="left" w:pos="922"/>
        </w:tabs>
        <w:spacing w:line="361" w:lineRule="exact"/>
        <w:ind w:firstLine="440"/>
        <w:jc w:val="both"/>
        <w:rPr>
          <w:rStyle w:val="27"/>
          <w:rFonts w:hint="eastAsia" w:ascii="宋体" w:hAnsi="宋体" w:eastAsia="宋体" w:cs="宋体"/>
          <w:sz w:val="21"/>
          <w:szCs w:val="21"/>
        </w:rPr>
      </w:pPr>
      <w:bookmarkStart w:id="1348" w:name="bookmark1512"/>
      <w:bookmarkEnd w:id="1348"/>
      <w:r>
        <w:rPr>
          <w:rStyle w:val="27"/>
          <w:rFonts w:hint="eastAsia" w:ascii="宋体" w:hAnsi="宋体" w:eastAsia="宋体" w:cs="宋体"/>
          <w:sz w:val="21"/>
          <w:szCs w:val="21"/>
          <w:lang w:val="en-US" w:bidi="ar-SA"/>
        </w:rPr>
        <w:t>合同解除后，发包人应暂停对承包人的一切付款，查清各项付款和已扣款金额</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 xml:space="preserve"> 包括承包人应支付的违约金。</w:t>
      </w:r>
    </w:p>
    <w:p w14:paraId="12881683">
      <w:pPr>
        <w:pStyle w:val="54"/>
        <w:numPr>
          <w:ilvl w:val="0"/>
          <w:numId w:val="29"/>
        </w:numPr>
        <w:tabs>
          <w:tab w:val="left" w:pos="920"/>
        </w:tabs>
        <w:spacing w:line="374" w:lineRule="exact"/>
        <w:ind w:firstLine="440"/>
        <w:jc w:val="both"/>
        <w:rPr>
          <w:rStyle w:val="27"/>
          <w:rFonts w:hint="eastAsia" w:ascii="宋体" w:hAnsi="宋体" w:eastAsia="宋体" w:cs="宋体"/>
          <w:sz w:val="21"/>
          <w:szCs w:val="21"/>
        </w:rPr>
      </w:pPr>
      <w:bookmarkStart w:id="1349" w:name="bookmark1513"/>
      <w:bookmarkEnd w:id="1349"/>
      <w:r>
        <w:rPr>
          <w:rStyle w:val="27"/>
          <w:rFonts w:hint="eastAsia" w:ascii="宋体" w:hAnsi="宋体" w:eastAsia="宋体" w:cs="宋体"/>
          <w:sz w:val="21"/>
          <w:szCs w:val="21"/>
          <w:lang w:val="en-US" w:bidi="ar-SA"/>
        </w:rPr>
        <w:t>合同解除后，发包人应按第</w:t>
      </w:r>
      <w:r>
        <w:rPr>
          <w:rStyle w:val="27"/>
          <w:rFonts w:hint="eastAsia" w:ascii="宋体" w:hAnsi="宋体" w:eastAsia="宋体" w:cs="宋体"/>
          <w:sz w:val="21"/>
          <w:szCs w:val="21"/>
          <w:lang w:val="en-US" w:bidi="en-US"/>
        </w:rPr>
        <w:t>23.</w:t>
      </w:r>
      <w:r>
        <w:rPr>
          <w:rStyle w:val="27"/>
          <w:rFonts w:hint="eastAsia" w:ascii="宋体" w:hAnsi="宋体" w:eastAsia="宋体" w:cs="宋体"/>
          <w:sz w:val="21"/>
          <w:szCs w:val="21"/>
          <w:lang w:val="en-US" w:bidi="ar-SA"/>
        </w:rPr>
        <w:t>4款的约定向承包人索赔由于解除合同给发包人造成的损失。</w:t>
      </w:r>
    </w:p>
    <w:p w14:paraId="2B6CBE94">
      <w:pPr>
        <w:pStyle w:val="54"/>
        <w:numPr>
          <w:ilvl w:val="0"/>
          <w:numId w:val="29"/>
        </w:numPr>
        <w:tabs>
          <w:tab w:val="left" w:pos="903"/>
        </w:tabs>
        <w:spacing w:line="360" w:lineRule="exact"/>
        <w:ind w:firstLine="420"/>
        <w:jc w:val="both"/>
        <w:rPr>
          <w:rStyle w:val="27"/>
          <w:rFonts w:hint="eastAsia" w:ascii="宋体" w:hAnsi="宋体" w:eastAsia="宋体" w:cs="宋体"/>
          <w:sz w:val="21"/>
          <w:szCs w:val="21"/>
        </w:rPr>
      </w:pPr>
      <w:bookmarkStart w:id="1350" w:name="bookmark1514"/>
      <w:bookmarkEnd w:id="1350"/>
      <w:r>
        <w:rPr>
          <w:rStyle w:val="27"/>
          <w:rFonts w:hint="eastAsia" w:ascii="宋体" w:hAnsi="宋体" w:eastAsia="宋体" w:cs="宋体"/>
          <w:sz w:val="21"/>
          <w:szCs w:val="21"/>
          <w:lang w:val="en-US" w:bidi="ar-SA"/>
        </w:rPr>
        <w:t>合同双方确认上述往来款项后，出具最终结清付款证书，结清全部合同款项。</w:t>
      </w:r>
    </w:p>
    <w:p w14:paraId="6ED45DD0">
      <w:pPr>
        <w:pStyle w:val="54"/>
        <w:numPr>
          <w:ilvl w:val="0"/>
          <w:numId w:val="29"/>
        </w:numPr>
        <w:tabs>
          <w:tab w:val="left" w:pos="922"/>
        </w:tabs>
        <w:spacing w:after="120" w:line="360" w:lineRule="exact"/>
        <w:ind w:firstLine="440"/>
        <w:jc w:val="both"/>
        <w:rPr>
          <w:rStyle w:val="27"/>
          <w:rFonts w:hint="eastAsia" w:ascii="宋体" w:hAnsi="宋体" w:eastAsia="宋体" w:cs="宋体"/>
          <w:sz w:val="21"/>
          <w:szCs w:val="21"/>
        </w:rPr>
      </w:pPr>
      <w:bookmarkStart w:id="1351" w:name="bookmark1515"/>
      <w:bookmarkEnd w:id="1351"/>
      <w:r>
        <w:rPr>
          <w:rStyle w:val="27"/>
          <w:rFonts w:hint="eastAsia" w:ascii="宋体" w:hAnsi="宋体" w:eastAsia="宋体" w:cs="宋体"/>
          <w:sz w:val="21"/>
          <w:szCs w:val="21"/>
          <w:lang w:val="en-US" w:bidi="ar-SA"/>
        </w:rPr>
        <w:t>发包人和承包人未能就解除合同后的结清达成一致而形成争议的，按第24条的约定办理。</w:t>
      </w:r>
    </w:p>
    <w:p w14:paraId="21014387">
      <w:pPr>
        <w:pStyle w:val="54"/>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22.1.5</w:t>
      </w:r>
      <w:r>
        <w:rPr>
          <w:rStyle w:val="27"/>
          <w:rFonts w:hint="eastAsia" w:ascii="宋体" w:hAnsi="宋体" w:eastAsia="宋体" w:cs="宋体"/>
          <w:sz w:val="21"/>
          <w:szCs w:val="21"/>
          <w:lang w:val="en-US" w:bidi="ar-SA"/>
        </w:rPr>
        <w:t>协议利益的转让</w:t>
      </w:r>
    </w:p>
    <w:p w14:paraId="70492564">
      <w:pPr>
        <w:pStyle w:val="54"/>
        <w:spacing w:line="35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因承包人违约解除合同的，发包人有权要求承包人将其为实施合同而签订的材料和设备的订货协议或任何服务协议利益转让给发包人，并在解除合同后的14天内，依法办理转让手续。</w:t>
      </w:r>
    </w:p>
    <w:p w14:paraId="65F8EAAA">
      <w:pPr>
        <w:pStyle w:val="54"/>
        <w:spacing w:line="349" w:lineRule="exact"/>
        <w:ind w:firstLine="440"/>
        <w:jc w:val="both"/>
        <w:rPr>
          <w:rStyle w:val="27"/>
          <w:rFonts w:hint="eastAsia" w:ascii="宋体" w:hAnsi="宋体" w:eastAsia="宋体" w:cs="宋体"/>
          <w:sz w:val="21"/>
          <w:szCs w:val="21"/>
          <w:lang w:val="en-US"/>
        </w:rPr>
      </w:pPr>
      <w:bookmarkStart w:id="1352" w:name="bookmark1516"/>
      <w:bookmarkEnd w:id="1352"/>
      <w:r>
        <w:rPr>
          <w:rStyle w:val="27"/>
          <w:rFonts w:hint="eastAsia" w:ascii="宋体" w:hAnsi="宋体" w:eastAsia="宋体" w:cs="宋体"/>
          <w:sz w:val="21"/>
          <w:szCs w:val="21"/>
          <w:lang w:val="en-US" w:bidi="ar-SA"/>
        </w:rPr>
        <w:t>22.1.6紧急情况下无能力或不愿进行抢救</w:t>
      </w:r>
    </w:p>
    <w:p w14:paraId="5F7D04B7">
      <w:pPr>
        <w:pStyle w:val="54"/>
        <w:spacing w:after="120" w:line="351"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3CAFF6BC">
      <w:pPr>
        <w:pStyle w:val="61"/>
        <w:spacing w:line="360" w:lineRule="exact"/>
        <w:rPr>
          <w:rStyle w:val="27"/>
          <w:rFonts w:hint="eastAsia" w:ascii="宋体" w:hAnsi="宋体" w:eastAsia="宋体" w:cs="宋体"/>
          <w:sz w:val="21"/>
          <w:szCs w:val="21"/>
          <w:lang w:eastAsia="zh-CN"/>
        </w:rPr>
      </w:pPr>
      <w:bookmarkStart w:id="1353" w:name="_Toc24772"/>
      <w:bookmarkStart w:id="1354" w:name="_Toc256000164"/>
      <w:bookmarkStart w:id="1355" w:name="bookmark1518"/>
      <w:bookmarkStart w:id="1356" w:name="bookmark1519"/>
      <w:bookmarkStart w:id="1357" w:name="bookmark1517"/>
      <w:bookmarkStart w:id="1358" w:name="_Toc32348"/>
      <w:r>
        <w:rPr>
          <w:rStyle w:val="27"/>
          <w:rFonts w:hint="eastAsia" w:ascii="宋体" w:hAnsi="宋体" w:eastAsia="宋体" w:cs="宋体"/>
          <w:sz w:val="21"/>
          <w:szCs w:val="21"/>
          <w:lang w:eastAsia="zh-CN"/>
        </w:rPr>
        <w:t>22.2发包人违约</w:t>
      </w:r>
      <w:bookmarkEnd w:id="1353"/>
      <w:bookmarkEnd w:id="1354"/>
      <w:bookmarkEnd w:id="1355"/>
      <w:bookmarkEnd w:id="1356"/>
      <w:bookmarkEnd w:id="1357"/>
      <w:bookmarkEnd w:id="1358"/>
    </w:p>
    <w:p w14:paraId="04706DB8">
      <w:pPr>
        <w:pStyle w:val="54"/>
        <w:spacing w:line="35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22.2.1</w:t>
      </w:r>
      <w:r>
        <w:rPr>
          <w:rStyle w:val="27"/>
          <w:rFonts w:hint="eastAsia" w:ascii="宋体" w:hAnsi="宋体" w:eastAsia="宋体" w:cs="宋体"/>
          <w:sz w:val="21"/>
          <w:szCs w:val="21"/>
          <w:lang w:val="en-US" w:bidi="ar-SA"/>
        </w:rPr>
        <w:t>发包人违约的情形</w:t>
      </w:r>
    </w:p>
    <w:p w14:paraId="2278AEAF">
      <w:pPr>
        <w:pStyle w:val="54"/>
        <w:spacing w:line="350" w:lineRule="exact"/>
        <w:ind w:firstLine="42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在履行合同过程中发生的下列情形，属发包人违约：</w:t>
      </w:r>
    </w:p>
    <w:p w14:paraId="01E63090">
      <w:pPr>
        <w:pStyle w:val="54"/>
        <w:numPr>
          <w:ilvl w:val="0"/>
          <w:numId w:val="30"/>
        </w:numPr>
        <w:spacing w:line="350" w:lineRule="exact"/>
        <w:ind w:firstLine="420"/>
        <w:jc w:val="both"/>
        <w:rPr>
          <w:rStyle w:val="27"/>
          <w:rFonts w:hint="eastAsia" w:ascii="宋体" w:hAnsi="宋体" w:eastAsia="宋体" w:cs="宋体"/>
          <w:sz w:val="21"/>
          <w:szCs w:val="21"/>
        </w:rPr>
      </w:pPr>
      <w:bookmarkStart w:id="1359" w:name="bookmark1520"/>
      <w:bookmarkEnd w:id="1359"/>
      <w:r>
        <w:rPr>
          <w:rStyle w:val="27"/>
          <w:rFonts w:hint="eastAsia" w:ascii="宋体" w:hAnsi="宋体" w:eastAsia="宋体" w:cs="宋体"/>
          <w:sz w:val="21"/>
          <w:szCs w:val="21"/>
          <w:lang w:val="en-US" w:bidi="ar-SA"/>
        </w:rPr>
        <w:t>发包人未能按合同约定支付预付款或合同价款，或拖延、拒绝批准付款申请和支付凭证，导致付款延误的；</w:t>
      </w:r>
    </w:p>
    <w:p w14:paraId="150DF730">
      <w:pPr>
        <w:pStyle w:val="54"/>
        <w:numPr>
          <w:ilvl w:val="0"/>
          <w:numId w:val="30"/>
        </w:numPr>
        <w:tabs>
          <w:tab w:val="left" w:pos="903"/>
        </w:tabs>
        <w:spacing w:line="362" w:lineRule="exact"/>
        <w:ind w:firstLine="420"/>
        <w:rPr>
          <w:rStyle w:val="27"/>
          <w:rFonts w:hint="eastAsia" w:ascii="宋体" w:hAnsi="宋体" w:eastAsia="宋体" w:cs="宋体"/>
          <w:sz w:val="21"/>
          <w:szCs w:val="21"/>
        </w:rPr>
      </w:pPr>
      <w:bookmarkStart w:id="1360" w:name="bookmark1521"/>
      <w:bookmarkEnd w:id="1360"/>
      <w:r>
        <w:rPr>
          <w:rStyle w:val="27"/>
          <w:rFonts w:hint="eastAsia" w:ascii="宋体" w:hAnsi="宋体" w:eastAsia="宋体" w:cs="宋体"/>
          <w:sz w:val="21"/>
          <w:szCs w:val="21"/>
          <w:lang w:val="en-US" w:bidi="ar-SA"/>
        </w:rPr>
        <w:t>发包人原因造成停工的；</w:t>
      </w:r>
    </w:p>
    <w:p w14:paraId="6D19AC35">
      <w:pPr>
        <w:pStyle w:val="54"/>
        <w:numPr>
          <w:ilvl w:val="0"/>
          <w:numId w:val="30"/>
        </w:numPr>
        <w:tabs>
          <w:tab w:val="left" w:pos="903"/>
        </w:tabs>
        <w:spacing w:line="362" w:lineRule="exact"/>
        <w:ind w:firstLine="420"/>
        <w:rPr>
          <w:rStyle w:val="27"/>
          <w:rFonts w:hint="eastAsia" w:ascii="宋体" w:hAnsi="宋体" w:eastAsia="宋体" w:cs="宋体"/>
          <w:sz w:val="21"/>
          <w:szCs w:val="21"/>
        </w:rPr>
      </w:pPr>
      <w:bookmarkStart w:id="1361" w:name="bookmark1522"/>
      <w:bookmarkEnd w:id="1361"/>
      <w:r>
        <w:rPr>
          <w:rStyle w:val="27"/>
          <w:rFonts w:hint="eastAsia" w:ascii="宋体" w:hAnsi="宋体" w:eastAsia="宋体" w:cs="宋体"/>
          <w:sz w:val="21"/>
          <w:szCs w:val="21"/>
          <w:lang w:val="en-US" w:bidi="ar-SA"/>
        </w:rPr>
        <w:t>监理人无正当理由没有在约定期限内发出复工指示，导致承包人无法复工的；</w:t>
      </w:r>
    </w:p>
    <w:p w14:paraId="5BED73A8">
      <w:pPr>
        <w:pStyle w:val="54"/>
        <w:numPr>
          <w:ilvl w:val="0"/>
          <w:numId w:val="30"/>
        </w:numPr>
        <w:tabs>
          <w:tab w:val="left" w:pos="903"/>
        </w:tabs>
        <w:spacing w:line="362" w:lineRule="exact"/>
        <w:ind w:firstLine="420"/>
        <w:rPr>
          <w:rStyle w:val="27"/>
          <w:rFonts w:hint="eastAsia" w:ascii="宋体" w:hAnsi="宋体" w:eastAsia="宋体" w:cs="宋体"/>
          <w:sz w:val="21"/>
          <w:szCs w:val="21"/>
        </w:rPr>
      </w:pPr>
      <w:bookmarkStart w:id="1362" w:name="bookmark1523"/>
      <w:bookmarkEnd w:id="1362"/>
      <w:r>
        <w:rPr>
          <w:rStyle w:val="27"/>
          <w:rFonts w:hint="eastAsia" w:ascii="宋体" w:hAnsi="宋体" w:eastAsia="宋体" w:cs="宋体"/>
          <w:sz w:val="21"/>
          <w:szCs w:val="21"/>
          <w:lang w:val="en-US" w:bidi="ar-SA"/>
        </w:rPr>
        <w:t>发包人无法继续履行或明确表示不履行或实质上已停止履行合同的；</w:t>
      </w:r>
    </w:p>
    <w:p w14:paraId="304FD7B1">
      <w:pPr>
        <w:pStyle w:val="54"/>
        <w:numPr>
          <w:ilvl w:val="0"/>
          <w:numId w:val="30"/>
        </w:numPr>
        <w:tabs>
          <w:tab w:val="left" w:pos="903"/>
        </w:tabs>
        <w:spacing w:line="362" w:lineRule="exact"/>
        <w:ind w:firstLine="420"/>
        <w:rPr>
          <w:rStyle w:val="27"/>
          <w:rFonts w:hint="eastAsia" w:ascii="宋体" w:hAnsi="宋体" w:eastAsia="宋体" w:cs="宋体"/>
          <w:sz w:val="21"/>
          <w:szCs w:val="21"/>
        </w:rPr>
      </w:pPr>
      <w:bookmarkStart w:id="1363" w:name="bookmark1524"/>
      <w:bookmarkEnd w:id="1363"/>
      <w:r>
        <w:rPr>
          <w:rStyle w:val="27"/>
          <w:rFonts w:hint="eastAsia" w:ascii="宋体" w:hAnsi="宋体" w:eastAsia="宋体" w:cs="宋体"/>
          <w:sz w:val="21"/>
          <w:szCs w:val="21"/>
          <w:lang w:val="en-US" w:bidi="ar-SA"/>
        </w:rPr>
        <w:t>发包人不履行合同约定其他义务的。</w:t>
      </w:r>
    </w:p>
    <w:p w14:paraId="1644E45F">
      <w:pPr>
        <w:pStyle w:val="54"/>
        <w:spacing w:line="362"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22.2.2</w:t>
      </w:r>
      <w:r>
        <w:rPr>
          <w:rStyle w:val="27"/>
          <w:rFonts w:hint="eastAsia" w:ascii="宋体" w:hAnsi="宋体" w:eastAsia="宋体" w:cs="宋体"/>
          <w:sz w:val="21"/>
          <w:szCs w:val="21"/>
          <w:lang w:val="en-US" w:bidi="ar-SA"/>
        </w:rPr>
        <w:t>承包人有权暂停施工</w:t>
      </w:r>
    </w:p>
    <w:p w14:paraId="435012C2">
      <w:pPr>
        <w:pStyle w:val="54"/>
        <w:spacing w:line="362"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发包人发生除第</w:t>
      </w:r>
      <w:r>
        <w:rPr>
          <w:rStyle w:val="27"/>
          <w:rFonts w:hint="eastAsia" w:ascii="宋体" w:hAnsi="宋体" w:eastAsia="宋体" w:cs="宋体"/>
          <w:sz w:val="21"/>
          <w:szCs w:val="21"/>
          <w:lang w:val="en-US" w:bidi="en-US"/>
        </w:rPr>
        <w:t>22.2.1</w:t>
      </w:r>
      <w:r>
        <w:rPr>
          <w:rStyle w:val="27"/>
          <w:rFonts w:hint="eastAsia" w:ascii="宋体" w:hAnsi="宋体" w:eastAsia="宋体" w:cs="宋体"/>
          <w:sz w:val="21"/>
          <w:szCs w:val="21"/>
          <w:lang w:val="en-US" w:bidi="ar-SA"/>
        </w:rPr>
        <w:t>(4)目以外的违约情况时，承包人可向发包人发出通知，要求发包人采取有效措施纠正违约行为。发包人收到承包人通知后的28天内仍不履行合同义 务，承包人有权暂停施工，并通知监理人，发包人应承担由此增加的费用和(或)工期延误，并支付承包人合理利润。</w:t>
      </w:r>
    </w:p>
    <w:p w14:paraId="7BBA4281">
      <w:pPr>
        <w:pStyle w:val="54"/>
        <w:spacing w:line="362" w:lineRule="exact"/>
        <w:ind w:firstLine="420"/>
        <w:rPr>
          <w:rStyle w:val="27"/>
          <w:rFonts w:hint="eastAsia" w:ascii="宋体" w:hAnsi="宋体" w:eastAsia="宋体" w:cs="宋体"/>
          <w:sz w:val="21"/>
          <w:szCs w:val="21"/>
        </w:rPr>
      </w:pPr>
      <w:r>
        <w:rPr>
          <w:rStyle w:val="27"/>
          <w:rFonts w:hint="eastAsia" w:ascii="宋体" w:hAnsi="宋体" w:eastAsia="宋体" w:cs="宋体"/>
          <w:sz w:val="21"/>
          <w:szCs w:val="21"/>
          <w:lang w:val="en-US" w:eastAsia="en-US" w:bidi="ar-SA"/>
        </w:rPr>
        <w:t>22.2.3</w:t>
      </w:r>
      <w:r>
        <w:rPr>
          <w:rStyle w:val="27"/>
          <w:rFonts w:hint="eastAsia" w:ascii="宋体" w:hAnsi="宋体" w:eastAsia="宋体" w:cs="宋体"/>
          <w:sz w:val="21"/>
          <w:szCs w:val="21"/>
          <w:lang w:val="en-US" w:bidi="ar-SA"/>
        </w:rPr>
        <w:t>发包人违约解除合同</w:t>
      </w:r>
    </w:p>
    <w:p w14:paraId="7566856A">
      <w:pPr>
        <w:pStyle w:val="54"/>
        <w:numPr>
          <w:ilvl w:val="0"/>
          <w:numId w:val="31"/>
        </w:numPr>
        <w:tabs>
          <w:tab w:val="left" w:pos="923"/>
        </w:tabs>
        <w:spacing w:line="367" w:lineRule="exact"/>
        <w:ind w:firstLine="440"/>
        <w:jc w:val="both"/>
        <w:rPr>
          <w:rStyle w:val="27"/>
          <w:rFonts w:hint="eastAsia" w:ascii="宋体" w:hAnsi="宋体" w:eastAsia="宋体" w:cs="宋体"/>
          <w:sz w:val="21"/>
          <w:szCs w:val="21"/>
        </w:rPr>
      </w:pPr>
      <w:bookmarkStart w:id="1364" w:name="bookmark1525"/>
      <w:bookmarkEnd w:id="1364"/>
      <w:r>
        <w:rPr>
          <w:rStyle w:val="27"/>
          <w:rFonts w:hint="eastAsia" w:ascii="宋体" w:hAnsi="宋体" w:eastAsia="宋体" w:cs="宋体"/>
          <w:sz w:val="21"/>
          <w:szCs w:val="21"/>
          <w:lang w:val="en-US" w:bidi="ar-SA"/>
        </w:rPr>
        <w:t>发生第</w:t>
      </w:r>
      <w:r>
        <w:rPr>
          <w:rStyle w:val="27"/>
          <w:rFonts w:hint="eastAsia" w:ascii="宋体" w:hAnsi="宋体" w:eastAsia="宋体" w:cs="宋体"/>
          <w:sz w:val="21"/>
          <w:szCs w:val="21"/>
          <w:lang w:val="en-US" w:bidi="en-US"/>
        </w:rPr>
        <w:t>22.2.1</w:t>
      </w:r>
      <w:r>
        <w:rPr>
          <w:rStyle w:val="27"/>
          <w:rFonts w:hint="eastAsia" w:ascii="宋体" w:hAnsi="宋体" w:eastAsia="宋体" w:cs="宋体"/>
          <w:sz w:val="21"/>
          <w:szCs w:val="21"/>
          <w:lang w:val="en-US" w:bidi="ar-SA"/>
        </w:rPr>
        <w:t>(4)目的违约情况时，承包人可书面通知发包人解除合同。</w:t>
      </w:r>
    </w:p>
    <w:p w14:paraId="136DFF68">
      <w:pPr>
        <w:pStyle w:val="54"/>
        <w:numPr>
          <w:ilvl w:val="0"/>
          <w:numId w:val="31"/>
        </w:numPr>
        <w:tabs>
          <w:tab w:val="left" w:pos="920"/>
        </w:tabs>
        <w:spacing w:line="367" w:lineRule="exact"/>
        <w:ind w:firstLine="440"/>
        <w:jc w:val="both"/>
        <w:rPr>
          <w:rStyle w:val="27"/>
          <w:rFonts w:hint="eastAsia" w:ascii="宋体" w:hAnsi="宋体" w:eastAsia="宋体" w:cs="宋体"/>
          <w:sz w:val="21"/>
          <w:szCs w:val="21"/>
        </w:rPr>
      </w:pPr>
      <w:bookmarkStart w:id="1365" w:name="bookmark1526"/>
      <w:bookmarkEnd w:id="1365"/>
      <w:r>
        <w:rPr>
          <w:rStyle w:val="27"/>
          <w:rFonts w:hint="eastAsia" w:ascii="宋体" w:hAnsi="宋体" w:eastAsia="宋体" w:cs="宋体"/>
          <w:sz w:val="21"/>
          <w:szCs w:val="21"/>
          <w:lang w:val="en-US" w:bidi="ar-SA"/>
        </w:rPr>
        <w:t>承包人按</w:t>
      </w:r>
      <w:r>
        <w:rPr>
          <w:rStyle w:val="27"/>
          <w:rFonts w:hint="eastAsia" w:ascii="宋体" w:hAnsi="宋体" w:eastAsia="宋体" w:cs="宋体"/>
          <w:sz w:val="21"/>
          <w:szCs w:val="21"/>
          <w:lang w:val="en-US" w:bidi="en-US"/>
        </w:rPr>
        <w:t>22.2.</w:t>
      </w:r>
      <w:r>
        <w:rPr>
          <w:rStyle w:val="27"/>
          <w:rFonts w:hint="eastAsia" w:ascii="宋体" w:hAnsi="宋体" w:eastAsia="宋体" w:cs="宋体"/>
          <w:sz w:val="21"/>
          <w:szCs w:val="21"/>
          <w:lang w:val="en-US" w:bidi="ar-SA"/>
        </w:rPr>
        <w:t>2项暂停施工28天后，发包人仍不纠正违约行为的，承包人可向发包人发出解除合同通知。但承包人的这一行动不免除发包人承担的违约责任，也不影响承包人根据合同约定享有的索赔权利。</w:t>
      </w:r>
    </w:p>
    <w:p w14:paraId="145EC553">
      <w:pPr>
        <w:pStyle w:val="54"/>
        <w:spacing w:line="37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22.2.4</w:t>
      </w:r>
      <w:r>
        <w:rPr>
          <w:rStyle w:val="27"/>
          <w:rFonts w:hint="eastAsia" w:ascii="宋体" w:hAnsi="宋体" w:eastAsia="宋体" w:cs="宋体"/>
          <w:sz w:val="21"/>
          <w:szCs w:val="21"/>
          <w:lang w:val="en-US" w:bidi="ar-SA"/>
        </w:rPr>
        <w:t>解除合同后的付款</w:t>
      </w:r>
    </w:p>
    <w:p w14:paraId="2F1ED771">
      <w:pPr>
        <w:pStyle w:val="54"/>
        <w:spacing w:line="374"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因发包人违约解除合同的，发包人应在解除合同后28天内向承包人支付下列金额，承包人应在此期限内及时向发包人提交要求支付下列金额的有关资料和凭证：</w:t>
      </w:r>
    </w:p>
    <w:p w14:paraId="06CB7E0E">
      <w:pPr>
        <w:pStyle w:val="54"/>
        <w:numPr>
          <w:ilvl w:val="0"/>
          <w:numId w:val="32"/>
        </w:numPr>
        <w:tabs>
          <w:tab w:val="left" w:pos="903"/>
        </w:tabs>
        <w:spacing w:line="374" w:lineRule="exact"/>
        <w:ind w:firstLine="420"/>
        <w:rPr>
          <w:rStyle w:val="27"/>
          <w:rFonts w:hint="eastAsia" w:ascii="宋体" w:hAnsi="宋体" w:eastAsia="宋体" w:cs="宋体"/>
          <w:sz w:val="21"/>
          <w:szCs w:val="21"/>
        </w:rPr>
      </w:pPr>
      <w:bookmarkStart w:id="1366" w:name="bookmark1527"/>
      <w:bookmarkEnd w:id="1366"/>
      <w:r>
        <w:rPr>
          <w:rStyle w:val="27"/>
          <w:rFonts w:hint="eastAsia" w:ascii="宋体" w:hAnsi="宋体" w:eastAsia="宋体" w:cs="宋体"/>
          <w:sz w:val="21"/>
          <w:szCs w:val="21"/>
          <w:lang w:val="en-US" w:bidi="ar-SA"/>
        </w:rPr>
        <w:t>合同解除日以前所完成工作的价款；</w:t>
      </w:r>
    </w:p>
    <w:p w14:paraId="0EE302A4">
      <w:pPr>
        <w:pStyle w:val="54"/>
        <w:numPr>
          <w:ilvl w:val="0"/>
          <w:numId w:val="32"/>
        </w:numPr>
        <w:tabs>
          <w:tab w:val="left" w:pos="920"/>
        </w:tabs>
        <w:spacing w:line="365" w:lineRule="exact"/>
        <w:ind w:firstLine="440"/>
        <w:jc w:val="both"/>
        <w:rPr>
          <w:rStyle w:val="27"/>
          <w:rFonts w:hint="eastAsia" w:ascii="宋体" w:hAnsi="宋体" w:eastAsia="宋体" w:cs="宋体"/>
          <w:sz w:val="21"/>
          <w:szCs w:val="21"/>
        </w:rPr>
      </w:pPr>
      <w:bookmarkStart w:id="1367" w:name="bookmark1528"/>
      <w:bookmarkEnd w:id="1367"/>
      <w:r>
        <w:rPr>
          <w:rStyle w:val="27"/>
          <w:rFonts w:hint="eastAsia" w:ascii="宋体" w:hAnsi="宋体" w:eastAsia="宋体" w:cs="宋体"/>
          <w:sz w:val="21"/>
          <w:szCs w:val="21"/>
          <w:lang w:val="en-US" w:bidi="ar-SA"/>
        </w:rPr>
        <w:t>承包人为该工程施工订购并已付款的材料、工程设备和其他物品的金额。发包人付还后，该材料、工程设备和其他物品归发包人所有；</w:t>
      </w:r>
    </w:p>
    <w:p w14:paraId="485A2006">
      <w:pPr>
        <w:pStyle w:val="54"/>
        <w:numPr>
          <w:ilvl w:val="0"/>
          <w:numId w:val="32"/>
        </w:numPr>
        <w:tabs>
          <w:tab w:val="left" w:pos="903"/>
        </w:tabs>
        <w:spacing w:line="365" w:lineRule="exact"/>
        <w:ind w:firstLine="420"/>
        <w:rPr>
          <w:rStyle w:val="27"/>
          <w:rFonts w:hint="eastAsia" w:ascii="宋体" w:hAnsi="宋体" w:eastAsia="宋体" w:cs="宋体"/>
          <w:sz w:val="21"/>
          <w:szCs w:val="21"/>
        </w:rPr>
      </w:pPr>
      <w:bookmarkStart w:id="1368" w:name="bookmark1529"/>
      <w:bookmarkEnd w:id="1368"/>
      <w:r>
        <w:rPr>
          <w:rStyle w:val="27"/>
          <w:rFonts w:hint="eastAsia" w:ascii="宋体" w:hAnsi="宋体" w:eastAsia="宋体" w:cs="宋体"/>
          <w:sz w:val="21"/>
          <w:szCs w:val="21"/>
          <w:lang w:val="en-US" w:bidi="ar-SA"/>
        </w:rPr>
        <w:t>承包人为完成工程所发生的，而发包人未支付的金额；</w:t>
      </w:r>
    </w:p>
    <w:p w14:paraId="25614004">
      <w:pPr>
        <w:pStyle w:val="54"/>
        <w:numPr>
          <w:ilvl w:val="0"/>
          <w:numId w:val="32"/>
        </w:numPr>
        <w:tabs>
          <w:tab w:val="left" w:pos="903"/>
        </w:tabs>
        <w:spacing w:line="358" w:lineRule="exact"/>
        <w:ind w:firstLine="420"/>
        <w:rPr>
          <w:rStyle w:val="27"/>
          <w:rFonts w:hint="eastAsia" w:ascii="宋体" w:hAnsi="宋体" w:eastAsia="宋体" w:cs="宋体"/>
          <w:sz w:val="21"/>
          <w:szCs w:val="21"/>
        </w:rPr>
      </w:pPr>
      <w:bookmarkStart w:id="1369" w:name="bookmark1530"/>
      <w:bookmarkEnd w:id="1369"/>
      <w:r>
        <w:rPr>
          <w:rStyle w:val="27"/>
          <w:rFonts w:hint="eastAsia" w:ascii="宋体" w:hAnsi="宋体" w:eastAsia="宋体" w:cs="宋体"/>
          <w:sz w:val="21"/>
          <w:szCs w:val="21"/>
          <w:lang w:val="en-US" w:bidi="ar-SA"/>
        </w:rPr>
        <w:t>承包人撤离施工场地以及遣散承包人人员的金额；</w:t>
      </w:r>
    </w:p>
    <w:p w14:paraId="09B67B6C">
      <w:pPr>
        <w:pStyle w:val="54"/>
        <w:numPr>
          <w:ilvl w:val="0"/>
          <w:numId w:val="32"/>
        </w:numPr>
        <w:tabs>
          <w:tab w:val="left" w:pos="903"/>
        </w:tabs>
        <w:spacing w:line="358" w:lineRule="exact"/>
        <w:ind w:firstLine="420"/>
        <w:rPr>
          <w:rStyle w:val="27"/>
          <w:rFonts w:hint="eastAsia" w:ascii="宋体" w:hAnsi="宋体" w:eastAsia="宋体" w:cs="宋体"/>
          <w:sz w:val="21"/>
          <w:szCs w:val="21"/>
        </w:rPr>
      </w:pPr>
      <w:bookmarkStart w:id="1370" w:name="bookmark1531"/>
      <w:bookmarkEnd w:id="1370"/>
      <w:r>
        <w:rPr>
          <w:rStyle w:val="27"/>
          <w:rFonts w:hint="eastAsia" w:ascii="宋体" w:hAnsi="宋体" w:eastAsia="宋体" w:cs="宋体"/>
          <w:sz w:val="21"/>
          <w:szCs w:val="21"/>
          <w:lang w:val="en-US" w:bidi="ar-SA"/>
        </w:rPr>
        <w:t>由于解除合同应赔偿的承包人损失；</w:t>
      </w:r>
    </w:p>
    <w:p w14:paraId="15C1F4E6">
      <w:pPr>
        <w:pStyle w:val="54"/>
        <w:numPr>
          <w:ilvl w:val="0"/>
          <w:numId w:val="32"/>
        </w:numPr>
        <w:tabs>
          <w:tab w:val="left" w:pos="903"/>
        </w:tabs>
        <w:spacing w:line="358" w:lineRule="exact"/>
        <w:ind w:firstLine="420"/>
        <w:rPr>
          <w:rStyle w:val="27"/>
          <w:rFonts w:hint="eastAsia" w:ascii="宋体" w:hAnsi="宋体" w:eastAsia="宋体" w:cs="宋体"/>
          <w:sz w:val="21"/>
          <w:szCs w:val="21"/>
        </w:rPr>
      </w:pPr>
      <w:bookmarkStart w:id="1371" w:name="bookmark1532"/>
      <w:bookmarkEnd w:id="1371"/>
      <w:r>
        <w:rPr>
          <w:rStyle w:val="27"/>
          <w:rFonts w:hint="eastAsia" w:ascii="宋体" w:hAnsi="宋体" w:eastAsia="宋体" w:cs="宋体"/>
          <w:sz w:val="21"/>
          <w:szCs w:val="21"/>
          <w:lang w:val="en-US" w:bidi="ar-SA"/>
        </w:rPr>
        <w:t>按合同约定在合同解除日前应支付给承包人的其他金额。</w:t>
      </w:r>
    </w:p>
    <w:p w14:paraId="6B8333A6">
      <w:pPr>
        <w:pStyle w:val="54"/>
        <w:spacing w:line="35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发包人应按本项约定支付上述金额并退还质量保证金和履约担保，但有权要求承包人支付应偿还给发包人的各项金额。</w:t>
      </w:r>
    </w:p>
    <w:p w14:paraId="4DBDDC3B">
      <w:pPr>
        <w:pStyle w:val="54"/>
        <w:spacing w:line="362" w:lineRule="exact"/>
        <w:ind w:firstLine="420"/>
        <w:rPr>
          <w:rStyle w:val="27"/>
          <w:rFonts w:hint="eastAsia" w:ascii="宋体" w:hAnsi="宋体" w:eastAsia="宋体" w:cs="宋体"/>
          <w:sz w:val="21"/>
          <w:szCs w:val="21"/>
          <w:lang w:val="en-US"/>
        </w:rPr>
      </w:pPr>
      <w:r>
        <w:rPr>
          <w:rStyle w:val="27"/>
          <w:rFonts w:hint="eastAsia" w:ascii="宋体" w:hAnsi="宋体" w:eastAsia="宋体" w:cs="宋体"/>
          <w:sz w:val="21"/>
          <w:szCs w:val="21"/>
          <w:lang w:val="en-US" w:bidi="ar-SA"/>
        </w:rPr>
        <w:t>22.2.5解除合同后的承包人撤离</w:t>
      </w:r>
    </w:p>
    <w:p w14:paraId="7442B751">
      <w:pPr>
        <w:pStyle w:val="54"/>
        <w:spacing w:after="180" w:line="348" w:lineRule="exact"/>
        <w:ind w:firstLine="440"/>
        <w:jc w:val="both"/>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因发包人违约而解除合同后，承包人应妥善做好已竣工工程和已购材料、设备的保护和移交工作，按发包人要求将承包人设备和人员撤出施工场地。承包人撤出施工场地应遵 守第</w:t>
      </w:r>
      <w:r>
        <w:rPr>
          <w:rStyle w:val="27"/>
          <w:rFonts w:hint="eastAsia" w:ascii="宋体" w:hAnsi="宋体" w:eastAsia="宋体" w:cs="宋体"/>
          <w:sz w:val="21"/>
          <w:szCs w:val="21"/>
          <w:lang w:val="en-US" w:bidi="en-US"/>
        </w:rPr>
        <w:t xml:space="preserve">18.7. </w:t>
      </w:r>
      <w:r>
        <w:rPr>
          <w:rStyle w:val="27"/>
          <w:rFonts w:hint="eastAsia" w:ascii="宋体" w:hAnsi="宋体" w:eastAsia="宋体" w:cs="宋体"/>
          <w:sz w:val="21"/>
          <w:szCs w:val="21"/>
          <w:lang w:val="en-US" w:bidi="ar-SA"/>
        </w:rPr>
        <w:t>1项的约定，发包人应为承包人撤出提供必要条件。</w:t>
      </w:r>
    </w:p>
    <w:p w14:paraId="4AAE2346">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372" w:name="bookmark1533"/>
      <w:bookmarkStart w:id="1373" w:name="bookmark1534"/>
      <w:bookmarkStart w:id="1374" w:name="bookmark1535"/>
      <w:bookmarkStart w:id="1375" w:name="_Toc7744"/>
      <w:bookmarkStart w:id="1376" w:name="_Toc256000165"/>
      <w:bookmarkStart w:id="1377" w:name="_Toc9266"/>
      <w:r>
        <w:rPr>
          <w:rStyle w:val="27"/>
          <w:rFonts w:hint="eastAsia" w:ascii="宋体" w:hAnsi="宋体" w:eastAsia="宋体" w:cs="宋体"/>
          <w:sz w:val="21"/>
          <w:szCs w:val="21"/>
          <w:lang w:eastAsia="zh-CN"/>
        </w:rPr>
        <w:t>22.3第三人造成的违约</w:t>
      </w:r>
      <w:bookmarkEnd w:id="1372"/>
      <w:bookmarkEnd w:id="1373"/>
      <w:bookmarkEnd w:id="1374"/>
      <w:bookmarkEnd w:id="1375"/>
      <w:bookmarkEnd w:id="1376"/>
      <w:bookmarkEnd w:id="1377"/>
    </w:p>
    <w:p w14:paraId="2E4B4EA2">
      <w:pPr>
        <w:pStyle w:val="54"/>
        <w:pageBreakBefore w:val="0"/>
        <w:widowControl w:val="0"/>
        <w:kinsoku/>
        <w:wordWrap/>
        <w:overflowPunct/>
        <w:topLinePunct w:val="0"/>
        <w:autoSpaceDE/>
        <w:autoSpaceDN/>
        <w:bidi w:val="0"/>
        <w:adjustRightInd/>
        <w:snapToGrid/>
        <w:spacing w:after="260"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在履行合同过程中，一方当事人因第三人的原因造成违约的，应当向对方当事人承担违约责任。一方当事人和第三人之间的纠纷，依照法律规定或者按照约定解决。</w:t>
      </w:r>
    </w:p>
    <w:p w14:paraId="792837E9">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378" w:name="_Toc256000166"/>
      <w:bookmarkStart w:id="1379" w:name="_Toc29128"/>
      <w:bookmarkStart w:id="1380" w:name="_Toc26868"/>
      <w:r>
        <w:rPr>
          <w:rStyle w:val="27"/>
          <w:rFonts w:hint="eastAsia" w:ascii="宋体" w:hAnsi="宋体" w:eastAsia="宋体" w:cs="宋体"/>
          <w:sz w:val="21"/>
          <w:szCs w:val="21"/>
          <w:lang w:eastAsia="zh-CN"/>
        </w:rPr>
        <w:t>23.索赔</w:t>
      </w:r>
      <w:bookmarkEnd w:id="1378"/>
      <w:bookmarkEnd w:id="1379"/>
      <w:bookmarkEnd w:id="1380"/>
    </w:p>
    <w:p w14:paraId="2249F485">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381" w:name="_Toc25030"/>
      <w:bookmarkStart w:id="1382" w:name="_Toc12223"/>
      <w:bookmarkStart w:id="1383" w:name="bookmark1538"/>
      <w:bookmarkStart w:id="1384" w:name="_Toc256000167"/>
      <w:bookmarkStart w:id="1385" w:name="bookmark1536"/>
      <w:bookmarkStart w:id="1386" w:name="bookmark1537"/>
      <w:r>
        <w:rPr>
          <w:rStyle w:val="27"/>
          <w:rFonts w:hint="eastAsia" w:ascii="宋体" w:hAnsi="宋体" w:eastAsia="宋体" w:cs="宋体"/>
          <w:sz w:val="21"/>
          <w:szCs w:val="21"/>
          <w:lang w:eastAsia="zh-CN"/>
        </w:rPr>
        <w:t>23.1承包人索赔的提出</w:t>
      </w:r>
      <w:bookmarkEnd w:id="1381"/>
      <w:bookmarkEnd w:id="1382"/>
      <w:bookmarkEnd w:id="1383"/>
      <w:bookmarkEnd w:id="1384"/>
      <w:bookmarkEnd w:id="1385"/>
      <w:bookmarkEnd w:id="1386"/>
    </w:p>
    <w:p w14:paraId="33C3BC3B">
      <w:pPr>
        <w:pStyle w:val="40"/>
        <w:pageBreakBefore w:val="0"/>
        <w:widowControl w:val="0"/>
        <w:kinsoku/>
        <w:wordWrap/>
        <w:overflowPunct/>
        <w:topLinePunct w:val="0"/>
        <w:autoSpaceDE/>
        <w:autoSpaceDN/>
        <w:bidi w:val="0"/>
        <w:adjustRightInd/>
        <w:snapToGrid/>
        <w:spacing w:line="420" w:lineRule="exact"/>
        <w:ind w:firstLine="420" w:firstLineChars="200"/>
        <w:textAlignment w:val="auto"/>
        <w:rPr>
          <w:rStyle w:val="27"/>
          <w:rFonts w:hint="eastAsia" w:ascii="宋体" w:hAnsi="宋体" w:eastAsia="宋体" w:cs="宋体"/>
          <w:color w:val="auto"/>
          <w:sz w:val="21"/>
          <w:szCs w:val="21"/>
          <w:lang w:eastAsia="zh-CN"/>
        </w:rPr>
      </w:pPr>
      <w:r>
        <w:rPr>
          <w:rStyle w:val="27"/>
          <w:rFonts w:hint="eastAsia" w:ascii="宋体" w:hAnsi="宋体" w:eastAsia="宋体" w:cs="宋体"/>
          <w:color w:val="auto"/>
          <w:sz w:val="21"/>
          <w:szCs w:val="21"/>
          <w:lang w:eastAsia="zh-CN"/>
        </w:rPr>
        <w:t>根据合同约定，承包人认为有权得到追加付款和(或)延长工期的，应按以下程序向发包人提出索赔：</w:t>
      </w:r>
    </w:p>
    <w:p w14:paraId="2B5EB50C">
      <w:pPr>
        <w:pStyle w:val="54"/>
        <w:pageBreakBefore w:val="0"/>
        <w:widowControl w:val="0"/>
        <w:numPr>
          <w:ilvl w:val="0"/>
          <w:numId w:val="33"/>
        </w:numPr>
        <w:tabs>
          <w:tab w:val="left" w:pos="918"/>
        </w:tabs>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bookmarkStart w:id="1387" w:name="bookmark1539"/>
      <w:bookmarkEnd w:id="1387"/>
      <w:r>
        <w:rPr>
          <w:rStyle w:val="27"/>
          <w:rFonts w:hint="eastAsia" w:ascii="宋体" w:hAnsi="宋体" w:eastAsia="宋体" w:cs="宋体"/>
          <w:sz w:val="21"/>
          <w:szCs w:val="21"/>
          <w:lang w:val="en-US" w:bidi="ar-SA"/>
        </w:rPr>
        <w:t>承包人应在知道或应当知道索赔事件发生后28天内，向监理人递交索赔意向通知书，并说明发生索赔事件的事由。承包人未在前述28天内发出索赔意向通知书的，丧失要求追加付款和(或)延长工期的权利；</w:t>
      </w:r>
    </w:p>
    <w:p w14:paraId="1AB71D6C">
      <w:pPr>
        <w:pStyle w:val="54"/>
        <w:pageBreakBefore w:val="0"/>
        <w:widowControl w:val="0"/>
        <w:numPr>
          <w:ilvl w:val="0"/>
          <w:numId w:val="33"/>
        </w:numPr>
        <w:tabs>
          <w:tab w:val="left" w:pos="918"/>
        </w:tabs>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bookmarkStart w:id="1388" w:name="bookmark1540"/>
      <w:bookmarkEnd w:id="1388"/>
      <w:r>
        <w:rPr>
          <w:rStyle w:val="27"/>
          <w:rFonts w:hint="eastAsia" w:ascii="宋体" w:hAnsi="宋体" w:eastAsia="宋体" w:cs="宋体"/>
          <w:sz w:val="21"/>
          <w:szCs w:val="21"/>
          <w:lang w:val="en-US" w:bidi="ar-SA"/>
        </w:rPr>
        <w:t>承包人应在发出索赔意向通知书后28天内，向监理人正式递交索赔通知书。索赔通知书应详细说明索赔理由以及要求追加的付款金额和(或)延长的工期，并附必要的记录和证明材料；</w:t>
      </w:r>
    </w:p>
    <w:p w14:paraId="78BED7BF">
      <w:pPr>
        <w:pStyle w:val="54"/>
        <w:pageBreakBefore w:val="0"/>
        <w:widowControl w:val="0"/>
        <w:numPr>
          <w:ilvl w:val="0"/>
          <w:numId w:val="33"/>
        </w:numPr>
        <w:tabs>
          <w:tab w:val="left" w:pos="903"/>
        </w:tabs>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bookmarkStart w:id="1389" w:name="bookmark1541"/>
      <w:bookmarkEnd w:id="1389"/>
      <w:r>
        <w:rPr>
          <w:rStyle w:val="27"/>
          <w:rFonts w:hint="eastAsia" w:ascii="宋体" w:hAnsi="宋体" w:eastAsia="宋体" w:cs="宋体"/>
          <w:sz w:val="21"/>
          <w:szCs w:val="21"/>
          <w:lang w:val="en-US" w:bidi="ar-SA"/>
        </w:rPr>
        <w:t>索赔事件具有连续影响的，承包人应按合理时间间隔继续递交延续索赔通知，说明连续影响的实际情况和记录，列出累计的追加付款金额和(或)工期延长天数；</w:t>
      </w:r>
    </w:p>
    <w:p w14:paraId="6C074828">
      <w:pPr>
        <w:pStyle w:val="54"/>
        <w:pageBreakBefore w:val="0"/>
        <w:widowControl w:val="0"/>
        <w:numPr>
          <w:ilvl w:val="0"/>
          <w:numId w:val="33"/>
        </w:numPr>
        <w:tabs>
          <w:tab w:val="left" w:pos="920"/>
        </w:tabs>
        <w:kinsoku/>
        <w:wordWrap/>
        <w:overflowPunct/>
        <w:topLinePunct w:val="0"/>
        <w:autoSpaceDE/>
        <w:autoSpaceDN/>
        <w:bidi w:val="0"/>
        <w:adjustRightInd/>
        <w:snapToGrid/>
        <w:spacing w:after="120" w:line="420" w:lineRule="exact"/>
        <w:ind w:firstLine="440"/>
        <w:jc w:val="both"/>
        <w:textAlignment w:val="auto"/>
        <w:rPr>
          <w:rStyle w:val="27"/>
          <w:rFonts w:hint="eastAsia" w:ascii="宋体" w:hAnsi="宋体" w:eastAsia="宋体" w:cs="宋体"/>
          <w:sz w:val="21"/>
          <w:szCs w:val="21"/>
        </w:rPr>
      </w:pPr>
      <w:bookmarkStart w:id="1390" w:name="bookmark1542"/>
      <w:bookmarkEnd w:id="1390"/>
      <w:r>
        <w:rPr>
          <w:rStyle w:val="27"/>
          <w:rFonts w:hint="eastAsia" w:ascii="宋体" w:hAnsi="宋体" w:eastAsia="宋体" w:cs="宋体"/>
          <w:sz w:val="21"/>
          <w:szCs w:val="21"/>
          <w:lang w:val="en-US" w:bidi="ar-SA"/>
        </w:rPr>
        <w:t>在索赔事件影响结束后的28天内，承包人应向监理人递交最终索赔通知书，说明最终要求索赔的追加付款金额和延长的工期，并附必要的记录和证明材料。</w:t>
      </w:r>
    </w:p>
    <w:p w14:paraId="151C96B4">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391" w:name="_Toc1402"/>
      <w:bookmarkStart w:id="1392" w:name="_Toc5534"/>
      <w:bookmarkStart w:id="1393" w:name="bookmark1543"/>
      <w:bookmarkStart w:id="1394" w:name="bookmark1545"/>
      <w:bookmarkStart w:id="1395" w:name="bookmark1544"/>
      <w:bookmarkStart w:id="1396" w:name="_Toc256000168"/>
      <w:r>
        <w:rPr>
          <w:rStyle w:val="27"/>
          <w:rFonts w:hint="eastAsia" w:ascii="宋体" w:hAnsi="宋体" w:eastAsia="宋体" w:cs="宋体"/>
          <w:sz w:val="21"/>
          <w:szCs w:val="21"/>
          <w:lang w:eastAsia="zh-CN"/>
        </w:rPr>
        <w:t>23.2承包人索赔处理程序</w:t>
      </w:r>
      <w:bookmarkEnd w:id="1391"/>
      <w:bookmarkEnd w:id="1392"/>
      <w:bookmarkEnd w:id="1393"/>
      <w:bookmarkEnd w:id="1394"/>
      <w:bookmarkEnd w:id="1395"/>
      <w:bookmarkEnd w:id="1396"/>
    </w:p>
    <w:p w14:paraId="741436EB">
      <w:pPr>
        <w:pStyle w:val="54"/>
        <w:pageBreakBefore w:val="0"/>
        <w:widowControl w:val="0"/>
        <w:numPr>
          <w:ilvl w:val="0"/>
          <w:numId w:val="34"/>
        </w:numPr>
        <w:tabs>
          <w:tab w:val="left" w:pos="922"/>
        </w:tabs>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bookmarkStart w:id="1397" w:name="bookmark1546"/>
      <w:bookmarkEnd w:id="1397"/>
      <w:r>
        <w:rPr>
          <w:rStyle w:val="27"/>
          <w:rFonts w:hint="eastAsia" w:ascii="宋体" w:hAnsi="宋体" w:eastAsia="宋体" w:cs="宋体"/>
          <w:sz w:val="21"/>
          <w:szCs w:val="21"/>
          <w:lang w:val="en-US" w:bidi="ar-SA"/>
        </w:rPr>
        <w:t>监理人收到承包人提交的索赔通知书后，应及时审查索赔通知书的内容、查验承包人的记录和证明材料，必要时监理人可要求承包人提交全部原始记录副本。</w:t>
      </w:r>
    </w:p>
    <w:p w14:paraId="12EE0161">
      <w:pPr>
        <w:pStyle w:val="54"/>
        <w:pageBreakBefore w:val="0"/>
        <w:widowControl w:val="0"/>
        <w:numPr>
          <w:ilvl w:val="0"/>
          <w:numId w:val="34"/>
        </w:numPr>
        <w:tabs>
          <w:tab w:val="left" w:pos="918"/>
        </w:tabs>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bookmarkStart w:id="1398" w:name="bookmark1547"/>
      <w:bookmarkEnd w:id="1398"/>
      <w:r>
        <w:rPr>
          <w:rStyle w:val="27"/>
          <w:rFonts w:hint="eastAsia" w:ascii="宋体" w:hAnsi="宋体" w:eastAsia="宋体" w:cs="宋体"/>
          <w:sz w:val="21"/>
          <w:szCs w:val="21"/>
          <w:lang w:val="en-US" w:bidi="ar-SA"/>
        </w:rPr>
        <w:t>监理人应按第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5款商定或确定追加的付款和(或)延长的工期，并在收到上述索赔通知书或有关索赔的进一步证明材料后的42天内，将索赔处理结果答复承包人。</w:t>
      </w:r>
    </w:p>
    <w:p w14:paraId="0986CCA7">
      <w:pPr>
        <w:pStyle w:val="54"/>
        <w:pageBreakBefore w:val="0"/>
        <w:widowControl w:val="0"/>
        <w:numPr>
          <w:ilvl w:val="0"/>
          <w:numId w:val="34"/>
        </w:numPr>
        <w:tabs>
          <w:tab w:val="left" w:pos="920"/>
        </w:tabs>
        <w:kinsoku/>
        <w:wordWrap/>
        <w:overflowPunct/>
        <w:topLinePunct w:val="0"/>
        <w:autoSpaceDE/>
        <w:autoSpaceDN/>
        <w:bidi w:val="0"/>
        <w:adjustRightInd/>
        <w:snapToGrid/>
        <w:spacing w:after="120" w:line="420" w:lineRule="exact"/>
        <w:ind w:firstLine="440"/>
        <w:jc w:val="both"/>
        <w:textAlignment w:val="auto"/>
        <w:rPr>
          <w:rStyle w:val="27"/>
          <w:rFonts w:hint="eastAsia" w:ascii="宋体" w:hAnsi="宋体" w:eastAsia="宋体" w:cs="宋体"/>
          <w:sz w:val="21"/>
          <w:szCs w:val="21"/>
        </w:rPr>
      </w:pPr>
      <w:bookmarkStart w:id="1399" w:name="bookmark1548"/>
      <w:bookmarkEnd w:id="1399"/>
      <w:r>
        <w:rPr>
          <w:rStyle w:val="27"/>
          <w:rFonts w:hint="eastAsia" w:ascii="宋体" w:hAnsi="宋体" w:eastAsia="宋体" w:cs="宋体"/>
          <w:sz w:val="21"/>
          <w:szCs w:val="21"/>
          <w:lang w:val="en-US" w:bidi="ar-SA"/>
        </w:rPr>
        <w:t>承包人接受索赔处理结果的，发包人应在作出索赔处理结果答复后28天内完成赔付。承包人不接受索赔处理结果的，按第24条的约定办理。</w:t>
      </w:r>
    </w:p>
    <w:p w14:paraId="28F0681D">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400" w:name="_Toc256000169"/>
      <w:bookmarkStart w:id="1401" w:name="bookmark1549"/>
      <w:bookmarkStart w:id="1402" w:name="_Toc2285"/>
      <w:bookmarkStart w:id="1403" w:name="bookmark1551"/>
      <w:bookmarkStart w:id="1404" w:name="bookmark1550"/>
      <w:bookmarkStart w:id="1405" w:name="_Toc25861"/>
      <w:r>
        <w:rPr>
          <w:rStyle w:val="27"/>
          <w:rFonts w:hint="eastAsia" w:ascii="宋体" w:hAnsi="宋体" w:eastAsia="宋体" w:cs="宋体"/>
          <w:sz w:val="21"/>
          <w:szCs w:val="21"/>
          <w:lang w:eastAsia="zh-CN"/>
        </w:rPr>
        <w:t>23.3承包人提出索赔的期限</w:t>
      </w:r>
      <w:bookmarkEnd w:id="1400"/>
      <w:bookmarkEnd w:id="1401"/>
      <w:bookmarkEnd w:id="1402"/>
      <w:bookmarkEnd w:id="1403"/>
      <w:bookmarkEnd w:id="1404"/>
      <w:bookmarkEnd w:id="1405"/>
    </w:p>
    <w:p w14:paraId="2BD9B421">
      <w:pPr>
        <w:pStyle w:val="54"/>
        <w:pageBreakBefore w:val="0"/>
        <w:widowControl w:val="0"/>
        <w:numPr>
          <w:ilvl w:val="0"/>
          <w:numId w:val="0"/>
        </w:numPr>
        <w:tabs>
          <w:tab w:val="left" w:pos="855"/>
        </w:tabs>
        <w:kinsoku/>
        <w:wordWrap/>
        <w:overflowPunct/>
        <w:topLinePunct w:val="0"/>
        <w:autoSpaceDE/>
        <w:autoSpaceDN/>
        <w:bidi w:val="0"/>
        <w:adjustRightInd/>
        <w:snapToGrid/>
        <w:spacing w:line="420" w:lineRule="exact"/>
        <w:ind w:firstLine="420" w:firstLineChars="200"/>
        <w:jc w:val="both"/>
        <w:textAlignment w:val="auto"/>
        <w:rPr>
          <w:rStyle w:val="27"/>
          <w:rFonts w:hint="eastAsia" w:ascii="宋体" w:hAnsi="宋体" w:eastAsia="宋体" w:cs="宋体"/>
          <w:sz w:val="21"/>
          <w:szCs w:val="21"/>
        </w:rPr>
      </w:pPr>
      <w:bookmarkStart w:id="1406" w:name="bookmark1552"/>
      <w:bookmarkEnd w:id="1406"/>
      <w:r>
        <w:rPr>
          <w:rStyle w:val="27"/>
          <w:rFonts w:hint="eastAsia" w:ascii="Times New Roman" w:hAnsi="Times New Roman" w:cs="宋体"/>
          <w:sz w:val="21"/>
          <w:szCs w:val="21"/>
          <w:lang w:val="en-US" w:eastAsia="zh-CN" w:bidi="en-US"/>
        </w:rPr>
        <w:t>2</w:t>
      </w:r>
      <w:r>
        <w:rPr>
          <w:rStyle w:val="27"/>
          <w:rFonts w:hint="eastAsia" w:ascii="宋体" w:hAnsi="宋体" w:eastAsia="宋体" w:cs="宋体"/>
          <w:sz w:val="21"/>
          <w:szCs w:val="21"/>
          <w:lang w:val="en-US" w:bidi="en-US"/>
        </w:rPr>
        <w:t>3.</w:t>
      </w:r>
      <w:r>
        <w:rPr>
          <w:rStyle w:val="27"/>
          <w:rFonts w:hint="eastAsia" w:ascii="Times New Roman" w:hAnsi="Times New Roman" w:cs="宋体"/>
          <w:sz w:val="21"/>
          <w:szCs w:val="21"/>
          <w:lang w:val="en-US" w:eastAsia="zh-CN" w:bidi="en-US"/>
        </w:rPr>
        <w:t>3.</w:t>
      </w:r>
      <w:r>
        <w:rPr>
          <w:rStyle w:val="27"/>
          <w:rFonts w:hint="eastAsia" w:ascii="宋体" w:hAnsi="宋体" w:eastAsia="宋体" w:cs="宋体"/>
          <w:sz w:val="21"/>
          <w:szCs w:val="21"/>
          <w:lang w:val="en-US" w:bidi="ar-SA"/>
        </w:rPr>
        <w:t>1承包人按第</w:t>
      </w:r>
      <w:r>
        <w:rPr>
          <w:rStyle w:val="27"/>
          <w:rFonts w:hint="eastAsia" w:ascii="宋体" w:hAnsi="宋体" w:eastAsia="宋体" w:cs="宋体"/>
          <w:sz w:val="21"/>
          <w:szCs w:val="21"/>
          <w:lang w:val="en-US" w:bidi="en-US"/>
        </w:rPr>
        <w:t>17.</w:t>
      </w:r>
      <w:r>
        <w:rPr>
          <w:rStyle w:val="27"/>
          <w:rFonts w:hint="eastAsia" w:ascii="宋体" w:hAnsi="宋体" w:eastAsia="宋体" w:cs="宋体"/>
          <w:sz w:val="21"/>
          <w:szCs w:val="21"/>
          <w:lang w:val="en-US" w:bidi="ar-SA"/>
        </w:rPr>
        <w:t>5款的约定接受了完工付款证书后，应被认为已无权再提出在合同工程完工证书颁发前所发生的任何索赔。</w:t>
      </w:r>
    </w:p>
    <w:p w14:paraId="76640A64">
      <w:pPr>
        <w:pStyle w:val="54"/>
        <w:pageBreakBefore w:val="0"/>
        <w:widowControl w:val="0"/>
        <w:kinsoku/>
        <w:wordWrap/>
        <w:overflowPunct/>
        <w:topLinePunct w:val="0"/>
        <w:autoSpaceDE/>
        <w:autoSpaceDN/>
        <w:bidi w:val="0"/>
        <w:adjustRightInd/>
        <w:snapToGrid/>
        <w:spacing w:after="120"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23.3.2</w:t>
      </w:r>
      <w:r>
        <w:rPr>
          <w:rStyle w:val="27"/>
          <w:rFonts w:hint="eastAsia" w:ascii="宋体" w:hAnsi="宋体" w:eastAsia="宋体" w:cs="宋体"/>
          <w:sz w:val="21"/>
          <w:szCs w:val="21"/>
          <w:lang w:val="en-US" w:bidi="ar-SA"/>
        </w:rPr>
        <w:t>承包人按第</w:t>
      </w:r>
      <w:r>
        <w:rPr>
          <w:rStyle w:val="27"/>
          <w:rFonts w:hint="eastAsia" w:ascii="宋体" w:hAnsi="宋体" w:eastAsia="宋体" w:cs="宋体"/>
          <w:sz w:val="21"/>
          <w:szCs w:val="21"/>
          <w:lang w:val="en-US" w:bidi="en-US"/>
        </w:rPr>
        <w:t>17.</w:t>
      </w:r>
      <w:r>
        <w:rPr>
          <w:rStyle w:val="27"/>
          <w:rFonts w:hint="eastAsia" w:ascii="宋体" w:hAnsi="宋体" w:eastAsia="宋体" w:cs="宋体"/>
          <w:sz w:val="21"/>
          <w:szCs w:val="21"/>
          <w:lang w:val="en-US" w:bidi="ar-SA"/>
        </w:rPr>
        <w:t>6款的约定提交的最终结清申请单中，只限于提出合同工程完工证书颁发后发生的索赔。提出索赔的期限自接受最终结清证书时终止。</w:t>
      </w:r>
    </w:p>
    <w:p w14:paraId="7B218BB8">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407" w:name="bookmark1555"/>
      <w:bookmarkStart w:id="1408" w:name="bookmark1553"/>
      <w:bookmarkStart w:id="1409" w:name="_Toc256000170"/>
      <w:bookmarkStart w:id="1410" w:name="bookmark1554"/>
      <w:bookmarkStart w:id="1411" w:name="_Toc13664"/>
      <w:bookmarkStart w:id="1412" w:name="_Toc1321"/>
      <w:r>
        <w:rPr>
          <w:rStyle w:val="27"/>
          <w:rFonts w:hint="eastAsia" w:ascii="宋体" w:hAnsi="宋体" w:eastAsia="宋体" w:cs="宋体"/>
          <w:sz w:val="21"/>
          <w:szCs w:val="21"/>
          <w:lang w:eastAsia="zh-CN"/>
        </w:rPr>
        <w:t>23.4发包人的索赔</w:t>
      </w:r>
      <w:bookmarkEnd w:id="1407"/>
      <w:bookmarkEnd w:id="1408"/>
      <w:bookmarkEnd w:id="1409"/>
      <w:bookmarkEnd w:id="1410"/>
      <w:bookmarkEnd w:id="1411"/>
      <w:bookmarkEnd w:id="1412"/>
    </w:p>
    <w:p w14:paraId="27900F2F">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23.4.1</w:t>
      </w:r>
      <w:r>
        <w:rPr>
          <w:rStyle w:val="27"/>
          <w:rFonts w:hint="eastAsia" w:ascii="宋体" w:hAnsi="宋体" w:eastAsia="宋体" w:cs="宋体"/>
          <w:sz w:val="21"/>
          <w:szCs w:val="21"/>
          <w:lang w:val="en-US" w:bidi="ar-SA"/>
        </w:rPr>
        <w:t>发生索赔事件后，监理人应及时书面通知承包人，详细说明发包人有权得到的索赔金额和(或)延长缺陷责任期的细节和依据。发包人提出索赔的期限和要求与第</w:t>
      </w:r>
      <w:bookmarkStart w:id="1413" w:name="bookmark1556"/>
      <w:bookmarkEnd w:id="1413"/>
      <w:r>
        <w:rPr>
          <w:rStyle w:val="27"/>
          <w:rFonts w:hint="eastAsia" w:ascii="宋体" w:hAnsi="宋体" w:eastAsia="宋体" w:cs="宋体"/>
          <w:sz w:val="21"/>
          <w:szCs w:val="21"/>
          <w:lang w:val="en-US" w:bidi="ar-SA"/>
        </w:rPr>
        <w:t>23.3款的约定相同，延长缺陷责任期的通知应在缺陷责任期届满前发出。</w:t>
      </w:r>
    </w:p>
    <w:p w14:paraId="61C45D92">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23.4.2</w:t>
      </w:r>
      <w:r>
        <w:rPr>
          <w:rStyle w:val="27"/>
          <w:rFonts w:hint="eastAsia" w:ascii="宋体" w:hAnsi="宋体" w:eastAsia="宋体" w:cs="宋体"/>
          <w:sz w:val="21"/>
          <w:szCs w:val="21"/>
          <w:lang w:val="en-US" w:bidi="ar-SA"/>
        </w:rPr>
        <w:t>监理人按第</w:t>
      </w:r>
      <w:r>
        <w:rPr>
          <w:rStyle w:val="27"/>
          <w:rFonts w:hint="eastAsia" w:ascii="宋体" w:hAnsi="宋体" w:eastAsia="宋体" w:cs="宋体"/>
          <w:sz w:val="21"/>
          <w:szCs w:val="21"/>
          <w:lang w:val="en-US" w:bidi="en-US"/>
        </w:rPr>
        <w:t>3.</w:t>
      </w:r>
      <w:r>
        <w:rPr>
          <w:rStyle w:val="27"/>
          <w:rFonts w:hint="eastAsia" w:ascii="宋体" w:hAnsi="宋体" w:eastAsia="宋体" w:cs="宋体"/>
          <w:sz w:val="21"/>
          <w:szCs w:val="21"/>
          <w:lang w:val="en-US" w:bidi="ar-SA"/>
        </w:rPr>
        <w:t>5款商定或确定发包人从承包人处得到赔付的金额和(或)缺陷责任期的延长期。承包人应付给发包人的金额可从拟支付给承包人的合同价款中扣除</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或由承包人以其他方式支付给发包人。</w:t>
      </w:r>
    </w:p>
    <w:p w14:paraId="255D7472">
      <w:pPr>
        <w:pStyle w:val="54"/>
        <w:pageBreakBefore w:val="0"/>
        <w:widowControl w:val="0"/>
        <w:kinsoku/>
        <w:wordWrap/>
        <w:overflowPunct/>
        <w:topLinePunct w:val="0"/>
        <w:autoSpaceDE/>
        <w:autoSpaceDN/>
        <w:bidi w:val="0"/>
        <w:adjustRightInd/>
        <w:snapToGrid/>
        <w:spacing w:after="260"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23.4.</w:t>
      </w:r>
      <w:r>
        <w:rPr>
          <w:rStyle w:val="27"/>
          <w:rFonts w:hint="eastAsia" w:ascii="宋体" w:hAnsi="宋体" w:eastAsia="宋体" w:cs="宋体"/>
          <w:sz w:val="21"/>
          <w:szCs w:val="21"/>
          <w:lang w:val="en-US" w:bidi="ar-SA"/>
        </w:rPr>
        <w:t>3承包人对监理人按第</w:t>
      </w:r>
      <w:r>
        <w:rPr>
          <w:rStyle w:val="27"/>
          <w:rFonts w:hint="eastAsia" w:ascii="宋体" w:hAnsi="宋体" w:eastAsia="宋体" w:cs="宋体"/>
          <w:sz w:val="21"/>
          <w:szCs w:val="21"/>
          <w:lang w:val="en-US" w:bidi="en-US"/>
        </w:rPr>
        <w:t>23.4.</w:t>
      </w:r>
      <w:r>
        <w:rPr>
          <w:rStyle w:val="27"/>
          <w:rFonts w:hint="eastAsia" w:ascii="宋体" w:hAnsi="宋体" w:eastAsia="宋体" w:cs="宋体"/>
          <w:sz w:val="21"/>
          <w:szCs w:val="21"/>
          <w:lang w:val="en-US" w:bidi="ar-SA"/>
        </w:rPr>
        <w:t>1项发出的索赔书面通知内容持异议时，应在收到书面通知后的14天内，将持有异议的书面报告及其证明材料提交监理人。监理人应在收到承包人书面报告后的14天内，将异议的处理意见通知承包人，并按第</w:t>
      </w:r>
      <w:r>
        <w:rPr>
          <w:rStyle w:val="27"/>
          <w:rFonts w:hint="eastAsia" w:ascii="宋体" w:hAnsi="宋体" w:eastAsia="宋体" w:cs="宋体"/>
          <w:sz w:val="21"/>
          <w:szCs w:val="21"/>
          <w:lang w:val="en-US" w:bidi="en-US"/>
        </w:rPr>
        <w:t>23.4.2</w:t>
      </w:r>
      <w:r>
        <w:rPr>
          <w:rStyle w:val="27"/>
          <w:rFonts w:hint="eastAsia" w:ascii="宋体" w:hAnsi="宋体" w:eastAsia="宋体" w:cs="宋体"/>
          <w:sz w:val="21"/>
          <w:szCs w:val="21"/>
          <w:lang w:val="en-US" w:bidi="ar-SA"/>
        </w:rPr>
        <w:t>项的约定执行赔付。若承包人不接受监理人的索赔处理意见，可按本合同第24条的规定办理。</w:t>
      </w:r>
    </w:p>
    <w:p w14:paraId="02E4EA66">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414" w:name="bookmark1559"/>
      <w:bookmarkEnd w:id="1414"/>
      <w:bookmarkStart w:id="1415" w:name="_Toc19085"/>
      <w:bookmarkStart w:id="1416" w:name="bookmark1558"/>
      <w:bookmarkStart w:id="1417" w:name="_Toc32550"/>
      <w:bookmarkStart w:id="1418" w:name="bookmark1557"/>
      <w:bookmarkStart w:id="1419" w:name="bookmark1560"/>
      <w:bookmarkStart w:id="1420" w:name="_Toc256000171"/>
      <w:r>
        <w:rPr>
          <w:rStyle w:val="27"/>
          <w:rFonts w:hint="eastAsia" w:ascii="宋体" w:hAnsi="宋体" w:eastAsia="宋体" w:cs="宋体"/>
          <w:sz w:val="21"/>
          <w:szCs w:val="21"/>
          <w:lang w:eastAsia="zh-CN"/>
        </w:rPr>
        <w:t>24.争议的解决</w:t>
      </w:r>
      <w:bookmarkEnd w:id="1415"/>
      <w:bookmarkEnd w:id="1416"/>
      <w:bookmarkEnd w:id="1417"/>
      <w:bookmarkEnd w:id="1418"/>
      <w:bookmarkEnd w:id="1419"/>
      <w:bookmarkEnd w:id="1420"/>
    </w:p>
    <w:p w14:paraId="134555A3">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421" w:name="_Toc12687"/>
      <w:bookmarkStart w:id="1422" w:name="bookmark1563"/>
      <w:bookmarkStart w:id="1423" w:name="_Toc256000172"/>
      <w:bookmarkStart w:id="1424" w:name="bookmark1562"/>
      <w:bookmarkStart w:id="1425" w:name="_Toc16058"/>
      <w:bookmarkStart w:id="1426" w:name="bookmark1561"/>
      <w:r>
        <w:rPr>
          <w:rStyle w:val="27"/>
          <w:rFonts w:hint="eastAsia" w:ascii="宋体" w:hAnsi="宋体" w:eastAsia="宋体" w:cs="宋体"/>
          <w:sz w:val="21"/>
          <w:szCs w:val="21"/>
          <w:lang w:eastAsia="zh-CN"/>
        </w:rPr>
        <w:t>24.1争议的解决方式</w:t>
      </w:r>
      <w:bookmarkEnd w:id="1421"/>
      <w:bookmarkEnd w:id="1422"/>
      <w:bookmarkEnd w:id="1423"/>
      <w:bookmarkEnd w:id="1424"/>
      <w:bookmarkEnd w:id="1425"/>
      <w:bookmarkEnd w:id="1426"/>
    </w:p>
    <w:p w14:paraId="4CD97D3E">
      <w:pPr>
        <w:pStyle w:val="54"/>
        <w:pageBreakBefore w:val="0"/>
        <w:widowControl w:val="0"/>
        <w:kinsoku/>
        <w:wordWrap/>
        <w:overflowPunct/>
        <w:topLinePunct w:val="0"/>
        <w:autoSpaceDE/>
        <w:autoSpaceDN/>
        <w:bidi w:val="0"/>
        <w:adjustRightInd/>
        <w:snapToGrid/>
        <w:spacing w:after="80" w:line="420" w:lineRule="exact"/>
        <w:ind w:firstLine="42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6D1312DD">
      <w:pPr>
        <w:pStyle w:val="54"/>
        <w:pageBreakBefore w:val="0"/>
        <w:widowControl w:val="0"/>
        <w:numPr>
          <w:ilvl w:val="0"/>
          <w:numId w:val="35"/>
        </w:numPr>
        <w:tabs>
          <w:tab w:val="left" w:pos="901"/>
        </w:tabs>
        <w:kinsoku/>
        <w:wordWrap/>
        <w:overflowPunct/>
        <w:topLinePunct w:val="0"/>
        <w:autoSpaceDE/>
        <w:autoSpaceDN/>
        <w:bidi w:val="0"/>
        <w:adjustRightInd/>
        <w:snapToGrid/>
        <w:spacing w:line="420" w:lineRule="exact"/>
        <w:ind w:firstLine="420"/>
        <w:jc w:val="both"/>
        <w:textAlignment w:val="auto"/>
        <w:rPr>
          <w:rStyle w:val="27"/>
          <w:rFonts w:hint="eastAsia" w:ascii="宋体" w:hAnsi="宋体" w:eastAsia="宋体" w:cs="宋体"/>
          <w:sz w:val="21"/>
          <w:szCs w:val="21"/>
        </w:rPr>
      </w:pPr>
      <w:bookmarkStart w:id="1427" w:name="bookmark1564"/>
      <w:bookmarkEnd w:id="1427"/>
      <w:r>
        <w:rPr>
          <w:rStyle w:val="27"/>
          <w:rFonts w:hint="eastAsia" w:ascii="宋体" w:hAnsi="宋体" w:eastAsia="宋体" w:cs="宋体"/>
          <w:sz w:val="21"/>
          <w:szCs w:val="21"/>
          <w:lang w:val="en-US" w:bidi="ar-SA"/>
        </w:rPr>
        <w:t>向约定的仲裁委员会申请仲裁；</w:t>
      </w:r>
    </w:p>
    <w:p w14:paraId="132EF433">
      <w:pPr>
        <w:pStyle w:val="54"/>
        <w:pageBreakBefore w:val="0"/>
        <w:widowControl w:val="0"/>
        <w:numPr>
          <w:ilvl w:val="0"/>
          <w:numId w:val="35"/>
        </w:numPr>
        <w:tabs>
          <w:tab w:val="left" w:pos="901"/>
        </w:tabs>
        <w:kinsoku/>
        <w:wordWrap/>
        <w:overflowPunct/>
        <w:topLinePunct w:val="0"/>
        <w:autoSpaceDE/>
        <w:autoSpaceDN/>
        <w:bidi w:val="0"/>
        <w:adjustRightInd/>
        <w:snapToGrid/>
        <w:spacing w:line="420" w:lineRule="exact"/>
        <w:ind w:firstLine="420"/>
        <w:jc w:val="both"/>
        <w:textAlignment w:val="auto"/>
        <w:rPr>
          <w:rStyle w:val="27"/>
          <w:rFonts w:hint="eastAsia" w:ascii="宋体" w:hAnsi="宋体" w:eastAsia="宋体" w:cs="宋体"/>
          <w:sz w:val="21"/>
          <w:szCs w:val="21"/>
        </w:rPr>
      </w:pPr>
      <w:bookmarkStart w:id="1428" w:name="bookmark1565"/>
      <w:bookmarkEnd w:id="1428"/>
      <w:r>
        <w:rPr>
          <w:rStyle w:val="27"/>
          <w:rFonts w:hint="eastAsia" w:ascii="宋体" w:hAnsi="宋体" w:eastAsia="宋体" w:cs="宋体"/>
          <w:sz w:val="21"/>
          <w:szCs w:val="21"/>
          <w:lang w:val="en-US" w:bidi="ar-SA"/>
        </w:rPr>
        <w:t>向有管辖权的人民法院提起诉讼。</w:t>
      </w:r>
    </w:p>
    <w:p w14:paraId="238D29F8">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429" w:name="_Toc13288"/>
      <w:bookmarkStart w:id="1430" w:name="bookmark1567"/>
      <w:bookmarkStart w:id="1431" w:name="bookmark1568"/>
      <w:bookmarkStart w:id="1432" w:name="bookmark1566"/>
      <w:bookmarkStart w:id="1433" w:name="_Toc256000173"/>
      <w:bookmarkStart w:id="1434" w:name="_Toc13255"/>
      <w:r>
        <w:rPr>
          <w:rStyle w:val="27"/>
          <w:rFonts w:hint="eastAsia" w:ascii="宋体" w:hAnsi="宋体" w:eastAsia="宋体" w:cs="宋体"/>
          <w:sz w:val="21"/>
          <w:szCs w:val="21"/>
          <w:lang w:eastAsia="zh-CN"/>
        </w:rPr>
        <w:t>24.2友好解决</w:t>
      </w:r>
      <w:bookmarkEnd w:id="1429"/>
      <w:bookmarkEnd w:id="1430"/>
      <w:bookmarkEnd w:id="1431"/>
      <w:bookmarkEnd w:id="1432"/>
      <w:bookmarkEnd w:id="1433"/>
      <w:bookmarkEnd w:id="1434"/>
    </w:p>
    <w:p w14:paraId="50F5E1FD">
      <w:pPr>
        <w:pStyle w:val="54"/>
        <w:pageBreakBefore w:val="0"/>
        <w:widowControl w:val="0"/>
        <w:kinsoku/>
        <w:wordWrap/>
        <w:overflowPunct/>
        <w:topLinePunct w:val="0"/>
        <w:autoSpaceDE/>
        <w:autoSpaceDN/>
        <w:bidi w:val="0"/>
        <w:adjustRightInd/>
        <w:snapToGrid/>
        <w:spacing w:after="140"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ar-SA"/>
        </w:rPr>
        <w:t>在提请争议评审、仲裁或者诉讼前，以及在争议评审、仲裁或诉讼过程中，发包人和承包人均可共同努力友好协商解决争议。</w:t>
      </w:r>
    </w:p>
    <w:p w14:paraId="51E84F8D">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435" w:name="bookmark1569"/>
      <w:bookmarkStart w:id="1436" w:name="_Toc256000174"/>
      <w:bookmarkStart w:id="1437" w:name="bookmark1570"/>
      <w:bookmarkStart w:id="1438" w:name="_Toc12305"/>
      <w:bookmarkStart w:id="1439" w:name="bookmark1571"/>
      <w:bookmarkStart w:id="1440" w:name="_Toc22991"/>
      <w:r>
        <w:rPr>
          <w:rStyle w:val="27"/>
          <w:rFonts w:hint="eastAsia" w:ascii="宋体" w:hAnsi="宋体" w:eastAsia="宋体" w:cs="宋体"/>
          <w:sz w:val="21"/>
          <w:szCs w:val="21"/>
          <w:lang w:eastAsia="zh-CN"/>
        </w:rPr>
        <w:t>24.3争议评审</w:t>
      </w:r>
      <w:bookmarkEnd w:id="1435"/>
      <w:bookmarkEnd w:id="1436"/>
      <w:bookmarkEnd w:id="1437"/>
      <w:bookmarkEnd w:id="1438"/>
      <w:bookmarkEnd w:id="1439"/>
      <w:bookmarkEnd w:id="1440"/>
    </w:p>
    <w:p w14:paraId="01187DCE">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24.3.1</w:t>
      </w:r>
      <w:r>
        <w:rPr>
          <w:rStyle w:val="27"/>
          <w:rFonts w:hint="eastAsia" w:ascii="宋体" w:hAnsi="宋体" w:eastAsia="宋体" w:cs="宋体"/>
          <w:sz w:val="21"/>
          <w:szCs w:val="21"/>
          <w:lang w:val="en-US" w:bidi="ar-SA"/>
        </w:rPr>
        <w:t>采用争议评审的，发包人和承包人应在开工日后的28天内或在争议发生后</w:t>
      </w:r>
      <w:r>
        <w:rPr>
          <w:rStyle w:val="27"/>
          <w:rFonts w:hint="eastAsia" w:ascii="Times New Roman" w:hAnsi="Times New Roman" w:cs="宋体"/>
          <w:sz w:val="21"/>
          <w:szCs w:val="21"/>
          <w:lang w:val="en-US" w:eastAsia="zh-CN" w:bidi="ar-SA"/>
        </w:rPr>
        <w:t>，</w:t>
      </w:r>
      <w:r>
        <w:rPr>
          <w:rStyle w:val="27"/>
          <w:rFonts w:hint="eastAsia" w:ascii="宋体" w:hAnsi="宋体" w:eastAsia="宋体" w:cs="宋体"/>
          <w:sz w:val="21"/>
          <w:szCs w:val="21"/>
          <w:lang w:val="en-US" w:bidi="ar-SA"/>
        </w:rPr>
        <w:t>协商成立争议评审组。争议评审组由有合同管理和工程实践经验的专家组成。</w:t>
      </w:r>
    </w:p>
    <w:p w14:paraId="3F7DB274">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24.3.2</w:t>
      </w:r>
      <w:r>
        <w:rPr>
          <w:rStyle w:val="27"/>
          <w:rFonts w:hint="eastAsia" w:ascii="宋体" w:hAnsi="宋体" w:eastAsia="宋体" w:cs="宋体"/>
          <w:sz w:val="21"/>
          <w:szCs w:val="21"/>
          <w:lang w:val="en-US" w:bidi="ar-SA"/>
        </w:rPr>
        <w:t>合同双方的争议，应首先由申请人向争议评审组提交一份详细的评审申请报告，并附必要的文件、图纸和证明材料，申请人还应将上述报告的副本同时提交给被申请人和监理人。</w:t>
      </w:r>
    </w:p>
    <w:p w14:paraId="6988421A">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24.3.3</w:t>
      </w:r>
      <w:r>
        <w:rPr>
          <w:rStyle w:val="27"/>
          <w:rFonts w:hint="eastAsia" w:ascii="宋体" w:hAnsi="宋体" w:eastAsia="宋体" w:cs="宋体"/>
          <w:sz w:val="21"/>
          <w:szCs w:val="21"/>
          <w:lang w:val="en-US" w:bidi="ar-SA"/>
        </w:rPr>
        <w:t>被申请人在收到申请人评审申请报告副本后的28天内，向争议评审组提交一份答辩报告，并附证明材料。被申请人应将答辩报告的副本同时提交给申请人和监理人。</w:t>
      </w:r>
    </w:p>
    <w:p w14:paraId="7F4B2958">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24.3.4</w:t>
      </w:r>
      <w:r>
        <w:rPr>
          <w:rStyle w:val="27"/>
          <w:rFonts w:hint="eastAsia" w:ascii="宋体" w:hAnsi="宋体" w:eastAsia="宋体" w:cs="宋体"/>
          <w:sz w:val="21"/>
          <w:szCs w:val="21"/>
          <w:lang w:val="en-US" w:bidi="ar-SA"/>
        </w:rPr>
        <w:t>除专用合同条款另有约定外，争议评审组在收到合同双方报告后的14天内，邀请双方代表和有关人员举行调查会，向双方调查争议细节；必要时争议评审组可要求双方进一步提供补充材料。</w:t>
      </w:r>
    </w:p>
    <w:p w14:paraId="14DB91FA">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bookmarkStart w:id="1441" w:name="bookmark1572"/>
      <w:bookmarkEnd w:id="1441"/>
      <w:r>
        <w:rPr>
          <w:rStyle w:val="27"/>
          <w:rFonts w:hint="eastAsia" w:ascii="宋体" w:hAnsi="宋体" w:eastAsia="宋体" w:cs="宋体"/>
          <w:sz w:val="21"/>
          <w:szCs w:val="21"/>
          <w:lang w:val="en-US" w:bidi="ar-SA"/>
        </w:rPr>
        <w:t>24.3.5除专用合同条款另有约定外，在调查会结束后的14天内，争议评审组应在不受任何干扰的情况下进行独立、公正的评审，作出书面评审意见，并说明理由。在争议评审期间，争议双方暂按总监理工程师的确定执行。</w:t>
      </w:r>
    </w:p>
    <w:p w14:paraId="0B6C2744">
      <w:pPr>
        <w:pStyle w:val="54"/>
        <w:pageBreakBefore w:val="0"/>
        <w:widowControl w:val="0"/>
        <w:kinsoku/>
        <w:wordWrap/>
        <w:overflowPunct/>
        <w:topLinePunct w:val="0"/>
        <w:autoSpaceDE/>
        <w:autoSpaceDN/>
        <w:bidi w:val="0"/>
        <w:adjustRightInd/>
        <w:snapToGrid/>
        <w:spacing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24.3.6</w:t>
      </w:r>
      <w:r>
        <w:rPr>
          <w:rStyle w:val="27"/>
          <w:rFonts w:hint="eastAsia" w:ascii="宋体" w:hAnsi="宋体" w:eastAsia="宋体" w:cs="宋体"/>
          <w:sz w:val="21"/>
          <w:szCs w:val="21"/>
          <w:lang w:val="en-US" w:bidi="ar-SA"/>
        </w:rPr>
        <w:t>发包人和承包人接受评审意见的，由监理人根据评审意见拟定执行协议，经争议双方签字后作为合同的补充文件，并遵照执行。</w:t>
      </w:r>
    </w:p>
    <w:p w14:paraId="54CA93FF">
      <w:pPr>
        <w:pStyle w:val="54"/>
        <w:pageBreakBefore w:val="0"/>
        <w:widowControl w:val="0"/>
        <w:kinsoku/>
        <w:wordWrap/>
        <w:overflowPunct/>
        <w:topLinePunct w:val="0"/>
        <w:autoSpaceDE/>
        <w:autoSpaceDN/>
        <w:bidi w:val="0"/>
        <w:adjustRightInd/>
        <w:snapToGrid/>
        <w:spacing w:after="140"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24.3.7</w:t>
      </w:r>
      <w:r>
        <w:rPr>
          <w:rStyle w:val="27"/>
          <w:rFonts w:hint="eastAsia" w:ascii="宋体" w:hAnsi="宋体" w:eastAsia="宋体" w:cs="宋体"/>
          <w:sz w:val="21"/>
          <w:szCs w:val="21"/>
          <w:lang w:val="en-US" w:bidi="ar-SA"/>
        </w:rPr>
        <w:t>发包人或承包人不接受评审意见，并要求提交仲裁或提起诉讼的，应在收到评审意见后的14天内将仲裁或起诉意向书面通知另一方，并抄送监理人，但在仲裁或诉讼结束前应暂按总监理工程师的确定执行。</w:t>
      </w:r>
    </w:p>
    <w:p w14:paraId="12805F20">
      <w:pPr>
        <w:pStyle w:val="61"/>
        <w:pageBreakBefore w:val="0"/>
        <w:widowControl w:val="0"/>
        <w:kinsoku/>
        <w:wordWrap/>
        <w:overflowPunct/>
        <w:topLinePunct w:val="0"/>
        <w:autoSpaceDE/>
        <w:autoSpaceDN/>
        <w:bidi w:val="0"/>
        <w:adjustRightInd/>
        <w:snapToGrid/>
        <w:spacing w:line="420" w:lineRule="exact"/>
        <w:textAlignment w:val="auto"/>
        <w:rPr>
          <w:rStyle w:val="27"/>
          <w:rFonts w:hint="eastAsia" w:ascii="宋体" w:hAnsi="宋体" w:eastAsia="宋体" w:cs="宋体"/>
          <w:sz w:val="21"/>
          <w:szCs w:val="21"/>
          <w:lang w:eastAsia="zh-CN"/>
        </w:rPr>
      </w:pPr>
      <w:bookmarkStart w:id="1442" w:name="_Toc10843"/>
      <w:bookmarkStart w:id="1443" w:name="bookmark1575"/>
      <w:bookmarkStart w:id="1444" w:name="bookmark1574"/>
      <w:bookmarkStart w:id="1445" w:name="_Toc548"/>
      <w:bookmarkStart w:id="1446" w:name="bookmark1573"/>
      <w:bookmarkStart w:id="1447" w:name="_Toc256000175"/>
      <w:r>
        <w:rPr>
          <w:rStyle w:val="27"/>
          <w:rFonts w:hint="eastAsia" w:ascii="宋体" w:hAnsi="宋体" w:eastAsia="宋体" w:cs="宋体"/>
          <w:sz w:val="21"/>
          <w:szCs w:val="21"/>
          <w:lang w:eastAsia="zh-CN"/>
        </w:rPr>
        <w:t>24.4仲裁</w:t>
      </w:r>
      <w:bookmarkEnd w:id="1442"/>
      <w:bookmarkEnd w:id="1443"/>
      <w:bookmarkEnd w:id="1444"/>
      <w:bookmarkEnd w:id="1445"/>
      <w:bookmarkEnd w:id="1446"/>
      <w:bookmarkEnd w:id="1447"/>
    </w:p>
    <w:p w14:paraId="66984128">
      <w:pPr>
        <w:pStyle w:val="54"/>
        <w:pageBreakBefore w:val="0"/>
        <w:widowControl w:val="0"/>
        <w:kinsoku/>
        <w:wordWrap/>
        <w:overflowPunct/>
        <w:topLinePunct w:val="0"/>
        <w:autoSpaceDE/>
        <w:autoSpaceDN/>
        <w:bidi w:val="0"/>
        <w:adjustRightInd/>
        <w:snapToGrid/>
        <w:spacing w:line="420" w:lineRule="exact"/>
        <w:ind w:firstLine="42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24.4.1</w:t>
      </w:r>
      <w:r>
        <w:rPr>
          <w:rStyle w:val="27"/>
          <w:rFonts w:hint="eastAsia" w:ascii="宋体" w:hAnsi="宋体" w:eastAsia="宋体" w:cs="宋体"/>
          <w:sz w:val="21"/>
          <w:szCs w:val="21"/>
          <w:lang w:val="en-US" w:bidi="ar-SA"/>
        </w:rPr>
        <w:t>若合同双方商定直接向仲裁机构申请仲裁，应签订仲裁协议并约定仲裁机构。</w:t>
      </w:r>
    </w:p>
    <w:p w14:paraId="5FF3C543">
      <w:pPr>
        <w:pStyle w:val="54"/>
        <w:pageBreakBefore w:val="0"/>
        <w:widowControl w:val="0"/>
        <w:kinsoku/>
        <w:wordWrap/>
        <w:overflowPunct/>
        <w:topLinePunct w:val="0"/>
        <w:autoSpaceDE/>
        <w:autoSpaceDN/>
        <w:bidi w:val="0"/>
        <w:adjustRightInd/>
        <w:snapToGrid/>
        <w:spacing w:after="140" w:line="420" w:lineRule="exact"/>
        <w:ind w:firstLine="440"/>
        <w:jc w:val="both"/>
        <w:textAlignment w:val="auto"/>
        <w:rPr>
          <w:rStyle w:val="27"/>
          <w:rFonts w:hint="eastAsia" w:ascii="宋体" w:hAnsi="宋体" w:eastAsia="宋体" w:cs="宋体"/>
          <w:sz w:val="21"/>
          <w:szCs w:val="21"/>
        </w:rPr>
      </w:pPr>
      <w:r>
        <w:rPr>
          <w:rStyle w:val="27"/>
          <w:rFonts w:hint="eastAsia" w:ascii="宋体" w:hAnsi="宋体" w:eastAsia="宋体" w:cs="宋体"/>
          <w:sz w:val="21"/>
          <w:szCs w:val="21"/>
          <w:lang w:val="en-US" w:bidi="en-US"/>
        </w:rPr>
        <w:t>24.4.2</w:t>
      </w:r>
      <w:r>
        <w:rPr>
          <w:rStyle w:val="27"/>
          <w:rFonts w:hint="eastAsia" w:ascii="宋体" w:hAnsi="宋体" w:eastAsia="宋体" w:cs="宋体"/>
          <w:sz w:val="21"/>
          <w:szCs w:val="21"/>
          <w:lang w:val="en-US" w:bidi="ar-SA"/>
        </w:rPr>
        <w:t>若合同双方未能达成仲裁协议，则本合同的仲裁条款无效，任一方均有权向人民法院提起诉讼。</w:t>
      </w:r>
    </w:p>
    <w:p w14:paraId="407243E5">
      <w:pPr>
        <w:keepNext w:val="0"/>
        <w:keepLines w:val="0"/>
        <w:pageBreakBefore w:val="0"/>
        <w:widowControl w:val="0"/>
        <w:kinsoku/>
        <w:wordWrap/>
        <w:overflowPunct/>
        <w:topLinePunct w:val="0"/>
        <w:bidi w:val="0"/>
        <w:snapToGrid/>
        <w:spacing w:before="340" w:after="330" w:line="320" w:lineRule="exact"/>
        <w:jc w:val="center"/>
        <w:outlineLvl w:val="0"/>
        <w:rPr>
          <w:rFonts w:ascii="Times New Roman" w:hAnsi="宋体" w:eastAsia="宋体" w:cs="Times New Roman"/>
          <w:b/>
          <w:bCs/>
          <w:color w:val="000000"/>
          <w:kern w:val="44"/>
          <w:sz w:val="30"/>
          <w:szCs w:val="30"/>
          <w:lang w:val="en-US" w:eastAsia="zh-CN" w:bidi="ar-SA"/>
        </w:rPr>
      </w:pPr>
      <w:r>
        <w:rPr>
          <w:rStyle w:val="27"/>
          <w:rFonts w:hint="eastAsia" w:ascii="宋体" w:hAnsi="宋体" w:eastAsia="宋体" w:cs="宋体"/>
          <w:b/>
          <w:bCs/>
          <w:color w:val="auto"/>
          <w:kern w:val="2"/>
          <w:sz w:val="21"/>
          <w:szCs w:val="21"/>
          <w:lang w:val="en-US" w:eastAsia="zh-CN" w:bidi="ar-SA"/>
        </w:rPr>
        <w:br w:type="page"/>
      </w:r>
      <w:r>
        <w:rPr>
          <w:rFonts w:hint="eastAsia" w:ascii="Times New Roman" w:hAnsi="宋体" w:eastAsia="宋体" w:cs="黑体"/>
          <w:b/>
          <w:bCs/>
          <w:color w:val="000000"/>
          <w:kern w:val="44"/>
          <w:sz w:val="30"/>
          <w:szCs w:val="30"/>
          <w:highlight w:val="white"/>
          <w:lang w:val="en-US" w:eastAsia="zh-CN" w:bidi="ar-SA"/>
        </w:rPr>
        <w:t>第三部分</w:t>
      </w:r>
      <w:r>
        <w:rPr>
          <w:rFonts w:ascii="Times New Roman" w:hAnsi="Times New Roman" w:eastAsia="宋体" w:cs="Times New Roman"/>
          <w:b/>
          <w:bCs/>
          <w:color w:val="000000"/>
          <w:kern w:val="44"/>
          <w:sz w:val="30"/>
          <w:szCs w:val="30"/>
          <w:highlight w:val="white"/>
          <w:lang w:val="en-US" w:eastAsia="zh-CN" w:bidi="ar-SA"/>
        </w:rPr>
        <w:t xml:space="preserve"> </w:t>
      </w:r>
      <w:r>
        <w:rPr>
          <w:rFonts w:hint="eastAsia" w:ascii="Times New Roman" w:hAnsi="宋体" w:eastAsia="宋体" w:cs="黑体"/>
          <w:b/>
          <w:bCs/>
          <w:color w:val="000000"/>
          <w:kern w:val="44"/>
          <w:sz w:val="30"/>
          <w:szCs w:val="30"/>
          <w:highlight w:val="white"/>
          <w:lang w:val="en-US" w:eastAsia="zh-CN" w:bidi="ar-SA"/>
        </w:rPr>
        <w:t>专用合同条款</w:t>
      </w:r>
      <w:bookmarkEnd w:id="224"/>
      <w:bookmarkEnd w:id="225"/>
      <w:bookmarkEnd w:id="226"/>
      <w:bookmarkEnd w:id="255"/>
      <w:bookmarkEnd w:id="256"/>
      <w:bookmarkEnd w:id="257"/>
      <w:bookmarkEnd w:id="258"/>
    </w:p>
    <w:p w14:paraId="1C267A87">
      <w:pPr>
        <w:rPr>
          <w:rFonts w:hint="eastAsia"/>
        </w:rPr>
      </w:pPr>
    </w:p>
    <w:p w14:paraId="50A364C1">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448" w:name="_Toc49083445"/>
      <w:r>
        <w:rPr>
          <w:rStyle w:val="27"/>
          <w:rFonts w:hint="eastAsia" w:ascii="宋体" w:hAnsi="宋体" w:eastAsia="宋体" w:cs="宋体"/>
          <w:b/>
          <w:color w:val="auto"/>
          <w:kern w:val="2"/>
          <w:sz w:val="21"/>
          <w:szCs w:val="21"/>
          <w:lang w:val="en-US" w:eastAsia="zh-CN" w:bidi="ar-SA"/>
        </w:rPr>
        <w:t>1.一般约定</w:t>
      </w:r>
      <w:bookmarkEnd w:id="1448"/>
    </w:p>
    <w:p w14:paraId="216564C2">
      <w:pPr>
        <w:widowControl w:val="0"/>
        <w:jc w:val="both"/>
        <w:rPr>
          <w:rStyle w:val="27"/>
          <w:rFonts w:hint="eastAsia" w:ascii="宋体" w:hAnsi="宋体" w:eastAsia="宋体" w:cs="宋体"/>
          <w:b/>
          <w:color w:val="auto"/>
          <w:kern w:val="2"/>
          <w:sz w:val="21"/>
          <w:szCs w:val="21"/>
          <w:lang w:val="en-US" w:eastAsia="zh-CN" w:bidi="ar-SA"/>
        </w:rPr>
      </w:pPr>
      <w:bookmarkStart w:id="1449" w:name="bookmark1583"/>
      <w:bookmarkStart w:id="1450" w:name="bookmark1585"/>
      <w:bookmarkStart w:id="1451" w:name="bookmark1584"/>
      <w:r>
        <w:rPr>
          <w:rStyle w:val="27"/>
          <w:rFonts w:hint="eastAsia" w:ascii="宋体" w:hAnsi="宋体" w:eastAsia="宋体" w:cs="宋体"/>
          <w:b/>
          <w:color w:val="auto"/>
          <w:kern w:val="2"/>
          <w:sz w:val="21"/>
          <w:szCs w:val="21"/>
          <w:lang w:val="en-US" w:eastAsia="zh-CN" w:bidi="ar-SA"/>
        </w:rPr>
        <w:t>1.1词语定义</w:t>
      </w:r>
      <w:bookmarkEnd w:id="1449"/>
      <w:bookmarkEnd w:id="1450"/>
      <w:bookmarkEnd w:id="1451"/>
    </w:p>
    <w:p w14:paraId="55B43E47">
      <w:pPr>
        <w:widowControl w:val="0"/>
        <w:spacing w:after="100" w:line="402"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1.1.2</w:t>
      </w:r>
      <w:r>
        <w:rPr>
          <w:rStyle w:val="27"/>
          <w:rFonts w:hint="eastAsia" w:ascii="宋体" w:hAnsi="宋体" w:eastAsia="宋体" w:cs="宋体"/>
          <w:color w:val="auto"/>
          <w:kern w:val="2"/>
          <w:sz w:val="21"/>
          <w:szCs w:val="21"/>
          <w:lang w:val="zh-CN" w:eastAsia="zh-CN" w:bidi="zh-CN"/>
        </w:rPr>
        <w:t>合同当事人和人员</w:t>
      </w:r>
    </w:p>
    <w:p w14:paraId="69F6C40C">
      <w:pPr>
        <w:widowControl w:val="0"/>
        <w:tabs>
          <w:tab w:val="left" w:pos="4064"/>
        </w:tabs>
        <w:spacing w:after="100"/>
        <w:ind w:firstLine="44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1.1.2.</w:t>
      </w:r>
      <w:r>
        <w:rPr>
          <w:rStyle w:val="27"/>
          <w:rFonts w:hint="eastAsia" w:ascii="宋体" w:hAnsi="宋体" w:eastAsia="宋体" w:cs="宋体"/>
          <w:color w:val="auto"/>
          <w:kern w:val="2"/>
          <w:sz w:val="21"/>
          <w:szCs w:val="21"/>
          <w:lang w:val="zh-CN" w:eastAsia="zh-CN" w:bidi="zh-CN"/>
        </w:rPr>
        <w:t>2 发包人：</w:t>
      </w:r>
      <w:r>
        <w:rPr>
          <w:rStyle w:val="27"/>
          <w:rFonts w:hint="eastAsia" w:ascii="宋体" w:hAnsi="宋体" w:eastAsia="宋体" w:cs="宋体"/>
          <w:color w:val="auto"/>
          <w:kern w:val="2"/>
          <w:sz w:val="21"/>
          <w:szCs w:val="21"/>
          <w:u w:val="single"/>
          <w:lang w:val="en-US" w:eastAsia="zh-CN" w:bidi="ar-SA"/>
        </w:rPr>
        <w:tab/>
      </w:r>
      <w:r>
        <w:rPr>
          <w:rStyle w:val="27"/>
          <w:rFonts w:hint="eastAsia" w:ascii="宋体" w:hAnsi="宋体" w:eastAsia="宋体" w:cs="宋体"/>
          <w:color w:val="auto"/>
          <w:kern w:val="2"/>
          <w:sz w:val="21"/>
          <w:szCs w:val="21"/>
          <w:lang w:val="en-US" w:eastAsia="zh-CN" w:bidi="ar-SA"/>
        </w:rPr>
        <w:t>。</w:t>
      </w:r>
    </w:p>
    <w:p w14:paraId="341F3FF9">
      <w:pPr>
        <w:widowControl w:val="0"/>
        <w:tabs>
          <w:tab w:val="left" w:pos="4064"/>
        </w:tabs>
        <w:spacing w:after="100"/>
        <w:ind w:firstLine="44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1.1.2.</w:t>
      </w:r>
      <w:r>
        <w:rPr>
          <w:rStyle w:val="27"/>
          <w:rFonts w:hint="eastAsia" w:ascii="宋体" w:hAnsi="宋体" w:eastAsia="宋体" w:cs="宋体"/>
          <w:color w:val="auto"/>
          <w:kern w:val="2"/>
          <w:sz w:val="21"/>
          <w:szCs w:val="21"/>
          <w:lang w:val="zh-CN" w:eastAsia="zh-CN" w:bidi="ar-SA"/>
        </w:rPr>
        <w:t>3 承包人：</w:t>
      </w:r>
      <w:r>
        <w:rPr>
          <w:rStyle w:val="27"/>
          <w:rFonts w:hint="eastAsia" w:ascii="宋体" w:hAnsi="宋体" w:eastAsia="宋体" w:cs="宋体"/>
          <w:color w:val="auto"/>
          <w:kern w:val="2"/>
          <w:sz w:val="21"/>
          <w:szCs w:val="21"/>
          <w:u w:val="single"/>
          <w:lang w:val="en-US" w:eastAsia="zh-CN" w:bidi="ar-SA"/>
        </w:rPr>
        <w:tab/>
      </w:r>
      <w:r>
        <w:rPr>
          <w:rStyle w:val="27"/>
          <w:rFonts w:hint="eastAsia" w:ascii="宋体" w:hAnsi="宋体" w:eastAsia="宋体" w:cs="宋体"/>
          <w:color w:val="auto"/>
          <w:kern w:val="2"/>
          <w:sz w:val="21"/>
          <w:szCs w:val="21"/>
          <w:lang w:val="en-US" w:eastAsia="zh-CN" w:bidi="ar-SA"/>
        </w:rPr>
        <w:t>。</w:t>
      </w:r>
    </w:p>
    <w:p w14:paraId="27F16879">
      <w:pPr>
        <w:widowControl w:val="0"/>
        <w:tabs>
          <w:tab w:val="left" w:pos="4064"/>
        </w:tabs>
        <w:spacing w:after="100"/>
        <w:ind w:firstLine="44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1.1.2.4 承包人项目负责人：</w:t>
      </w:r>
      <w:r>
        <w:rPr>
          <w:rStyle w:val="27"/>
          <w:rFonts w:hint="eastAsia" w:ascii="宋体" w:hAnsi="宋体" w:eastAsia="宋体" w:cs="宋体"/>
          <w:color w:val="auto"/>
          <w:kern w:val="2"/>
          <w:sz w:val="21"/>
          <w:szCs w:val="21"/>
          <w:u w:val="single"/>
          <w:lang w:val="en-US" w:eastAsia="zh-CN" w:bidi="ar-SA"/>
        </w:rPr>
        <w:tab/>
      </w:r>
      <w:r>
        <w:rPr>
          <w:rStyle w:val="27"/>
          <w:rFonts w:hint="eastAsia" w:ascii="宋体" w:hAnsi="宋体" w:eastAsia="宋体" w:cs="宋体"/>
          <w:color w:val="auto"/>
          <w:kern w:val="2"/>
          <w:sz w:val="21"/>
          <w:szCs w:val="21"/>
          <w:lang w:val="en-US" w:eastAsia="zh-CN" w:bidi="ar-SA"/>
        </w:rPr>
        <w:t>。</w:t>
      </w:r>
    </w:p>
    <w:p w14:paraId="3AF47FC3">
      <w:pPr>
        <w:widowControl w:val="0"/>
        <w:tabs>
          <w:tab w:val="left" w:pos="4064"/>
        </w:tabs>
        <w:spacing w:after="100"/>
        <w:ind w:firstLine="44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1.1.2.</w:t>
      </w:r>
      <w:r>
        <w:rPr>
          <w:rStyle w:val="27"/>
          <w:rFonts w:hint="eastAsia" w:ascii="宋体" w:hAnsi="宋体" w:eastAsia="宋体" w:cs="宋体"/>
          <w:color w:val="auto"/>
          <w:kern w:val="2"/>
          <w:sz w:val="21"/>
          <w:szCs w:val="21"/>
          <w:lang w:val="zh-CN" w:eastAsia="zh-CN" w:bidi="zh-CN"/>
        </w:rPr>
        <w:t>5</w:t>
      </w:r>
      <w:r>
        <w:rPr>
          <w:rStyle w:val="27"/>
          <w:rFonts w:hint="eastAsia" w:ascii="宋体" w:hAnsi="宋体" w:eastAsia="宋体" w:cs="宋体"/>
          <w:color w:val="auto"/>
          <w:kern w:val="2"/>
          <w:sz w:val="21"/>
          <w:szCs w:val="21"/>
          <w:lang w:val="en-US" w:eastAsia="zh-CN" w:bidi="zh-CN"/>
        </w:rPr>
        <w:t xml:space="preserve"> </w:t>
      </w:r>
      <w:r>
        <w:rPr>
          <w:rStyle w:val="27"/>
          <w:rFonts w:hint="eastAsia" w:ascii="宋体" w:hAnsi="宋体" w:eastAsia="宋体" w:cs="宋体"/>
          <w:color w:val="auto"/>
          <w:kern w:val="2"/>
          <w:sz w:val="21"/>
          <w:szCs w:val="21"/>
          <w:lang w:val="zh-CN" w:eastAsia="zh-CN" w:bidi="zh-CN"/>
        </w:rPr>
        <w:t>分包人：</w:t>
      </w:r>
      <w:r>
        <w:rPr>
          <w:rStyle w:val="27"/>
          <w:rFonts w:hint="eastAsia" w:ascii="宋体" w:hAnsi="宋体" w:eastAsia="宋体" w:cs="宋体"/>
          <w:color w:val="auto"/>
          <w:kern w:val="2"/>
          <w:sz w:val="21"/>
          <w:szCs w:val="21"/>
          <w:u w:val="single"/>
          <w:lang w:val="en-US" w:eastAsia="zh-CN" w:bidi="ar-SA"/>
        </w:rPr>
        <w:tab/>
      </w:r>
      <w:r>
        <w:rPr>
          <w:rStyle w:val="27"/>
          <w:rFonts w:hint="eastAsia" w:ascii="宋体" w:hAnsi="宋体" w:eastAsia="宋体" w:cs="宋体"/>
          <w:color w:val="auto"/>
          <w:kern w:val="2"/>
          <w:sz w:val="21"/>
          <w:szCs w:val="21"/>
          <w:lang w:val="en-US" w:eastAsia="zh-CN" w:bidi="ar-SA"/>
        </w:rPr>
        <w:t>。</w:t>
      </w:r>
    </w:p>
    <w:p w14:paraId="397956F0">
      <w:pPr>
        <w:widowControl w:val="0"/>
        <w:tabs>
          <w:tab w:val="left" w:pos="4064"/>
        </w:tabs>
        <w:spacing w:after="100"/>
        <w:ind w:firstLine="44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 xml:space="preserve">1.1.2.6 </w:t>
      </w:r>
      <w:r>
        <w:rPr>
          <w:rStyle w:val="27"/>
          <w:rFonts w:hint="eastAsia" w:ascii="宋体" w:hAnsi="宋体" w:eastAsia="宋体" w:cs="宋体"/>
          <w:color w:val="auto"/>
          <w:kern w:val="2"/>
          <w:sz w:val="21"/>
          <w:szCs w:val="21"/>
          <w:lang w:val="zh-CN" w:eastAsia="zh-CN" w:bidi="zh-CN"/>
        </w:rPr>
        <w:t>监理人：</w:t>
      </w:r>
      <w:r>
        <w:rPr>
          <w:rStyle w:val="27"/>
          <w:rFonts w:hint="eastAsia" w:ascii="宋体" w:hAnsi="宋体" w:eastAsia="宋体" w:cs="宋体"/>
          <w:color w:val="auto"/>
          <w:kern w:val="2"/>
          <w:sz w:val="21"/>
          <w:szCs w:val="21"/>
          <w:u w:val="single"/>
          <w:lang w:val="en-US" w:eastAsia="zh-CN" w:bidi="ar-SA"/>
        </w:rPr>
        <w:tab/>
      </w:r>
      <w:r>
        <w:rPr>
          <w:rStyle w:val="27"/>
          <w:rFonts w:hint="eastAsia" w:ascii="宋体" w:hAnsi="宋体" w:eastAsia="宋体" w:cs="宋体"/>
          <w:color w:val="auto"/>
          <w:kern w:val="2"/>
          <w:sz w:val="21"/>
          <w:szCs w:val="21"/>
          <w:lang w:val="en-US" w:eastAsia="zh-CN" w:bidi="ar-SA"/>
        </w:rPr>
        <w:t>。</w:t>
      </w:r>
    </w:p>
    <w:p w14:paraId="138B147D">
      <w:pPr>
        <w:widowControl w:val="0"/>
        <w:tabs>
          <w:tab w:val="left" w:pos="3649"/>
        </w:tabs>
        <w:spacing w:after="100"/>
        <w:ind w:firstLine="44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 xml:space="preserve">1.1.4 </w:t>
      </w:r>
      <w:r>
        <w:rPr>
          <w:rStyle w:val="27"/>
          <w:rFonts w:hint="eastAsia" w:ascii="宋体" w:hAnsi="宋体" w:eastAsia="宋体" w:cs="宋体"/>
          <w:color w:val="auto"/>
          <w:kern w:val="2"/>
          <w:sz w:val="21"/>
          <w:szCs w:val="21"/>
          <w:lang w:val="zh-CN" w:eastAsia="zh-CN" w:bidi="zh-CN"/>
        </w:rPr>
        <w:t>日期：</w:t>
      </w:r>
      <w:r>
        <w:rPr>
          <w:rStyle w:val="27"/>
          <w:rFonts w:hint="eastAsia" w:ascii="宋体" w:hAnsi="宋体" w:eastAsia="宋体" w:cs="宋体"/>
          <w:color w:val="auto"/>
          <w:kern w:val="2"/>
          <w:sz w:val="21"/>
          <w:szCs w:val="21"/>
          <w:u w:val="single"/>
          <w:lang w:val="en-US" w:eastAsia="zh-CN" w:bidi="ar-SA"/>
        </w:rPr>
        <w:tab/>
      </w:r>
      <w:r>
        <w:rPr>
          <w:rStyle w:val="27"/>
          <w:rFonts w:hint="eastAsia" w:ascii="宋体" w:hAnsi="宋体" w:eastAsia="宋体" w:cs="宋体"/>
          <w:color w:val="auto"/>
          <w:kern w:val="2"/>
          <w:sz w:val="21"/>
          <w:szCs w:val="21"/>
          <w:u w:val="single"/>
          <w:lang w:val="en-US" w:eastAsia="zh-CN" w:bidi="ar-SA"/>
        </w:rPr>
        <w:t xml:space="preserve">    </w:t>
      </w:r>
      <w:r>
        <w:rPr>
          <w:rStyle w:val="27"/>
          <w:rFonts w:hint="eastAsia" w:ascii="宋体" w:hAnsi="宋体" w:eastAsia="宋体" w:cs="宋体"/>
          <w:color w:val="auto"/>
          <w:kern w:val="2"/>
          <w:sz w:val="21"/>
          <w:szCs w:val="21"/>
          <w:lang w:val="en-US" w:eastAsia="zh-CN" w:bidi="ar-SA"/>
        </w:rPr>
        <w:t>。</w:t>
      </w:r>
    </w:p>
    <w:p w14:paraId="5B9D2B40">
      <w:pPr>
        <w:widowControl w:val="0"/>
        <w:tabs>
          <w:tab w:val="left" w:pos="6303"/>
        </w:tabs>
        <w:spacing w:after="240"/>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1.1.4.</w:t>
      </w:r>
      <w:r>
        <w:rPr>
          <w:rStyle w:val="27"/>
          <w:rFonts w:hint="eastAsia" w:ascii="宋体" w:hAnsi="宋体" w:eastAsia="宋体" w:cs="宋体"/>
          <w:color w:val="auto"/>
          <w:kern w:val="2"/>
          <w:sz w:val="21"/>
          <w:szCs w:val="21"/>
          <w:lang w:val="zh-CN" w:eastAsia="zh-CN" w:bidi="zh-CN"/>
        </w:rPr>
        <w:t>5</w:t>
      </w:r>
      <w:r>
        <w:rPr>
          <w:rStyle w:val="27"/>
          <w:rFonts w:hint="eastAsia" w:ascii="宋体" w:hAnsi="宋体" w:eastAsia="宋体" w:cs="宋体"/>
          <w:color w:val="auto"/>
          <w:kern w:val="2"/>
          <w:sz w:val="21"/>
          <w:szCs w:val="21"/>
          <w:lang w:val="en-US" w:eastAsia="zh-CN" w:bidi="zh-CN"/>
        </w:rPr>
        <w:t xml:space="preserve"> </w:t>
      </w:r>
      <w:r>
        <w:rPr>
          <w:rStyle w:val="27"/>
          <w:rFonts w:hint="eastAsia" w:ascii="宋体" w:hAnsi="宋体" w:eastAsia="宋体" w:cs="宋体"/>
          <w:color w:val="auto"/>
          <w:kern w:val="2"/>
          <w:sz w:val="21"/>
          <w:szCs w:val="21"/>
          <w:lang w:val="zh-CN" w:eastAsia="zh-CN" w:bidi="zh-CN"/>
        </w:rPr>
        <w:t>缺陷责任期：</w:t>
      </w:r>
      <w:r>
        <w:rPr>
          <w:rStyle w:val="27"/>
          <w:rFonts w:hint="eastAsia" w:ascii="宋体" w:hAnsi="宋体" w:eastAsia="宋体" w:cs="宋体"/>
          <w:color w:val="auto"/>
          <w:kern w:val="2"/>
          <w:sz w:val="21"/>
          <w:szCs w:val="21"/>
          <w:u w:val="single"/>
          <w:lang w:val="en-US" w:eastAsia="zh-CN" w:bidi="zh-CN"/>
        </w:rPr>
        <w:t xml:space="preserve">               </w:t>
      </w:r>
      <w:r>
        <w:rPr>
          <w:rStyle w:val="27"/>
          <w:rFonts w:hint="eastAsia" w:ascii="宋体" w:hAnsi="宋体" w:eastAsia="宋体" w:cs="宋体"/>
          <w:color w:val="auto"/>
          <w:kern w:val="2"/>
          <w:sz w:val="21"/>
          <w:szCs w:val="21"/>
          <w:lang w:val="en-US" w:eastAsia="zh-CN" w:bidi="ar-SA"/>
        </w:rPr>
        <w:t>。</w:t>
      </w:r>
    </w:p>
    <w:p w14:paraId="370C51A5">
      <w:pPr>
        <w:widowControl w:val="0"/>
        <w:jc w:val="both"/>
        <w:rPr>
          <w:rStyle w:val="27"/>
          <w:rFonts w:hint="eastAsia" w:ascii="宋体" w:hAnsi="宋体" w:eastAsia="宋体" w:cs="宋体"/>
          <w:b/>
          <w:color w:val="auto"/>
          <w:kern w:val="2"/>
          <w:sz w:val="21"/>
          <w:szCs w:val="21"/>
          <w:lang w:val="en-US" w:eastAsia="zh-CN" w:bidi="ar-SA"/>
        </w:rPr>
      </w:pPr>
      <w:bookmarkStart w:id="1452" w:name="bookmark1588"/>
      <w:bookmarkStart w:id="1453" w:name="bookmark1587"/>
      <w:bookmarkStart w:id="1454" w:name="bookmark1586"/>
      <w:r>
        <w:rPr>
          <w:rStyle w:val="27"/>
          <w:rFonts w:hint="eastAsia" w:ascii="宋体" w:hAnsi="宋体" w:eastAsia="宋体" w:cs="宋体"/>
          <w:b/>
          <w:color w:val="auto"/>
          <w:kern w:val="2"/>
          <w:sz w:val="21"/>
          <w:szCs w:val="21"/>
          <w:lang w:val="en-US" w:eastAsia="zh-CN" w:bidi="ar-SA"/>
        </w:rPr>
        <w:t>1.4合同文件的优先顺序</w:t>
      </w:r>
      <w:bookmarkEnd w:id="1452"/>
      <w:bookmarkEnd w:id="1453"/>
      <w:bookmarkEnd w:id="1454"/>
    </w:p>
    <w:p w14:paraId="7E7830FF">
      <w:pPr>
        <w:widowControl w:val="0"/>
        <w:spacing w:after="100" w:line="402" w:lineRule="exact"/>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进入合同的各项文件及其优先顺序如下：</w:t>
      </w:r>
    </w:p>
    <w:p w14:paraId="3B2FC50D">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55" w:name="bookmark1589"/>
      <w:bookmarkEnd w:id="1455"/>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1</w:t>
      </w:r>
      <w:r>
        <w:rPr>
          <w:rStyle w:val="27"/>
          <w:rFonts w:hint="eastAsia" w:ascii="宋体" w:hAnsi="宋体" w:eastAsia="宋体" w:cs="宋体"/>
          <w:color w:val="auto"/>
          <w:kern w:val="2"/>
          <w:sz w:val="21"/>
          <w:szCs w:val="21"/>
          <w:lang w:val="zh-CN" w:eastAsia="zh-CN" w:bidi="zh-CN"/>
        </w:rPr>
        <w:t>）合同协议书(包括补充协议、合同谈判备忘录)；</w:t>
      </w:r>
    </w:p>
    <w:p w14:paraId="71F17FFB">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56" w:name="bookmark1590"/>
      <w:bookmarkEnd w:id="1456"/>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2</w:t>
      </w:r>
      <w:r>
        <w:rPr>
          <w:rStyle w:val="27"/>
          <w:rFonts w:hint="eastAsia" w:ascii="宋体" w:hAnsi="宋体" w:eastAsia="宋体" w:cs="宋体"/>
          <w:color w:val="auto"/>
          <w:kern w:val="2"/>
          <w:sz w:val="21"/>
          <w:szCs w:val="21"/>
          <w:lang w:val="zh-CN" w:eastAsia="zh-CN" w:bidi="zh-CN"/>
        </w:rPr>
        <w:t>）中标（</w:t>
      </w:r>
      <w:r>
        <w:rPr>
          <w:rStyle w:val="27"/>
          <w:rFonts w:hint="eastAsia" w:ascii="宋体" w:hAnsi="宋体" w:eastAsia="宋体" w:cs="宋体"/>
          <w:color w:val="auto"/>
          <w:kern w:val="2"/>
          <w:sz w:val="21"/>
          <w:szCs w:val="21"/>
          <w:lang w:val="en-US" w:eastAsia="zh-CN" w:bidi="zh-CN"/>
        </w:rPr>
        <w:t>成交</w:t>
      </w:r>
      <w:r>
        <w:rPr>
          <w:rStyle w:val="27"/>
          <w:rFonts w:hint="eastAsia" w:ascii="宋体" w:hAnsi="宋体" w:eastAsia="宋体" w:cs="宋体"/>
          <w:color w:val="auto"/>
          <w:kern w:val="2"/>
          <w:sz w:val="21"/>
          <w:szCs w:val="21"/>
          <w:lang w:val="zh-CN" w:eastAsia="zh-CN" w:bidi="zh-CN"/>
        </w:rPr>
        <w:t>）通知书；</w:t>
      </w:r>
    </w:p>
    <w:p w14:paraId="76BADC58">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57" w:name="bookmark1591"/>
      <w:bookmarkEnd w:id="1457"/>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3）</w:t>
      </w:r>
      <w:r>
        <w:rPr>
          <w:rStyle w:val="27"/>
          <w:rFonts w:hint="eastAsia" w:ascii="宋体" w:hAnsi="宋体" w:eastAsia="宋体" w:cs="宋体"/>
          <w:color w:val="auto"/>
          <w:kern w:val="2"/>
          <w:sz w:val="21"/>
          <w:szCs w:val="21"/>
          <w:lang w:val="zh-CN" w:eastAsia="zh-CN" w:bidi="zh-CN"/>
        </w:rPr>
        <w:t>投标函（</w:t>
      </w:r>
      <w:r>
        <w:rPr>
          <w:rStyle w:val="27"/>
          <w:rFonts w:hint="eastAsia" w:ascii="宋体" w:hAnsi="宋体" w:eastAsia="宋体" w:cs="宋体"/>
          <w:color w:val="auto"/>
          <w:kern w:val="2"/>
          <w:sz w:val="21"/>
          <w:szCs w:val="21"/>
          <w:lang w:val="en-US" w:eastAsia="zh-CN" w:bidi="zh-CN"/>
        </w:rPr>
        <w:t>响应函</w:t>
      </w:r>
      <w:r>
        <w:rPr>
          <w:rStyle w:val="27"/>
          <w:rFonts w:hint="eastAsia" w:ascii="宋体" w:hAnsi="宋体" w:eastAsia="宋体" w:cs="宋体"/>
          <w:color w:val="auto"/>
          <w:kern w:val="2"/>
          <w:sz w:val="21"/>
          <w:szCs w:val="21"/>
          <w:lang w:val="zh-CN" w:eastAsia="zh-CN" w:bidi="zh-CN"/>
        </w:rPr>
        <w:t>）及投标函附录（</w:t>
      </w:r>
      <w:r>
        <w:rPr>
          <w:rStyle w:val="27"/>
          <w:rFonts w:hint="eastAsia" w:ascii="宋体" w:hAnsi="宋体" w:eastAsia="宋体" w:cs="宋体"/>
          <w:color w:val="auto"/>
          <w:kern w:val="2"/>
          <w:sz w:val="21"/>
          <w:szCs w:val="21"/>
          <w:lang w:val="en-US" w:eastAsia="zh-CN" w:bidi="zh-CN"/>
        </w:rPr>
        <w:t>响应报价表</w:t>
      </w:r>
      <w:r>
        <w:rPr>
          <w:rStyle w:val="27"/>
          <w:rFonts w:hint="eastAsia" w:ascii="宋体" w:hAnsi="宋体" w:eastAsia="宋体" w:cs="宋体"/>
          <w:color w:val="auto"/>
          <w:kern w:val="2"/>
          <w:sz w:val="21"/>
          <w:szCs w:val="21"/>
          <w:lang w:val="zh-CN" w:eastAsia="zh-CN" w:bidi="zh-CN"/>
        </w:rPr>
        <w:t>）；</w:t>
      </w:r>
    </w:p>
    <w:p w14:paraId="6A2C6E70">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58" w:name="bookmark1592"/>
      <w:bookmarkEnd w:id="1458"/>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4</w:t>
      </w:r>
      <w:r>
        <w:rPr>
          <w:rStyle w:val="27"/>
          <w:rFonts w:hint="eastAsia" w:ascii="宋体" w:hAnsi="宋体" w:eastAsia="宋体" w:cs="宋体"/>
          <w:color w:val="auto"/>
          <w:kern w:val="2"/>
          <w:sz w:val="21"/>
          <w:szCs w:val="21"/>
          <w:lang w:val="zh-CN" w:eastAsia="zh-CN" w:bidi="zh-CN"/>
        </w:rPr>
        <w:t>）专用合同条款(含附加条款)；</w:t>
      </w:r>
    </w:p>
    <w:p w14:paraId="77379AE9">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59" w:name="bookmark1593"/>
      <w:bookmarkEnd w:id="1459"/>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5</w:t>
      </w:r>
      <w:r>
        <w:rPr>
          <w:rStyle w:val="27"/>
          <w:rFonts w:hint="eastAsia" w:ascii="宋体" w:hAnsi="宋体" w:eastAsia="宋体" w:cs="宋体"/>
          <w:color w:val="auto"/>
          <w:kern w:val="2"/>
          <w:sz w:val="21"/>
          <w:szCs w:val="21"/>
          <w:lang w:val="zh-CN" w:eastAsia="zh-CN" w:bidi="zh-CN"/>
        </w:rPr>
        <w:t>）通用合同条款；</w:t>
      </w:r>
    </w:p>
    <w:p w14:paraId="01D2EF14">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60" w:name="bookmark1594"/>
      <w:bookmarkEnd w:id="1460"/>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6</w:t>
      </w:r>
      <w:r>
        <w:rPr>
          <w:rStyle w:val="27"/>
          <w:rFonts w:hint="eastAsia" w:ascii="宋体" w:hAnsi="宋体" w:eastAsia="宋体" w:cs="宋体"/>
          <w:color w:val="auto"/>
          <w:kern w:val="2"/>
          <w:sz w:val="21"/>
          <w:szCs w:val="21"/>
          <w:lang w:val="zh-CN" w:eastAsia="zh-CN" w:bidi="zh-CN"/>
        </w:rPr>
        <w:t>）技术标准和要求(合同技术条款)；</w:t>
      </w:r>
    </w:p>
    <w:p w14:paraId="793476EC">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61" w:name="bookmark1595"/>
      <w:bookmarkEnd w:id="1461"/>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7</w:t>
      </w:r>
      <w:r>
        <w:rPr>
          <w:rStyle w:val="27"/>
          <w:rFonts w:hint="eastAsia" w:ascii="宋体" w:hAnsi="宋体" w:eastAsia="宋体" w:cs="宋体"/>
          <w:color w:val="auto"/>
          <w:kern w:val="2"/>
          <w:sz w:val="21"/>
          <w:szCs w:val="21"/>
          <w:lang w:val="zh-CN" w:eastAsia="zh-CN" w:bidi="zh-CN"/>
        </w:rPr>
        <w:t>）图纸；</w:t>
      </w:r>
    </w:p>
    <w:p w14:paraId="30BFE8B0">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62" w:name="bookmark1596"/>
      <w:bookmarkEnd w:id="1462"/>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8</w:t>
      </w:r>
      <w:r>
        <w:rPr>
          <w:rStyle w:val="27"/>
          <w:rFonts w:hint="eastAsia" w:ascii="宋体" w:hAnsi="宋体" w:eastAsia="宋体" w:cs="宋体"/>
          <w:color w:val="auto"/>
          <w:kern w:val="2"/>
          <w:sz w:val="21"/>
          <w:szCs w:val="21"/>
          <w:lang w:val="zh-CN" w:eastAsia="zh-CN" w:bidi="zh-CN"/>
        </w:rPr>
        <w:t>）已标价工程量清单；</w:t>
      </w:r>
    </w:p>
    <w:p w14:paraId="062215FB">
      <w:pPr>
        <w:widowControl w:val="0"/>
        <w:tabs>
          <w:tab w:val="left" w:pos="92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463" w:name="bookmark1597"/>
      <w:bookmarkEnd w:id="1463"/>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9</w:t>
      </w:r>
      <w:r>
        <w:rPr>
          <w:rStyle w:val="27"/>
          <w:rFonts w:hint="eastAsia" w:ascii="宋体" w:hAnsi="宋体" w:eastAsia="宋体" w:cs="宋体"/>
          <w:color w:val="auto"/>
          <w:kern w:val="2"/>
          <w:sz w:val="21"/>
          <w:szCs w:val="21"/>
          <w:lang w:val="zh-CN" w:eastAsia="zh-CN" w:bidi="zh-CN"/>
        </w:rPr>
        <w:t>）投标文件其他内容；</w:t>
      </w:r>
    </w:p>
    <w:p w14:paraId="76CE947D">
      <w:pPr>
        <w:widowControl w:val="0"/>
        <w:tabs>
          <w:tab w:val="left" w:pos="1026"/>
        </w:tabs>
        <w:spacing w:after="240"/>
        <w:ind w:firstLine="420" w:firstLineChars="200"/>
        <w:jc w:val="both"/>
        <w:rPr>
          <w:rStyle w:val="27"/>
          <w:rFonts w:hint="eastAsia" w:ascii="宋体" w:hAnsi="宋体" w:eastAsia="宋体" w:cs="宋体"/>
          <w:color w:val="auto"/>
          <w:kern w:val="2"/>
          <w:sz w:val="21"/>
          <w:szCs w:val="21"/>
          <w:lang w:val="zh-CN" w:eastAsia="zh-CN" w:bidi="zh-CN"/>
        </w:rPr>
      </w:pPr>
      <w:bookmarkStart w:id="1464" w:name="bookmark1598"/>
      <w:bookmarkEnd w:id="1464"/>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10</w:t>
      </w:r>
      <w:r>
        <w:rPr>
          <w:rStyle w:val="27"/>
          <w:rFonts w:hint="eastAsia" w:ascii="宋体" w:hAnsi="宋体" w:eastAsia="宋体" w:cs="宋体"/>
          <w:color w:val="auto"/>
          <w:kern w:val="2"/>
          <w:sz w:val="21"/>
          <w:szCs w:val="21"/>
          <w:lang w:val="zh-CN" w:eastAsia="zh-CN" w:bidi="zh-CN"/>
        </w:rPr>
        <w:t>）其他合同文件。</w:t>
      </w:r>
    </w:p>
    <w:p w14:paraId="2B02109A">
      <w:pPr>
        <w:widowControl w:val="0"/>
        <w:jc w:val="both"/>
        <w:rPr>
          <w:rStyle w:val="27"/>
          <w:rFonts w:hint="eastAsia" w:ascii="宋体" w:hAnsi="宋体" w:eastAsia="宋体" w:cs="宋体"/>
          <w:b/>
          <w:color w:val="auto"/>
          <w:kern w:val="2"/>
          <w:sz w:val="21"/>
          <w:szCs w:val="21"/>
          <w:lang w:val="en-US" w:eastAsia="zh-CN" w:bidi="ar-SA"/>
        </w:rPr>
      </w:pPr>
      <w:bookmarkStart w:id="1465" w:name="bookmark1600"/>
      <w:bookmarkStart w:id="1466" w:name="bookmark1601"/>
      <w:bookmarkStart w:id="1467" w:name="bookmark1599"/>
      <w:r>
        <w:rPr>
          <w:rStyle w:val="27"/>
          <w:rFonts w:hint="eastAsia" w:ascii="宋体" w:hAnsi="宋体" w:eastAsia="宋体" w:cs="宋体"/>
          <w:b/>
          <w:color w:val="auto"/>
          <w:kern w:val="2"/>
          <w:sz w:val="21"/>
          <w:szCs w:val="21"/>
          <w:lang w:val="en-US" w:eastAsia="zh-CN" w:bidi="ar-SA"/>
        </w:rPr>
        <w:t>1.7联络</w:t>
      </w:r>
      <w:bookmarkEnd w:id="1465"/>
      <w:bookmarkEnd w:id="1466"/>
      <w:bookmarkEnd w:id="1467"/>
    </w:p>
    <w:p w14:paraId="6D40FF37">
      <w:pPr>
        <w:widowControl w:val="0"/>
        <w:tabs>
          <w:tab w:val="left" w:pos="2074"/>
        </w:tabs>
        <w:spacing w:after="180" w:line="382" w:lineRule="exact"/>
        <w:ind w:firstLine="46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1.7.2</w:t>
      </w:r>
      <w:r>
        <w:rPr>
          <w:rStyle w:val="27"/>
          <w:rFonts w:hint="eastAsia" w:ascii="宋体" w:hAnsi="宋体" w:eastAsia="宋体" w:cs="宋体"/>
          <w:color w:val="auto"/>
          <w:kern w:val="2"/>
          <w:sz w:val="21"/>
          <w:szCs w:val="21"/>
          <w:lang w:val="zh-CN" w:eastAsia="zh-CN" w:bidi="zh-CN"/>
        </w:rPr>
        <w:t>来往函件均应按技术标准和要求(合同技术条款)约定的期限送达</w:t>
      </w:r>
      <w:r>
        <w:rPr>
          <w:rStyle w:val="27"/>
          <w:rFonts w:hint="eastAsia" w:ascii="宋体" w:hAnsi="宋体" w:eastAsia="宋体" w:cs="宋体"/>
          <w:color w:val="auto"/>
          <w:kern w:val="2"/>
          <w:sz w:val="21"/>
          <w:szCs w:val="21"/>
          <w:u w:val="single"/>
          <w:lang w:val="zh-CN" w:eastAsia="zh-CN" w:bidi="zh-CN"/>
        </w:rPr>
        <w:tab/>
      </w:r>
      <w:r>
        <w:rPr>
          <w:rStyle w:val="27"/>
          <w:rFonts w:hint="eastAsia" w:ascii="宋体" w:hAnsi="宋体" w:eastAsia="宋体" w:cs="宋体"/>
          <w:color w:val="auto"/>
          <w:kern w:val="2"/>
          <w:sz w:val="21"/>
          <w:szCs w:val="21"/>
          <w:u w:val="single"/>
          <w:lang w:val="en-US" w:eastAsia="zh-CN" w:bidi="zh-CN"/>
        </w:rPr>
        <w:t xml:space="preserve">     </w:t>
      </w:r>
      <w:r>
        <w:rPr>
          <w:rStyle w:val="27"/>
          <w:rFonts w:hint="eastAsia" w:ascii="宋体" w:hAnsi="宋体" w:eastAsia="宋体" w:cs="宋体"/>
          <w:color w:val="auto"/>
          <w:kern w:val="2"/>
          <w:sz w:val="21"/>
          <w:szCs w:val="21"/>
          <w:u w:val="single"/>
          <w:lang w:val="zh-CN" w:eastAsia="zh-CN" w:bidi="zh-CN"/>
        </w:rPr>
        <w:t xml:space="preserve">   </w:t>
      </w:r>
      <w:r>
        <w:rPr>
          <w:rStyle w:val="27"/>
          <w:rFonts w:hint="eastAsia" w:ascii="宋体" w:hAnsi="宋体" w:eastAsia="宋体" w:cs="宋体"/>
          <w:color w:val="auto"/>
          <w:kern w:val="2"/>
          <w:sz w:val="21"/>
          <w:szCs w:val="21"/>
          <w:lang w:val="en-US" w:eastAsia="zh-CN" w:bidi="ar-SA"/>
        </w:rPr>
        <w:t>。</w:t>
      </w:r>
    </w:p>
    <w:p w14:paraId="02841954">
      <w:pPr>
        <w:keepNext/>
        <w:keepLines/>
        <w:widowControl w:val="0"/>
        <w:spacing w:before="280" w:after="290" w:line="240" w:lineRule="auto"/>
        <w:jc w:val="both"/>
        <w:outlineLvl w:val="2"/>
        <w:rPr>
          <w:rFonts w:hint="eastAsia" w:ascii="Times New Roman" w:hAnsi="Times New Roman" w:eastAsia="宋体" w:cs="Times New Roman"/>
          <w:b/>
          <w:bCs/>
          <w:color w:val="auto"/>
          <w:kern w:val="2"/>
          <w:sz w:val="21"/>
          <w:szCs w:val="21"/>
          <w:lang w:val="en-US" w:eastAsia="zh-CN" w:bidi="ar-SA"/>
        </w:rPr>
      </w:pPr>
      <w:bookmarkStart w:id="1468" w:name="bookmark1604"/>
      <w:bookmarkEnd w:id="1468"/>
      <w:bookmarkStart w:id="1469" w:name="_Toc30112"/>
      <w:bookmarkStart w:id="1470" w:name="_Toc105283944"/>
      <w:bookmarkStart w:id="1471" w:name="_Toc49083446"/>
      <w:bookmarkStart w:id="1472" w:name="_Toc27866"/>
      <w:bookmarkStart w:id="1473" w:name="_Toc7249"/>
      <w:bookmarkStart w:id="1474" w:name="bookmark1602"/>
      <w:bookmarkStart w:id="1475" w:name="bookmark1605"/>
      <w:bookmarkStart w:id="1476" w:name="bookmark1603"/>
      <w:r>
        <w:rPr>
          <w:rFonts w:hint="eastAsia" w:ascii="Times New Roman" w:hAnsi="Times New Roman" w:eastAsia="宋体" w:cs="Times New Roman"/>
          <w:b/>
          <w:bCs/>
          <w:color w:val="auto"/>
          <w:kern w:val="2"/>
          <w:sz w:val="21"/>
          <w:szCs w:val="21"/>
          <w:lang w:val="en-US" w:eastAsia="zh-CN" w:bidi="ar-SA"/>
        </w:rPr>
        <w:t>2. 发包人义务</w:t>
      </w:r>
      <w:bookmarkEnd w:id="1469"/>
      <w:bookmarkEnd w:id="1470"/>
    </w:p>
    <w:p w14:paraId="2921E9B6">
      <w:pPr>
        <w:widowControl w:val="0"/>
        <w:adjustRightInd w:val="0"/>
        <w:spacing w:line="240" w:lineRule="auto"/>
        <w:ind w:left="0" w:leftChars="0" w:firstLine="420" w:firstLineChars="200"/>
        <w:jc w:val="both"/>
        <w:textAlignment w:val="baseline"/>
        <w:outlineLvl w:val="9"/>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2.3提供施工场地</w:t>
      </w:r>
    </w:p>
    <w:p w14:paraId="405C0347">
      <w:pPr>
        <w:widowControl w:val="0"/>
        <w:shd w:val="clear" w:color="auto" w:fill="auto"/>
        <w:tabs>
          <w:tab w:val="left" w:pos="8227"/>
        </w:tabs>
        <w:spacing w:after="180" w:line="422" w:lineRule="exact"/>
        <w:ind w:firstLine="400"/>
        <w:jc w:val="both"/>
        <w:rPr>
          <w:rFonts w:hint="eastAsia" w:ascii="宋体" w:hAnsi="宋体" w:eastAsia="宋体" w:cs="宋体"/>
          <w:color w:val="auto"/>
          <w:kern w:val="2"/>
          <w:sz w:val="21"/>
          <w:szCs w:val="21"/>
          <w:u w:val="none"/>
          <w:shd w:val="clear" w:color="auto" w:fill="auto"/>
          <w:lang w:val="en-US" w:eastAsia="zh-TW" w:bidi="en-US"/>
        </w:rPr>
      </w:pPr>
      <w:r>
        <w:rPr>
          <w:rFonts w:hint="eastAsia" w:ascii="宋体" w:hAnsi="宋体" w:eastAsia="宋体" w:cs="宋体"/>
          <w:color w:val="auto"/>
          <w:kern w:val="2"/>
          <w:sz w:val="21"/>
          <w:szCs w:val="21"/>
          <w:u w:val="none"/>
          <w:shd w:val="clear" w:color="auto" w:fill="auto"/>
          <w:lang w:val="en-US" w:eastAsia="zh-TW" w:bidi="en-US"/>
        </w:rPr>
        <w:t>2.3.2发包人提供的施工场地范围为：</w:t>
      </w:r>
      <w:r>
        <w:rPr>
          <w:rFonts w:hint="eastAsia" w:ascii="宋体" w:hAnsi="宋体" w:eastAsia="宋体" w:cs="宋体"/>
          <w:color w:val="auto"/>
          <w:kern w:val="2"/>
          <w:sz w:val="21"/>
          <w:szCs w:val="21"/>
          <w:u w:val="single"/>
          <w:shd w:val="clear" w:color="auto" w:fill="auto"/>
          <w:lang w:val="en-US" w:eastAsia="zh-TW" w:bidi="en-US"/>
        </w:rPr>
        <w:t>发包人负责协调项目当地乡镇政府和村委会办理工地范围内的相关手续和协调工作，向承包人提供施工用地。提供的用地范围和期限在签订协议书时商定</w:t>
      </w:r>
      <w:r>
        <w:rPr>
          <w:rFonts w:hint="eastAsia" w:ascii="宋体" w:hAnsi="宋体" w:eastAsia="宋体" w:cs="宋体"/>
          <w:color w:val="auto"/>
          <w:kern w:val="2"/>
          <w:sz w:val="21"/>
          <w:szCs w:val="21"/>
          <w:u w:val="none"/>
          <w:shd w:val="clear" w:color="auto" w:fill="auto"/>
          <w:lang w:val="en-US" w:eastAsia="zh-TW" w:bidi="en-US"/>
        </w:rPr>
        <w:t>。</w:t>
      </w:r>
    </w:p>
    <w:p w14:paraId="05A7EE4E">
      <w:pPr>
        <w:widowControl w:val="0"/>
        <w:shd w:val="clear" w:color="auto" w:fill="auto"/>
        <w:tabs>
          <w:tab w:val="left" w:pos="8227"/>
        </w:tabs>
        <w:spacing w:after="180" w:line="422" w:lineRule="exact"/>
        <w:ind w:firstLine="400"/>
        <w:jc w:val="both"/>
        <w:rPr>
          <w:rFonts w:hint="eastAsia" w:ascii="宋体" w:hAnsi="宋体" w:eastAsia="宋体" w:cs="宋体"/>
          <w:color w:val="auto"/>
          <w:kern w:val="2"/>
          <w:sz w:val="21"/>
          <w:szCs w:val="21"/>
          <w:u w:val="none"/>
          <w:shd w:val="clear" w:color="auto" w:fill="auto"/>
          <w:lang w:val="en-US" w:eastAsia="zh-TW" w:bidi="en-US"/>
        </w:rPr>
      </w:pPr>
      <w:r>
        <w:rPr>
          <w:rFonts w:hint="eastAsia" w:ascii="宋体" w:hAnsi="宋体" w:eastAsia="宋体" w:cs="宋体"/>
          <w:color w:val="auto"/>
          <w:kern w:val="2"/>
          <w:sz w:val="21"/>
          <w:szCs w:val="21"/>
          <w:u w:val="none"/>
          <w:shd w:val="clear" w:color="auto" w:fill="auto"/>
          <w:lang w:val="en-US" w:eastAsia="zh-TW" w:bidi="en-US"/>
        </w:rPr>
        <w:t>2.3.3发包人应在开工前14天内，向承包人提供与施工现场相关的工程地质和地下管线资料，对资料的真实准确性负责。但发包人对承包人在使用上述资料时所作的分析、判断和推论不承担责任。发包人负责协调处理施工场地周围地下管线和邻近建筑物、构筑物的保护工作，并协助解决对承包人施工有干扰的外部条件。</w:t>
      </w:r>
    </w:p>
    <w:bookmarkEnd w:id="1471"/>
    <w:bookmarkEnd w:id="1472"/>
    <w:bookmarkEnd w:id="1473"/>
    <w:bookmarkEnd w:id="1474"/>
    <w:bookmarkEnd w:id="1475"/>
    <w:bookmarkEnd w:id="1476"/>
    <w:p w14:paraId="14F1E0EC">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477" w:name="bookmark1614"/>
      <w:bookmarkEnd w:id="1477"/>
      <w:bookmarkStart w:id="1478" w:name="_Toc49083448"/>
      <w:bookmarkStart w:id="1479" w:name="_Toc6637"/>
      <w:bookmarkStart w:id="1480" w:name="bookmark1615"/>
      <w:bookmarkStart w:id="1481" w:name="_Toc5847"/>
      <w:bookmarkStart w:id="1482" w:name="bookmark1613"/>
      <w:bookmarkStart w:id="1483" w:name="bookmark1612"/>
      <w:r>
        <w:rPr>
          <w:rStyle w:val="27"/>
          <w:rFonts w:hint="eastAsia" w:ascii="宋体" w:hAnsi="宋体" w:eastAsia="宋体" w:cs="宋体"/>
          <w:b/>
          <w:color w:val="auto"/>
          <w:kern w:val="2"/>
          <w:sz w:val="21"/>
          <w:szCs w:val="21"/>
          <w:lang w:val="en-US" w:eastAsia="zh-CN" w:bidi="ar-SA"/>
        </w:rPr>
        <w:t>3.监理人</w:t>
      </w:r>
      <w:bookmarkEnd w:id="1478"/>
      <w:bookmarkEnd w:id="1479"/>
      <w:bookmarkEnd w:id="1480"/>
      <w:bookmarkEnd w:id="1481"/>
    </w:p>
    <w:p w14:paraId="74FB6DC8">
      <w:pPr>
        <w:widowControl w:val="0"/>
        <w:tabs>
          <w:tab w:val="left" w:pos="8227"/>
        </w:tabs>
        <w:spacing w:after="180" w:line="240" w:lineRule="auto"/>
        <w:jc w:val="both"/>
        <w:rPr>
          <w:rStyle w:val="27"/>
          <w:rFonts w:hint="eastAsia" w:ascii="宋体" w:hAnsi="宋体" w:eastAsia="宋体" w:cs="宋体"/>
          <w:b/>
          <w:color w:val="auto"/>
          <w:kern w:val="2"/>
          <w:sz w:val="21"/>
          <w:szCs w:val="21"/>
          <w:lang w:val="zh-CN" w:eastAsia="zh-CN" w:bidi="zh-CN"/>
        </w:rPr>
      </w:pPr>
      <w:bookmarkStart w:id="1484" w:name="bookmark1616"/>
      <w:r>
        <w:rPr>
          <w:rStyle w:val="27"/>
          <w:rFonts w:hint="eastAsia" w:ascii="宋体" w:hAnsi="宋体" w:eastAsia="宋体" w:cs="宋体"/>
          <w:b/>
          <w:color w:val="auto"/>
          <w:kern w:val="2"/>
          <w:sz w:val="21"/>
          <w:szCs w:val="21"/>
          <w:lang w:val="zh-CN" w:eastAsia="zh-CN" w:bidi="zh-CN"/>
        </w:rPr>
        <w:t>3.1监理人的职责和权力</w:t>
      </w:r>
      <w:bookmarkEnd w:id="1482"/>
      <w:bookmarkEnd w:id="1483"/>
      <w:bookmarkEnd w:id="1484"/>
    </w:p>
    <w:p w14:paraId="1AF8DF4D">
      <w:pPr>
        <w:widowControl w:val="0"/>
        <w:spacing w:after="280" w:line="353"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3.1.1</w:t>
      </w:r>
      <w:r>
        <w:rPr>
          <w:rStyle w:val="27"/>
          <w:rFonts w:hint="eastAsia" w:ascii="宋体" w:hAnsi="宋体" w:eastAsia="宋体" w:cs="宋体"/>
          <w:color w:val="auto"/>
          <w:kern w:val="2"/>
          <w:sz w:val="21"/>
          <w:szCs w:val="21"/>
          <w:lang w:val="zh-CN" w:eastAsia="zh-CN" w:bidi="zh-CN"/>
        </w:rPr>
        <w:t>监理人须根据发包人事先批准的权力范围行使权力，发包人批准的权力范围：按本工程委托监理合同。</w:t>
      </w:r>
    </w:p>
    <w:p w14:paraId="2134A55E">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485" w:name="bookmark1619"/>
      <w:bookmarkEnd w:id="1485"/>
      <w:bookmarkStart w:id="1486" w:name="bookmark1620"/>
      <w:bookmarkStart w:id="1487" w:name="_Toc23429"/>
      <w:bookmarkStart w:id="1488" w:name="_Toc49083449"/>
      <w:bookmarkStart w:id="1489" w:name="_Toc4014"/>
      <w:bookmarkStart w:id="1490" w:name="bookmark1618"/>
      <w:bookmarkStart w:id="1491" w:name="bookmark1617"/>
      <w:r>
        <w:rPr>
          <w:rStyle w:val="27"/>
          <w:rFonts w:hint="eastAsia" w:ascii="宋体" w:hAnsi="宋体" w:eastAsia="宋体" w:cs="宋体"/>
          <w:b/>
          <w:color w:val="auto"/>
          <w:kern w:val="2"/>
          <w:sz w:val="21"/>
          <w:szCs w:val="21"/>
          <w:lang w:val="en-US" w:eastAsia="zh-CN" w:bidi="ar-SA"/>
        </w:rPr>
        <w:t>4.承包人</w:t>
      </w:r>
      <w:bookmarkEnd w:id="1486"/>
      <w:bookmarkEnd w:id="1487"/>
      <w:bookmarkEnd w:id="1488"/>
      <w:bookmarkEnd w:id="1489"/>
    </w:p>
    <w:p w14:paraId="124270FD">
      <w:pPr>
        <w:widowControl w:val="0"/>
        <w:tabs>
          <w:tab w:val="left" w:pos="8227"/>
        </w:tabs>
        <w:spacing w:after="180" w:line="240" w:lineRule="auto"/>
        <w:jc w:val="both"/>
        <w:rPr>
          <w:rStyle w:val="27"/>
          <w:rFonts w:hint="eastAsia" w:ascii="宋体" w:hAnsi="宋体" w:eastAsia="宋体" w:cs="宋体"/>
          <w:b/>
          <w:color w:val="auto"/>
          <w:kern w:val="2"/>
          <w:sz w:val="21"/>
          <w:szCs w:val="21"/>
          <w:lang w:val="zh-CN" w:eastAsia="zh-CN" w:bidi="zh-CN"/>
        </w:rPr>
      </w:pPr>
      <w:bookmarkStart w:id="1492" w:name="bookmark1621"/>
      <w:r>
        <w:rPr>
          <w:rStyle w:val="27"/>
          <w:rFonts w:hint="eastAsia" w:ascii="宋体" w:hAnsi="宋体" w:eastAsia="宋体" w:cs="宋体"/>
          <w:b/>
          <w:color w:val="auto"/>
          <w:kern w:val="2"/>
          <w:sz w:val="21"/>
          <w:szCs w:val="21"/>
          <w:lang w:val="zh-CN" w:eastAsia="zh-CN" w:bidi="zh-CN"/>
        </w:rPr>
        <w:t>4.1承包人的一般义务</w:t>
      </w:r>
      <w:bookmarkEnd w:id="1490"/>
      <w:bookmarkEnd w:id="1491"/>
      <w:bookmarkEnd w:id="1492"/>
    </w:p>
    <w:p w14:paraId="67E5E12E">
      <w:pPr>
        <w:pStyle w:val="64"/>
        <w:ind w:firstLine="420" w:firstLineChars="200"/>
        <w:jc w:val="both"/>
        <w:rPr>
          <w:rStyle w:val="27"/>
          <w:rFonts w:ascii="Times New Roman" w:hAnsi="Times New Roman" w:eastAsia="宋体" w:cs="Times New Roman"/>
          <w:color w:val="auto"/>
          <w:sz w:val="21"/>
          <w:szCs w:val="21"/>
          <w:lang w:eastAsia="zh-CN"/>
        </w:rPr>
      </w:pPr>
      <w:bookmarkStart w:id="1493" w:name="bookmark1622"/>
      <w:bookmarkEnd w:id="1493"/>
      <w:r>
        <w:rPr>
          <w:rStyle w:val="27"/>
          <w:rFonts w:ascii="Times New Roman" w:hAnsi="Times New Roman" w:eastAsia="宋体" w:cs="Times New Roman"/>
          <w:color w:val="auto"/>
          <w:kern w:val="2"/>
          <w:sz w:val="21"/>
          <w:szCs w:val="21"/>
          <w:lang w:eastAsia="zh-CN" w:bidi="ar-SA"/>
        </w:rPr>
        <w:t>4.1.10其他义务</w:t>
      </w:r>
    </w:p>
    <w:p w14:paraId="44DC4938">
      <w:pPr>
        <w:pStyle w:val="65"/>
        <w:spacing w:line="360" w:lineRule="exact"/>
        <w:ind w:left="0" w:leftChars="0" w:firstLine="210" w:firstLineChars="100"/>
        <w:jc w:val="both"/>
        <w:rPr>
          <w:rStyle w:val="27"/>
          <w:color w:val="auto"/>
          <w:sz w:val="21"/>
          <w:szCs w:val="21"/>
        </w:rPr>
      </w:pPr>
      <w:bookmarkStart w:id="1494" w:name="bookmark1623"/>
      <w:bookmarkEnd w:id="1494"/>
      <w:r>
        <w:rPr>
          <w:rStyle w:val="27"/>
          <w:rFonts w:hint="eastAsia" w:ascii="Times New Roman" w:hAnsi="Times New Roman" w:cs="Times New Roman"/>
          <w:color w:val="auto"/>
          <w:kern w:val="2"/>
          <w:sz w:val="21"/>
          <w:szCs w:val="21"/>
          <w:lang w:val="en-US" w:bidi="ar-SA"/>
        </w:rPr>
        <w:t>（一）</w:t>
      </w:r>
      <w:r>
        <w:rPr>
          <w:rStyle w:val="27"/>
          <w:rFonts w:ascii="Times New Roman" w:hAnsi="Times New Roman" w:cs="Times New Roman"/>
          <w:color w:val="auto"/>
          <w:kern w:val="2"/>
          <w:sz w:val="21"/>
          <w:szCs w:val="21"/>
          <w:lang w:val="en-US" w:bidi="ar-SA"/>
        </w:rPr>
        <w:t>办理有关保险。</w:t>
      </w:r>
    </w:p>
    <w:p w14:paraId="3BEF923A">
      <w:pPr>
        <w:pStyle w:val="65"/>
        <w:spacing w:line="360" w:lineRule="exact"/>
        <w:ind w:firstLine="442"/>
        <w:jc w:val="both"/>
        <w:rPr>
          <w:rStyle w:val="27"/>
          <w:color w:val="auto"/>
          <w:sz w:val="21"/>
          <w:szCs w:val="21"/>
        </w:rPr>
      </w:pPr>
      <w:r>
        <w:rPr>
          <w:rStyle w:val="27"/>
          <w:rFonts w:ascii="Times New Roman" w:hAnsi="Times New Roman" w:cs="Times New Roman"/>
          <w:color w:val="auto"/>
          <w:kern w:val="2"/>
          <w:sz w:val="21"/>
          <w:szCs w:val="21"/>
          <w:lang w:val="en-US" w:bidi="ar-SA"/>
        </w:rPr>
        <w:t>按照《建筑法》规定，必须在工程开工前，为参加本合同工程现场施工的所有作业人员及管理人员，包括参加工程建设的管理人员、监理人员、施工人员(含民工)办理工伤保险，并缴纳工伤保险费。保险期限自投保之日(工程开工之日)起至工程竣工验收时止</w:t>
      </w:r>
      <w:r>
        <w:rPr>
          <w:rStyle w:val="27"/>
          <w:rFonts w:hint="eastAsia" w:ascii="Times New Roman" w:hAnsi="Times New Roman" w:cs="Times New Roman"/>
          <w:color w:val="auto"/>
          <w:kern w:val="2"/>
          <w:sz w:val="21"/>
          <w:szCs w:val="21"/>
          <w:lang w:val="en-US" w:eastAsia="zh-CN" w:bidi="ar-SA"/>
        </w:rPr>
        <w:t>，</w:t>
      </w:r>
      <w:r>
        <w:rPr>
          <w:rStyle w:val="27"/>
          <w:rFonts w:ascii="Times New Roman" w:hAnsi="Times New Roman" w:cs="Times New Roman"/>
          <w:color w:val="auto"/>
          <w:kern w:val="2"/>
          <w:sz w:val="21"/>
          <w:szCs w:val="21"/>
          <w:lang w:val="en-US" w:bidi="ar-SA"/>
        </w:rPr>
        <w:t>时间上涵盖施工全过程的任一时段。</w:t>
      </w:r>
    </w:p>
    <w:p w14:paraId="08ECF9D1">
      <w:pPr>
        <w:pStyle w:val="65"/>
        <w:spacing w:line="360" w:lineRule="exact"/>
        <w:ind w:firstLine="442"/>
        <w:jc w:val="both"/>
        <w:rPr>
          <w:rStyle w:val="27"/>
          <w:color w:val="auto"/>
          <w:sz w:val="21"/>
          <w:szCs w:val="21"/>
        </w:rPr>
      </w:pPr>
      <w:r>
        <w:rPr>
          <w:rStyle w:val="27"/>
          <w:rFonts w:ascii="Times New Roman" w:hAnsi="Times New Roman" w:cs="Times New Roman"/>
          <w:color w:val="auto"/>
          <w:kern w:val="2"/>
          <w:sz w:val="21"/>
          <w:szCs w:val="21"/>
          <w:lang w:val="en-US" w:bidi="ar-SA"/>
        </w:rPr>
        <w:t>按照《建筑法》规定，鼓励为从事危险作业的职工办理意外伤害保险。</w:t>
      </w:r>
    </w:p>
    <w:p w14:paraId="1F5EDD90">
      <w:pPr>
        <w:pStyle w:val="65"/>
        <w:tabs>
          <w:tab w:val="left" w:pos="1028"/>
        </w:tabs>
        <w:spacing w:line="360" w:lineRule="exact"/>
        <w:ind w:firstLine="210" w:firstLineChars="100"/>
        <w:jc w:val="both"/>
        <w:rPr>
          <w:rStyle w:val="27"/>
          <w:color w:val="auto"/>
          <w:sz w:val="21"/>
          <w:szCs w:val="21"/>
        </w:rPr>
      </w:pPr>
      <w:bookmarkStart w:id="1495" w:name="bookmark1624"/>
      <w:bookmarkEnd w:id="1495"/>
      <w:r>
        <w:rPr>
          <w:rStyle w:val="27"/>
          <w:rFonts w:hint="eastAsia" w:ascii="Times New Roman" w:hAnsi="Times New Roman" w:cs="Times New Roman"/>
          <w:color w:val="auto"/>
          <w:kern w:val="2"/>
          <w:sz w:val="21"/>
          <w:szCs w:val="21"/>
          <w:lang w:val="en-US" w:bidi="ar-SA"/>
        </w:rPr>
        <w:t>（二）</w:t>
      </w:r>
      <w:r>
        <w:rPr>
          <w:rStyle w:val="27"/>
          <w:rFonts w:ascii="Times New Roman" w:hAnsi="Times New Roman" w:cs="Times New Roman"/>
          <w:color w:val="auto"/>
          <w:kern w:val="2"/>
          <w:sz w:val="21"/>
          <w:szCs w:val="21"/>
          <w:lang w:val="en-US" w:bidi="ar-SA"/>
        </w:rPr>
        <w:t>执行广西壮族自治区解决企业拖欠工资问题联席会议关于保障农民工工资支付的有关规定，确保农民工工资无拖欠。</w:t>
      </w:r>
    </w:p>
    <w:p w14:paraId="6AD66B78">
      <w:pPr>
        <w:pStyle w:val="65"/>
        <w:spacing w:line="360" w:lineRule="exact"/>
        <w:ind w:firstLine="442"/>
        <w:jc w:val="both"/>
        <w:rPr>
          <w:rStyle w:val="27"/>
          <w:color w:val="auto"/>
          <w:sz w:val="21"/>
          <w:szCs w:val="21"/>
        </w:rPr>
      </w:pPr>
      <w:r>
        <w:rPr>
          <w:rStyle w:val="27"/>
          <w:rFonts w:ascii="Times New Roman" w:hAnsi="Times New Roman" w:cs="Times New Roman"/>
          <w:color w:val="auto"/>
          <w:kern w:val="2"/>
          <w:sz w:val="21"/>
          <w:szCs w:val="21"/>
          <w:lang w:val="en-US" w:bidi="ar-SA"/>
        </w:rPr>
        <w:t>依法与招用的农民工签订并履行劳动合同，建立职工名册，及时办理劳动用工备案。实行农民工工资专用账户管理、银行代发农民工工资制度和农民工工资保证金制度。</w:t>
      </w:r>
    </w:p>
    <w:p w14:paraId="21ACA1E2">
      <w:pPr>
        <w:pStyle w:val="65"/>
        <w:tabs>
          <w:tab w:val="left" w:pos="1031"/>
        </w:tabs>
        <w:spacing w:line="360" w:lineRule="exact"/>
        <w:ind w:firstLine="210" w:firstLineChars="100"/>
        <w:jc w:val="both"/>
        <w:rPr>
          <w:rStyle w:val="27"/>
          <w:color w:val="auto"/>
          <w:sz w:val="21"/>
          <w:szCs w:val="21"/>
        </w:rPr>
      </w:pPr>
      <w:bookmarkStart w:id="1496" w:name="bookmark1625"/>
      <w:bookmarkEnd w:id="1496"/>
      <w:r>
        <w:rPr>
          <w:rStyle w:val="27"/>
          <w:rFonts w:hint="eastAsia" w:ascii="Times New Roman" w:hAnsi="Times New Roman" w:cs="Times New Roman"/>
          <w:color w:val="auto"/>
          <w:kern w:val="2"/>
          <w:sz w:val="21"/>
          <w:szCs w:val="21"/>
          <w:lang w:val="en-US" w:bidi="ar-SA"/>
        </w:rPr>
        <w:t>（三）</w:t>
      </w:r>
      <w:r>
        <w:rPr>
          <w:rStyle w:val="27"/>
          <w:rFonts w:ascii="Times New Roman" w:hAnsi="Times New Roman" w:cs="Times New Roman"/>
          <w:color w:val="auto"/>
          <w:kern w:val="2"/>
          <w:sz w:val="21"/>
          <w:szCs w:val="21"/>
          <w:lang w:val="en-US" w:bidi="ar-SA"/>
        </w:rPr>
        <w:t>工程施工的义务和责任</w:t>
      </w:r>
    </w:p>
    <w:p w14:paraId="25CBC016">
      <w:pPr>
        <w:pStyle w:val="65"/>
        <w:numPr>
          <w:ilvl w:val="0"/>
          <w:numId w:val="36"/>
        </w:numPr>
        <w:tabs>
          <w:tab w:val="left" w:pos="920"/>
        </w:tabs>
        <w:spacing w:line="359" w:lineRule="exact"/>
        <w:ind w:firstLine="440"/>
        <w:jc w:val="both"/>
        <w:rPr>
          <w:rStyle w:val="27"/>
          <w:color w:val="auto"/>
          <w:sz w:val="21"/>
          <w:szCs w:val="21"/>
        </w:rPr>
      </w:pPr>
      <w:bookmarkStart w:id="1497" w:name="bookmark1626"/>
      <w:bookmarkEnd w:id="1497"/>
      <w:r>
        <w:rPr>
          <w:rStyle w:val="27"/>
          <w:rFonts w:ascii="Times New Roman" w:hAnsi="Times New Roman" w:cs="Times New Roman"/>
          <w:color w:val="auto"/>
          <w:kern w:val="2"/>
          <w:sz w:val="21"/>
          <w:szCs w:val="21"/>
          <w:lang w:val="en-US" w:bidi="ar-SA"/>
        </w:rPr>
        <w:t>承包人应负责施工场地内部的水、电等施工管、线路的铺、架设及其费用，并按供电部门规定向供电部门(或发包人)</w:t>
      </w:r>
      <w:r>
        <w:rPr>
          <w:rStyle w:val="27"/>
          <w:rFonts w:hint="eastAsia" w:ascii="Times New Roman" w:hAnsi="Times New Roman" w:cs="Times New Roman"/>
          <w:color w:val="auto"/>
          <w:kern w:val="2"/>
          <w:sz w:val="21"/>
          <w:szCs w:val="21"/>
          <w:lang w:val="en-US" w:eastAsia="zh-CN" w:bidi="ar-SA"/>
        </w:rPr>
        <w:t>缴纳</w:t>
      </w:r>
      <w:r>
        <w:rPr>
          <w:rStyle w:val="27"/>
          <w:rFonts w:ascii="Times New Roman" w:hAnsi="Times New Roman" w:cs="Times New Roman"/>
          <w:color w:val="auto"/>
          <w:kern w:val="2"/>
          <w:sz w:val="21"/>
          <w:szCs w:val="21"/>
          <w:lang w:val="en-US" w:bidi="ar-SA"/>
        </w:rPr>
        <w:t>水、电费。发包人提供的接电点在签订合同时明确。另外，施工通讯及设施由承包人负责并承担费用。</w:t>
      </w:r>
    </w:p>
    <w:p w14:paraId="0EC9CE21">
      <w:pPr>
        <w:pStyle w:val="65"/>
        <w:numPr>
          <w:ilvl w:val="0"/>
          <w:numId w:val="36"/>
        </w:numPr>
        <w:tabs>
          <w:tab w:val="left" w:pos="918"/>
        </w:tabs>
        <w:spacing w:line="359" w:lineRule="exact"/>
        <w:ind w:firstLine="440"/>
        <w:jc w:val="both"/>
        <w:rPr>
          <w:rStyle w:val="27"/>
          <w:color w:val="auto"/>
          <w:sz w:val="21"/>
          <w:szCs w:val="21"/>
        </w:rPr>
      </w:pPr>
      <w:bookmarkStart w:id="1498" w:name="bookmark1627"/>
      <w:bookmarkEnd w:id="1498"/>
      <w:r>
        <w:rPr>
          <w:rStyle w:val="27"/>
          <w:rFonts w:ascii="Times New Roman" w:hAnsi="Times New Roman" w:cs="Times New Roman"/>
          <w:color w:val="auto"/>
          <w:kern w:val="2"/>
          <w:sz w:val="21"/>
          <w:szCs w:val="21"/>
          <w:lang w:val="en-US" w:bidi="ar-SA"/>
        </w:rPr>
        <w:t>除民房外，承包人应按监理人的指示负责拆除、清理已征用土地上的杂物、灌木、树木、树根、杂草等。</w:t>
      </w:r>
    </w:p>
    <w:p w14:paraId="23F13D13">
      <w:pPr>
        <w:pStyle w:val="65"/>
        <w:numPr>
          <w:ilvl w:val="0"/>
          <w:numId w:val="36"/>
        </w:numPr>
        <w:tabs>
          <w:tab w:val="left" w:pos="920"/>
        </w:tabs>
        <w:spacing w:line="359" w:lineRule="exact"/>
        <w:ind w:firstLine="440"/>
        <w:jc w:val="both"/>
        <w:rPr>
          <w:rStyle w:val="27"/>
          <w:color w:val="auto"/>
          <w:sz w:val="21"/>
          <w:szCs w:val="21"/>
        </w:rPr>
      </w:pPr>
      <w:bookmarkStart w:id="1499" w:name="bookmark1628"/>
      <w:bookmarkEnd w:id="1499"/>
      <w:r>
        <w:rPr>
          <w:rStyle w:val="27"/>
          <w:rFonts w:ascii="Times New Roman" w:hAnsi="Times New Roman" w:cs="Times New Roman"/>
          <w:color w:val="auto"/>
          <w:kern w:val="2"/>
          <w:sz w:val="21"/>
          <w:szCs w:val="21"/>
          <w:lang w:val="en-US" w:bidi="ar-SA"/>
        </w:rPr>
        <w:t>承包人应充分理解有一些设施(如施工道路、桥梁)可能会有其它人和单位使用通行，在使用过程中发生干扰时，应立即通知监理人并服从监理人的决定。</w:t>
      </w:r>
    </w:p>
    <w:p w14:paraId="67697160">
      <w:pPr>
        <w:pStyle w:val="65"/>
        <w:numPr>
          <w:ilvl w:val="0"/>
          <w:numId w:val="36"/>
        </w:numPr>
        <w:tabs>
          <w:tab w:val="left" w:pos="922"/>
        </w:tabs>
        <w:spacing w:line="359" w:lineRule="exact"/>
        <w:ind w:firstLine="440"/>
        <w:jc w:val="both"/>
        <w:rPr>
          <w:rStyle w:val="27"/>
          <w:color w:val="auto"/>
          <w:sz w:val="21"/>
          <w:szCs w:val="21"/>
        </w:rPr>
      </w:pPr>
      <w:bookmarkStart w:id="1500" w:name="bookmark1629"/>
      <w:bookmarkEnd w:id="1500"/>
      <w:r>
        <w:rPr>
          <w:rStyle w:val="27"/>
          <w:rFonts w:ascii="Times New Roman" w:hAnsi="Times New Roman" w:cs="Times New Roman"/>
          <w:color w:val="auto"/>
          <w:kern w:val="2"/>
          <w:sz w:val="21"/>
          <w:szCs w:val="21"/>
          <w:lang w:val="en-US" w:bidi="ar-SA"/>
        </w:rPr>
        <w:t>承包人应为监理人、发包人现场代表对施工现场的检查监督提供必要的配合，并对这种配合对施工的影响应有充分的考虑。</w:t>
      </w:r>
    </w:p>
    <w:p w14:paraId="785F46CF">
      <w:pPr>
        <w:pStyle w:val="65"/>
        <w:numPr>
          <w:ilvl w:val="0"/>
          <w:numId w:val="36"/>
        </w:numPr>
        <w:tabs>
          <w:tab w:val="left" w:pos="915"/>
        </w:tabs>
        <w:spacing w:line="359" w:lineRule="exact"/>
        <w:ind w:firstLine="440"/>
        <w:jc w:val="both"/>
        <w:rPr>
          <w:rStyle w:val="27"/>
          <w:color w:val="auto"/>
          <w:sz w:val="21"/>
          <w:szCs w:val="21"/>
        </w:rPr>
      </w:pPr>
      <w:bookmarkStart w:id="1501" w:name="bookmark1630"/>
      <w:bookmarkEnd w:id="1501"/>
      <w:r>
        <w:rPr>
          <w:rStyle w:val="27"/>
          <w:rFonts w:ascii="Times New Roman" w:hAnsi="Times New Roman" w:cs="Times New Roman"/>
          <w:color w:val="auto"/>
          <w:kern w:val="2"/>
          <w:sz w:val="21"/>
          <w:szCs w:val="21"/>
          <w:lang w:val="en-US" w:bidi="ar-SA"/>
        </w:rPr>
        <w:t>工程竣工后，承包人应按监理人的指示清理施工现场直至监理人、发包人满意为止。</w:t>
      </w:r>
    </w:p>
    <w:p w14:paraId="58D072DE">
      <w:pPr>
        <w:pStyle w:val="65"/>
        <w:numPr>
          <w:ilvl w:val="0"/>
          <w:numId w:val="36"/>
        </w:numPr>
        <w:tabs>
          <w:tab w:val="left" w:pos="920"/>
        </w:tabs>
        <w:spacing w:line="362" w:lineRule="exact"/>
        <w:ind w:firstLine="440"/>
        <w:jc w:val="both"/>
        <w:rPr>
          <w:rStyle w:val="27"/>
          <w:color w:val="auto"/>
          <w:sz w:val="21"/>
          <w:szCs w:val="21"/>
        </w:rPr>
      </w:pPr>
      <w:bookmarkStart w:id="1502" w:name="bookmark1631"/>
      <w:bookmarkEnd w:id="1502"/>
      <w:r>
        <w:rPr>
          <w:rStyle w:val="27"/>
          <w:rFonts w:ascii="Times New Roman" w:hAnsi="Times New Roman" w:cs="Times New Roman"/>
          <w:color w:val="auto"/>
          <w:kern w:val="2"/>
          <w:sz w:val="21"/>
          <w:szCs w:val="21"/>
          <w:lang w:val="en-US" w:bidi="ar-SA"/>
        </w:rPr>
        <w:t>对上述(</w:t>
      </w:r>
      <w:r>
        <w:rPr>
          <w:rStyle w:val="27"/>
          <w:rFonts w:ascii="Times New Roman" w:hAnsi="Times New Roman" w:eastAsia="Times New Roman" w:cs="Times New Roman"/>
          <w:color w:val="auto"/>
          <w:kern w:val="2"/>
          <w:sz w:val="21"/>
          <w:szCs w:val="21"/>
          <w:lang w:val="en-US" w:bidi="ar-SA"/>
        </w:rPr>
        <w:t>1) ~ (5)</w:t>
      </w:r>
      <w:r>
        <w:rPr>
          <w:rStyle w:val="27"/>
          <w:rFonts w:ascii="Times New Roman" w:hAnsi="Times New Roman" w:cs="Times New Roman"/>
          <w:color w:val="auto"/>
          <w:kern w:val="2"/>
          <w:sz w:val="21"/>
          <w:szCs w:val="21"/>
          <w:lang w:val="en-US" w:bidi="ar-SA"/>
        </w:rPr>
        <w:t>项工作，费用已包括在有关单价和总价中，发包人不再另行支付由此所发生的一切费用。</w:t>
      </w:r>
    </w:p>
    <w:p w14:paraId="0A230634">
      <w:pPr>
        <w:pStyle w:val="65"/>
        <w:numPr>
          <w:ilvl w:val="0"/>
          <w:numId w:val="36"/>
        </w:numPr>
        <w:tabs>
          <w:tab w:val="left" w:pos="922"/>
        </w:tabs>
        <w:spacing w:after="80" w:line="362" w:lineRule="exact"/>
        <w:ind w:firstLine="440"/>
        <w:jc w:val="both"/>
        <w:rPr>
          <w:rStyle w:val="27"/>
          <w:color w:val="auto"/>
          <w:sz w:val="21"/>
          <w:szCs w:val="21"/>
        </w:rPr>
      </w:pPr>
      <w:bookmarkStart w:id="1503" w:name="bookmark1632"/>
      <w:bookmarkEnd w:id="1503"/>
      <w:r>
        <w:rPr>
          <w:rStyle w:val="27"/>
          <w:rFonts w:ascii="Times New Roman" w:hAnsi="Times New Roman" w:cs="Times New Roman"/>
          <w:color w:val="auto"/>
          <w:kern w:val="2"/>
          <w:sz w:val="21"/>
          <w:szCs w:val="21"/>
          <w:lang w:val="en-US" w:bidi="ar-SA"/>
        </w:rPr>
        <w:t>经过公路、城市道路的施工车辆，必须按交警、城管、环保、环卫等部门规定执行。施工车辆的营运手续办理、清洗等一切费用由承包人承担。由于车辆超载、带泥或洒漏造成的道路损坏、环境污染等，其责任和费用均由承包人承担。</w:t>
      </w:r>
    </w:p>
    <w:p w14:paraId="0B4F154B">
      <w:pPr>
        <w:pStyle w:val="65"/>
        <w:numPr>
          <w:ilvl w:val="0"/>
          <w:numId w:val="36"/>
        </w:numPr>
        <w:tabs>
          <w:tab w:val="left" w:pos="924"/>
        </w:tabs>
        <w:spacing w:line="359" w:lineRule="exact"/>
        <w:ind w:firstLine="440"/>
        <w:jc w:val="both"/>
        <w:rPr>
          <w:rStyle w:val="27"/>
          <w:color w:val="auto"/>
          <w:sz w:val="21"/>
          <w:szCs w:val="21"/>
        </w:rPr>
      </w:pPr>
      <w:bookmarkStart w:id="1504" w:name="bookmark1633"/>
      <w:bookmarkEnd w:id="1504"/>
      <w:r>
        <w:rPr>
          <w:rStyle w:val="27"/>
          <w:rFonts w:ascii="Times New Roman" w:hAnsi="Times New Roman" w:cs="Times New Roman"/>
          <w:color w:val="auto"/>
          <w:kern w:val="2"/>
          <w:sz w:val="21"/>
          <w:szCs w:val="21"/>
          <w:lang w:val="en-US" w:bidi="ar-SA"/>
        </w:rPr>
        <w:t>承包人必须文明、安全施工，在施工期间发生的一切人员伤亡和财产损失等责任事故和所发生的一切费用概由承包人承担。</w:t>
      </w:r>
    </w:p>
    <w:p w14:paraId="32AF1911">
      <w:pPr>
        <w:pStyle w:val="65"/>
        <w:numPr>
          <w:ilvl w:val="0"/>
          <w:numId w:val="36"/>
        </w:numPr>
        <w:tabs>
          <w:tab w:val="left" w:pos="924"/>
        </w:tabs>
        <w:spacing w:line="359" w:lineRule="exact"/>
        <w:ind w:firstLine="440"/>
        <w:jc w:val="both"/>
        <w:rPr>
          <w:rStyle w:val="27"/>
          <w:color w:val="auto"/>
          <w:sz w:val="21"/>
          <w:szCs w:val="21"/>
        </w:rPr>
      </w:pPr>
      <w:bookmarkStart w:id="1505" w:name="bookmark1634"/>
      <w:bookmarkEnd w:id="1505"/>
      <w:r>
        <w:rPr>
          <w:rStyle w:val="27"/>
          <w:rFonts w:ascii="Times New Roman" w:hAnsi="Times New Roman" w:cs="Times New Roman"/>
          <w:color w:val="auto"/>
          <w:kern w:val="2"/>
          <w:sz w:val="21"/>
          <w:szCs w:val="21"/>
          <w:lang w:val="en-US" w:bidi="ar-SA"/>
        </w:rPr>
        <w:t>按照发包人的要求做好安全文明宣传、监督检查宣传等工作，相关费用由承包人承担。</w:t>
      </w:r>
    </w:p>
    <w:p w14:paraId="559E0B2D">
      <w:pPr>
        <w:pStyle w:val="65"/>
        <w:numPr>
          <w:ilvl w:val="0"/>
          <w:numId w:val="36"/>
        </w:numPr>
        <w:tabs>
          <w:tab w:val="left" w:pos="924"/>
        </w:tabs>
        <w:spacing w:line="359" w:lineRule="exact"/>
        <w:ind w:firstLine="440"/>
        <w:jc w:val="both"/>
        <w:rPr>
          <w:rStyle w:val="27"/>
          <w:color w:val="auto"/>
          <w:sz w:val="21"/>
          <w:szCs w:val="21"/>
        </w:rPr>
      </w:pPr>
      <w:bookmarkStart w:id="1506" w:name="bookmark1635"/>
      <w:bookmarkEnd w:id="1506"/>
      <w:r>
        <w:rPr>
          <w:rStyle w:val="27"/>
          <w:rFonts w:ascii="Times New Roman" w:hAnsi="Times New Roman" w:cs="Times New Roman"/>
          <w:color w:val="auto"/>
          <w:kern w:val="2"/>
          <w:sz w:val="21"/>
          <w:szCs w:val="21"/>
          <w:lang w:val="en-US" w:bidi="ar-SA"/>
        </w:rPr>
        <w:t>承包人应按约定时间和要求，完成以下工作：</w:t>
      </w:r>
    </w:p>
    <w:p w14:paraId="129AE934">
      <w:pPr>
        <w:pStyle w:val="65"/>
        <w:numPr>
          <w:ilvl w:val="0"/>
          <w:numId w:val="37"/>
        </w:numPr>
        <w:tabs>
          <w:tab w:val="left" w:pos="839"/>
        </w:tabs>
        <w:spacing w:line="359" w:lineRule="exact"/>
        <w:ind w:firstLine="440"/>
        <w:jc w:val="both"/>
        <w:rPr>
          <w:rStyle w:val="27"/>
          <w:color w:val="auto"/>
          <w:sz w:val="21"/>
          <w:szCs w:val="21"/>
        </w:rPr>
      </w:pPr>
      <w:bookmarkStart w:id="1507" w:name="bookmark1636"/>
      <w:bookmarkEnd w:id="1507"/>
      <w:r>
        <w:rPr>
          <w:rStyle w:val="27"/>
          <w:rFonts w:ascii="Times New Roman" w:hAnsi="Times New Roman" w:cs="Times New Roman"/>
          <w:color w:val="auto"/>
          <w:kern w:val="2"/>
          <w:sz w:val="21"/>
          <w:szCs w:val="21"/>
          <w:lang w:val="en-US" w:bidi="ar-SA"/>
        </w:rPr>
        <w:t>按时提交施工组织设计、单位工程的施工方案。</w:t>
      </w:r>
    </w:p>
    <w:p w14:paraId="0663AB2B">
      <w:pPr>
        <w:pStyle w:val="65"/>
        <w:numPr>
          <w:ilvl w:val="0"/>
          <w:numId w:val="37"/>
        </w:numPr>
        <w:tabs>
          <w:tab w:val="left" w:pos="839"/>
        </w:tabs>
        <w:spacing w:line="359" w:lineRule="exact"/>
        <w:ind w:firstLine="440"/>
        <w:jc w:val="both"/>
        <w:rPr>
          <w:rStyle w:val="27"/>
          <w:color w:val="auto"/>
          <w:sz w:val="21"/>
          <w:szCs w:val="21"/>
        </w:rPr>
      </w:pPr>
      <w:bookmarkStart w:id="1508" w:name="bookmark1637"/>
      <w:bookmarkEnd w:id="1508"/>
      <w:r>
        <w:rPr>
          <w:rStyle w:val="27"/>
          <w:rFonts w:ascii="Times New Roman" w:hAnsi="Times New Roman" w:cs="Times New Roman"/>
          <w:color w:val="auto"/>
          <w:kern w:val="2"/>
          <w:sz w:val="21"/>
          <w:szCs w:val="21"/>
          <w:lang w:val="en-US" w:bidi="ar-SA"/>
        </w:rPr>
        <w:t>每月</w:t>
      </w:r>
      <w:r>
        <w:rPr>
          <w:rStyle w:val="27"/>
          <w:rFonts w:ascii="Times New Roman" w:hAnsi="Times New Roman" w:eastAsia="Times New Roman" w:cs="Times New Roman"/>
          <w:color w:val="auto"/>
          <w:kern w:val="2"/>
          <w:sz w:val="21"/>
          <w:szCs w:val="21"/>
          <w:lang w:val="en-US" w:bidi="ar-SA"/>
        </w:rPr>
        <w:t>25</w:t>
      </w:r>
      <w:r>
        <w:rPr>
          <w:rStyle w:val="27"/>
          <w:rFonts w:ascii="Times New Roman" w:hAnsi="Times New Roman" w:cs="Times New Roman"/>
          <w:color w:val="auto"/>
          <w:kern w:val="2"/>
          <w:sz w:val="21"/>
          <w:szCs w:val="21"/>
          <w:lang w:val="en-US" w:bidi="ar-SA"/>
        </w:rPr>
        <w:t>日向监理人提交当月工程进度报表及下月进度计划。</w:t>
      </w:r>
    </w:p>
    <w:p w14:paraId="78E5906D">
      <w:pPr>
        <w:pStyle w:val="65"/>
        <w:numPr>
          <w:ilvl w:val="0"/>
          <w:numId w:val="37"/>
        </w:numPr>
        <w:tabs>
          <w:tab w:val="left" w:pos="839"/>
        </w:tabs>
        <w:spacing w:line="359" w:lineRule="exact"/>
        <w:ind w:firstLine="440"/>
        <w:jc w:val="both"/>
        <w:rPr>
          <w:rStyle w:val="27"/>
          <w:color w:val="auto"/>
          <w:sz w:val="21"/>
          <w:szCs w:val="21"/>
        </w:rPr>
      </w:pPr>
      <w:bookmarkStart w:id="1509" w:name="bookmark1638"/>
      <w:bookmarkEnd w:id="1509"/>
      <w:r>
        <w:rPr>
          <w:rStyle w:val="27"/>
          <w:rFonts w:ascii="Times New Roman" w:hAnsi="Times New Roman" w:cs="Times New Roman"/>
          <w:color w:val="auto"/>
          <w:kern w:val="2"/>
          <w:sz w:val="21"/>
          <w:szCs w:val="21"/>
          <w:lang w:val="en-US" w:bidi="ar-SA"/>
        </w:rPr>
        <w:t>承包人自行负责施工安全保卫工作及夜间施工照明。</w:t>
      </w:r>
    </w:p>
    <w:p w14:paraId="7524D477">
      <w:pPr>
        <w:pStyle w:val="65"/>
        <w:numPr>
          <w:ilvl w:val="0"/>
          <w:numId w:val="37"/>
        </w:numPr>
        <w:tabs>
          <w:tab w:val="left" w:pos="798"/>
        </w:tabs>
        <w:spacing w:line="359" w:lineRule="exact"/>
        <w:ind w:firstLine="440"/>
        <w:jc w:val="both"/>
        <w:rPr>
          <w:rStyle w:val="27"/>
          <w:color w:val="auto"/>
          <w:sz w:val="21"/>
          <w:szCs w:val="21"/>
        </w:rPr>
      </w:pPr>
      <w:bookmarkStart w:id="1510" w:name="bookmark1639"/>
      <w:bookmarkEnd w:id="1510"/>
      <w:r>
        <w:rPr>
          <w:rStyle w:val="27"/>
          <w:rFonts w:ascii="Times New Roman" w:hAnsi="Times New Roman" w:cs="Times New Roman"/>
          <w:color w:val="auto"/>
          <w:kern w:val="2"/>
          <w:sz w:val="21"/>
          <w:szCs w:val="21"/>
          <w:lang w:val="en-US" w:bidi="ar-SA"/>
        </w:rPr>
        <w:t>需承包人办理的有关施工场地交通、环卫和施工噪音降尘管理等手续：遵守有关部门对施工现场交通、环卫和施工噪音降尘管理规定，如有发生，费用由承包人承担。</w:t>
      </w:r>
    </w:p>
    <w:p w14:paraId="6A4ADC2B">
      <w:pPr>
        <w:pStyle w:val="65"/>
        <w:numPr>
          <w:ilvl w:val="0"/>
          <w:numId w:val="37"/>
        </w:numPr>
        <w:tabs>
          <w:tab w:val="left" w:pos="819"/>
        </w:tabs>
        <w:spacing w:line="359" w:lineRule="exact"/>
        <w:ind w:firstLine="440"/>
        <w:jc w:val="both"/>
        <w:rPr>
          <w:rStyle w:val="27"/>
          <w:color w:val="auto"/>
          <w:sz w:val="21"/>
          <w:szCs w:val="21"/>
        </w:rPr>
      </w:pPr>
      <w:bookmarkStart w:id="1511" w:name="bookmark1640"/>
      <w:bookmarkEnd w:id="1511"/>
      <w:r>
        <w:rPr>
          <w:rStyle w:val="27"/>
          <w:rFonts w:ascii="Times New Roman" w:hAnsi="Times New Roman" w:cs="Times New Roman"/>
          <w:color w:val="auto"/>
          <w:kern w:val="2"/>
          <w:sz w:val="21"/>
          <w:szCs w:val="21"/>
          <w:lang w:val="en-US" w:bidi="ar-SA"/>
        </w:rPr>
        <w:t>已完工程成品保护的特殊要求及费用承担：已完工工程未交付发包人之前，承包人按协议条款约定负责已完成工程的成品保护工作，保护期间发生损坏，承包人自费予以修复。</w:t>
      </w:r>
    </w:p>
    <w:p w14:paraId="64632B71">
      <w:pPr>
        <w:pStyle w:val="65"/>
        <w:numPr>
          <w:ilvl w:val="0"/>
          <w:numId w:val="37"/>
        </w:numPr>
        <w:tabs>
          <w:tab w:val="left" w:pos="814"/>
        </w:tabs>
        <w:spacing w:line="359" w:lineRule="exact"/>
        <w:ind w:firstLine="440"/>
        <w:jc w:val="both"/>
        <w:rPr>
          <w:rStyle w:val="27"/>
          <w:color w:val="auto"/>
          <w:sz w:val="21"/>
          <w:szCs w:val="21"/>
        </w:rPr>
      </w:pPr>
      <w:bookmarkStart w:id="1512" w:name="bookmark1641"/>
      <w:bookmarkEnd w:id="1512"/>
      <w:r>
        <w:rPr>
          <w:rStyle w:val="27"/>
          <w:rFonts w:ascii="Times New Roman" w:hAnsi="Times New Roman" w:cs="Times New Roman"/>
          <w:color w:val="auto"/>
          <w:kern w:val="2"/>
          <w:sz w:val="21"/>
          <w:szCs w:val="21"/>
          <w:lang w:val="en-US" w:bidi="ar-SA"/>
        </w:rPr>
        <w:t>承包人有义务对施工场地周围管线(含地上及地下)和邻近建筑物、构筑物(含文物保护建筑)、古树名木等进行探明并负责保护。</w:t>
      </w:r>
    </w:p>
    <w:p w14:paraId="1A29D83B">
      <w:pPr>
        <w:pStyle w:val="65"/>
        <w:numPr>
          <w:ilvl w:val="0"/>
          <w:numId w:val="37"/>
        </w:numPr>
        <w:tabs>
          <w:tab w:val="left" w:pos="819"/>
        </w:tabs>
        <w:spacing w:line="359" w:lineRule="exact"/>
        <w:ind w:firstLine="440"/>
        <w:jc w:val="both"/>
        <w:rPr>
          <w:rStyle w:val="27"/>
          <w:color w:val="auto"/>
          <w:sz w:val="21"/>
          <w:szCs w:val="21"/>
        </w:rPr>
      </w:pPr>
      <w:bookmarkStart w:id="1513" w:name="bookmark1642"/>
      <w:bookmarkEnd w:id="1513"/>
      <w:r>
        <w:rPr>
          <w:rStyle w:val="27"/>
          <w:rFonts w:ascii="Times New Roman" w:hAnsi="Times New Roman" w:cs="Times New Roman"/>
          <w:color w:val="auto"/>
          <w:kern w:val="2"/>
          <w:sz w:val="21"/>
          <w:szCs w:val="21"/>
          <w:lang w:val="en-US" w:bidi="ar-SA"/>
        </w:rPr>
        <w:t>施工场地清洁卫生的要求：按城建卫生有关规定执行，由承包人负责，费用由承包人承担。</w:t>
      </w:r>
    </w:p>
    <w:p w14:paraId="1DBF0951">
      <w:pPr>
        <w:pStyle w:val="65"/>
        <w:numPr>
          <w:ilvl w:val="0"/>
          <w:numId w:val="37"/>
        </w:numPr>
        <w:tabs>
          <w:tab w:val="left" w:pos="839"/>
        </w:tabs>
        <w:spacing w:after="120" w:line="359" w:lineRule="exact"/>
        <w:ind w:firstLine="440"/>
        <w:jc w:val="both"/>
        <w:rPr>
          <w:rStyle w:val="27"/>
          <w:color w:val="auto"/>
          <w:sz w:val="21"/>
          <w:szCs w:val="21"/>
        </w:rPr>
      </w:pPr>
      <w:bookmarkStart w:id="1514" w:name="bookmark1643"/>
      <w:bookmarkEnd w:id="1514"/>
      <w:r>
        <w:rPr>
          <w:rStyle w:val="27"/>
          <w:rFonts w:ascii="Times New Roman" w:hAnsi="Times New Roman" w:cs="Times New Roman"/>
          <w:color w:val="auto"/>
          <w:kern w:val="2"/>
          <w:sz w:val="21"/>
          <w:szCs w:val="21"/>
          <w:lang w:val="en-US" w:bidi="ar-SA"/>
        </w:rPr>
        <w:t>承包人承担施工场地、水电及运输通道的修建和维护、清场等费用。</w:t>
      </w:r>
    </w:p>
    <w:p w14:paraId="25108E4D">
      <w:pPr>
        <w:pStyle w:val="65"/>
        <w:numPr>
          <w:ilvl w:val="0"/>
          <w:numId w:val="36"/>
        </w:numPr>
        <w:tabs>
          <w:tab w:val="left" w:pos="1026"/>
        </w:tabs>
        <w:spacing w:line="374" w:lineRule="auto"/>
        <w:ind w:firstLine="440"/>
        <w:jc w:val="both"/>
        <w:rPr>
          <w:rStyle w:val="27"/>
          <w:color w:val="auto"/>
          <w:sz w:val="21"/>
          <w:szCs w:val="21"/>
        </w:rPr>
      </w:pPr>
      <w:bookmarkStart w:id="1515" w:name="bookmark1644"/>
      <w:bookmarkEnd w:id="1515"/>
      <w:r>
        <w:rPr>
          <w:rStyle w:val="27"/>
          <w:rFonts w:ascii="Times New Roman" w:hAnsi="Times New Roman" w:cs="Times New Roman"/>
          <w:color w:val="auto"/>
          <w:kern w:val="2"/>
          <w:sz w:val="21"/>
          <w:szCs w:val="21"/>
          <w:lang w:val="en-US" w:bidi="ar-SA"/>
        </w:rPr>
        <w:t>双方约定承包人应做的其他工作：</w:t>
      </w:r>
    </w:p>
    <w:p w14:paraId="58A7A195">
      <w:pPr>
        <w:pStyle w:val="65"/>
        <w:numPr>
          <w:ilvl w:val="0"/>
          <w:numId w:val="38"/>
        </w:numPr>
        <w:tabs>
          <w:tab w:val="left" w:pos="819"/>
        </w:tabs>
        <w:spacing w:line="359" w:lineRule="exact"/>
        <w:ind w:firstLine="440"/>
        <w:jc w:val="both"/>
        <w:rPr>
          <w:rStyle w:val="27"/>
          <w:color w:val="auto"/>
          <w:sz w:val="21"/>
          <w:szCs w:val="21"/>
        </w:rPr>
      </w:pPr>
      <w:bookmarkStart w:id="1516" w:name="bookmark1645"/>
      <w:bookmarkEnd w:id="1516"/>
      <w:r>
        <w:rPr>
          <w:rStyle w:val="27"/>
          <w:rFonts w:ascii="Times New Roman" w:hAnsi="Times New Roman" w:cs="Times New Roman"/>
          <w:color w:val="auto"/>
          <w:kern w:val="2"/>
          <w:sz w:val="21"/>
          <w:szCs w:val="21"/>
          <w:lang w:val="en-US" w:bidi="ar-SA"/>
        </w:rPr>
        <w:t>凡属于需要承包人交付给其他承包人的工作面以及与其他承包人交叉作业的工作面</w:t>
      </w:r>
      <w:r>
        <w:rPr>
          <w:rStyle w:val="27"/>
          <w:rFonts w:hint="eastAsia" w:ascii="Times New Roman" w:hAnsi="Times New Roman" w:cs="Times New Roman"/>
          <w:color w:val="auto"/>
          <w:kern w:val="2"/>
          <w:sz w:val="21"/>
          <w:szCs w:val="21"/>
          <w:lang w:val="en-US" w:eastAsia="zh-CN" w:bidi="ar-SA"/>
        </w:rPr>
        <w:t>，</w:t>
      </w:r>
      <w:r>
        <w:rPr>
          <w:rStyle w:val="27"/>
          <w:rFonts w:ascii="Times New Roman" w:hAnsi="Times New Roman" w:cs="Times New Roman"/>
          <w:color w:val="auto"/>
          <w:kern w:val="2"/>
          <w:sz w:val="21"/>
          <w:szCs w:val="21"/>
          <w:lang w:val="en-US" w:bidi="ar-SA"/>
        </w:rPr>
        <w:t>承包人必须服从监理人的决定，按规定的完工日期完成并将清理好的工作面移交给发包人</w:t>
      </w:r>
      <w:r>
        <w:rPr>
          <w:rStyle w:val="27"/>
          <w:rFonts w:hint="eastAsia" w:ascii="Times New Roman" w:hAnsi="Times New Roman" w:cs="Times New Roman"/>
          <w:color w:val="auto"/>
          <w:kern w:val="2"/>
          <w:sz w:val="21"/>
          <w:szCs w:val="21"/>
          <w:lang w:val="en-US" w:eastAsia="zh-CN" w:bidi="ar-SA"/>
        </w:rPr>
        <w:t>，</w:t>
      </w:r>
      <w:r>
        <w:rPr>
          <w:rStyle w:val="27"/>
          <w:rFonts w:ascii="Times New Roman" w:hAnsi="Times New Roman" w:cs="Times New Roman"/>
          <w:color w:val="auto"/>
          <w:kern w:val="2"/>
          <w:sz w:val="21"/>
          <w:szCs w:val="21"/>
          <w:lang w:val="en-US" w:bidi="ar-SA"/>
        </w:rPr>
        <w:t>并取得监理人的同意。</w:t>
      </w:r>
    </w:p>
    <w:p w14:paraId="722E9E86">
      <w:pPr>
        <w:pStyle w:val="65"/>
        <w:numPr>
          <w:ilvl w:val="0"/>
          <w:numId w:val="38"/>
        </w:numPr>
        <w:tabs>
          <w:tab w:val="left" w:pos="817"/>
        </w:tabs>
        <w:spacing w:after="120" w:line="359" w:lineRule="exact"/>
        <w:ind w:firstLine="440"/>
        <w:jc w:val="both"/>
        <w:rPr>
          <w:rStyle w:val="27"/>
          <w:color w:val="auto"/>
          <w:sz w:val="21"/>
          <w:szCs w:val="21"/>
        </w:rPr>
      </w:pPr>
      <w:bookmarkStart w:id="1517" w:name="bookmark1646"/>
      <w:bookmarkEnd w:id="1517"/>
      <w:r>
        <w:rPr>
          <w:rStyle w:val="27"/>
          <w:rFonts w:ascii="Times New Roman" w:hAnsi="Times New Roman" w:cs="Times New Roman"/>
          <w:color w:val="auto"/>
          <w:kern w:val="2"/>
          <w:sz w:val="21"/>
          <w:szCs w:val="21"/>
          <w:lang w:val="en-US" w:bidi="ar-SA"/>
        </w:rPr>
        <w:t>工程完工后，承包人应按监理人的指示清理施工现场。并在工程完工后</w:t>
      </w:r>
      <w:r>
        <w:rPr>
          <w:rStyle w:val="27"/>
          <w:rFonts w:ascii="Times New Roman" w:hAnsi="Times New Roman" w:eastAsia="Times New Roman" w:cs="Times New Roman"/>
          <w:color w:val="auto"/>
          <w:kern w:val="2"/>
          <w:sz w:val="21"/>
          <w:szCs w:val="21"/>
          <w:lang w:val="en-US" w:bidi="ar-SA"/>
        </w:rPr>
        <w:t>6</w:t>
      </w:r>
      <w:r>
        <w:rPr>
          <w:rStyle w:val="27"/>
          <w:rFonts w:ascii="Times New Roman" w:hAnsi="Times New Roman" w:cs="Times New Roman"/>
          <w:color w:val="auto"/>
          <w:kern w:val="2"/>
          <w:sz w:val="21"/>
          <w:szCs w:val="21"/>
          <w:lang w:val="en-US" w:bidi="ar-SA"/>
        </w:rPr>
        <w:t>个月内完成并提交工程竣工资料和工程结算资料。承包人逾期提交，发包人将对承包人的拖延行为视为违约，并按</w:t>
      </w:r>
      <w:r>
        <w:rPr>
          <w:rStyle w:val="27"/>
          <w:rFonts w:ascii="Times New Roman" w:hAnsi="Times New Roman" w:eastAsia="Times New Roman" w:cs="Times New Roman"/>
          <w:color w:val="auto"/>
          <w:kern w:val="2"/>
          <w:sz w:val="21"/>
          <w:szCs w:val="21"/>
          <w:lang w:val="en-US" w:bidi="ar-SA"/>
        </w:rPr>
        <w:t>100</w:t>
      </w:r>
      <w:r>
        <w:rPr>
          <w:rStyle w:val="27"/>
          <w:rFonts w:hint="eastAsia" w:ascii="Times New Roman" w:hAnsi="Times New Roman" w:eastAsia="Times New Roman" w:cs="Times New Roman"/>
          <w:color w:val="auto"/>
          <w:kern w:val="2"/>
          <w:sz w:val="21"/>
          <w:szCs w:val="21"/>
          <w:lang w:val="en-US" w:eastAsia="zh-CN" w:bidi="ar-SA"/>
        </w:rPr>
        <w:t>0</w:t>
      </w:r>
      <w:r>
        <w:rPr>
          <w:rStyle w:val="27"/>
          <w:rFonts w:ascii="Times New Roman" w:hAnsi="Times New Roman" w:cs="Times New Roman"/>
          <w:color w:val="auto"/>
          <w:kern w:val="2"/>
          <w:sz w:val="21"/>
          <w:szCs w:val="21"/>
          <w:lang w:val="en-US" w:bidi="ar-SA"/>
        </w:rPr>
        <w:t>元/天计算违约金，违约金从承包人应得的工程款中扣除，但其最终的累计总金额与各项逾期完工违约金合计不超过合同价格的</w:t>
      </w:r>
      <w:r>
        <w:rPr>
          <w:rStyle w:val="27"/>
          <w:rFonts w:ascii="Times New Roman" w:hAnsi="Times New Roman" w:eastAsia="Times New Roman" w:cs="Times New Roman"/>
          <w:color w:val="auto"/>
          <w:kern w:val="2"/>
          <w:sz w:val="21"/>
          <w:szCs w:val="21"/>
          <w:lang w:val="en-US" w:bidi="ar-SA"/>
        </w:rPr>
        <w:t>5%</w:t>
      </w:r>
      <w:r>
        <w:rPr>
          <w:rStyle w:val="27"/>
          <w:rFonts w:ascii="Times New Roman" w:hAnsi="Times New Roman" w:cs="Times New Roman"/>
          <w:color w:val="auto"/>
          <w:kern w:val="2"/>
          <w:sz w:val="21"/>
          <w:szCs w:val="21"/>
          <w:lang w:val="en-US" w:bidi="ar-SA"/>
        </w:rPr>
        <w:t>。</w:t>
      </w:r>
    </w:p>
    <w:p w14:paraId="22F1CC84">
      <w:pPr>
        <w:pStyle w:val="65"/>
        <w:numPr>
          <w:ilvl w:val="0"/>
          <w:numId w:val="36"/>
        </w:numPr>
        <w:tabs>
          <w:tab w:val="left" w:pos="1026"/>
        </w:tabs>
        <w:spacing w:line="374" w:lineRule="auto"/>
        <w:ind w:firstLine="440"/>
        <w:jc w:val="both"/>
        <w:rPr>
          <w:rStyle w:val="27"/>
          <w:color w:val="auto"/>
          <w:sz w:val="21"/>
          <w:szCs w:val="21"/>
        </w:rPr>
      </w:pPr>
      <w:bookmarkStart w:id="1518" w:name="bookmark1647"/>
      <w:bookmarkEnd w:id="1518"/>
      <w:r>
        <w:rPr>
          <w:rStyle w:val="27"/>
          <w:rFonts w:ascii="Times New Roman" w:hAnsi="Times New Roman" w:cs="Times New Roman"/>
          <w:color w:val="auto"/>
          <w:kern w:val="2"/>
          <w:sz w:val="21"/>
          <w:szCs w:val="21"/>
          <w:lang w:val="en-US" w:bidi="ar-SA"/>
        </w:rPr>
        <w:t>其他未尽事宜待签订施工合同时双方再协商。</w:t>
      </w:r>
    </w:p>
    <w:p w14:paraId="3295BF8C">
      <w:pPr>
        <w:pStyle w:val="65"/>
        <w:tabs>
          <w:tab w:val="left" w:pos="1031"/>
        </w:tabs>
        <w:spacing w:line="359" w:lineRule="exact"/>
        <w:ind w:left="0" w:leftChars="0" w:firstLine="210" w:firstLineChars="100"/>
        <w:jc w:val="both"/>
        <w:rPr>
          <w:rStyle w:val="27"/>
          <w:color w:val="auto"/>
          <w:sz w:val="21"/>
          <w:szCs w:val="21"/>
        </w:rPr>
      </w:pPr>
      <w:bookmarkStart w:id="1519" w:name="bookmark1648"/>
      <w:bookmarkEnd w:id="1519"/>
      <w:r>
        <w:rPr>
          <w:rStyle w:val="27"/>
          <w:rFonts w:hint="eastAsia" w:ascii="Times New Roman" w:hAnsi="Times New Roman" w:cs="Times New Roman"/>
          <w:color w:val="auto"/>
          <w:kern w:val="2"/>
          <w:sz w:val="21"/>
          <w:szCs w:val="21"/>
          <w:lang w:val="en-US" w:bidi="ar-SA"/>
        </w:rPr>
        <w:t>（四）</w:t>
      </w:r>
      <w:r>
        <w:rPr>
          <w:rStyle w:val="27"/>
          <w:rFonts w:ascii="Times New Roman" w:hAnsi="Times New Roman" w:cs="Times New Roman"/>
          <w:color w:val="auto"/>
          <w:kern w:val="2"/>
          <w:sz w:val="21"/>
          <w:szCs w:val="21"/>
          <w:lang w:val="en-US" w:bidi="ar-SA"/>
        </w:rPr>
        <w:t>鼓励承包人根据工程建设实际，吸纳建档立卡贫困劳动力参加工程建设。</w:t>
      </w:r>
    </w:p>
    <w:p w14:paraId="174E7BCE">
      <w:pPr>
        <w:pStyle w:val="65"/>
        <w:tabs>
          <w:tab w:val="left" w:pos="1030"/>
        </w:tabs>
        <w:spacing w:after="120" w:line="359" w:lineRule="exact"/>
        <w:ind w:left="0" w:leftChars="0" w:firstLine="210" w:firstLineChars="100"/>
        <w:jc w:val="both"/>
        <w:rPr>
          <w:rStyle w:val="27"/>
          <w:rFonts w:hint="eastAsia" w:ascii="宋体" w:hAnsi="宋体" w:eastAsia="宋体" w:cs="宋体"/>
          <w:color w:val="auto"/>
          <w:sz w:val="21"/>
          <w:szCs w:val="21"/>
          <w:lang w:val="zh-CN" w:eastAsia="zh-CN" w:bidi="zh-CN"/>
        </w:rPr>
      </w:pPr>
      <w:bookmarkStart w:id="1520" w:name="bookmark1649"/>
      <w:bookmarkEnd w:id="1520"/>
      <w:r>
        <w:rPr>
          <w:rStyle w:val="27"/>
          <w:rFonts w:hint="eastAsia" w:ascii="Times New Roman" w:hAnsi="Times New Roman" w:cs="Times New Roman"/>
          <w:color w:val="auto"/>
          <w:kern w:val="2"/>
          <w:sz w:val="21"/>
          <w:szCs w:val="21"/>
          <w:lang w:val="en-US" w:bidi="ar-SA"/>
        </w:rPr>
        <w:t>（五）</w:t>
      </w:r>
      <w:r>
        <w:rPr>
          <w:rStyle w:val="27"/>
          <w:rFonts w:ascii="Times New Roman" w:hAnsi="Times New Roman" w:cs="Times New Roman"/>
          <w:color w:val="auto"/>
          <w:kern w:val="2"/>
          <w:sz w:val="21"/>
          <w:szCs w:val="21"/>
          <w:lang w:val="en-US" w:bidi="ar-SA"/>
        </w:rPr>
        <w:t>执行自治区关于松材线虫病防控工作的有关规定，工程建设采用的模板、支撑及脚手架以钢模板、钢支撑为主，</w:t>
      </w:r>
      <w:r>
        <w:rPr>
          <w:rStyle w:val="27"/>
          <w:rFonts w:hint="eastAsia" w:ascii="Times New Roman" w:hAnsi="Times New Roman" w:cs="Times New Roman"/>
          <w:color w:val="auto"/>
          <w:kern w:val="2"/>
          <w:sz w:val="21"/>
          <w:szCs w:val="21"/>
          <w:lang w:val="en-US" w:bidi="ar-SA"/>
        </w:rPr>
        <w:t>不使用松木及其包装材料。</w:t>
      </w:r>
      <w:r>
        <w:rPr>
          <w:rStyle w:val="27"/>
          <w:rFonts w:ascii="Times New Roman" w:hAnsi="Times New Roman" w:cs="Times New Roman"/>
          <w:color w:val="auto"/>
          <w:kern w:val="2"/>
          <w:sz w:val="21"/>
          <w:szCs w:val="21"/>
          <w:lang w:val="en-US" w:bidi="ar-SA"/>
        </w:rPr>
        <w:t>木质模板及仿材尽量就地采购，避免长途转运。</w:t>
      </w:r>
    </w:p>
    <w:p w14:paraId="1933A61C">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bookmarkStart w:id="1521" w:name="bookmark1652"/>
      <w:bookmarkStart w:id="1522" w:name="bookmark1651"/>
      <w:bookmarkStart w:id="1523" w:name="bookmark1650"/>
      <w:r>
        <w:rPr>
          <w:rStyle w:val="27"/>
          <w:rFonts w:hint="eastAsia" w:ascii="宋体" w:hAnsi="宋体" w:eastAsia="宋体" w:cs="宋体"/>
          <w:b/>
          <w:color w:val="auto"/>
          <w:kern w:val="2"/>
          <w:sz w:val="21"/>
          <w:szCs w:val="21"/>
          <w:lang w:val="zh-CN" w:eastAsia="zh-CN" w:bidi="zh-CN"/>
        </w:rPr>
        <w:t>4.3分包</w:t>
      </w:r>
      <w:bookmarkEnd w:id="1521"/>
      <w:bookmarkEnd w:id="1522"/>
      <w:bookmarkEnd w:id="1523"/>
    </w:p>
    <w:p w14:paraId="01066A4F">
      <w:pPr>
        <w:widowControl w:val="0"/>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增加：4.3.1本项目不允许分包。</w:t>
      </w:r>
    </w:p>
    <w:p w14:paraId="408EE084">
      <w:pPr>
        <w:widowControl w:val="0"/>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4.3.2允许承包人分包的工程项目、工作内容与分包金额限额为：</w:t>
      </w:r>
    </w:p>
    <w:p w14:paraId="38022C34">
      <w:pPr>
        <w:widowControl w:val="0"/>
        <w:ind w:firstLine="420" w:firstLineChars="200"/>
        <w:jc w:val="both"/>
        <w:rPr>
          <w:rStyle w:val="27"/>
          <w:rFonts w:hint="eastAsia" w:ascii="宋体" w:hAnsi="宋体" w:eastAsia="宋体" w:cs="宋体"/>
          <w:color w:val="auto"/>
          <w:kern w:val="2"/>
          <w:sz w:val="21"/>
          <w:szCs w:val="21"/>
          <w:lang w:val="zh-CN" w:eastAsia="zh-CN" w:bidi="zh-CN"/>
        </w:rPr>
      </w:pPr>
      <w:bookmarkStart w:id="1524" w:name="bookmark1653"/>
      <w:bookmarkEnd w:id="1524"/>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1</w:t>
      </w:r>
      <w:r>
        <w:rPr>
          <w:rStyle w:val="27"/>
          <w:rFonts w:hint="eastAsia" w:ascii="宋体" w:hAnsi="宋体" w:eastAsia="宋体" w:cs="宋体"/>
          <w:color w:val="auto"/>
          <w:kern w:val="2"/>
          <w:sz w:val="21"/>
          <w:szCs w:val="21"/>
          <w:lang w:val="zh-CN" w:eastAsia="zh-CN" w:bidi="zh-CN"/>
        </w:rPr>
        <w:t>）工程项目：</w:t>
      </w:r>
      <w:r>
        <w:rPr>
          <w:rStyle w:val="27"/>
          <w:rFonts w:hint="eastAsia" w:ascii="宋体" w:hAnsi="宋体" w:eastAsia="宋体" w:cs="宋体"/>
          <w:color w:val="auto"/>
          <w:kern w:val="2"/>
          <w:sz w:val="21"/>
          <w:szCs w:val="21"/>
          <w:u w:val="single"/>
          <w:lang w:val="en-US" w:eastAsia="zh-CN" w:bidi="zh-CN"/>
        </w:rPr>
        <w:t>/</w:t>
      </w:r>
    </w:p>
    <w:p w14:paraId="55B2BB4E">
      <w:pPr>
        <w:widowControl w:val="0"/>
        <w:ind w:firstLine="420" w:firstLineChars="200"/>
        <w:jc w:val="both"/>
        <w:rPr>
          <w:rStyle w:val="27"/>
          <w:rFonts w:hint="eastAsia" w:ascii="宋体" w:hAnsi="宋体" w:eastAsia="宋体" w:cs="宋体"/>
          <w:color w:val="auto"/>
          <w:kern w:val="2"/>
          <w:sz w:val="21"/>
          <w:szCs w:val="21"/>
          <w:lang w:val="zh-CN" w:eastAsia="zh-CN" w:bidi="zh-CN"/>
        </w:rPr>
      </w:pPr>
      <w:bookmarkStart w:id="1525" w:name="bookmark1654"/>
      <w:bookmarkEnd w:id="1525"/>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2</w:t>
      </w:r>
      <w:r>
        <w:rPr>
          <w:rStyle w:val="27"/>
          <w:rFonts w:hint="eastAsia" w:ascii="宋体" w:hAnsi="宋体" w:eastAsia="宋体" w:cs="宋体"/>
          <w:color w:val="auto"/>
          <w:kern w:val="2"/>
          <w:sz w:val="21"/>
          <w:szCs w:val="21"/>
          <w:lang w:val="zh-CN" w:eastAsia="zh-CN" w:bidi="zh-CN"/>
        </w:rPr>
        <w:t>）工作内容：</w:t>
      </w:r>
      <w:r>
        <w:rPr>
          <w:rStyle w:val="27"/>
          <w:rFonts w:hint="eastAsia" w:ascii="宋体" w:hAnsi="宋体" w:eastAsia="宋体" w:cs="宋体"/>
          <w:color w:val="auto"/>
          <w:kern w:val="2"/>
          <w:sz w:val="21"/>
          <w:szCs w:val="21"/>
          <w:u w:val="single"/>
          <w:lang w:val="en-US" w:eastAsia="zh-CN" w:bidi="zh-CN"/>
        </w:rPr>
        <w:t>/</w:t>
      </w:r>
    </w:p>
    <w:p w14:paraId="3296A76F">
      <w:pPr>
        <w:widowControl w:val="0"/>
        <w:ind w:firstLine="420" w:firstLineChars="200"/>
        <w:jc w:val="both"/>
        <w:rPr>
          <w:rStyle w:val="27"/>
          <w:rFonts w:hint="eastAsia" w:ascii="宋体" w:hAnsi="宋体" w:eastAsia="宋体" w:cs="宋体"/>
          <w:color w:val="auto"/>
          <w:kern w:val="2"/>
          <w:sz w:val="21"/>
          <w:szCs w:val="21"/>
          <w:lang w:val="zh-CN" w:eastAsia="zh-CN" w:bidi="zh-CN"/>
        </w:rPr>
      </w:pPr>
      <w:bookmarkStart w:id="1526" w:name="bookmark1655"/>
      <w:bookmarkEnd w:id="1526"/>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3</w:t>
      </w:r>
      <w:r>
        <w:rPr>
          <w:rStyle w:val="27"/>
          <w:rFonts w:hint="eastAsia" w:ascii="宋体" w:hAnsi="宋体" w:eastAsia="宋体" w:cs="宋体"/>
          <w:color w:val="auto"/>
          <w:kern w:val="2"/>
          <w:sz w:val="21"/>
          <w:szCs w:val="21"/>
          <w:lang w:val="zh-CN" w:eastAsia="zh-CN" w:bidi="zh-CN"/>
        </w:rPr>
        <w:t>）分包金额限额：</w:t>
      </w:r>
      <w:r>
        <w:rPr>
          <w:rStyle w:val="27"/>
          <w:rFonts w:hint="eastAsia" w:ascii="宋体" w:hAnsi="宋体" w:eastAsia="宋体" w:cs="宋体"/>
          <w:color w:val="auto"/>
          <w:kern w:val="2"/>
          <w:sz w:val="21"/>
          <w:szCs w:val="21"/>
          <w:u w:val="single"/>
          <w:lang w:val="en-US" w:eastAsia="zh-CN" w:bidi="zh-CN"/>
        </w:rPr>
        <w:t>/</w:t>
      </w:r>
    </w:p>
    <w:p w14:paraId="40DB2232">
      <w:pPr>
        <w:widowControl w:val="0"/>
        <w:tabs>
          <w:tab w:val="left" w:pos="5849"/>
        </w:tabs>
        <w:spacing w:line="374" w:lineRule="auto"/>
        <w:ind w:firstLine="42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4.3.</w:t>
      </w:r>
      <w:r>
        <w:rPr>
          <w:rStyle w:val="27"/>
          <w:rFonts w:hint="eastAsia" w:ascii="宋体" w:hAnsi="宋体" w:eastAsia="宋体" w:cs="宋体"/>
          <w:color w:val="auto"/>
          <w:kern w:val="2"/>
          <w:sz w:val="21"/>
          <w:szCs w:val="21"/>
          <w:lang w:val="zh-CN" w:eastAsia="zh-CN" w:bidi="zh-CN"/>
        </w:rPr>
        <w:t>10分包人项目管理机构的设立：</w:t>
      </w:r>
      <w:r>
        <w:rPr>
          <w:rStyle w:val="27"/>
          <w:rFonts w:hint="eastAsia" w:ascii="宋体" w:hAnsi="宋体" w:eastAsia="宋体" w:cs="宋体"/>
          <w:color w:val="auto"/>
          <w:kern w:val="2"/>
          <w:sz w:val="21"/>
          <w:szCs w:val="21"/>
          <w:u w:val="single"/>
          <w:lang w:val="en-US" w:eastAsia="zh-CN" w:bidi="zh-CN"/>
        </w:rPr>
        <w:t>/</w:t>
      </w:r>
    </w:p>
    <w:p w14:paraId="31A6FAF0">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4.5承包人项目</w:t>
      </w:r>
      <w:r>
        <w:rPr>
          <w:rStyle w:val="27"/>
          <w:rFonts w:hint="eastAsia" w:ascii="宋体" w:hAnsi="宋体" w:eastAsia="宋体" w:cs="宋体"/>
          <w:b/>
          <w:color w:val="auto"/>
          <w:kern w:val="2"/>
          <w:sz w:val="21"/>
          <w:szCs w:val="21"/>
          <w:lang w:val="en-US" w:eastAsia="zh-CN" w:bidi="zh-CN"/>
        </w:rPr>
        <w:t>负责人</w:t>
      </w:r>
    </w:p>
    <w:p w14:paraId="36B6A245">
      <w:pPr>
        <w:widowControl w:val="0"/>
        <w:shd w:val="clear" w:color="auto" w:fill="auto"/>
        <w:tabs>
          <w:tab w:val="left" w:pos="5849"/>
        </w:tabs>
        <w:spacing w:line="374" w:lineRule="auto"/>
        <w:ind w:left="174" w:leftChars="83" w:firstLine="210" w:firstLineChars="100"/>
        <w:jc w:val="both"/>
        <w:rPr>
          <w:rFonts w:hint="eastAsia" w:ascii="宋体" w:hAnsi="宋体" w:eastAsia="宋体" w:cs="宋体"/>
          <w:color w:val="auto"/>
          <w:kern w:val="2"/>
          <w:sz w:val="21"/>
          <w:szCs w:val="21"/>
          <w:u w:val="none"/>
          <w:shd w:val="clear" w:color="auto" w:fill="auto"/>
          <w:lang w:val="en-US" w:eastAsia="zh-TW" w:bidi="en-US"/>
        </w:rPr>
      </w:pPr>
      <w:r>
        <w:rPr>
          <w:rFonts w:hint="eastAsia" w:ascii="宋体" w:hAnsi="宋体" w:eastAsia="宋体" w:cs="宋体"/>
          <w:color w:val="auto"/>
          <w:kern w:val="2"/>
          <w:sz w:val="21"/>
          <w:szCs w:val="21"/>
          <w:u w:val="none"/>
          <w:shd w:val="clear" w:color="auto" w:fill="auto"/>
          <w:lang w:val="en-US" w:eastAsia="zh-TW" w:bidi="en-US"/>
        </w:rPr>
        <w:t>4.5.5（1）同一施工项目负责人不能同时在两个及以上的工程项目上担任施工项目负责人</w:t>
      </w:r>
    </w:p>
    <w:p w14:paraId="38A18796">
      <w:pPr>
        <w:widowControl w:val="0"/>
        <w:shd w:val="clear" w:color="auto" w:fill="auto"/>
        <w:tabs>
          <w:tab w:val="left" w:pos="5849"/>
        </w:tabs>
        <w:spacing w:line="374" w:lineRule="auto"/>
        <w:ind w:left="174" w:leftChars="83" w:firstLine="210" w:firstLineChars="100"/>
        <w:jc w:val="both"/>
        <w:rPr>
          <w:rFonts w:hint="eastAsia" w:ascii="Times New Roman" w:hAnsi="Times New Roman" w:eastAsia="宋体" w:cs="Times New Roman"/>
          <w:color w:val="auto"/>
          <w:kern w:val="2"/>
          <w:sz w:val="20"/>
          <w:szCs w:val="20"/>
          <w:u w:val="none"/>
          <w:shd w:val="clear" w:color="auto" w:fill="auto"/>
          <w:lang w:val="en-US" w:eastAsia="zh-TW" w:bidi="en-US"/>
        </w:rPr>
      </w:pPr>
      <w:r>
        <w:rPr>
          <w:rFonts w:hint="eastAsia" w:ascii="宋体" w:hAnsi="宋体" w:eastAsia="宋体" w:cs="宋体"/>
          <w:color w:val="auto"/>
          <w:kern w:val="2"/>
          <w:sz w:val="21"/>
          <w:szCs w:val="21"/>
          <w:u w:val="none"/>
          <w:shd w:val="clear" w:color="auto" w:fill="auto"/>
          <w:lang w:val="en-US" w:eastAsia="zh-TW" w:bidi="en-US"/>
        </w:rPr>
        <w:t>（2）承包人应保证项目负责人每月在工地现场的时间不少于</w:t>
      </w:r>
      <w:r>
        <w:rPr>
          <w:rFonts w:hint="eastAsia" w:ascii="宋体" w:hAnsi="宋体" w:eastAsia="宋体" w:cs="宋体"/>
          <w:color w:val="auto"/>
          <w:kern w:val="2"/>
          <w:sz w:val="21"/>
          <w:szCs w:val="21"/>
          <w:u w:val="single"/>
          <w:shd w:val="clear" w:color="auto" w:fill="auto"/>
          <w:lang w:val="en-US" w:eastAsia="zh-CN" w:bidi="en-US"/>
        </w:rPr>
        <w:t>22</w:t>
      </w:r>
      <w:r>
        <w:rPr>
          <w:rFonts w:hint="eastAsia" w:ascii="宋体" w:hAnsi="宋体" w:eastAsia="宋体" w:cs="宋体"/>
          <w:color w:val="auto"/>
          <w:kern w:val="2"/>
          <w:sz w:val="21"/>
          <w:szCs w:val="21"/>
          <w:u w:val="none"/>
          <w:shd w:val="clear" w:color="auto" w:fill="auto"/>
          <w:lang w:val="en-US" w:eastAsia="zh-TW" w:bidi="en-US"/>
        </w:rPr>
        <w:t>日，否则将按每人每天人民币</w:t>
      </w:r>
      <w:r>
        <w:rPr>
          <w:rFonts w:hint="eastAsia" w:ascii="宋体" w:hAnsi="宋体" w:eastAsia="宋体" w:cs="宋体"/>
          <w:color w:val="auto"/>
          <w:kern w:val="2"/>
          <w:sz w:val="21"/>
          <w:szCs w:val="21"/>
          <w:u w:val="single"/>
          <w:shd w:val="clear" w:color="auto" w:fill="auto"/>
          <w:lang w:val="en-US" w:eastAsia="zh-CN" w:bidi="en-US"/>
        </w:rPr>
        <w:t>500</w:t>
      </w:r>
      <w:r>
        <w:rPr>
          <w:rFonts w:hint="eastAsia" w:ascii="宋体" w:hAnsi="宋体" w:eastAsia="宋体" w:cs="宋体"/>
          <w:color w:val="auto"/>
          <w:kern w:val="2"/>
          <w:sz w:val="21"/>
          <w:szCs w:val="21"/>
          <w:u w:val="none"/>
          <w:shd w:val="clear" w:color="auto" w:fill="auto"/>
          <w:lang w:val="en-US" w:eastAsia="zh-TW" w:bidi="en-US"/>
        </w:rPr>
        <w:t>元的标准向发包人支付违约金，由有关行政监督部门处理后报请有关行政监督部门将结果记入市场主体信用档案，公布不良行为记录。上述人员因其他事务需短期离开工地，应向发包人请假，经批准后方可离开，离开期间应委托项目相关负责人负责其外出时的日常工作。</w:t>
      </w:r>
      <w:r>
        <w:rPr>
          <w:rFonts w:hint="eastAsia" w:ascii="Times New Roman" w:hAnsi="Times New Roman" w:eastAsia="宋体" w:cs="Times New Roman"/>
          <w:color w:val="auto"/>
          <w:kern w:val="2"/>
          <w:sz w:val="20"/>
          <w:szCs w:val="20"/>
          <w:u w:val="none"/>
          <w:shd w:val="clear" w:color="auto" w:fill="auto"/>
          <w:lang w:val="en-US" w:eastAsia="zh-TW" w:bidi="en-US"/>
        </w:rPr>
        <w:t xml:space="preserve"> </w:t>
      </w:r>
    </w:p>
    <w:p w14:paraId="3403D36F">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4.6承包人人员的管理</w:t>
      </w:r>
    </w:p>
    <w:p w14:paraId="6604E694">
      <w:pPr>
        <w:widowControl w:val="0"/>
        <w:shd w:val="clear" w:color="auto" w:fill="auto"/>
        <w:tabs>
          <w:tab w:val="left" w:pos="5849"/>
        </w:tabs>
        <w:spacing w:line="374" w:lineRule="auto"/>
        <w:ind w:firstLine="420" w:firstLineChars="200"/>
        <w:jc w:val="both"/>
        <w:rPr>
          <w:rFonts w:hint="eastAsia" w:ascii="宋体" w:hAnsi="宋体" w:eastAsia="宋体" w:cs="宋体"/>
          <w:color w:val="auto"/>
          <w:kern w:val="2"/>
          <w:sz w:val="21"/>
          <w:szCs w:val="21"/>
          <w:u w:val="none"/>
          <w:shd w:val="clear" w:color="auto" w:fill="auto"/>
          <w:lang w:val="en-US" w:eastAsia="zh-TW" w:bidi="en-US"/>
        </w:rPr>
      </w:pPr>
      <w:bookmarkStart w:id="1527" w:name="bookmark1658"/>
      <w:bookmarkStart w:id="1528" w:name="bookmark1656"/>
      <w:bookmarkStart w:id="1529" w:name="bookmark1657"/>
      <w:r>
        <w:rPr>
          <w:rFonts w:hint="eastAsia" w:ascii="宋体" w:hAnsi="宋体" w:eastAsia="宋体" w:cs="宋体"/>
          <w:color w:val="auto"/>
          <w:kern w:val="2"/>
          <w:sz w:val="21"/>
          <w:szCs w:val="21"/>
          <w:u w:val="none"/>
          <w:shd w:val="clear" w:color="auto" w:fill="auto"/>
          <w:lang w:val="en-US" w:eastAsia="zh-TW" w:bidi="en-US"/>
        </w:rPr>
        <w:t>4.6.5承包人应保证项目总工（技术负责人）、专职安全员每月在工地现场的时间不少于</w:t>
      </w:r>
      <w:r>
        <w:rPr>
          <w:rFonts w:hint="eastAsia" w:ascii="宋体" w:hAnsi="宋体" w:eastAsia="宋体" w:cs="宋体"/>
          <w:color w:val="auto"/>
          <w:kern w:val="2"/>
          <w:sz w:val="21"/>
          <w:szCs w:val="21"/>
          <w:u w:val="single"/>
          <w:shd w:val="clear" w:color="auto" w:fill="auto"/>
          <w:lang w:val="en-US" w:eastAsia="zh-CN" w:bidi="en-US"/>
        </w:rPr>
        <w:t>22</w:t>
      </w:r>
      <w:r>
        <w:rPr>
          <w:rFonts w:hint="eastAsia" w:ascii="宋体" w:hAnsi="宋体" w:eastAsia="宋体" w:cs="宋体"/>
          <w:color w:val="auto"/>
          <w:kern w:val="2"/>
          <w:sz w:val="21"/>
          <w:szCs w:val="21"/>
          <w:u w:val="none"/>
          <w:shd w:val="clear" w:color="auto" w:fill="auto"/>
          <w:lang w:val="en-US" w:eastAsia="zh-TW" w:bidi="en-US"/>
        </w:rPr>
        <w:t>日，否则将按每人每天人民币</w:t>
      </w:r>
      <w:r>
        <w:rPr>
          <w:rFonts w:hint="eastAsia" w:ascii="宋体" w:hAnsi="宋体" w:eastAsia="宋体" w:cs="宋体"/>
          <w:color w:val="auto"/>
          <w:kern w:val="2"/>
          <w:sz w:val="21"/>
          <w:szCs w:val="21"/>
          <w:u w:val="single"/>
          <w:shd w:val="clear" w:color="auto" w:fill="auto"/>
          <w:lang w:val="en-US" w:eastAsia="zh-CN" w:bidi="en-US"/>
        </w:rPr>
        <w:t>500</w:t>
      </w:r>
      <w:r>
        <w:rPr>
          <w:rFonts w:hint="eastAsia" w:ascii="宋体" w:hAnsi="宋体" w:eastAsia="宋体" w:cs="宋体"/>
          <w:color w:val="auto"/>
          <w:kern w:val="2"/>
          <w:sz w:val="21"/>
          <w:szCs w:val="21"/>
          <w:u w:val="none"/>
          <w:shd w:val="clear" w:color="auto" w:fill="auto"/>
          <w:lang w:val="en-US" w:eastAsia="zh-TW" w:bidi="en-US"/>
        </w:rPr>
        <w:t>元的标准向发包人支付违约金。上述人员因其他事务需短期离开工地，应向发包人请假，经批准后方可离开，离开期间应委托项目相关负责人负责其外出时的日常工作。</w:t>
      </w:r>
    </w:p>
    <w:p w14:paraId="0D2D759C">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4.7撤换承包人项目经理和其他人员</w:t>
      </w:r>
      <w:bookmarkEnd w:id="1527"/>
      <w:bookmarkEnd w:id="1528"/>
      <w:bookmarkEnd w:id="1529"/>
    </w:p>
    <w:p w14:paraId="01F0B238">
      <w:pPr>
        <w:widowControl w:val="0"/>
        <w:shd w:val="clear" w:color="auto" w:fill="auto"/>
        <w:spacing w:line="374" w:lineRule="auto"/>
        <w:ind w:firstLine="420"/>
        <w:jc w:val="both"/>
        <w:rPr>
          <w:rFonts w:hint="eastAsia" w:ascii="宋体" w:hAnsi="宋体" w:eastAsia="宋体" w:cs="宋体"/>
          <w:color w:val="auto"/>
          <w:kern w:val="2"/>
          <w:sz w:val="21"/>
          <w:szCs w:val="21"/>
          <w:u w:val="none"/>
          <w:shd w:val="clear" w:color="auto" w:fill="auto"/>
          <w:lang w:val="zh-TW" w:eastAsia="zh-TW" w:bidi="zh-TW"/>
        </w:rPr>
      </w:pPr>
      <w:bookmarkStart w:id="1530" w:name="bookmark1659"/>
      <w:bookmarkStart w:id="1531" w:name="_Toc49083451"/>
      <w:bookmarkStart w:id="1532" w:name="bookmark1661"/>
      <w:bookmarkStart w:id="1533" w:name="bookmark1660"/>
      <w:r>
        <w:rPr>
          <w:rStyle w:val="27"/>
          <w:rFonts w:hint="eastAsia" w:ascii="宋体" w:hAnsi="宋体" w:eastAsia="宋体" w:cs="宋体"/>
          <w:color w:val="auto"/>
          <w:kern w:val="2"/>
          <w:sz w:val="21"/>
          <w:szCs w:val="21"/>
          <w:u w:val="none"/>
          <w:shd w:val="clear" w:color="auto" w:fill="auto"/>
          <w:lang w:val="zh-CN" w:eastAsia="zh-CN" w:bidi="zh-CN"/>
        </w:rPr>
        <w:t>□</w:t>
      </w:r>
      <w:r>
        <w:rPr>
          <w:rFonts w:hint="eastAsia" w:ascii="宋体" w:hAnsi="宋体" w:eastAsia="宋体" w:cs="宋体"/>
          <w:color w:val="auto"/>
          <w:kern w:val="2"/>
          <w:sz w:val="21"/>
          <w:szCs w:val="21"/>
          <w:u w:val="none"/>
          <w:shd w:val="clear" w:color="auto" w:fill="auto"/>
          <w:lang w:val="en-US" w:eastAsia="zh-TW" w:bidi="en-US"/>
        </w:rPr>
        <w:t>4.7.</w:t>
      </w:r>
      <w:r>
        <w:rPr>
          <w:rFonts w:hint="eastAsia" w:ascii="宋体" w:hAnsi="宋体" w:eastAsia="宋体" w:cs="宋体"/>
          <w:color w:val="auto"/>
          <w:kern w:val="2"/>
          <w:sz w:val="21"/>
          <w:szCs w:val="21"/>
          <w:u w:val="none"/>
          <w:shd w:val="clear" w:color="auto" w:fill="auto"/>
          <w:lang w:val="zh-TW" w:eastAsia="zh-TW" w:bidi="zh-TW"/>
        </w:rPr>
        <w:t>1中标人根据投标文件的承诺，投入本项目的项目经理、技术负责人、质量管理员、安全管理员等主要管理人员中标后不得更换(除因故去世、调离本单位外)。</w:t>
      </w:r>
    </w:p>
    <w:p w14:paraId="670833D6">
      <w:pPr>
        <w:widowControl w:val="0"/>
        <w:shd w:val="clear" w:color="auto" w:fill="auto"/>
        <w:spacing w:line="356" w:lineRule="exact"/>
        <w:ind w:firstLine="440"/>
        <w:jc w:val="both"/>
        <w:rPr>
          <w:rFonts w:hint="eastAsia" w:ascii="宋体" w:hAnsi="宋体" w:eastAsia="宋体" w:cs="宋体"/>
          <w:color w:val="auto"/>
          <w:kern w:val="2"/>
          <w:sz w:val="21"/>
          <w:szCs w:val="21"/>
          <w:u w:val="none"/>
          <w:shd w:val="clear" w:color="auto" w:fill="auto"/>
          <w:lang w:val="zh-TW" w:eastAsia="zh-TW" w:bidi="zh-TW"/>
        </w:rPr>
      </w:pPr>
      <w:r>
        <w:rPr>
          <w:rStyle w:val="27"/>
          <w:rFonts w:hint="eastAsia" w:ascii="宋体" w:hAnsi="宋体" w:eastAsia="宋体" w:cs="宋体"/>
          <w:color w:val="auto"/>
          <w:kern w:val="2"/>
          <w:sz w:val="21"/>
          <w:szCs w:val="21"/>
          <w:u w:val="none"/>
          <w:shd w:val="clear" w:color="auto" w:fill="auto"/>
          <w:lang w:val="zh-CN" w:eastAsia="zh-CN" w:bidi="zh-CN"/>
        </w:rPr>
        <w:t>☑</w:t>
      </w:r>
      <w:r>
        <w:rPr>
          <w:rFonts w:hint="eastAsia" w:ascii="宋体" w:hAnsi="宋体" w:eastAsia="宋体" w:cs="宋体"/>
          <w:color w:val="auto"/>
          <w:kern w:val="2"/>
          <w:sz w:val="21"/>
          <w:szCs w:val="21"/>
          <w:u w:val="none"/>
          <w:shd w:val="clear" w:color="auto" w:fill="auto"/>
          <w:lang w:val="en-US" w:eastAsia="zh-TW" w:bidi="en-US"/>
        </w:rPr>
        <w:t>4.7.</w:t>
      </w:r>
      <w:r>
        <w:rPr>
          <w:rFonts w:hint="eastAsia" w:ascii="宋体" w:hAnsi="宋体" w:eastAsia="宋体" w:cs="宋体"/>
          <w:color w:val="auto"/>
          <w:kern w:val="2"/>
          <w:sz w:val="21"/>
          <w:szCs w:val="21"/>
          <w:u w:val="none"/>
          <w:shd w:val="clear" w:color="auto" w:fill="auto"/>
          <w:lang w:val="zh-TW" w:eastAsia="zh-TW" w:bidi="zh-TW"/>
        </w:rPr>
        <w:t>1投入本项目的项目经理、技术负责人、质量管理员、专职管理员等主要管理人员中标后，经中标人申请、监理机构审核允许、招标人同意后方可变更为不低于同等条件的人员。</w:t>
      </w:r>
    </w:p>
    <w:p w14:paraId="0B4025EA">
      <w:pPr>
        <w:widowControl w:val="0"/>
        <w:shd w:val="clear" w:color="auto" w:fill="auto"/>
        <w:tabs>
          <w:tab w:val="left" w:pos="4711"/>
        </w:tabs>
        <w:spacing w:after="140" w:line="356" w:lineRule="exact"/>
        <w:ind w:firstLine="44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en-US" w:eastAsia="zh-TW" w:bidi="en-US"/>
        </w:rPr>
        <w:t>4.7.2除非发包人要求或者批准，承包人擅自更换项目经理、项目副经理、技术负责人、专职安全员的，将按每人每天人民币</w:t>
      </w:r>
      <w:r>
        <w:rPr>
          <w:rFonts w:hint="eastAsia" w:ascii="宋体" w:hAnsi="宋体" w:eastAsia="宋体" w:cs="宋体"/>
          <w:color w:val="auto"/>
          <w:kern w:val="2"/>
          <w:sz w:val="21"/>
          <w:szCs w:val="21"/>
          <w:u w:val="single"/>
          <w:shd w:val="clear" w:color="auto" w:fill="auto"/>
          <w:lang w:val="en-US" w:eastAsia="zh-CN" w:bidi="en-US"/>
        </w:rPr>
        <w:t>500</w:t>
      </w:r>
      <w:r>
        <w:rPr>
          <w:rFonts w:hint="eastAsia" w:ascii="宋体" w:hAnsi="宋体" w:eastAsia="宋体" w:cs="宋体"/>
          <w:color w:val="auto"/>
          <w:kern w:val="2"/>
          <w:sz w:val="21"/>
          <w:szCs w:val="21"/>
          <w:u w:val="none"/>
          <w:shd w:val="clear" w:color="auto" w:fill="auto"/>
          <w:lang w:val="en-US" w:eastAsia="zh-TW" w:bidi="en-US"/>
        </w:rPr>
        <w:t>元的标准向发包人支付违约金</w:t>
      </w:r>
      <w:r>
        <w:rPr>
          <w:rFonts w:hint="eastAsia" w:ascii="宋体" w:hAnsi="宋体" w:eastAsia="宋体" w:cs="宋体"/>
          <w:color w:val="auto"/>
          <w:kern w:val="2"/>
          <w:sz w:val="21"/>
          <w:szCs w:val="21"/>
          <w:u w:val="none"/>
          <w:shd w:val="clear" w:color="auto" w:fill="auto"/>
          <w:lang w:val="zh-TW" w:eastAsia="zh-TW" w:bidi="zh-TW"/>
        </w:rPr>
        <w:t>，由有关行政监督部门处理后报请有关行政监督部门将结果记入市场主体信用档案，公布不良行为记录。</w:t>
      </w:r>
    </w:p>
    <w:p w14:paraId="5F543C5F">
      <w:pPr>
        <w:widowControl w:val="0"/>
        <w:shd w:val="clear" w:color="auto" w:fill="auto"/>
        <w:tabs>
          <w:tab w:val="left" w:pos="4711"/>
        </w:tabs>
        <w:spacing w:after="140" w:line="356" w:lineRule="exact"/>
        <w:ind w:firstLine="440"/>
        <w:jc w:val="both"/>
        <w:rPr>
          <w:rFonts w:hint="eastAsia" w:ascii="宋体" w:hAnsi="宋体" w:eastAsia="宋体" w:cs="宋体"/>
          <w:color w:val="auto"/>
          <w:kern w:val="2"/>
          <w:sz w:val="21"/>
          <w:szCs w:val="21"/>
          <w:u w:val="none"/>
          <w:shd w:val="clear" w:color="auto" w:fill="auto"/>
          <w:lang w:val="en-US" w:eastAsia="zh-TW" w:bidi="zh-TW"/>
        </w:rPr>
      </w:pPr>
      <w:r>
        <w:rPr>
          <w:rFonts w:hint="eastAsia" w:ascii="宋体" w:hAnsi="宋体" w:eastAsia="宋体" w:cs="宋体"/>
          <w:color w:val="auto"/>
          <w:kern w:val="2"/>
          <w:sz w:val="21"/>
          <w:szCs w:val="21"/>
          <w:u w:val="none"/>
          <w:shd w:val="clear" w:color="auto" w:fill="auto"/>
          <w:lang w:val="en-US" w:eastAsia="zh-TW" w:bidi="zh-TW"/>
        </w:rPr>
        <w:t>4.7.3尽管承包人已按第4.6.2款的规定派遣了各类人员，但仍然不能满足合同工程的进度计划或质量要求时，发包人有权要求承包人继续增派（/或更换）人员。承包人在接到通知14天内，增派（和/或更换）的人员要到岗，否则，承包人应按</w:t>
      </w:r>
      <w:r>
        <w:rPr>
          <w:rFonts w:hint="eastAsia" w:ascii="宋体" w:hAnsi="宋体" w:eastAsia="宋体" w:cs="宋体"/>
          <w:color w:val="auto"/>
          <w:kern w:val="2"/>
          <w:sz w:val="21"/>
          <w:szCs w:val="21"/>
          <w:u w:val="none"/>
          <w:shd w:val="clear" w:color="auto" w:fill="auto"/>
          <w:lang w:val="en-US" w:eastAsia="zh-TW" w:bidi="en-US"/>
        </w:rPr>
        <w:t>每人每天人民币</w:t>
      </w:r>
      <w:r>
        <w:rPr>
          <w:rFonts w:hint="eastAsia" w:ascii="宋体" w:hAnsi="宋体" w:eastAsia="宋体" w:cs="宋体"/>
          <w:color w:val="auto"/>
          <w:kern w:val="2"/>
          <w:sz w:val="21"/>
          <w:szCs w:val="21"/>
          <w:u w:val="single"/>
          <w:shd w:val="clear" w:color="auto" w:fill="auto"/>
          <w:lang w:val="en-US" w:eastAsia="zh-CN" w:bidi="en-US"/>
        </w:rPr>
        <w:t>200</w:t>
      </w:r>
      <w:r>
        <w:rPr>
          <w:rFonts w:hint="eastAsia" w:ascii="宋体" w:hAnsi="宋体" w:eastAsia="宋体" w:cs="宋体"/>
          <w:color w:val="auto"/>
          <w:kern w:val="2"/>
          <w:sz w:val="21"/>
          <w:szCs w:val="21"/>
          <w:u w:val="none"/>
          <w:shd w:val="clear" w:color="auto" w:fill="auto"/>
          <w:lang w:val="en-US" w:eastAsia="zh-TW" w:bidi="en-US"/>
        </w:rPr>
        <w:t>元</w:t>
      </w:r>
      <w:r>
        <w:rPr>
          <w:rFonts w:hint="eastAsia" w:ascii="宋体" w:hAnsi="宋体" w:eastAsia="宋体" w:cs="宋体"/>
          <w:color w:val="auto"/>
          <w:kern w:val="2"/>
          <w:sz w:val="21"/>
          <w:szCs w:val="21"/>
          <w:u w:val="none"/>
          <w:shd w:val="clear" w:color="auto" w:fill="auto"/>
          <w:lang w:val="en-US" w:eastAsia="zh-TW" w:bidi="zh-TW"/>
        </w:rPr>
        <w:t>的标准向发包人支付违约金，直至按照发包人的要求增派（和/或更换）的人员到岗</w:t>
      </w:r>
      <w:r>
        <w:rPr>
          <w:rFonts w:hint="eastAsia" w:ascii="宋体" w:hAnsi="宋体" w:eastAsia="宋体" w:cs="宋体"/>
          <w:color w:val="auto"/>
          <w:kern w:val="2"/>
          <w:sz w:val="21"/>
          <w:szCs w:val="21"/>
          <w:u w:val="none"/>
          <w:shd w:val="clear" w:color="auto" w:fill="auto"/>
          <w:lang w:val="en-US" w:eastAsia="zh-CN" w:bidi="zh-TW"/>
        </w:rPr>
        <w:t>为止</w:t>
      </w:r>
      <w:r>
        <w:rPr>
          <w:rFonts w:hint="eastAsia" w:ascii="宋体" w:hAnsi="宋体" w:eastAsia="宋体" w:cs="宋体"/>
          <w:color w:val="auto"/>
          <w:kern w:val="2"/>
          <w:sz w:val="21"/>
          <w:szCs w:val="21"/>
          <w:u w:val="none"/>
          <w:shd w:val="clear" w:color="auto" w:fill="auto"/>
          <w:lang w:val="en-US" w:eastAsia="zh-TW" w:bidi="zh-TW"/>
        </w:rPr>
        <w:t>。</w:t>
      </w:r>
    </w:p>
    <w:p w14:paraId="59D73BB0">
      <w:pPr>
        <w:widowControl w:val="0"/>
        <w:tabs>
          <w:tab w:val="left" w:pos="8227"/>
        </w:tabs>
        <w:spacing w:after="180" w:line="422" w:lineRule="exact"/>
        <w:jc w:val="both"/>
        <w:outlineLvl w:val="9"/>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4.11不利物质条件</w:t>
      </w:r>
      <w:bookmarkEnd w:id="1530"/>
      <w:bookmarkEnd w:id="1531"/>
      <w:bookmarkEnd w:id="1532"/>
      <w:bookmarkEnd w:id="1533"/>
    </w:p>
    <w:p w14:paraId="25050C5B">
      <w:pPr>
        <w:widowControl w:val="0"/>
        <w:tabs>
          <w:tab w:val="left" w:pos="8230"/>
        </w:tabs>
        <w:spacing w:line="300"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4.11.1</w:t>
      </w:r>
      <w:r>
        <w:rPr>
          <w:rStyle w:val="27"/>
          <w:rFonts w:hint="eastAsia" w:ascii="宋体" w:hAnsi="宋体" w:eastAsia="宋体" w:cs="宋体"/>
          <w:color w:val="auto"/>
          <w:kern w:val="2"/>
          <w:sz w:val="21"/>
          <w:szCs w:val="21"/>
          <w:lang w:val="zh-CN" w:eastAsia="zh-CN" w:bidi="zh-CN"/>
        </w:rPr>
        <w:t>不利物质条件的范围：</w:t>
      </w:r>
      <w:r>
        <w:rPr>
          <w:rStyle w:val="27"/>
          <w:rFonts w:hint="eastAsia" w:ascii="宋体" w:hAnsi="宋体" w:eastAsia="宋体" w:cs="宋体"/>
          <w:color w:val="auto"/>
          <w:kern w:val="2"/>
          <w:sz w:val="21"/>
          <w:szCs w:val="21"/>
          <w:u w:val="single"/>
          <w:lang w:val="zh-CN" w:eastAsia="zh-CN" w:bidi="zh-CN"/>
        </w:rPr>
        <w:t>不可预见的自然物质条件、非自然的物质障碍和污染物，包括地下和水文条件，但不包括气候条件，由发包人、监理人和承包人现场确定</w:t>
      </w:r>
      <w:r>
        <w:rPr>
          <w:rStyle w:val="27"/>
          <w:rFonts w:hint="eastAsia" w:ascii="宋体" w:hAnsi="宋体" w:eastAsia="宋体" w:cs="宋体"/>
          <w:color w:val="auto"/>
          <w:kern w:val="2"/>
          <w:sz w:val="21"/>
          <w:szCs w:val="21"/>
          <w:lang w:val="en-US" w:eastAsia="zh-CN" w:bidi="ar-SA"/>
        </w:rPr>
        <w:t>。</w:t>
      </w:r>
    </w:p>
    <w:p w14:paraId="50BD8D7B">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534" w:name="bookmark1664"/>
      <w:bookmarkEnd w:id="1534"/>
      <w:bookmarkStart w:id="1535" w:name="bookmark1665"/>
      <w:bookmarkStart w:id="1536" w:name="bookmark1663"/>
      <w:bookmarkStart w:id="1537" w:name="_Toc49083452"/>
      <w:bookmarkStart w:id="1538" w:name="bookmark1662"/>
      <w:r>
        <w:rPr>
          <w:rStyle w:val="27"/>
          <w:rFonts w:hint="eastAsia" w:ascii="宋体" w:hAnsi="宋体" w:eastAsia="宋体" w:cs="宋体"/>
          <w:b/>
          <w:color w:val="auto"/>
          <w:kern w:val="2"/>
          <w:sz w:val="21"/>
          <w:szCs w:val="21"/>
          <w:lang w:val="en-US" w:eastAsia="zh-CN" w:bidi="ar-SA"/>
        </w:rPr>
        <w:t>5.材料和工程设备</w:t>
      </w:r>
      <w:bookmarkEnd w:id="1535"/>
      <w:bookmarkEnd w:id="1536"/>
      <w:bookmarkEnd w:id="1537"/>
      <w:bookmarkEnd w:id="1538"/>
    </w:p>
    <w:p w14:paraId="72AAB577">
      <w:pPr>
        <w:widowControl w:val="0"/>
        <w:tabs>
          <w:tab w:val="left" w:pos="8227"/>
        </w:tabs>
        <w:spacing w:after="180" w:line="422" w:lineRule="exact"/>
        <w:ind w:firstLine="422" w:firstLineChars="200"/>
        <w:jc w:val="both"/>
        <w:rPr>
          <w:rStyle w:val="27"/>
          <w:rFonts w:hint="eastAsia" w:ascii="宋体" w:hAnsi="宋体" w:eastAsia="宋体" w:cs="宋体"/>
          <w:bCs/>
          <w:color w:val="auto"/>
          <w:kern w:val="2"/>
          <w:sz w:val="21"/>
          <w:szCs w:val="21"/>
          <w:lang w:val="zh-CN" w:eastAsia="zh-CN" w:bidi="zh-CN"/>
        </w:rPr>
      </w:pPr>
      <w:bookmarkStart w:id="1539" w:name="bookmark1667"/>
      <w:bookmarkStart w:id="1540" w:name="bookmark1668"/>
      <w:bookmarkStart w:id="1541" w:name="bookmark1666"/>
      <w:r>
        <w:rPr>
          <w:rStyle w:val="27"/>
          <w:rFonts w:hint="eastAsia" w:ascii="宋体" w:hAnsi="宋体" w:eastAsia="宋体" w:cs="宋体"/>
          <w:b/>
          <w:bCs/>
          <w:color w:val="auto"/>
          <w:kern w:val="2"/>
          <w:sz w:val="21"/>
          <w:szCs w:val="21"/>
          <w:lang w:val="zh-CN" w:eastAsia="zh-CN" w:bidi="ar-SA"/>
        </w:rPr>
        <w:t>5.1</w:t>
      </w:r>
      <w:r>
        <w:rPr>
          <w:rStyle w:val="27"/>
          <w:rFonts w:hint="eastAsia" w:ascii="宋体" w:hAnsi="宋体" w:eastAsia="宋体" w:cs="宋体"/>
          <w:bCs/>
          <w:color w:val="auto"/>
          <w:kern w:val="2"/>
          <w:sz w:val="21"/>
          <w:szCs w:val="21"/>
          <w:lang w:val="zh-CN" w:eastAsia="zh-CN" w:bidi="zh-CN"/>
        </w:rPr>
        <w:t>除第5.2款约定由发包人提供的材料和工程设备外，承包人负责采购、运输和保管完成本合同工作所需的材料和工程设备。设备采购前须报发包人审批，必须提供三家以上的业内信誉好的品牌或厂家，经发包人考察签字同意后方可采购。发包人可到设备厂家进行监造，费用发包人自行解决。所有包括在设备里的材料都应该是最适合于本工程项目的工作条件、环境且必须是新的，必须为相关行业内的知名品牌并没有任何质量缺陷的；材料的选择应考虑到使用期长，维修费用低。所有的材料都应设计成能抵抗工作时的应力、周围的恶劣环境而不会造成变形或损坏，影响相应材料设备的效率和可靠性）。</w:t>
      </w:r>
    </w:p>
    <w:p w14:paraId="5BBC926E">
      <w:pPr>
        <w:widowControl w:val="0"/>
        <w:tabs>
          <w:tab w:val="left" w:pos="8227"/>
        </w:tabs>
        <w:spacing w:after="180" w:line="422" w:lineRule="exact"/>
        <w:ind w:firstLine="420" w:firstLineChars="200"/>
        <w:jc w:val="both"/>
        <w:rPr>
          <w:rStyle w:val="27"/>
          <w:rFonts w:hint="eastAsia" w:ascii="宋体" w:hAnsi="宋体" w:eastAsia="宋体" w:cs="宋体"/>
          <w:bCs/>
          <w:color w:val="auto"/>
          <w:kern w:val="2"/>
          <w:sz w:val="21"/>
          <w:szCs w:val="21"/>
          <w:lang w:val="zh-CN" w:eastAsia="zh-CN" w:bidi="zh-CN"/>
        </w:rPr>
      </w:pPr>
      <w:r>
        <w:rPr>
          <w:rStyle w:val="27"/>
          <w:rFonts w:hint="eastAsia" w:ascii="宋体" w:hAnsi="宋体" w:eastAsia="宋体" w:cs="宋体"/>
          <w:bCs/>
          <w:color w:val="auto"/>
          <w:kern w:val="2"/>
          <w:sz w:val="21"/>
          <w:szCs w:val="21"/>
          <w:lang w:val="zh-CN" w:eastAsia="zh-CN" w:bidi="zh-CN"/>
        </w:rPr>
        <w:t>发包人对承包人采购的设备进行全过程监督管理，所采购的设备质量须达到国家或行业相关标准，并提供所采购的设备（包括其主要附件）的合格证书或相关权威机构（部门）出具的检验合格资料，设备维护期限为三年。</w:t>
      </w:r>
    </w:p>
    <w:p w14:paraId="65C2EF70">
      <w:pPr>
        <w:widowControl w:val="0"/>
        <w:tabs>
          <w:tab w:val="left" w:pos="8227"/>
        </w:tabs>
        <w:spacing w:after="180" w:line="422" w:lineRule="exact"/>
        <w:ind w:firstLine="422" w:firstLineChars="200"/>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5.2发包人提供的材料和工程设备</w:t>
      </w:r>
      <w:bookmarkEnd w:id="1539"/>
      <w:bookmarkEnd w:id="1540"/>
      <w:bookmarkEnd w:id="1541"/>
    </w:p>
    <w:p w14:paraId="1B7C2E38">
      <w:pPr>
        <w:widowControl w:val="0"/>
        <w:ind w:firstLine="420" w:firstLineChars="200"/>
        <w:jc w:val="both"/>
        <w:rPr>
          <w:rStyle w:val="27"/>
          <w:rFonts w:hint="eastAsia" w:ascii="宋体" w:hAnsi="宋体" w:eastAsia="宋体" w:cs="宋体"/>
          <w:color w:val="auto"/>
          <w:kern w:val="2"/>
          <w:sz w:val="21"/>
          <w:szCs w:val="21"/>
          <w:lang w:val="zh-CN" w:eastAsia="zh-CN" w:bidi="zh-CN"/>
        </w:rPr>
      </w:pPr>
      <w:bookmarkStart w:id="1542" w:name="bookmark1669"/>
      <w:bookmarkEnd w:id="1542"/>
      <w:r>
        <w:rPr>
          <w:rStyle w:val="27"/>
          <w:rFonts w:hint="eastAsia" w:ascii="宋体" w:hAnsi="宋体" w:eastAsia="宋体" w:cs="宋体"/>
          <w:color w:val="auto"/>
          <w:kern w:val="2"/>
          <w:sz w:val="21"/>
          <w:szCs w:val="21"/>
          <w:lang w:val="zh-CN" w:eastAsia="zh-CN" w:bidi="zh-CN"/>
        </w:rPr>
        <w:t>5.2.1发包人与承包人签订的施工合同中约定是否提供材料和工程设备：不提供。</w:t>
      </w:r>
    </w:p>
    <w:p w14:paraId="328CA50A">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543" w:name="bookmark1672"/>
      <w:bookmarkEnd w:id="1543"/>
      <w:bookmarkStart w:id="1544" w:name="bookmark1670"/>
      <w:bookmarkStart w:id="1545" w:name="_Toc49083453"/>
      <w:bookmarkStart w:id="1546" w:name="_Toc6599"/>
      <w:bookmarkStart w:id="1547" w:name="_Toc453"/>
      <w:bookmarkStart w:id="1548" w:name="bookmark1673"/>
      <w:bookmarkStart w:id="1549" w:name="bookmark1671"/>
      <w:r>
        <w:rPr>
          <w:rStyle w:val="27"/>
          <w:rFonts w:hint="eastAsia" w:ascii="宋体" w:hAnsi="宋体" w:eastAsia="宋体" w:cs="宋体"/>
          <w:b/>
          <w:color w:val="auto"/>
          <w:kern w:val="2"/>
          <w:sz w:val="21"/>
          <w:szCs w:val="21"/>
          <w:lang w:val="en-US" w:eastAsia="zh-CN" w:bidi="ar-SA"/>
        </w:rPr>
        <w:t>6. 施工设备和临时设施</w:t>
      </w:r>
      <w:bookmarkEnd w:id="1544"/>
      <w:bookmarkEnd w:id="1545"/>
      <w:bookmarkEnd w:id="1546"/>
      <w:bookmarkEnd w:id="1547"/>
      <w:bookmarkEnd w:id="1548"/>
      <w:bookmarkEnd w:id="1549"/>
    </w:p>
    <w:p w14:paraId="076078C1">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bookmarkStart w:id="1550" w:name="bookmark1674"/>
      <w:bookmarkStart w:id="1551" w:name="bookmark1675"/>
      <w:bookmarkStart w:id="1552" w:name="bookmark1676"/>
      <w:r>
        <w:rPr>
          <w:rStyle w:val="27"/>
          <w:rFonts w:hint="eastAsia" w:ascii="宋体" w:hAnsi="宋体" w:eastAsia="宋体" w:cs="宋体"/>
          <w:b/>
          <w:color w:val="auto"/>
          <w:kern w:val="2"/>
          <w:sz w:val="21"/>
          <w:szCs w:val="21"/>
          <w:lang w:val="zh-CN" w:eastAsia="zh-CN" w:bidi="zh-CN"/>
        </w:rPr>
        <w:t>6.1承包人提供的施工设备和临时设施</w:t>
      </w:r>
      <w:bookmarkEnd w:id="1550"/>
      <w:bookmarkEnd w:id="1551"/>
      <w:bookmarkEnd w:id="1552"/>
    </w:p>
    <w:p w14:paraId="2D959AAB">
      <w:pPr>
        <w:widowControl w:val="0"/>
        <w:spacing w:after="140" w:line="365"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6.1.2</w:t>
      </w:r>
      <w:r>
        <w:rPr>
          <w:rStyle w:val="27"/>
          <w:rFonts w:hint="eastAsia" w:ascii="宋体" w:hAnsi="宋体" w:eastAsia="宋体" w:cs="宋体"/>
          <w:color w:val="auto"/>
          <w:kern w:val="2"/>
          <w:sz w:val="21"/>
          <w:szCs w:val="21"/>
          <w:lang w:val="zh-CN" w:eastAsia="zh-CN" w:bidi="zh-CN"/>
        </w:rPr>
        <w:t>承包人自行承担修建临时设施的费用，需要临时占地的，由承包人办理相关申请手续，发包人予以协助，发生的相关费用由承包人承担。</w:t>
      </w:r>
    </w:p>
    <w:p w14:paraId="07C2EBEB">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bookmarkStart w:id="1553" w:name="bookmark1677"/>
      <w:bookmarkStart w:id="1554" w:name="bookmark1679"/>
      <w:bookmarkStart w:id="1555" w:name="bookmark1678"/>
      <w:r>
        <w:rPr>
          <w:rStyle w:val="27"/>
          <w:rFonts w:hint="eastAsia" w:ascii="宋体" w:hAnsi="宋体" w:eastAsia="宋体" w:cs="宋体"/>
          <w:b/>
          <w:color w:val="auto"/>
          <w:kern w:val="2"/>
          <w:sz w:val="21"/>
          <w:szCs w:val="21"/>
          <w:lang w:val="zh-CN" w:eastAsia="zh-CN" w:bidi="zh-CN"/>
        </w:rPr>
        <w:t>6.2发包人提供的施工设备和临时设施</w:t>
      </w:r>
      <w:bookmarkEnd w:id="1553"/>
      <w:bookmarkEnd w:id="1554"/>
      <w:bookmarkEnd w:id="1555"/>
    </w:p>
    <w:p w14:paraId="2D22AF24">
      <w:pPr>
        <w:widowControl w:val="0"/>
        <w:tabs>
          <w:tab w:val="left" w:pos="903"/>
          <w:tab w:val="left" w:pos="8198"/>
        </w:tabs>
        <w:spacing w:line="372" w:lineRule="auto"/>
        <w:ind w:firstLine="210" w:firstLineChars="100"/>
        <w:jc w:val="both"/>
        <w:rPr>
          <w:rStyle w:val="27"/>
          <w:rFonts w:hint="eastAsia" w:ascii="宋体" w:hAnsi="宋体" w:eastAsia="宋体" w:cs="宋体"/>
          <w:color w:val="auto"/>
          <w:kern w:val="2"/>
          <w:sz w:val="21"/>
          <w:szCs w:val="21"/>
          <w:lang w:val="zh-CN" w:eastAsia="zh-CN" w:bidi="zh-CN"/>
        </w:rPr>
      </w:pPr>
      <w:bookmarkStart w:id="1556" w:name="bookmark1680"/>
      <w:bookmarkEnd w:id="1556"/>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1</w:t>
      </w:r>
      <w:r>
        <w:rPr>
          <w:rStyle w:val="27"/>
          <w:rFonts w:hint="eastAsia" w:ascii="宋体" w:hAnsi="宋体" w:eastAsia="宋体" w:cs="宋体"/>
          <w:color w:val="auto"/>
          <w:kern w:val="2"/>
          <w:sz w:val="21"/>
          <w:szCs w:val="21"/>
          <w:lang w:val="zh-CN" w:eastAsia="zh-CN" w:bidi="zh-CN"/>
        </w:rPr>
        <w:t>）发包人提供的施工设备：</w:t>
      </w:r>
      <w:r>
        <w:rPr>
          <w:rStyle w:val="27"/>
          <w:rFonts w:hint="eastAsia" w:ascii="宋体" w:hAnsi="宋体" w:eastAsia="宋体" w:cs="宋体"/>
          <w:color w:val="auto"/>
          <w:kern w:val="2"/>
          <w:sz w:val="21"/>
          <w:szCs w:val="21"/>
          <w:u w:val="single"/>
          <w:lang w:val="zh-CN" w:eastAsia="zh-CN" w:bidi="zh-CN"/>
        </w:rPr>
        <w:t>无</w:t>
      </w:r>
      <w:r>
        <w:rPr>
          <w:rStyle w:val="27"/>
          <w:rFonts w:hint="eastAsia" w:ascii="宋体" w:hAnsi="宋体" w:eastAsia="宋体" w:cs="宋体"/>
          <w:color w:val="auto"/>
          <w:kern w:val="2"/>
          <w:sz w:val="21"/>
          <w:szCs w:val="21"/>
          <w:lang w:val="en-US" w:eastAsia="zh-CN" w:bidi="ar-SA"/>
        </w:rPr>
        <w:t>。</w:t>
      </w:r>
    </w:p>
    <w:p w14:paraId="60E007CF">
      <w:pPr>
        <w:widowControl w:val="0"/>
        <w:tabs>
          <w:tab w:val="left" w:pos="903"/>
          <w:tab w:val="left" w:pos="8198"/>
        </w:tabs>
        <w:spacing w:after="20"/>
        <w:ind w:firstLine="210" w:firstLineChars="100"/>
        <w:jc w:val="both"/>
        <w:rPr>
          <w:rStyle w:val="27"/>
          <w:rFonts w:hint="eastAsia" w:ascii="宋体" w:hAnsi="宋体" w:eastAsia="宋体" w:cs="宋体"/>
          <w:color w:val="auto"/>
          <w:kern w:val="2"/>
          <w:sz w:val="21"/>
          <w:szCs w:val="21"/>
          <w:lang w:val="zh-CN" w:eastAsia="zh-CN" w:bidi="zh-CN"/>
        </w:rPr>
      </w:pPr>
      <w:bookmarkStart w:id="1557" w:name="bookmark1681"/>
      <w:bookmarkEnd w:id="1557"/>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2</w:t>
      </w:r>
      <w:r>
        <w:rPr>
          <w:rStyle w:val="27"/>
          <w:rFonts w:hint="eastAsia" w:ascii="宋体" w:hAnsi="宋体" w:eastAsia="宋体" w:cs="宋体"/>
          <w:color w:val="auto"/>
          <w:kern w:val="2"/>
          <w:sz w:val="21"/>
          <w:szCs w:val="21"/>
          <w:lang w:val="zh-CN" w:eastAsia="zh-CN" w:bidi="zh-CN"/>
        </w:rPr>
        <w:t>）发包人提供的临时设施：</w:t>
      </w:r>
      <w:r>
        <w:rPr>
          <w:rStyle w:val="27"/>
          <w:rFonts w:hint="eastAsia" w:ascii="宋体" w:hAnsi="宋体" w:eastAsia="宋体" w:cs="宋体"/>
          <w:color w:val="auto"/>
          <w:kern w:val="2"/>
          <w:sz w:val="21"/>
          <w:szCs w:val="21"/>
          <w:u w:val="single"/>
          <w:lang w:val="zh-CN" w:eastAsia="zh-CN" w:bidi="zh-CN"/>
        </w:rPr>
        <w:t>无</w:t>
      </w:r>
      <w:r>
        <w:rPr>
          <w:rStyle w:val="27"/>
          <w:rFonts w:hint="eastAsia" w:ascii="宋体" w:hAnsi="宋体" w:eastAsia="宋体" w:cs="宋体"/>
          <w:color w:val="auto"/>
          <w:kern w:val="2"/>
          <w:sz w:val="21"/>
          <w:szCs w:val="21"/>
          <w:lang w:val="en-US" w:eastAsia="zh-CN" w:bidi="ar-SA"/>
        </w:rPr>
        <w:t>。</w:t>
      </w:r>
    </w:p>
    <w:p w14:paraId="7E503414">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558" w:name="bookmark1684"/>
      <w:bookmarkEnd w:id="1558"/>
      <w:bookmarkStart w:id="1559" w:name="bookmark1682"/>
      <w:bookmarkStart w:id="1560" w:name="_Toc49083454"/>
      <w:bookmarkStart w:id="1561" w:name="bookmark1685"/>
      <w:bookmarkStart w:id="1562" w:name="_Toc8746"/>
      <w:bookmarkStart w:id="1563" w:name="bookmark1683"/>
      <w:bookmarkStart w:id="1564" w:name="bookmark1687"/>
      <w:bookmarkStart w:id="1565" w:name="bookmark1688"/>
      <w:bookmarkStart w:id="1566" w:name="bookmark1686"/>
      <w:r>
        <w:rPr>
          <w:rStyle w:val="27"/>
          <w:rFonts w:hint="eastAsia" w:ascii="宋体" w:hAnsi="宋体" w:eastAsia="宋体" w:cs="宋体"/>
          <w:b/>
          <w:color w:val="auto"/>
          <w:kern w:val="2"/>
          <w:sz w:val="21"/>
          <w:szCs w:val="21"/>
          <w:lang w:val="en-US" w:eastAsia="zh-CN" w:bidi="ar-SA"/>
        </w:rPr>
        <w:t>7. 交通运输</w:t>
      </w:r>
      <w:bookmarkEnd w:id="1559"/>
      <w:bookmarkEnd w:id="1560"/>
      <w:bookmarkEnd w:id="1561"/>
      <w:bookmarkEnd w:id="1562"/>
      <w:bookmarkEnd w:id="1563"/>
    </w:p>
    <w:p w14:paraId="0B753A1F">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7.1道路通行权和场外设施</w:t>
      </w:r>
      <w:bookmarkEnd w:id="1564"/>
      <w:bookmarkEnd w:id="1565"/>
      <w:bookmarkEnd w:id="1566"/>
    </w:p>
    <w:p w14:paraId="076D9EB3">
      <w:pPr>
        <w:widowControl w:val="0"/>
        <w:tabs>
          <w:tab w:val="left" w:pos="8218"/>
        </w:tabs>
        <w:spacing w:line="372" w:lineRule="auto"/>
        <w:ind w:firstLine="42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zh-CN" w:eastAsia="zh-CN" w:bidi="zh-CN"/>
        </w:rPr>
        <w:t>道路通行权和场外设施的约定：</w:t>
      </w:r>
      <w:r>
        <w:rPr>
          <w:rStyle w:val="27"/>
          <w:rFonts w:hint="eastAsia" w:ascii="宋体" w:hAnsi="宋体" w:eastAsia="宋体" w:cs="宋体"/>
          <w:color w:val="auto"/>
          <w:kern w:val="2"/>
          <w:sz w:val="21"/>
          <w:szCs w:val="21"/>
          <w:u w:val="single"/>
          <w:lang w:val="zh-CN" w:eastAsia="zh-CN" w:bidi="zh-CN"/>
        </w:rPr>
        <w:t>承包人应根据合同工程的施工需要，负责办理取得出入施工场地的专用和临时道路的通行权，以及取得为工程建设所需修建场外设施的权利</w:t>
      </w:r>
      <w:r>
        <w:rPr>
          <w:rStyle w:val="27"/>
          <w:rFonts w:hint="eastAsia" w:ascii="宋体" w:hAnsi="宋体" w:eastAsia="宋体" w:cs="宋体"/>
          <w:color w:val="auto"/>
          <w:kern w:val="2"/>
          <w:sz w:val="21"/>
          <w:szCs w:val="21"/>
          <w:lang w:val="en-US" w:eastAsia="zh-CN" w:bidi="ar-SA"/>
        </w:rPr>
        <w:t>。</w:t>
      </w:r>
    </w:p>
    <w:p w14:paraId="6E3F7D93">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567" w:name="bookmark1689"/>
      <w:bookmarkStart w:id="1568" w:name="_Toc976"/>
      <w:bookmarkStart w:id="1569" w:name="_Toc49083455"/>
      <w:bookmarkStart w:id="1570" w:name="_Toc28858"/>
      <w:bookmarkStart w:id="1571" w:name="bookmark1692"/>
      <w:bookmarkStart w:id="1572" w:name="bookmark1690"/>
      <w:bookmarkStart w:id="1573" w:name="bookmark1695"/>
      <w:bookmarkStart w:id="1574" w:name="bookmark1694"/>
      <w:bookmarkStart w:id="1575" w:name="bookmark1693"/>
      <w:r>
        <w:rPr>
          <w:rStyle w:val="27"/>
          <w:rFonts w:hint="eastAsia" w:ascii="宋体" w:hAnsi="宋体" w:eastAsia="宋体" w:cs="宋体"/>
          <w:b/>
          <w:color w:val="auto"/>
          <w:kern w:val="2"/>
          <w:sz w:val="21"/>
          <w:szCs w:val="21"/>
          <w:lang w:val="en-US" w:eastAsia="zh-CN" w:bidi="ar-SA"/>
        </w:rPr>
        <w:t>8. 测量放线</w:t>
      </w:r>
      <w:bookmarkEnd w:id="1567"/>
      <w:bookmarkEnd w:id="1568"/>
      <w:bookmarkEnd w:id="1569"/>
      <w:bookmarkEnd w:id="1570"/>
      <w:bookmarkEnd w:id="1571"/>
      <w:bookmarkEnd w:id="1572"/>
    </w:p>
    <w:p w14:paraId="795BD891">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8.1施工控制网</w:t>
      </w:r>
      <w:bookmarkEnd w:id="1573"/>
      <w:bookmarkEnd w:id="1574"/>
      <w:bookmarkEnd w:id="1575"/>
    </w:p>
    <w:p w14:paraId="1997AF8B">
      <w:pPr>
        <w:widowControl w:val="0"/>
        <w:tabs>
          <w:tab w:val="left" w:pos="750"/>
          <w:tab w:val="left" w:pos="4898"/>
        </w:tabs>
        <w:spacing w:after="140" w:line="372" w:lineRule="auto"/>
        <w:ind w:firstLine="420" w:firstLineChars="200"/>
        <w:jc w:val="both"/>
        <w:rPr>
          <w:rStyle w:val="27"/>
          <w:rFonts w:hint="eastAsia" w:ascii="宋体" w:hAnsi="宋体" w:eastAsia="宋体" w:cs="宋体"/>
          <w:color w:val="auto"/>
          <w:kern w:val="2"/>
          <w:sz w:val="21"/>
          <w:szCs w:val="21"/>
          <w:lang w:val="en-US" w:eastAsia="zh-CN" w:bidi="ar-SA"/>
        </w:rPr>
      </w:pPr>
      <w:bookmarkStart w:id="1576" w:name="bookmark1696"/>
      <w:bookmarkEnd w:id="1576"/>
      <w:r>
        <w:rPr>
          <w:rStyle w:val="27"/>
          <w:rFonts w:hint="eastAsia" w:ascii="宋体" w:hAnsi="宋体" w:eastAsia="宋体" w:cs="宋体"/>
          <w:color w:val="auto"/>
          <w:kern w:val="2"/>
          <w:sz w:val="21"/>
          <w:szCs w:val="21"/>
          <w:lang w:val="en-US" w:eastAsia="zh-CN" w:bidi="zh-CN"/>
        </w:rPr>
        <w:t>8.1.1</w:t>
      </w:r>
      <w:r>
        <w:rPr>
          <w:rStyle w:val="27"/>
          <w:rFonts w:hint="eastAsia" w:ascii="宋体" w:hAnsi="宋体" w:eastAsia="宋体" w:cs="宋体"/>
          <w:color w:val="auto"/>
          <w:kern w:val="2"/>
          <w:sz w:val="21"/>
          <w:szCs w:val="21"/>
          <w:lang w:val="zh-CN" w:eastAsia="zh-CN" w:bidi="zh-CN"/>
        </w:rPr>
        <w:t>施工控制网的约定：</w:t>
      </w:r>
      <w:r>
        <w:rPr>
          <w:rStyle w:val="27"/>
          <w:rFonts w:hint="eastAsia" w:ascii="宋体" w:hAnsi="宋体" w:eastAsia="宋体" w:cs="宋体"/>
          <w:color w:val="auto"/>
          <w:kern w:val="2"/>
          <w:sz w:val="21"/>
          <w:szCs w:val="21"/>
          <w:u w:val="single"/>
          <w:lang w:val="en-US" w:eastAsia="zh-CN" w:bidi="ar-SA"/>
        </w:rPr>
        <w:t>由承包人负责测设，并报监理人审批，相关费用由承包人承担</w:t>
      </w:r>
      <w:r>
        <w:rPr>
          <w:rStyle w:val="27"/>
          <w:rFonts w:hint="eastAsia" w:ascii="宋体" w:hAnsi="宋体" w:eastAsia="宋体" w:cs="宋体"/>
          <w:color w:val="auto"/>
          <w:kern w:val="2"/>
          <w:sz w:val="21"/>
          <w:szCs w:val="21"/>
          <w:lang w:val="en-US" w:eastAsia="zh-CN" w:bidi="ar-SA"/>
        </w:rPr>
        <w:t>。</w:t>
      </w:r>
    </w:p>
    <w:p w14:paraId="0291F8EF">
      <w:pPr>
        <w:widowControl w:val="0"/>
        <w:tabs>
          <w:tab w:val="left" w:pos="750"/>
          <w:tab w:val="left" w:pos="4898"/>
        </w:tabs>
        <w:spacing w:after="140" w:line="372" w:lineRule="auto"/>
        <w:jc w:val="both"/>
        <w:rPr>
          <w:rStyle w:val="27"/>
          <w:rFonts w:hint="eastAsia" w:ascii="宋体" w:hAnsi="宋体" w:eastAsia="宋体" w:cs="宋体"/>
          <w:b/>
          <w:bCs/>
          <w:color w:val="auto"/>
          <w:kern w:val="2"/>
          <w:sz w:val="21"/>
          <w:szCs w:val="21"/>
          <w:lang w:val="en-US" w:eastAsia="zh-CN" w:bidi="ar-SA"/>
        </w:rPr>
      </w:pPr>
      <w:r>
        <w:rPr>
          <w:rStyle w:val="27"/>
          <w:rFonts w:hint="eastAsia" w:ascii="宋体" w:hAnsi="宋体" w:eastAsia="宋体" w:cs="宋体"/>
          <w:b/>
          <w:bCs/>
          <w:color w:val="auto"/>
          <w:kern w:val="2"/>
          <w:sz w:val="21"/>
          <w:szCs w:val="21"/>
          <w:lang w:val="en-US" w:eastAsia="zh-CN" w:bidi="ar-SA"/>
        </w:rPr>
        <w:t>增加以下条款：</w:t>
      </w:r>
    </w:p>
    <w:p w14:paraId="59D640A1">
      <w:pPr>
        <w:widowControl w:val="0"/>
        <w:tabs>
          <w:tab w:val="left" w:pos="750"/>
          <w:tab w:val="left" w:pos="4898"/>
        </w:tabs>
        <w:spacing w:after="140" w:line="372" w:lineRule="auto"/>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8.1.2对基准坐标资料的内容的确认与维护</w:t>
      </w:r>
    </w:p>
    <w:p w14:paraId="25561D3C">
      <w:pPr>
        <w:widowControl w:val="0"/>
        <w:tabs>
          <w:tab w:val="left" w:pos="750"/>
          <w:tab w:val="left" w:pos="4898"/>
        </w:tabs>
        <w:spacing w:after="140" w:line="372" w:lineRule="auto"/>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承包人应根据发包人书面移交的控制网数据，负责对原始控制网数据的复测，根据工程施工放样的需要对控制网进行加密。承包人有义务提出并纠正发包人提供的基本坐标资料中的差错，并对所有放线的准确性负责。</w:t>
      </w:r>
    </w:p>
    <w:p w14:paraId="2BECEF21">
      <w:pPr>
        <w:widowControl w:val="0"/>
        <w:tabs>
          <w:tab w:val="left" w:pos="750"/>
          <w:tab w:val="left" w:pos="4898"/>
        </w:tabs>
        <w:spacing w:after="140" w:line="372" w:lineRule="auto"/>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（2）对因自身原因造成原始控制点的破坏，不得因此向发包人索取可能延长的工期和可能增加的费用；</w:t>
      </w:r>
    </w:p>
    <w:p w14:paraId="754D8150">
      <w:pPr>
        <w:widowControl w:val="0"/>
        <w:tabs>
          <w:tab w:val="left" w:pos="750"/>
          <w:tab w:val="left" w:pos="4898"/>
        </w:tabs>
        <w:spacing w:after="140" w:line="372" w:lineRule="auto"/>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（3）施工控制网允许发包人、监理人以及其它承包人使用。</w:t>
      </w:r>
    </w:p>
    <w:p w14:paraId="67A45049">
      <w:pPr>
        <w:keepNext/>
        <w:keepLines/>
        <w:widowControl w:val="0"/>
        <w:spacing w:line="377" w:lineRule="auto"/>
        <w:jc w:val="both"/>
        <w:outlineLvl w:val="9"/>
        <w:rPr>
          <w:rStyle w:val="27"/>
          <w:rFonts w:hint="eastAsia" w:ascii="宋体" w:hAnsi="宋体" w:eastAsia="宋体" w:cs="宋体"/>
          <w:b/>
          <w:color w:val="auto"/>
          <w:kern w:val="2"/>
          <w:sz w:val="21"/>
          <w:szCs w:val="21"/>
          <w:lang w:val="zh-CN" w:eastAsia="zh-CN" w:bidi="zh-CN"/>
        </w:rPr>
      </w:pPr>
      <w:bookmarkStart w:id="1577" w:name="_Toc22650812"/>
      <w:bookmarkStart w:id="1578" w:name="_Toc4837"/>
      <w:r>
        <w:rPr>
          <w:rStyle w:val="27"/>
          <w:rFonts w:hint="eastAsia" w:ascii="宋体" w:hAnsi="宋体" w:eastAsia="宋体" w:cs="宋体"/>
          <w:b/>
          <w:color w:val="auto"/>
          <w:kern w:val="2"/>
          <w:sz w:val="21"/>
          <w:szCs w:val="21"/>
          <w:lang w:val="zh-CN" w:eastAsia="zh-CN" w:bidi="zh-CN"/>
        </w:rPr>
        <w:t>8.</w:t>
      </w:r>
      <w:r>
        <w:rPr>
          <w:rStyle w:val="27"/>
          <w:rFonts w:hint="eastAsia" w:ascii="宋体" w:hAnsi="宋体" w:eastAsia="宋体" w:cs="宋体"/>
          <w:b/>
          <w:color w:val="auto"/>
          <w:kern w:val="2"/>
          <w:sz w:val="21"/>
          <w:szCs w:val="21"/>
          <w:lang w:val="en-US" w:eastAsia="zh-CN" w:bidi="zh-CN"/>
        </w:rPr>
        <w:t>2</w:t>
      </w:r>
      <w:r>
        <w:rPr>
          <w:rStyle w:val="27"/>
          <w:rFonts w:hint="eastAsia" w:ascii="宋体" w:hAnsi="宋体" w:eastAsia="宋体" w:cs="宋体"/>
          <w:b/>
          <w:color w:val="auto"/>
          <w:kern w:val="2"/>
          <w:sz w:val="21"/>
          <w:szCs w:val="21"/>
          <w:lang w:val="zh-CN" w:eastAsia="zh-CN" w:bidi="zh-CN"/>
        </w:rPr>
        <w:t>基准资料错误的责任</w:t>
      </w:r>
      <w:bookmarkEnd w:id="1577"/>
      <w:bookmarkEnd w:id="1578"/>
    </w:p>
    <w:p w14:paraId="177E81F5">
      <w:pPr>
        <w:widowControl w:val="0"/>
        <w:spacing w:line="400" w:lineRule="exact"/>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本款修改为：</w:t>
      </w:r>
    </w:p>
    <w:p w14:paraId="0A226AF1">
      <w:pPr>
        <w:widowControl w:val="0"/>
        <w:spacing w:line="360" w:lineRule="auto"/>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承包人应对发包人所提供的测量基准点、基准线和水准点及其书面资料的真实性、准确性和完整性进行复核，并对复核成果负责。承包人因使用复核成果导致测量放线工作返工或造成工程损失的，由承包人承担由此增加的费用和（或）相应的工期延误。承包人复核时，发现上述基准资料存在明显错误或疏忽的，应及时通知监理人。</w:t>
      </w:r>
    </w:p>
    <w:p w14:paraId="5DAD5D7D">
      <w:pPr>
        <w:keepNext/>
        <w:keepLines/>
        <w:widowControl w:val="0"/>
        <w:spacing w:line="360" w:lineRule="auto"/>
        <w:jc w:val="both"/>
        <w:outlineLvl w:val="9"/>
        <w:rPr>
          <w:rStyle w:val="27"/>
          <w:rFonts w:hint="eastAsia" w:ascii="宋体" w:hAnsi="宋体" w:eastAsia="宋体" w:cs="宋体"/>
          <w:b/>
          <w:bCs/>
          <w:color w:val="auto"/>
          <w:kern w:val="2"/>
          <w:sz w:val="21"/>
          <w:szCs w:val="21"/>
          <w:lang w:val="en-US" w:eastAsia="zh-CN" w:bidi="ar-SA"/>
        </w:rPr>
      </w:pPr>
      <w:bookmarkStart w:id="1579" w:name="_Toc11920071"/>
      <w:bookmarkStart w:id="1580" w:name="_Toc3773"/>
      <w:bookmarkStart w:id="1581" w:name="_Toc22650813"/>
      <w:r>
        <w:rPr>
          <w:rStyle w:val="27"/>
          <w:rFonts w:hint="eastAsia" w:ascii="宋体" w:hAnsi="宋体" w:eastAsia="宋体" w:cs="宋体"/>
          <w:b/>
          <w:bCs/>
          <w:color w:val="auto"/>
          <w:kern w:val="2"/>
          <w:sz w:val="21"/>
          <w:szCs w:val="21"/>
          <w:lang w:val="en-US" w:eastAsia="zh-CN" w:bidi="ar-SA"/>
        </w:rPr>
        <w:t>8.3补充地质勘察</w:t>
      </w:r>
      <w:bookmarkEnd w:id="1579"/>
      <w:bookmarkEnd w:id="1580"/>
      <w:bookmarkEnd w:id="1581"/>
    </w:p>
    <w:p w14:paraId="5E7590C4">
      <w:pPr>
        <w:widowControl w:val="0"/>
        <w:tabs>
          <w:tab w:val="left" w:pos="750"/>
          <w:tab w:val="left" w:pos="4898"/>
        </w:tabs>
        <w:spacing w:after="140" w:line="372" w:lineRule="auto"/>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合同实施期间，承包人根据施工现场情况决定是否需要开展补充地质勘探；承包人为本合同永久工程施工的需要进行补充地质勘探时，须经监理人批准，并应向监理人提交有关资料，上述补充勘探的费用由发包人自行承担。承包人为其临时工程所需进行的补充地质勘探，其费用由发包人承担。</w:t>
      </w:r>
    </w:p>
    <w:p w14:paraId="0DDE196B">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582" w:name="_Toc49083456"/>
      <w:bookmarkStart w:id="1583" w:name="_Toc15272"/>
      <w:r>
        <w:rPr>
          <w:rStyle w:val="27"/>
          <w:rFonts w:hint="eastAsia" w:ascii="宋体" w:hAnsi="宋体" w:eastAsia="宋体" w:cs="宋体"/>
          <w:b/>
          <w:color w:val="auto"/>
          <w:kern w:val="2"/>
          <w:sz w:val="21"/>
          <w:szCs w:val="21"/>
          <w:lang w:val="en-US" w:eastAsia="zh-CN" w:bidi="ar-SA"/>
        </w:rPr>
        <w:t>9.施工安全、治安保卫和环境保护</w:t>
      </w:r>
      <w:bookmarkEnd w:id="1582"/>
      <w:bookmarkEnd w:id="1583"/>
    </w:p>
    <w:p w14:paraId="6FAFFFF9">
      <w:pPr>
        <w:widowControl w:val="0"/>
        <w:spacing w:line="360" w:lineRule="auto"/>
        <w:jc w:val="both"/>
        <w:outlineLvl w:val="9"/>
        <w:rPr>
          <w:rStyle w:val="27"/>
          <w:rFonts w:hint="eastAsia" w:ascii="宋体" w:hAnsi="宋体" w:eastAsia="宋体" w:cs="宋体"/>
          <w:b/>
          <w:color w:val="auto"/>
          <w:kern w:val="2"/>
          <w:sz w:val="21"/>
          <w:szCs w:val="21"/>
          <w:lang w:val="zh-CN" w:eastAsia="zh-CN" w:bidi="zh-CN"/>
        </w:rPr>
      </w:pPr>
      <w:bookmarkStart w:id="1584" w:name="_Toc11213"/>
      <w:bookmarkStart w:id="1585" w:name="_Toc49083457"/>
      <w:bookmarkStart w:id="1586" w:name="_Toc22650815"/>
      <w:bookmarkStart w:id="1587" w:name="_Toc45638851"/>
      <w:r>
        <w:rPr>
          <w:rStyle w:val="27"/>
          <w:rFonts w:hint="eastAsia" w:ascii="宋体" w:hAnsi="宋体" w:eastAsia="宋体" w:cs="宋体"/>
          <w:b/>
          <w:color w:val="auto"/>
          <w:kern w:val="2"/>
          <w:sz w:val="21"/>
          <w:szCs w:val="21"/>
          <w:lang w:val="zh-CN" w:eastAsia="zh-CN" w:bidi="zh-CN"/>
        </w:rPr>
        <w:t>9.1发包人的施工安全责任</w:t>
      </w:r>
      <w:bookmarkEnd w:id="1584"/>
      <w:bookmarkEnd w:id="1585"/>
      <w:bookmarkEnd w:id="1586"/>
      <w:bookmarkEnd w:id="1587"/>
    </w:p>
    <w:p w14:paraId="04928FEC">
      <w:pPr>
        <w:widowControl w:val="0"/>
        <w:spacing w:line="360" w:lineRule="auto"/>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9.1.1本款补充：但由于承包人原因造成的应由承包人承担责任。</w:t>
      </w:r>
    </w:p>
    <w:p w14:paraId="1425739E">
      <w:pPr>
        <w:widowControl w:val="0"/>
        <w:spacing w:line="360" w:lineRule="auto"/>
        <w:ind w:firstLine="420" w:firstLineChars="200"/>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9.1.2除专用合同条款另有约定外，承包人应自行调查施工现场及施工可能影响的毗邻区域内供水、排水、供电、供气、供热、通信、广播电视等地下管线资料，气象和水文观测资料，拟建工程可能影响的相邻建筑物地下工程的有关资料，应承包人要求，发包人可以提供协助；由于承包人调查不清楚而造成施工现场及施工可能影响的毗邻区域内工程建筑物或管线损坏的，由承包人负责恢复并承担经济损失。其费用已包含在合同价格中，发包人不另行支付。</w:t>
      </w:r>
    </w:p>
    <w:p w14:paraId="29191708">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9.2承包人的施工安全责任</w:t>
      </w:r>
    </w:p>
    <w:p w14:paraId="1CF86889">
      <w:pPr>
        <w:widowControl w:val="0"/>
        <w:shd w:val="clear" w:color="auto" w:fill="auto"/>
        <w:tabs>
          <w:tab w:val="left" w:pos="754"/>
        </w:tabs>
        <w:spacing w:line="377" w:lineRule="auto"/>
        <w:ind w:left="420" w:firstLine="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en-US" w:eastAsia="zh-TW" w:bidi="en-US"/>
        </w:rPr>
        <w:t>9.2.</w:t>
      </w:r>
      <w:r>
        <w:rPr>
          <w:rFonts w:hint="eastAsia" w:ascii="宋体" w:hAnsi="宋体" w:eastAsia="宋体" w:cs="宋体"/>
          <w:color w:val="auto"/>
          <w:kern w:val="2"/>
          <w:sz w:val="21"/>
          <w:szCs w:val="21"/>
          <w:u w:val="none"/>
          <w:shd w:val="clear" w:color="auto" w:fill="auto"/>
          <w:lang w:val="zh-TW" w:eastAsia="zh-TW" w:bidi="zh-TW"/>
        </w:rPr>
        <w:t>8安全施工措施所需费用在投标时不得做竞争调整。</w:t>
      </w:r>
    </w:p>
    <w:p w14:paraId="643B7A9A">
      <w:pPr>
        <w:widowControl w:val="0"/>
        <w:shd w:val="clear" w:color="auto" w:fill="auto"/>
        <w:tabs>
          <w:tab w:val="left" w:pos="754"/>
        </w:tabs>
        <w:spacing w:line="377" w:lineRule="auto"/>
        <w:ind w:firstLine="40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en-US" w:eastAsia="zh-TW" w:bidi="en-US"/>
        </w:rPr>
        <w:t>9.2.</w:t>
      </w:r>
      <w:r>
        <w:rPr>
          <w:rFonts w:hint="eastAsia" w:ascii="宋体" w:hAnsi="宋体" w:eastAsia="宋体" w:cs="宋体"/>
          <w:color w:val="auto"/>
          <w:kern w:val="2"/>
          <w:sz w:val="21"/>
          <w:szCs w:val="21"/>
          <w:u w:val="none"/>
          <w:shd w:val="clear" w:color="auto" w:fill="auto"/>
          <w:lang w:val="zh-TW" w:eastAsia="zh-TW" w:bidi="zh-TW"/>
        </w:rPr>
        <w:t>12下列工程应编制专项施工方案：</w:t>
      </w:r>
      <w:r>
        <w:rPr>
          <w:rFonts w:hint="eastAsia" w:ascii="宋体" w:hAnsi="宋体" w:eastAsia="宋体" w:cs="宋体"/>
          <w:color w:val="auto"/>
          <w:kern w:val="2"/>
          <w:sz w:val="21"/>
          <w:szCs w:val="21"/>
          <w:u w:val="single"/>
          <w:shd w:val="clear" w:color="auto" w:fill="auto"/>
          <w:lang w:val="zh-TW" w:eastAsia="zh-TW" w:bidi="zh-TW"/>
        </w:rPr>
        <w:t>所有责任和费用由承包人承担</w:t>
      </w:r>
      <w:r>
        <w:rPr>
          <w:rFonts w:hint="eastAsia" w:ascii="宋体" w:hAnsi="宋体" w:eastAsia="宋体" w:cs="宋体"/>
          <w:color w:val="auto"/>
          <w:kern w:val="2"/>
          <w:sz w:val="21"/>
          <w:szCs w:val="21"/>
          <w:u w:val="none"/>
          <w:shd w:val="clear" w:color="auto" w:fill="auto"/>
          <w:lang w:val="en-US" w:eastAsia="zh-TW" w:bidi="en-US"/>
        </w:rPr>
        <w:t>。</w:t>
      </w:r>
      <w:r>
        <w:rPr>
          <w:rFonts w:hint="eastAsia" w:ascii="宋体" w:hAnsi="宋体" w:eastAsia="宋体" w:cs="宋体"/>
          <w:color w:val="auto"/>
          <w:kern w:val="2"/>
          <w:sz w:val="21"/>
          <w:szCs w:val="21"/>
          <w:u w:val="none"/>
          <w:shd w:val="clear" w:color="auto" w:fill="auto"/>
          <w:lang w:val="zh-TW" w:eastAsia="zh-TW" w:bidi="zh-TW"/>
        </w:rPr>
        <w:t>其中应组织专家论证和审查的专项施工方案：</w:t>
      </w:r>
      <w:r>
        <w:rPr>
          <w:rFonts w:hint="eastAsia" w:ascii="宋体" w:hAnsi="宋体" w:eastAsia="宋体" w:cs="宋体"/>
          <w:color w:val="auto"/>
          <w:kern w:val="2"/>
          <w:sz w:val="21"/>
          <w:szCs w:val="21"/>
          <w:u w:val="single"/>
          <w:shd w:val="clear" w:color="auto" w:fill="auto"/>
          <w:lang w:val="zh-TW" w:eastAsia="zh-TW" w:bidi="zh-TW"/>
        </w:rPr>
        <w:t>所有责任和费用由承包人承担</w:t>
      </w:r>
      <w:r>
        <w:rPr>
          <w:rFonts w:hint="eastAsia" w:ascii="宋体" w:hAnsi="宋体" w:eastAsia="宋体" w:cs="宋体"/>
          <w:color w:val="auto"/>
          <w:kern w:val="2"/>
          <w:sz w:val="21"/>
          <w:szCs w:val="21"/>
          <w:u w:val="none"/>
          <w:shd w:val="clear" w:color="auto" w:fill="auto"/>
          <w:lang w:val="en-US" w:eastAsia="zh-TW" w:bidi="en-US"/>
        </w:rPr>
        <w:t>。</w:t>
      </w:r>
    </w:p>
    <w:p w14:paraId="0BB1E2B9">
      <w:pPr>
        <w:widowControl w:val="0"/>
        <w:tabs>
          <w:tab w:val="left" w:pos="8227"/>
        </w:tabs>
        <w:spacing w:after="180" w:line="422" w:lineRule="exact"/>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9.</w:t>
      </w:r>
      <w:r>
        <w:rPr>
          <w:rStyle w:val="27"/>
          <w:rFonts w:hint="eastAsia" w:ascii="宋体" w:hAnsi="宋体" w:eastAsia="宋体" w:cs="宋体"/>
          <w:b/>
          <w:color w:val="auto"/>
          <w:kern w:val="2"/>
          <w:sz w:val="21"/>
          <w:szCs w:val="21"/>
          <w:lang w:val="en-US" w:eastAsia="zh-CN" w:bidi="zh-CN"/>
        </w:rPr>
        <w:t>7</w:t>
      </w:r>
      <w:r>
        <w:rPr>
          <w:rStyle w:val="27"/>
          <w:rFonts w:hint="eastAsia" w:ascii="宋体" w:hAnsi="宋体" w:eastAsia="宋体" w:cs="宋体"/>
          <w:b/>
          <w:color w:val="auto"/>
          <w:kern w:val="2"/>
          <w:sz w:val="21"/>
          <w:szCs w:val="21"/>
          <w:lang w:val="zh-CN" w:eastAsia="zh-CN" w:bidi="zh-CN"/>
        </w:rPr>
        <w:t>文明工地</w:t>
      </w:r>
    </w:p>
    <w:p w14:paraId="29679A24">
      <w:pPr>
        <w:widowControl w:val="0"/>
        <w:tabs>
          <w:tab w:val="left" w:pos="5323"/>
        </w:tabs>
        <w:spacing w:after="140" w:line="372" w:lineRule="auto"/>
        <w:ind w:firstLine="420"/>
        <w:jc w:val="both"/>
        <w:rPr>
          <w:rStyle w:val="27"/>
          <w:rFonts w:hint="eastAsia" w:ascii="宋体" w:hAnsi="宋体" w:eastAsia="宋体" w:cs="宋体"/>
          <w:color w:val="auto"/>
          <w:kern w:val="2"/>
          <w:sz w:val="21"/>
          <w:szCs w:val="21"/>
          <w:lang w:val="en-US" w:eastAsia="zh-CN" w:bidi="zh-CN"/>
        </w:rPr>
      </w:pPr>
      <w:r>
        <w:rPr>
          <w:rStyle w:val="27"/>
          <w:rFonts w:hint="eastAsia" w:ascii="宋体" w:hAnsi="宋体" w:eastAsia="宋体" w:cs="宋体"/>
          <w:color w:val="auto"/>
          <w:kern w:val="2"/>
          <w:sz w:val="21"/>
          <w:szCs w:val="21"/>
          <w:lang w:val="en-US" w:eastAsia="zh-CN" w:bidi="ar-SA"/>
        </w:rPr>
        <w:t>9.7.</w:t>
      </w:r>
      <w:r>
        <w:rPr>
          <w:rStyle w:val="27"/>
          <w:rFonts w:hint="eastAsia" w:ascii="宋体" w:hAnsi="宋体" w:eastAsia="宋体" w:cs="宋体"/>
          <w:color w:val="auto"/>
          <w:kern w:val="2"/>
          <w:sz w:val="21"/>
          <w:szCs w:val="21"/>
          <w:lang w:val="zh-CN" w:eastAsia="zh-CN" w:bidi="zh-CN"/>
        </w:rPr>
        <w:t>1本合同文明工地的约定：</w:t>
      </w:r>
      <w:r>
        <w:rPr>
          <w:rStyle w:val="27"/>
          <w:rFonts w:hint="eastAsia" w:ascii="宋体" w:hAnsi="宋体" w:eastAsia="宋体" w:cs="宋体"/>
          <w:color w:val="auto"/>
          <w:kern w:val="2"/>
          <w:sz w:val="21"/>
          <w:szCs w:val="21"/>
          <w:u w:val="single"/>
          <w:lang w:val="zh-CN" w:eastAsia="zh-CN" w:bidi="zh-CN"/>
        </w:rPr>
        <w:t>无</w:t>
      </w:r>
      <w:r>
        <w:rPr>
          <w:rStyle w:val="27"/>
          <w:rFonts w:hint="eastAsia" w:ascii="宋体" w:hAnsi="宋体" w:eastAsia="宋体" w:cs="宋体"/>
          <w:color w:val="auto"/>
          <w:kern w:val="2"/>
          <w:sz w:val="21"/>
          <w:szCs w:val="21"/>
          <w:lang w:val="en-US" w:eastAsia="zh-CN" w:bidi="zh-CN"/>
        </w:rPr>
        <w:t>。</w:t>
      </w:r>
      <w:bookmarkStart w:id="1588" w:name="bookmark1710"/>
      <w:bookmarkStart w:id="1589" w:name="bookmark1708"/>
      <w:bookmarkStart w:id="1590" w:name="_Toc8738"/>
      <w:bookmarkStart w:id="1591" w:name="bookmark1709"/>
      <w:bookmarkStart w:id="1592" w:name="_Toc845"/>
    </w:p>
    <w:p w14:paraId="53E89B05">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593" w:name="_Toc49083458"/>
      <w:r>
        <w:rPr>
          <w:rStyle w:val="27"/>
          <w:rFonts w:hint="eastAsia" w:ascii="宋体" w:hAnsi="宋体" w:eastAsia="宋体" w:cs="宋体"/>
          <w:b/>
          <w:color w:val="auto"/>
          <w:kern w:val="2"/>
          <w:sz w:val="21"/>
          <w:szCs w:val="21"/>
          <w:lang w:val="en-US" w:eastAsia="zh-CN" w:bidi="ar-SA"/>
        </w:rPr>
        <w:t>11. 开工和竣工（完工</w:t>
      </w:r>
      <w:bookmarkEnd w:id="1588"/>
      <w:bookmarkEnd w:id="1589"/>
      <w:bookmarkEnd w:id="1590"/>
      <w:bookmarkEnd w:id="1591"/>
      <w:bookmarkEnd w:id="1592"/>
      <w:r>
        <w:rPr>
          <w:rStyle w:val="27"/>
          <w:rFonts w:hint="eastAsia" w:ascii="宋体" w:hAnsi="宋体" w:eastAsia="宋体" w:cs="宋体"/>
          <w:b/>
          <w:color w:val="auto"/>
          <w:kern w:val="2"/>
          <w:sz w:val="21"/>
          <w:szCs w:val="21"/>
          <w:lang w:val="en-US" w:eastAsia="zh-CN" w:bidi="ar-SA"/>
        </w:rPr>
        <w:t>）</w:t>
      </w:r>
      <w:bookmarkEnd w:id="1593"/>
    </w:p>
    <w:p w14:paraId="39E5118A">
      <w:pPr>
        <w:widowControl w:val="0"/>
        <w:spacing w:after="100"/>
        <w:ind w:firstLine="420"/>
        <w:jc w:val="both"/>
        <w:rPr>
          <w:rStyle w:val="27"/>
          <w:rFonts w:hint="eastAsia" w:ascii="宋体" w:hAnsi="宋体" w:eastAsia="宋体" w:cs="宋体"/>
          <w:b/>
          <w:color w:val="auto"/>
          <w:kern w:val="2"/>
          <w:sz w:val="21"/>
          <w:szCs w:val="21"/>
          <w:lang w:val="zh-CN" w:eastAsia="zh-CN" w:bidi="zh-CN"/>
        </w:rPr>
      </w:pPr>
      <w:bookmarkStart w:id="1594" w:name="bookmark1713"/>
      <w:bookmarkStart w:id="1595" w:name="bookmark1712"/>
      <w:bookmarkStart w:id="1596" w:name="bookmark1711"/>
      <w:r>
        <w:rPr>
          <w:rStyle w:val="27"/>
          <w:rFonts w:hint="eastAsia" w:ascii="宋体" w:hAnsi="宋体" w:eastAsia="宋体" w:cs="宋体"/>
          <w:b/>
          <w:color w:val="auto"/>
          <w:kern w:val="2"/>
          <w:sz w:val="21"/>
          <w:szCs w:val="21"/>
          <w:lang w:val="en-US" w:eastAsia="zh-CN" w:bidi="zh-CN"/>
        </w:rPr>
        <w:t>11</w:t>
      </w:r>
      <w:r>
        <w:rPr>
          <w:rStyle w:val="27"/>
          <w:rFonts w:hint="eastAsia" w:ascii="宋体" w:hAnsi="宋体" w:eastAsia="宋体" w:cs="宋体"/>
          <w:b/>
          <w:color w:val="auto"/>
          <w:kern w:val="2"/>
          <w:sz w:val="21"/>
          <w:szCs w:val="21"/>
          <w:lang w:val="zh-CN" w:eastAsia="zh-CN" w:bidi="zh-CN"/>
        </w:rPr>
        <w:t>.</w:t>
      </w:r>
      <w:r>
        <w:rPr>
          <w:rStyle w:val="27"/>
          <w:rFonts w:hint="eastAsia" w:ascii="宋体" w:hAnsi="宋体" w:eastAsia="宋体" w:cs="宋体"/>
          <w:b/>
          <w:color w:val="auto"/>
          <w:kern w:val="2"/>
          <w:sz w:val="21"/>
          <w:szCs w:val="21"/>
          <w:lang w:val="en-US" w:eastAsia="zh-CN" w:bidi="zh-CN"/>
        </w:rPr>
        <w:t>2</w:t>
      </w:r>
      <w:r>
        <w:rPr>
          <w:rStyle w:val="27"/>
          <w:rFonts w:hint="eastAsia" w:ascii="宋体" w:hAnsi="宋体" w:eastAsia="宋体" w:cs="宋体"/>
          <w:b/>
          <w:color w:val="auto"/>
          <w:kern w:val="2"/>
          <w:sz w:val="21"/>
          <w:szCs w:val="21"/>
          <w:lang w:val="zh-CN" w:eastAsia="zh-CN" w:bidi="zh-CN"/>
        </w:rPr>
        <w:t>本工程主体工程完工时间为：</w:t>
      </w:r>
      <w:r>
        <w:rPr>
          <w:rStyle w:val="27"/>
          <w:rFonts w:hint="eastAsia" w:ascii="宋体" w:hAnsi="宋体" w:eastAsia="宋体" w:cs="宋体"/>
          <w:b/>
          <w:color w:val="auto"/>
          <w:kern w:val="2"/>
          <w:sz w:val="21"/>
          <w:szCs w:val="21"/>
          <w:u w:val="single"/>
          <w:lang w:val="zh-CN" w:eastAsia="zh-CN" w:bidi="zh-CN"/>
        </w:rPr>
        <w:tab/>
      </w:r>
      <w:r>
        <w:rPr>
          <w:rStyle w:val="27"/>
          <w:rFonts w:hint="eastAsia" w:ascii="宋体" w:hAnsi="宋体" w:eastAsia="宋体" w:cs="宋体"/>
          <w:b/>
          <w:color w:val="auto"/>
          <w:kern w:val="2"/>
          <w:sz w:val="21"/>
          <w:szCs w:val="21"/>
          <w:u w:val="single"/>
          <w:lang w:val="zh-CN" w:eastAsia="zh-CN" w:bidi="zh-CN"/>
        </w:rPr>
        <w:t xml:space="preserve"> </w:t>
      </w:r>
      <w:r>
        <w:rPr>
          <w:rStyle w:val="27"/>
          <w:rFonts w:hint="eastAsia" w:ascii="宋体" w:hAnsi="宋体" w:eastAsia="宋体" w:cs="宋体"/>
          <w:b/>
          <w:color w:val="auto"/>
          <w:kern w:val="2"/>
          <w:sz w:val="21"/>
          <w:szCs w:val="21"/>
          <w:u w:val="single"/>
          <w:lang w:val="en-US" w:eastAsia="zh-CN" w:bidi="zh-CN"/>
        </w:rPr>
        <w:t xml:space="preserve"> </w:t>
      </w:r>
      <w:r>
        <w:rPr>
          <w:rStyle w:val="27"/>
          <w:rFonts w:hint="eastAsia" w:ascii="宋体" w:hAnsi="宋体" w:eastAsia="宋体" w:cs="宋体"/>
          <w:b/>
          <w:color w:val="auto"/>
          <w:kern w:val="2"/>
          <w:sz w:val="21"/>
          <w:szCs w:val="21"/>
          <w:u w:val="single"/>
          <w:lang w:val="zh-CN" w:eastAsia="zh-CN" w:bidi="zh-CN"/>
        </w:rPr>
        <w:t xml:space="preserve"> </w:t>
      </w:r>
      <w:r>
        <w:rPr>
          <w:rStyle w:val="27"/>
          <w:rFonts w:hint="eastAsia" w:ascii="宋体" w:hAnsi="宋体" w:eastAsia="宋体" w:cs="宋体"/>
          <w:b/>
          <w:color w:val="auto"/>
          <w:kern w:val="2"/>
          <w:sz w:val="21"/>
          <w:szCs w:val="21"/>
          <w:lang w:val="zh-CN" w:eastAsia="zh-CN" w:bidi="zh-CN"/>
        </w:rPr>
        <w:t>年</w:t>
      </w:r>
      <w:r>
        <w:rPr>
          <w:rStyle w:val="27"/>
          <w:rFonts w:hint="eastAsia" w:ascii="宋体" w:hAnsi="宋体" w:eastAsia="宋体" w:cs="宋体"/>
          <w:b/>
          <w:color w:val="auto"/>
          <w:kern w:val="2"/>
          <w:sz w:val="21"/>
          <w:szCs w:val="21"/>
          <w:u w:val="single"/>
          <w:lang w:val="zh-CN" w:eastAsia="zh-CN" w:bidi="zh-CN"/>
        </w:rPr>
        <w:t xml:space="preserve">   </w:t>
      </w:r>
      <w:r>
        <w:rPr>
          <w:rStyle w:val="27"/>
          <w:rFonts w:hint="eastAsia" w:ascii="宋体" w:hAnsi="宋体" w:eastAsia="宋体" w:cs="宋体"/>
          <w:b/>
          <w:color w:val="auto"/>
          <w:kern w:val="2"/>
          <w:sz w:val="21"/>
          <w:szCs w:val="21"/>
          <w:lang w:val="zh-CN" w:eastAsia="zh-CN" w:bidi="zh-CN"/>
        </w:rPr>
        <w:t>月</w:t>
      </w:r>
      <w:r>
        <w:rPr>
          <w:rStyle w:val="27"/>
          <w:rFonts w:hint="eastAsia" w:ascii="宋体" w:hAnsi="宋体" w:eastAsia="宋体" w:cs="宋体"/>
          <w:b/>
          <w:color w:val="auto"/>
          <w:kern w:val="2"/>
          <w:sz w:val="21"/>
          <w:szCs w:val="21"/>
          <w:u w:val="single"/>
          <w:lang w:val="zh-CN" w:eastAsia="zh-CN" w:bidi="zh-CN"/>
        </w:rPr>
        <w:t xml:space="preserve">   </w:t>
      </w:r>
      <w:r>
        <w:rPr>
          <w:rStyle w:val="27"/>
          <w:rFonts w:hint="eastAsia" w:ascii="宋体" w:hAnsi="宋体" w:eastAsia="宋体" w:cs="宋体"/>
          <w:b/>
          <w:color w:val="auto"/>
          <w:kern w:val="2"/>
          <w:sz w:val="21"/>
          <w:szCs w:val="21"/>
          <w:lang w:val="zh-CN" w:eastAsia="zh-CN" w:bidi="zh-CN"/>
        </w:rPr>
        <w:t>日。</w:t>
      </w:r>
      <w:bookmarkEnd w:id="1594"/>
      <w:bookmarkEnd w:id="1595"/>
      <w:bookmarkEnd w:id="1596"/>
    </w:p>
    <w:p w14:paraId="66248AA4">
      <w:pPr>
        <w:widowControl w:val="0"/>
        <w:spacing w:after="100"/>
        <w:ind w:firstLine="420"/>
        <w:jc w:val="both"/>
        <w:rPr>
          <w:rStyle w:val="27"/>
          <w:rFonts w:hint="eastAsia" w:ascii="宋体" w:hAnsi="宋体" w:eastAsia="宋体" w:cs="宋体"/>
          <w:b/>
          <w:color w:val="auto"/>
          <w:kern w:val="2"/>
          <w:sz w:val="21"/>
          <w:szCs w:val="21"/>
          <w:lang w:val="zh-CN" w:eastAsia="zh-CN" w:bidi="zh-CN"/>
        </w:rPr>
      </w:pPr>
      <w:bookmarkStart w:id="1597" w:name="bookmark1714"/>
      <w:bookmarkStart w:id="1598" w:name="bookmark1715"/>
      <w:bookmarkStart w:id="1599" w:name="bookmark1716"/>
      <w:r>
        <w:rPr>
          <w:rStyle w:val="27"/>
          <w:rFonts w:hint="eastAsia" w:ascii="宋体" w:hAnsi="宋体" w:eastAsia="宋体" w:cs="宋体"/>
          <w:b/>
          <w:color w:val="auto"/>
          <w:kern w:val="2"/>
          <w:sz w:val="21"/>
          <w:szCs w:val="21"/>
          <w:lang w:val="en-US" w:eastAsia="zh-CN" w:bidi="zh-CN"/>
        </w:rPr>
        <w:t>11</w:t>
      </w:r>
      <w:r>
        <w:rPr>
          <w:rStyle w:val="27"/>
          <w:rFonts w:hint="eastAsia" w:ascii="宋体" w:hAnsi="宋体" w:eastAsia="宋体" w:cs="宋体"/>
          <w:b/>
          <w:color w:val="auto"/>
          <w:kern w:val="2"/>
          <w:sz w:val="21"/>
          <w:szCs w:val="21"/>
          <w:lang w:val="zh-CN" w:eastAsia="zh-CN" w:bidi="zh-CN"/>
        </w:rPr>
        <w:t>.</w:t>
      </w:r>
      <w:r>
        <w:rPr>
          <w:rStyle w:val="27"/>
          <w:rFonts w:hint="eastAsia" w:ascii="宋体" w:hAnsi="宋体" w:eastAsia="宋体" w:cs="宋体"/>
          <w:b/>
          <w:color w:val="auto"/>
          <w:kern w:val="2"/>
          <w:sz w:val="21"/>
          <w:szCs w:val="21"/>
          <w:lang w:val="en-US" w:eastAsia="zh-CN" w:bidi="zh-CN"/>
        </w:rPr>
        <w:t>3</w:t>
      </w:r>
      <w:r>
        <w:rPr>
          <w:rStyle w:val="27"/>
          <w:rFonts w:hint="eastAsia" w:ascii="宋体" w:hAnsi="宋体" w:eastAsia="宋体" w:cs="宋体"/>
          <w:b/>
          <w:color w:val="auto"/>
          <w:kern w:val="2"/>
          <w:sz w:val="21"/>
          <w:szCs w:val="21"/>
          <w:lang w:val="zh-CN" w:eastAsia="zh-CN" w:bidi="zh-CN"/>
        </w:rPr>
        <w:t>发包人的工期延误</w:t>
      </w:r>
      <w:bookmarkEnd w:id="1597"/>
      <w:bookmarkEnd w:id="1598"/>
      <w:bookmarkEnd w:id="1599"/>
    </w:p>
    <w:p w14:paraId="2E42944A">
      <w:pPr>
        <w:widowControl w:val="0"/>
        <w:spacing w:after="100"/>
        <w:ind w:firstLine="420"/>
        <w:jc w:val="both"/>
        <w:rPr>
          <w:rStyle w:val="27"/>
          <w:rFonts w:hint="eastAsia" w:ascii="宋体" w:hAnsi="宋体" w:eastAsia="宋体" w:cs="宋体"/>
          <w:b/>
          <w:color w:val="auto"/>
          <w:kern w:val="2"/>
          <w:sz w:val="21"/>
          <w:szCs w:val="21"/>
          <w:lang w:val="zh-CN" w:eastAsia="zh-CN" w:bidi="zh-CN"/>
        </w:rPr>
      </w:pPr>
      <w:bookmarkStart w:id="1600" w:name="bookmark1717"/>
      <w:bookmarkStart w:id="1601" w:name="bookmark1718"/>
      <w:bookmarkStart w:id="1602" w:name="bookmark1719"/>
      <w:r>
        <w:rPr>
          <w:rStyle w:val="27"/>
          <w:rFonts w:hint="eastAsia" w:ascii="宋体" w:hAnsi="宋体" w:eastAsia="宋体" w:cs="宋体"/>
          <w:b/>
          <w:color w:val="auto"/>
          <w:kern w:val="2"/>
          <w:sz w:val="21"/>
          <w:szCs w:val="21"/>
          <w:lang w:val="en-US" w:eastAsia="zh-CN" w:bidi="zh-CN"/>
        </w:rPr>
        <w:t>11.4</w:t>
      </w:r>
      <w:r>
        <w:rPr>
          <w:rStyle w:val="27"/>
          <w:rFonts w:hint="eastAsia" w:ascii="宋体" w:hAnsi="宋体" w:eastAsia="宋体" w:cs="宋体"/>
          <w:b/>
          <w:color w:val="auto"/>
          <w:kern w:val="2"/>
          <w:sz w:val="21"/>
          <w:szCs w:val="21"/>
          <w:lang w:val="zh-CN" w:eastAsia="zh-CN" w:bidi="zh-CN"/>
        </w:rPr>
        <w:t>异常恶劣的气候条件</w:t>
      </w:r>
      <w:bookmarkEnd w:id="1600"/>
      <w:bookmarkEnd w:id="1601"/>
      <w:bookmarkEnd w:id="1602"/>
    </w:p>
    <w:p w14:paraId="05F5131B">
      <w:pPr>
        <w:widowControl w:val="0"/>
        <w:spacing w:after="100"/>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11.4.3</w:t>
      </w:r>
      <w:r>
        <w:rPr>
          <w:rStyle w:val="27"/>
          <w:rFonts w:hint="eastAsia" w:ascii="宋体" w:hAnsi="宋体" w:eastAsia="宋体" w:cs="宋体"/>
          <w:color w:val="auto"/>
          <w:kern w:val="2"/>
          <w:sz w:val="21"/>
          <w:szCs w:val="21"/>
          <w:lang w:val="zh-CN" w:eastAsia="zh-CN" w:bidi="zh-CN"/>
        </w:rPr>
        <w:t>本合同工程界定异常恶劣气候条件的范围为：</w:t>
      </w:r>
    </w:p>
    <w:p w14:paraId="203E5FE0">
      <w:pPr>
        <w:widowControl w:val="0"/>
        <w:tabs>
          <w:tab w:val="left" w:pos="903"/>
          <w:tab w:val="left" w:pos="2750"/>
          <w:tab w:val="left" w:pos="4855"/>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603" w:name="bookmark1720"/>
      <w:bookmarkEnd w:id="1603"/>
      <w:r>
        <w:rPr>
          <w:rStyle w:val="27"/>
          <w:rFonts w:hint="eastAsia" w:ascii="宋体" w:hAnsi="宋体" w:eastAsia="宋体" w:cs="宋体"/>
          <w:color w:val="auto"/>
          <w:kern w:val="2"/>
          <w:sz w:val="21"/>
          <w:szCs w:val="21"/>
          <w:lang w:val="zh-CN" w:eastAsia="zh-CN" w:bidi="zh-CN"/>
        </w:rPr>
        <w:t>①</w:t>
      </w:r>
      <w:r>
        <w:rPr>
          <w:rStyle w:val="27"/>
          <w:rFonts w:hint="eastAsia" w:ascii="宋体" w:hAnsi="宋体" w:eastAsia="宋体" w:cs="宋体"/>
          <w:color w:val="auto"/>
          <w:kern w:val="2"/>
          <w:sz w:val="21"/>
          <w:szCs w:val="21"/>
          <w:lang w:val="en-US" w:eastAsia="zh-CN" w:bidi="zh-CN"/>
        </w:rPr>
        <w:t>日</w:t>
      </w:r>
      <w:r>
        <w:rPr>
          <w:rStyle w:val="27"/>
          <w:rFonts w:hint="eastAsia" w:ascii="宋体" w:hAnsi="宋体" w:eastAsia="宋体" w:cs="宋体"/>
          <w:color w:val="auto"/>
          <w:kern w:val="2"/>
          <w:sz w:val="21"/>
          <w:szCs w:val="21"/>
          <w:lang w:val="zh-CN" w:eastAsia="zh-CN" w:bidi="zh-CN"/>
        </w:rPr>
        <w:t>降雨量大于200mm的雨日超过</w:t>
      </w:r>
      <w:r>
        <w:rPr>
          <w:rStyle w:val="27"/>
          <w:rFonts w:hint="eastAsia" w:ascii="宋体" w:hAnsi="宋体" w:eastAsia="宋体" w:cs="宋体"/>
          <w:color w:val="auto"/>
          <w:kern w:val="2"/>
          <w:sz w:val="21"/>
          <w:szCs w:val="21"/>
          <w:lang w:val="en-US" w:eastAsia="zh-CN" w:bidi="zh-CN"/>
        </w:rPr>
        <w:t>3</w:t>
      </w:r>
      <w:r>
        <w:rPr>
          <w:rStyle w:val="27"/>
          <w:rFonts w:hint="eastAsia" w:ascii="宋体" w:hAnsi="宋体" w:eastAsia="宋体" w:cs="宋体"/>
          <w:color w:val="auto"/>
          <w:kern w:val="2"/>
          <w:sz w:val="21"/>
          <w:szCs w:val="21"/>
          <w:lang w:val="zh-CN" w:eastAsia="zh-CN" w:bidi="zh-CN"/>
        </w:rPr>
        <w:t>天；</w:t>
      </w:r>
    </w:p>
    <w:p w14:paraId="4B54B3F7">
      <w:pPr>
        <w:widowControl w:val="0"/>
        <w:tabs>
          <w:tab w:val="left" w:pos="903"/>
          <w:tab w:val="left" w:pos="2750"/>
          <w:tab w:val="left" w:pos="4855"/>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604" w:name="bookmark1721"/>
      <w:bookmarkEnd w:id="1604"/>
      <w:r>
        <w:rPr>
          <w:rStyle w:val="27"/>
          <w:rFonts w:hint="eastAsia" w:ascii="宋体" w:hAnsi="宋体" w:eastAsia="宋体" w:cs="宋体"/>
          <w:color w:val="auto"/>
          <w:kern w:val="2"/>
          <w:sz w:val="21"/>
          <w:szCs w:val="21"/>
          <w:lang w:val="zh-CN" w:eastAsia="zh-CN" w:bidi="zh-CN"/>
        </w:rPr>
        <w:t>②风速大于</w:t>
      </w:r>
      <w:r>
        <w:rPr>
          <w:rStyle w:val="27"/>
          <w:rFonts w:hint="eastAsia" w:ascii="宋体" w:hAnsi="宋体" w:eastAsia="宋体" w:cs="宋体"/>
          <w:color w:val="auto"/>
          <w:kern w:val="2"/>
          <w:sz w:val="21"/>
          <w:szCs w:val="21"/>
          <w:u w:val="single"/>
          <w:lang w:val="zh-CN" w:eastAsia="zh-CN" w:bidi="zh-CN"/>
        </w:rPr>
        <w:t>13.8</w:t>
      </w:r>
      <w:r>
        <w:rPr>
          <w:rStyle w:val="27"/>
          <w:rFonts w:hint="eastAsia" w:ascii="宋体" w:hAnsi="宋体" w:eastAsia="宋体" w:cs="宋体"/>
          <w:color w:val="auto"/>
          <w:kern w:val="2"/>
          <w:sz w:val="21"/>
          <w:szCs w:val="21"/>
          <w:lang w:val="en-US" w:eastAsia="zh-CN" w:bidi="ar-SA"/>
        </w:rPr>
        <w:t>m/s</w:t>
      </w:r>
      <w:r>
        <w:rPr>
          <w:rStyle w:val="27"/>
          <w:rFonts w:hint="eastAsia" w:ascii="宋体" w:hAnsi="宋体" w:eastAsia="宋体" w:cs="宋体"/>
          <w:color w:val="auto"/>
          <w:kern w:val="2"/>
          <w:sz w:val="21"/>
          <w:szCs w:val="21"/>
          <w:lang w:val="zh-CN" w:eastAsia="zh-CN" w:bidi="zh-CN"/>
        </w:rPr>
        <w:t>的</w:t>
      </w:r>
      <w:r>
        <w:rPr>
          <w:rStyle w:val="27"/>
          <w:rFonts w:hint="eastAsia" w:ascii="宋体" w:hAnsi="宋体" w:eastAsia="宋体" w:cs="宋体"/>
          <w:color w:val="auto"/>
          <w:kern w:val="2"/>
          <w:sz w:val="21"/>
          <w:szCs w:val="21"/>
          <w:u w:val="single"/>
          <w:lang w:val="zh-CN" w:eastAsia="zh-CN" w:bidi="zh-CN"/>
        </w:rPr>
        <w:t>6</w:t>
      </w:r>
      <w:r>
        <w:rPr>
          <w:rStyle w:val="27"/>
          <w:rFonts w:hint="eastAsia" w:ascii="宋体" w:hAnsi="宋体" w:eastAsia="宋体" w:cs="宋体"/>
          <w:color w:val="auto"/>
          <w:kern w:val="2"/>
          <w:sz w:val="21"/>
          <w:szCs w:val="21"/>
          <w:lang w:val="zh-CN" w:eastAsia="zh-CN" w:bidi="zh-CN"/>
        </w:rPr>
        <w:t>级以上台风灾害；</w:t>
      </w:r>
    </w:p>
    <w:p w14:paraId="1B3F7791">
      <w:pPr>
        <w:widowControl w:val="0"/>
        <w:tabs>
          <w:tab w:val="left" w:pos="903"/>
          <w:tab w:val="left" w:pos="2750"/>
          <w:tab w:val="left" w:pos="4855"/>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605" w:name="bookmark1722"/>
      <w:bookmarkEnd w:id="1605"/>
      <w:r>
        <w:rPr>
          <w:rStyle w:val="27"/>
          <w:rFonts w:hint="eastAsia" w:ascii="宋体" w:hAnsi="宋体" w:eastAsia="宋体" w:cs="宋体"/>
          <w:color w:val="auto"/>
          <w:kern w:val="2"/>
          <w:sz w:val="21"/>
          <w:szCs w:val="21"/>
          <w:lang w:val="zh-CN" w:eastAsia="zh-CN" w:bidi="zh-CN"/>
        </w:rPr>
        <w:t>③日气温超过</w:t>
      </w:r>
      <w:r>
        <w:rPr>
          <w:rStyle w:val="27"/>
          <w:rFonts w:hint="eastAsia" w:ascii="宋体" w:hAnsi="宋体" w:eastAsia="宋体" w:cs="宋体"/>
          <w:color w:val="auto"/>
          <w:kern w:val="2"/>
          <w:sz w:val="21"/>
          <w:szCs w:val="21"/>
          <w:u w:val="single"/>
          <w:lang w:val="zh-CN" w:eastAsia="zh-CN" w:bidi="zh-CN"/>
        </w:rPr>
        <w:t>40</w:t>
      </w:r>
      <w:r>
        <w:rPr>
          <w:rStyle w:val="27"/>
          <w:rFonts w:hint="eastAsia" w:ascii="宋体" w:hAnsi="宋体" w:eastAsia="宋体" w:cs="宋体"/>
          <w:color w:val="auto"/>
          <w:kern w:val="2"/>
          <w:sz w:val="21"/>
          <w:szCs w:val="21"/>
          <w:lang w:val="en-US" w:eastAsia="zh-CN" w:bidi="ar-SA"/>
        </w:rPr>
        <w:t>℃</w:t>
      </w:r>
      <w:r>
        <w:rPr>
          <w:rStyle w:val="27"/>
          <w:rFonts w:hint="eastAsia" w:ascii="宋体" w:hAnsi="宋体" w:eastAsia="宋体" w:cs="宋体"/>
          <w:color w:val="auto"/>
          <w:kern w:val="2"/>
          <w:sz w:val="21"/>
          <w:szCs w:val="21"/>
          <w:lang w:val="zh-CN" w:eastAsia="zh-CN" w:bidi="zh-CN"/>
        </w:rPr>
        <w:t>的高温大于</w:t>
      </w:r>
      <w:r>
        <w:rPr>
          <w:rStyle w:val="27"/>
          <w:rFonts w:hint="eastAsia" w:ascii="宋体" w:hAnsi="宋体" w:eastAsia="宋体" w:cs="宋体"/>
          <w:color w:val="auto"/>
          <w:kern w:val="2"/>
          <w:sz w:val="21"/>
          <w:szCs w:val="21"/>
          <w:u w:val="single"/>
          <w:lang w:val="en-US" w:eastAsia="zh-CN" w:bidi="zh-CN"/>
        </w:rPr>
        <w:t>3</w:t>
      </w:r>
      <w:r>
        <w:rPr>
          <w:rStyle w:val="27"/>
          <w:rFonts w:hint="eastAsia" w:ascii="宋体" w:hAnsi="宋体" w:eastAsia="宋体" w:cs="宋体"/>
          <w:color w:val="auto"/>
          <w:kern w:val="2"/>
          <w:sz w:val="21"/>
          <w:szCs w:val="21"/>
          <w:lang w:val="zh-CN" w:eastAsia="zh-CN" w:bidi="zh-CN"/>
        </w:rPr>
        <w:t>天；</w:t>
      </w:r>
    </w:p>
    <w:p w14:paraId="4D1D5904">
      <w:pPr>
        <w:widowControl w:val="0"/>
        <w:tabs>
          <w:tab w:val="left" w:pos="903"/>
          <w:tab w:val="left" w:pos="2750"/>
          <w:tab w:val="left" w:pos="4855"/>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606" w:name="bookmark1723"/>
      <w:bookmarkEnd w:id="1606"/>
      <w:r>
        <w:rPr>
          <w:rStyle w:val="27"/>
          <w:rFonts w:hint="eastAsia" w:ascii="宋体" w:hAnsi="宋体" w:eastAsia="宋体" w:cs="宋体"/>
          <w:color w:val="auto"/>
          <w:kern w:val="2"/>
          <w:sz w:val="21"/>
          <w:szCs w:val="21"/>
          <w:lang w:val="zh-CN" w:eastAsia="zh-CN" w:bidi="zh-CN"/>
        </w:rPr>
        <w:t>④日气温低于</w:t>
      </w:r>
      <w:r>
        <w:rPr>
          <w:rStyle w:val="27"/>
          <w:rFonts w:hint="eastAsia" w:ascii="宋体" w:hAnsi="宋体" w:eastAsia="宋体" w:cs="宋体"/>
          <w:color w:val="auto"/>
          <w:kern w:val="2"/>
          <w:sz w:val="21"/>
          <w:szCs w:val="21"/>
          <w:u w:val="single"/>
          <w:lang w:val="zh-CN" w:eastAsia="zh-CN" w:bidi="zh-CN"/>
        </w:rPr>
        <w:t>-10</w:t>
      </w:r>
      <w:r>
        <w:rPr>
          <w:rStyle w:val="27"/>
          <w:rFonts w:hint="eastAsia" w:ascii="宋体" w:hAnsi="宋体" w:eastAsia="宋体" w:cs="宋体"/>
          <w:color w:val="auto"/>
          <w:kern w:val="2"/>
          <w:sz w:val="21"/>
          <w:szCs w:val="21"/>
          <w:lang w:val="en-US" w:eastAsia="zh-CN" w:bidi="ar-SA"/>
        </w:rPr>
        <w:t>℃</w:t>
      </w:r>
      <w:r>
        <w:rPr>
          <w:rStyle w:val="27"/>
          <w:rFonts w:hint="eastAsia" w:ascii="宋体" w:hAnsi="宋体" w:eastAsia="宋体" w:cs="宋体"/>
          <w:color w:val="auto"/>
          <w:kern w:val="2"/>
          <w:sz w:val="21"/>
          <w:szCs w:val="21"/>
          <w:lang w:val="zh-CN" w:eastAsia="zh-CN" w:bidi="zh-CN"/>
        </w:rPr>
        <w:t>的严寒大于</w:t>
      </w:r>
      <w:r>
        <w:rPr>
          <w:rStyle w:val="27"/>
          <w:rFonts w:hint="eastAsia" w:ascii="宋体" w:hAnsi="宋体" w:eastAsia="宋体" w:cs="宋体"/>
          <w:color w:val="auto"/>
          <w:kern w:val="2"/>
          <w:sz w:val="21"/>
          <w:szCs w:val="21"/>
          <w:u w:val="single"/>
          <w:lang w:val="en-US" w:eastAsia="zh-CN" w:bidi="zh-CN"/>
        </w:rPr>
        <w:t>3</w:t>
      </w:r>
      <w:r>
        <w:rPr>
          <w:rStyle w:val="27"/>
          <w:rFonts w:hint="eastAsia" w:ascii="宋体" w:hAnsi="宋体" w:eastAsia="宋体" w:cs="宋体"/>
          <w:color w:val="auto"/>
          <w:kern w:val="2"/>
          <w:sz w:val="21"/>
          <w:szCs w:val="21"/>
          <w:lang w:val="zh-CN" w:eastAsia="zh-CN" w:bidi="zh-CN"/>
        </w:rPr>
        <w:t>天。</w:t>
      </w:r>
    </w:p>
    <w:p w14:paraId="328FDC6E">
      <w:pPr>
        <w:widowControl w:val="0"/>
        <w:tabs>
          <w:tab w:val="left" w:pos="90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607" w:name="bookmark1724"/>
      <w:bookmarkEnd w:id="1607"/>
      <w:r>
        <w:rPr>
          <w:rStyle w:val="27"/>
          <w:rFonts w:hint="eastAsia" w:ascii="宋体" w:hAnsi="宋体" w:eastAsia="宋体" w:cs="宋体"/>
          <w:color w:val="auto"/>
          <w:kern w:val="2"/>
          <w:sz w:val="21"/>
          <w:szCs w:val="21"/>
          <w:lang w:val="zh-CN" w:eastAsia="zh-CN" w:bidi="zh-CN"/>
        </w:rPr>
        <w:t>⑤造成工程损坏的冰雹和大雪灾害；</w:t>
      </w:r>
    </w:p>
    <w:p w14:paraId="746A3025">
      <w:pPr>
        <w:widowControl w:val="0"/>
        <w:tabs>
          <w:tab w:val="left" w:pos="90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608" w:name="bookmark1725"/>
      <w:bookmarkEnd w:id="1608"/>
      <w:r>
        <w:rPr>
          <w:rStyle w:val="27"/>
          <w:rFonts w:hint="eastAsia" w:ascii="宋体" w:hAnsi="宋体" w:eastAsia="宋体" w:cs="宋体"/>
          <w:color w:val="auto"/>
          <w:kern w:val="2"/>
          <w:sz w:val="21"/>
          <w:szCs w:val="21"/>
          <w:u w:val="single" w:color="FFFFFF"/>
          <w:lang w:val="zh-CN" w:eastAsia="zh-CN" w:bidi="zh-CN"/>
        </w:rPr>
        <w:t>⑥</w:t>
      </w:r>
      <w:r>
        <w:rPr>
          <w:rStyle w:val="27"/>
          <w:rFonts w:hint="eastAsia" w:ascii="宋体" w:hAnsi="宋体" w:eastAsia="宋体" w:cs="宋体"/>
          <w:color w:val="auto"/>
          <w:kern w:val="2"/>
          <w:sz w:val="21"/>
          <w:szCs w:val="21"/>
          <w:u w:val="single" w:color="FFFFFF"/>
          <w:lang w:val="en-US" w:eastAsia="zh-CN" w:bidi="zh-CN"/>
        </w:rPr>
        <w:t>6</w:t>
      </w:r>
      <w:r>
        <w:rPr>
          <w:rStyle w:val="27"/>
          <w:rFonts w:hint="eastAsia" w:ascii="宋体" w:hAnsi="宋体" w:eastAsia="宋体" w:cs="宋体"/>
          <w:color w:val="auto"/>
          <w:kern w:val="2"/>
          <w:sz w:val="21"/>
          <w:szCs w:val="21"/>
          <w:u w:val="single" w:color="FFFFFF"/>
          <w:lang w:val="zh-CN" w:eastAsia="zh-CN" w:bidi="zh-CN"/>
        </w:rPr>
        <w:t>级</w:t>
      </w:r>
      <w:r>
        <w:rPr>
          <w:rStyle w:val="27"/>
          <w:rFonts w:hint="eastAsia" w:ascii="宋体" w:hAnsi="宋体" w:eastAsia="宋体" w:cs="宋体"/>
          <w:color w:val="auto"/>
          <w:kern w:val="2"/>
          <w:sz w:val="21"/>
          <w:szCs w:val="21"/>
          <w:lang w:val="zh-CN" w:eastAsia="zh-CN" w:bidi="zh-CN"/>
        </w:rPr>
        <w:t>以上的地震；</w:t>
      </w:r>
    </w:p>
    <w:p w14:paraId="51A304DD">
      <w:pPr>
        <w:widowControl w:val="0"/>
        <w:tabs>
          <w:tab w:val="left" w:pos="903"/>
        </w:tabs>
        <w:spacing w:after="100"/>
        <w:ind w:firstLine="420" w:firstLineChars="200"/>
        <w:jc w:val="both"/>
        <w:rPr>
          <w:rStyle w:val="27"/>
          <w:rFonts w:hint="eastAsia" w:ascii="宋体" w:hAnsi="宋体" w:eastAsia="宋体" w:cs="宋体"/>
          <w:color w:val="auto"/>
          <w:kern w:val="2"/>
          <w:sz w:val="21"/>
          <w:szCs w:val="21"/>
          <w:lang w:val="zh-CN" w:eastAsia="zh-CN" w:bidi="zh-CN"/>
        </w:rPr>
      </w:pPr>
      <w:bookmarkStart w:id="1609" w:name="bookmark1726"/>
      <w:bookmarkEnd w:id="1609"/>
      <w:r>
        <w:rPr>
          <w:rStyle w:val="27"/>
          <w:rFonts w:hint="eastAsia" w:ascii="宋体" w:hAnsi="宋体" w:eastAsia="宋体" w:cs="宋体"/>
          <w:color w:val="auto"/>
          <w:kern w:val="2"/>
          <w:sz w:val="21"/>
          <w:szCs w:val="21"/>
          <w:u w:val="single" w:color="FFFFFF"/>
          <w:lang w:val="zh-CN" w:eastAsia="zh-CN" w:bidi="zh-CN"/>
        </w:rPr>
        <w:t>⑦50年</w:t>
      </w:r>
      <w:r>
        <w:rPr>
          <w:rStyle w:val="27"/>
          <w:rFonts w:hint="eastAsia" w:ascii="宋体" w:hAnsi="宋体" w:eastAsia="宋体" w:cs="宋体"/>
          <w:color w:val="auto"/>
          <w:kern w:val="2"/>
          <w:sz w:val="21"/>
          <w:szCs w:val="21"/>
          <w:lang w:val="zh-CN" w:eastAsia="zh-CN" w:bidi="zh-CN"/>
        </w:rPr>
        <w:t>一遇及以上的洪水；</w:t>
      </w:r>
    </w:p>
    <w:p w14:paraId="24C1167A">
      <w:pPr>
        <w:widowControl w:val="0"/>
        <w:tabs>
          <w:tab w:val="left" w:pos="903"/>
        </w:tabs>
        <w:spacing w:after="160"/>
        <w:ind w:firstLine="420" w:firstLineChars="200"/>
        <w:jc w:val="both"/>
        <w:rPr>
          <w:rStyle w:val="27"/>
          <w:rFonts w:hint="eastAsia" w:ascii="宋体" w:hAnsi="宋体" w:eastAsia="宋体" w:cs="宋体"/>
          <w:color w:val="auto"/>
          <w:kern w:val="2"/>
          <w:sz w:val="21"/>
          <w:szCs w:val="21"/>
          <w:lang w:val="zh-CN" w:eastAsia="zh-CN" w:bidi="zh-CN"/>
        </w:rPr>
      </w:pPr>
      <w:bookmarkStart w:id="1610" w:name="bookmark1727"/>
      <w:bookmarkEnd w:id="1610"/>
      <w:r>
        <w:rPr>
          <w:rStyle w:val="27"/>
          <w:rFonts w:hint="eastAsia" w:ascii="宋体" w:hAnsi="宋体" w:eastAsia="宋体" w:cs="宋体"/>
          <w:color w:val="auto"/>
          <w:kern w:val="2"/>
          <w:sz w:val="21"/>
          <w:szCs w:val="21"/>
          <w:lang w:val="zh-CN" w:eastAsia="zh-CN" w:bidi="zh-CN"/>
        </w:rPr>
        <w:t>⑧其他异常恶劣气候灾害。</w:t>
      </w:r>
    </w:p>
    <w:p w14:paraId="085BF470">
      <w:pPr>
        <w:widowControl w:val="0"/>
        <w:spacing w:after="100"/>
        <w:ind w:firstLine="420"/>
        <w:jc w:val="both"/>
        <w:rPr>
          <w:rStyle w:val="27"/>
          <w:rFonts w:hint="eastAsia" w:ascii="宋体" w:hAnsi="宋体" w:eastAsia="宋体" w:cs="宋体"/>
          <w:b/>
          <w:color w:val="auto"/>
          <w:kern w:val="2"/>
          <w:sz w:val="21"/>
          <w:szCs w:val="21"/>
          <w:lang w:val="zh-CN" w:eastAsia="zh-CN" w:bidi="zh-CN"/>
        </w:rPr>
      </w:pPr>
      <w:bookmarkStart w:id="1611" w:name="bookmark1730"/>
      <w:bookmarkStart w:id="1612" w:name="bookmark1729"/>
      <w:bookmarkStart w:id="1613" w:name="bookmark1728"/>
      <w:r>
        <w:rPr>
          <w:rStyle w:val="27"/>
          <w:rFonts w:hint="eastAsia" w:ascii="宋体" w:hAnsi="宋体" w:eastAsia="宋体" w:cs="宋体"/>
          <w:b/>
          <w:color w:val="auto"/>
          <w:kern w:val="2"/>
          <w:sz w:val="21"/>
          <w:szCs w:val="21"/>
          <w:lang w:val="en-US" w:eastAsia="zh-CN" w:bidi="zh-CN"/>
        </w:rPr>
        <w:t>11.5</w:t>
      </w:r>
      <w:r>
        <w:rPr>
          <w:rStyle w:val="27"/>
          <w:rFonts w:hint="eastAsia" w:ascii="宋体" w:hAnsi="宋体" w:eastAsia="宋体" w:cs="宋体"/>
          <w:b/>
          <w:color w:val="auto"/>
          <w:kern w:val="2"/>
          <w:sz w:val="21"/>
          <w:szCs w:val="21"/>
          <w:lang w:val="zh-CN" w:eastAsia="zh-CN" w:bidi="zh-CN"/>
        </w:rPr>
        <w:t>承包人工期延误</w:t>
      </w:r>
      <w:bookmarkEnd w:id="1611"/>
      <w:bookmarkEnd w:id="1612"/>
      <w:bookmarkEnd w:id="1613"/>
    </w:p>
    <w:p w14:paraId="24BC2568">
      <w:pPr>
        <w:widowControl w:val="0"/>
        <w:spacing w:after="100"/>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(1)逾期完工违约金表(参考格式)</w:t>
      </w:r>
    </w:p>
    <w:tbl>
      <w:tblPr>
        <w:tblStyle w:val="25"/>
        <w:tblW w:w="8921" w:type="dxa"/>
        <w:jc w:val="center"/>
        <w:tblLayout w:type="fixed"/>
        <w:tblCellMar>
          <w:top w:w="0" w:type="dxa"/>
          <w:left w:w="10" w:type="dxa"/>
          <w:bottom w:w="0" w:type="dxa"/>
          <w:right w:w="10" w:type="dxa"/>
        </w:tblCellMar>
      </w:tblPr>
      <w:tblGrid>
        <w:gridCol w:w="576"/>
        <w:gridCol w:w="2960"/>
        <w:gridCol w:w="3275"/>
        <w:gridCol w:w="2110"/>
      </w:tblGrid>
      <w:tr w14:paraId="1043E9F5">
        <w:tblPrEx>
          <w:tblCellMar>
            <w:top w:w="0" w:type="dxa"/>
            <w:left w:w="10" w:type="dxa"/>
            <w:bottom w:w="0" w:type="dxa"/>
            <w:right w:w="10" w:type="dxa"/>
          </w:tblCellMar>
        </w:tblPrEx>
        <w:trPr>
          <w:trHeight w:val="461" w:hRule="exact"/>
          <w:jc w:val="center"/>
        </w:trPr>
        <w:tc>
          <w:tcPr>
            <w:tcW w:w="576" w:type="dxa"/>
            <w:tcBorders>
              <w:top w:val="single" w:color="auto" w:sz="4" w:space="0"/>
              <w:left w:val="single" w:color="auto" w:sz="4" w:space="0"/>
            </w:tcBorders>
            <w:shd w:val="clear" w:color="auto" w:fill="FFFFFF"/>
            <w:noWrap w:val="0"/>
            <w:vAlign w:val="center"/>
          </w:tcPr>
          <w:p w14:paraId="2C3907A0">
            <w:pPr>
              <w:widowControl w:val="0"/>
              <w:jc w:val="center"/>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序号</w:t>
            </w:r>
          </w:p>
        </w:tc>
        <w:tc>
          <w:tcPr>
            <w:tcW w:w="2960" w:type="dxa"/>
            <w:tcBorders>
              <w:top w:val="single" w:color="auto" w:sz="4" w:space="0"/>
              <w:left w:val="single" w:color="auto" w:sz="4" w:space="0"/>
            </w:tcBorders>
            <w:shd w:val="clear" w:color="auto" w:fill="FFFFFF"/>
            <w:noWrap w:val="0"/>
            <w:vAlign w:val="center"/>
          </w:tcPr>
          <w:p w14:paraId="04BC6406">
            <w:pPr>
              <w:widowControl w:val="0"/>
              <w:jc w:val="center"/>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项目及其说明</w:t>
            </w:r>
          </w:p>
        </w:tc>
        <w:tc>
          <w:tcPr>
            <w:tcW w:w="3275" w:type="dxa"/>
            <w:tcBorders>
              <w:top w:val="single" w:color="auto" w:sz="4" w:space="0"/>
              <w:left w:val="single" w:color="auto" w:sz="4" w:space="0"/>
            </w:tcBorders>
            <w:shd w:val="clear" w:color="auto" w:fill="FFFFFF"/>
            <w:noWrap w:val="0"/>
            <w:vAlign w:val="center"/>
          </w:tcPr>
          <w:p w14:paraId="304F26AA">
            <w:pPr>
              <w:widowControl w:val="0"/>
              <w:jc w:val="center"/>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要求完工日期</w:t>
            </w:r>
          </w:p>
        </w:tc>
        <w:tc>
          <w:tcPr>
            <w:tcW w:w="2110" w:type="dxa"/>
            <w:tcBorders>
              <w:top w:val="single" w:color="auto" w:sz="4" w:space="0"/>
              <w:left w:val="single" w:color="auto" w:sz="4" w:space="0"/>
              <w:right w:val="single" w:color="auto" w:sz="4" w:space="0"/>
            </w:tcBorders>
            <w:shd w:val="clear" w:color="auto" w:fill="FFFFFF"/>
            <w:noWrap w:val="0"/>
            <w:vAlign w:val="center"/>
          </w:tcPr>
          <w:p w14:paraId="5ACCF0C2">
            <w:pPr>
              <w:widowControl w:val="0"/>
              <w:jc w:val="center"/>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违约金(元/天)</w:t>
            </w:r>
          </w:p>
        </w:tc>
      </w:tr>
      <w:tr w14:paraId="65363BA5">
        <w:tblPrEx>
          <w:tblCellMar>
            <w:top w:w="0" w:type="dxa"/>
            <w:left w:w="10" w:type="dxa"/>
            <w:bottom w:w="0" w:type="dxa"/>
            <w:right w:w="10" w:type="dxa"/>
          </w:tblCellMar>
        </w:tblPrEx>
        <w:trPr>
          <w:trHeight w:val="451" w:hRule="exact"/>
          <w:jc w:val="center"/>
        </w:trPr>
        <w:tc>
          <w:tcPr>
            <w:tcW w:w="576" w:type="dxa"/>
            <w:tcBorders>
              <w:top w:val="single" w:color="auto" w:sz="4" w:space="0"/>
              <w:left w:val="single" w:color="auto" w:sz="4" w:space="0"/>
            </w:tcBorders>
            <w:shd w:val="clear" w:color="auto" w:fill="FFFFFF"/>
            <w:noWrap w:val="0"/>
            <w:vAlign w:val="center"/>
          </w:tcPr>
          <w:p w14:paraId="00FB9EFE">
            <w:pPr>
              <w:widowControl w:val="0"/>
              <w:jc w:val="center"/>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w:t>
            </w:r>
          </w:p>
        </w:tc>
        <w:tc>
          <w:tcPr>
            <w:tcW w:w="2960" w:type="dxa"/>
            <w:tcBorders>
              <w:top w:val="single" w:color="auto" w:sz="4" w:space="0"/>
              <w:left w:val="single" w:color="auto" w:sz="4" w:space="0"/>
            </w:tcBorders>
            <w:shd w:val="clear" w:color="auto" w:fill="FFFFFF"/>
            <w:noWrap w:val="0"/>
            <w:vAlign w:val="center"/>
          </w:tcPr>
          <w:p w14:paraId="14CB5928">
            <w:pPr>
              <w:widowControl w:val="0"/>
              <w:jc w:val="center"/>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全部工程</w:t>
            </w:r>
          </w:p>
        </w:tc>
        <w:tc>
          <w:tcPr>
            <w:tcW w:w="3275" w:type="dxa"/>
            <w:tcBorders>
              <w:top w:val="single" w:color="auto" w:sz="4" w:space="0"/>
              <w:left w:val="single" w:color="auto" w:sz="4" w:space="0"/>
            </w:tcBorders>
            <w:shd w:val="clear" w:color="auto" w:fill="FFFFFF"/>
            <w:noWrap w:val="0"/>
            <w:vAlign w:val="center"/>
          </w:tcPr>
          <w:p w14:paraId="060A8C04">
            <w:pPr>
              <w:widowControl w:val="0"/>
              <w:jc w:val="center"/>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zh-CN"/>
              </w:rPr>
              <w:t>采购</w:t>
            </w:r>
            <w:r>
              <w:rPr>
                <w:rStyle w:val="27"/>
                <w:rFonts w:hint="eastAsia" w:ascii="宋体" w:hAnsi="宋体" w:eastAsia="宋体" w:cs="宋体"/>
                <w:color w:val="auto"/>
                <w:kern w:val="2"/>
                <w:sz w:val="21"/>
                <w:szCs w:val="21"/>
                <w:lang w:val="zh-CN" w:eastAsia="zh-CN" w:bidi="zh-CN"/>
              </w:rPr>
              <w:t>文件约定的完工时间</w:t>
            </w:r>
          </w:p>
        </w:tc>
        <w:tc>
          <w:tcPr>
            <w:tcW w:w="2110" w:type="dxa"/>
            <w:tcBorders>
              <w:top w:val="single" w:color="auto" w:sz="4" w:space="0"/>
              <w:left w:val="single" w:color="auto" w:sz="4" w:space="0"/>
              <w:right w:val="single" w:color="auto" w:sz="4" w:space="0"/>
            </w:tcBorders>
            <w:shd w:val="clear" w:color="auto" w:fill="FFFFFF"/>
            <w:noWrap w:val="0"/>
            <w:vAlign w:val="center"/>
          </w:tcPr>
          <w:p w14:paraId="240E215C">
            <w:pPr>
              <w:widowControl w:val="0"/>
              <w:jc w:val="center"/>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1000</w:t>
            </w:r>
          </w:p>
        </w:tc>
      </w:tr>
      <w:tr w14:paraId="7FCA56C6">
        <w:tblPrEx>
          <w:tblCellMar>
            <w:top w:w="0" w:type="dxa"/>
            <w:left w:w="10" w:type="dxa"/>
            <w:bottom w:w="0" w:type="dxa"/>
            <w:right w:w="10" w:type="dxa"/>
          </w:tblCellMar>
        </w:tblPrEx>
        <w:trPr>
          <w:trHeight w:val="456" w:hRule="exact"/>
          <w:jc w:val="center"/>
        </w:trPr>
        <w:tc>
          <w:tcPr>
            <w:tcW w:w="576" w:type="dxa"/>
            <w:tcBorders>
              <w:top w:val="single" w:color="auto" w:sz="4" w:space="0"/>
              <w:left w:val="single" w:color="auto" w:sz="4" w:space="0"/>
            </w:tcBorders>
            <w:shd w:val="clear" w:color="auto" w:fill="FFFFFF"/>
            <w:noWrap w:val="0"/>
            <w:vAlign w:val="top"/>
          </w:tcPr>
          <w:p w14:paraId="433393FA">
            <w:pPr>
              <w:widowControl w:val="0"/>
              <w:jc w:val="both"/>
              <w:rPr>
                <w:rStyle w:val="27"/>
                <w:rFonts w:hint="eastAsia" w:ascii="宋体" w:hAnsi="宋体" w:eastAsia="宋体" w:cs="宋体"/>
                <w:color w:val="auto"/>
                <w:kern w:val="2"/>
                <w:sz w:val="21"/>
                <w:szCs w:val="21"/>
                <w:lang w:val="en-US" w:eastAsia="zh-CN" w:bidi="ar-SA"/>
              </w:rPr>
            </w:pPr>
          </w:p>
        </w:tc>
        <w:tc>
          <w:tcPr>
            <w:tcW w:w="2960" w:type="dxa"/>
            <w:tcBorders>
              <w:top w:val="single" w:color="auto" w:sz="4" w:space="0"/>
              <w:left w:val="single" w:color="auto" w:sz="4" w:space="0"/>
            </w:tcBorders>
            <w:shd w:val="clear" w:color="auto" w:fill="FFFFFF"/>
            <w:noWrap w:val="0"/>
            <w:vAlign w:val="top"/>
          </w:tcPr>
          <w:p w14:paraId="76E9F1A5">
            <w:pPr>
              <w:widowControl w:val="0"/>
              <w:jc w:val="both"/>
              <w:rPr>
                <w:rStyle w:val="27"/>
                <w:rFonts w:hint="eastAsia" w:ascii="宋体" w:hAnsi="宋体" w:eastAsia="宋体" w:cs="宋体"/>
                <w:color w:val="auto"/>
                <w:kern w:val="2"/>
                <w:sz w:val="21"/>
                <w:szCs w:val="21"/>
                <w:lang w:val="en-US" w:eastAsia="zh-CN" w:bidi="ar-SA"/>
              </w:rPr>
            </w:pPr>
          </w:p>
        </w:tc>
        <w:tc>
          <w:tcPr>
            <w:tcW w:w="3275" w:type="dxa"/>
            <w:tcBorders>
              <w:top w:val="single" w:color="auto" w:sz="4" w:space="0"/>
              <w:left w:val="single" w:color="auto" w:sz="4" w:space="0"/>
            </w:tcBorders>
            <w:shd w:val="clear" w:color="auto" w:fill="FFFFFF"/>
            <w:noWrap w:val="0"/>
            <w:vAlign w:val="top"/>
          </w:tcPr>
          <w:p w14:paraId="7BB0D787">
            <w:pPr>
              <w:widowControl w:val="0"/>
              <w:jc w:val="both"/>
              <w:rPr>
                <w:rStyle w:val="27"/>
                <w:rFonts w:hint="eastAsia" w:ascii="宋体" w:hAnsi="宋体" w:eastAsia="宋体" w:cs="宋体"/>
                <w:color w:val="auto"/>
                <w:kern w:val="2"/>
                <w:sz w:val="21"/>
                <w:szCs w:val="21"/>
                <w:lang w:val="en-US" w:eastAsia="zh-CN" w:bidi="ar-SA"/>
              </w:rPr>
            </w:pPr>
          </w:p>
        </w:tc>
        <w:tc>
          <w:tcPr>
            <w:tcW w:w="2110" w:type="dxa"/>
            <w:tcBorders>
              <w:top w:val="single" w:color="auto" w:sz="4" w:space="0"/>
              <w:left w:val="single" w:color="auto" w:sz="4" w:space="0"/>
              <w:right w:val="single" w:color="auto" w:sz="4" w:space="0"/>
            </w:tcBorders>
            <w:shd w:val="clear" w:color="auto" w:fill="FFFFFF"/>
            <w:noWrap w:val="0"/>
            <w:vAlign w:val="top"/>
          </w:tcPr>
          <w:p w14:paraId="16A8747C">
            <w:pPr>
              <w:widowControl w:val="0"/>
              <w:jc w:val="both"/>
              <w:rPr>
                <w:rStyle w:val="27"/>
                <w:rFonts w:hint="eastAsia" w:ascii="宋体" w:hAnsi="宋体" w:eastAsia="宋体" w:cs="宋体"/>
                <w:color w:val="auto"/>
                <w:kern w:val="2"/>
                <w:sz w:val="21"/>
                <w:szCs w:val="21"/>
                <w:lang w:val="en-US" w:eastAsia="zh-CN" w:bidi="ar-SA"/>
              </w:rPr>
            </w:pPr>
          </w:p>
        </w:tc>
      </w:tr>
      <w:tr w14:paraId="532ABA56">
        <w:tblPrEx>
          <w:tblCellMar>
            <w:top w:w="0" w:type="dxa"/>
            <w:left w:w="10" w:type="dxa"/>
            <w:bottom w:w="0" w:type="dxa"/>
            <w:right w:w="10" w:type="dxa"/>
          </w:tblCellMar>
        </w:tblPrEx>
        <w:trPr>
          <w:trHeight w:val="451" w:hRule="exact"/>
          <w:jc w:val="center"/>
        </w:trPr>
        <w:tc>
          <w:tcPr>
            <w:tcW w:w="576" w:type="dxa"/>
            <w:tcBorders>
              <w:top w:val="single" w:color="auto" w:sz="4" w:space="0"/>
              <w:left w:val="single" w:color="auto" w:sz="4" w:space="0"/>
            </w:tcBorders>
            <w:shd w:val="clear" w:color="auto" w:fill="FFFFFF"/>
            <w:noWrap w:val="0"/>
            <w:vAlign w:val="top"/>
          </w:tcPr>
          <w:p w14:paraId="50688BD8">
            <w:pPr>
              <w:widowControl w:val="0"/>
              <w:jc w:val="both"/>
              <w:rPr>
                <w:rStyle w:val="27"/>
                <w:rFonts w:hint="eastAsia" w:ascii="宋体" w:hAnsi="宋体" w:eastAsia="宋体" w:cs="宋体"/>
                <w:color w:val="auto"/>
                <w:kern w:val="2"/>
                <w:sz w:val="21"/>
                <w:szCs w:val="21"/>
                <w:lang w:val="en-US" w:eastAsia="zh-CN" w:bidi="ar-SA"/>
              </w:rPr>
            </w:pPr>
          </w:p>
        </w:tc>
        <w:tc>
          <w:tcPr>
            <w:tcW w:w="2960" w:type="dxa"/>
            <w:tcBorders>
              <w:top w:val="single" w:color="auto" w:sz="4" w:space="0"/>
              <w:left w:val="single" w:color="auto" w:sz="4" w:space="0"/>
            </w:tcBorders>
            <w:shd w:val="clear" w:color="auto" w:fill="FFFFFF"/>
            <w:noWrap w:val="0"/>
            <w:vAlign w:val="top"/>
          </w:tcPr>
          <w:p w14:paraId="1BBDC380">
            <w:pPr>
              <w:widowControl w:val="0"/>
              <w:jc w:val="both"/>
              <w:rPr>
                <w:rStyle w:val="27"/>
                <w:rFonts w:hint="eastAsia" w:ascii="宋体" w:hAnsi="宋体" w:eastAsia="宋体" w:cs="宋体"/>
                <w:color w:val="auto"/>
                <w:kern w:val="2"/>
                <w:sz w:val="21"/>
                <w:szCs w:val="21"/>
                <w:lang w:val="en-US" w:eastAsia="zh-CN" w:bidi="ar-SA"/>
              </w:rPr>
            </w:pPr>
          </w:p>
        </w:tc>
        <w:tc>
          <w:tcPr>
            <w:tcW w:w="3275" w:type="dxa"/>
            <w:tcBorders>
              <w:top w:val="single" w:color="auto" w:sz="4" w:space="0"/>
              <w:left w:val="single" w:color="auto" w:sz="4" w:space="0"/>
            </w:tcBorders>
            <w:shd w:val="clear" w:color="auto" w:fill="FFFFFF"/>
            <w:noWrap w:val="0"/>
            <w:vAlign w:val="top"/>
          </w:tcPr>
          <w:p w14:paraId="1F3FF8B9">
            <w:pPr>
              <w:widowControl w:val="0"/>
              <w:jc w:val="both"/>
              <w:rPr>
                <w:rStyle w:val="27"/>
                <w:rFonts w:hint="eastAsia" w:ascii="宋体" w:hAnsi="宋体" w:eastAsia="宋体" w:cs="宋体"/>
                <w:color w:val="auto"/>
                <w:kern w:val="2"/>
                <w:sz w:val="21"/>
                <w:szCs w:val="21"/>
                <w:lang w:val="en-US" w:eastAsia="zh-CN" w:bidi="ar-SA"/>
              </w:rPr>
            </w:pPr>
          </w:p>
        </w:tc>
        <w:tc>
          <w:tcPr>
            <w:tcW w:w="2110" w:type="dxa"/>
            <w:tcBorders>
              <w:top w:val="single" w:color="auto" w:sz="4" w:space="0"/>
              <w:left w:val="single" w:color="auto" w:sz="4" w:space="0"/>
              <w:right w:val="single" w:color="auto" w:sz="4" w:space="0"/>
            </w:tcBorders>
            <w:shd w:val="clear" w:color="auto" w:fill="FFFFFF"/>
            <w:noWrap w:val="0"/>
            <w:vAlign w:val="top"/>
          </w:tcPr>
          <w:p w14:paraId="62CB873F">
            <w:pPr>
              <w:widowControl w:val="0"/>
              <w:jc w:val="both"/>
              <w:rPr>
                <w:rStyle w:val="27"/>
                <w:rFonts w:hint="eastAsia" w:ascii="宋体" w:hAnsi="宋体" w:eastAsia="宋体" w:cs="宋体"/>
                <w:color w:val="auto"/>
                <w:kern w:val="2"/>
                <w:sz w:val="21"/>
                <w:szCs w:val="21"/>
                <w:lang w:val="en-US" w:eastAsia="zh-CN" w:bidi="ar-SA"/>
              </w:rPr>
            </w:pPr>
          </w:p>
        </w:tc>
      </w:tr>
      <w:tr w14:paraId="38F0B92F">
        <w:tblPrEx>
          <w:tblCellMar>
            <w:top w:w="0" w:type="dxa"/>
            <w:left w:w="10" w:type="dxa"/>
            <w:bottom w:w="0" w:type="dxa"/>
            <w:right w:w="10" w:type="dxa"/>
          </w:tblCellMar>
        </w:tblPrEx>
        <w:trPr>
          <w:trHeight w:val="466" w:hRule="exact"/>
          <w:jc w:val="center"/>
        </w:trPr>
        <w:tc>
          <w:tcPr>
            <w:tcW w:w="576" w:type="dxa"/>
            <w:tcBorders>
              <w:top w:val="single" w:color="auto" w:sz="4" w:space="0"/>
              <w:left w:val="single" w:color="auto" w:sz="4" w:space="0"/>
              <w:bottom w:val="single" w:color="auto" w:sz="4" w:space="0"/>
            </w:tcBorders>
            <w:shd w:val="clear" w:color="auto" w:fill="FFFFFF"/>
            <w:noWrap w:val="0"/>
            <w:vAlign w:val="top"/>
          </w:tcPr>
          <w:p w14:paraId="7B6C09F4">
            <w:pPr>
              <w:widowControl w:val="0"/>
              <w:jc w:val="both"/>
              <w:rPr>
                <w:rStyle w:val="27"/>
                <w:rFonts w:hint="eastAsia" w:ascii="宋体" w:hAnsi="宋体" w:eastAsia="宋体" w:cs="宋体"/>
                <w:color w:val="auto"/>
                <w:kern w:val="2"/>
                <w:sz w:val="21"/>
                <w:szCs w:val="21"/>
                <w:lang w:val="en-US" w:eastAsia="zh-CN" w:bidi="ar-SA"/>
              </w:rPr>
            </w:pPr>
          </w:p>
        </w:tc>
        <w:tc>
          <w:tcPr>
            <w:tcW w:w="2960" w:type="dxa"/>
            <w:tcBorders>
              <w:top w:val="single" w:color="auto" w:sz="4" w:space="0"/>
              <w:left w:val="single" w:color="auto" w:sz="4" w:space="0"/>
              <w:bottom w:val="single" w:color="auto" w:sz="4" w:space="0"/>
            </w:tcBorders>
            <w:shd w:val="clear" w:color="auto" w:fill="FFFFFF"/>
            <w:noWrap w:val="0"/>
            <w:vAlign w:val="top"/>
          </w:tcPr>
          <w:p w14:paraId="033839BD">
            <w:pPr>
              <w:widowControl w:val="0"/>
              <w:jc w:val="both"/>
              <w:rPr>
                <w:rStyle w:val="27"/>
                <w:rFonts w:hint="eastAsia" w:ascii="宋体" w:hAnsi="宋体" w:eastAsia="宋体" w:cs="宋体"/>
                <w:color w:val="auto"/>
                <w:kern w:val="2"/>
                <w:sz w:val="21"/>
                <w:szCs w:val="21"/>
                <w:lang w:val="en-US" w:eastAsia="zh-CN" w:bidi="ar-SA"/>
              </w:rPr>
            </w:pPr>
          </w:p>
        </w:tc>
        <w:tc>
          <w:tcPr>
            <w:tcW w:w="3275" w:type="dxa"/>
            <w:tcBorders>
              <w:top w:val="single" w:color="auto" w:sz="4" w:space="0"/>
              <w:left w:val="single" w:color="auto" w:sz="4" w:space="0"/>
              <w:bottom w:val="single" w:color="auto" w:sz="4" w:space="0"/>
            </w:tcBorders>
            <w:shd w:val="clear" w:color="auto" w:fill="FFFFFF"/>
            <w:noWrap w:val="0"/>
            <w:vAlign w:val="top"/>
          </w:tcPr>
          <w:p w14:paraId="103EBAB6">
            <w:pPr>
              <w:widowControl w:val="0"/>
              <w:jc w:val="both"/>
              <w:rPr>
                <w:rStyle w:val="27"/>
                <w:rFonts w:hint="eastAsia" w:ascii="宋体" w:hAnsi="宋体" w:eastAsia="宋体" w:cs="宋体"/>
                <w:color w:val="auto"/>
                <w:kern w:val="2"/>
                <w:sz w:val="21"/>
                <w:szCs w:val="21"/>
                <w:lang w:val="en-US" w:eastAsia="zh-CN" w:bidi="ar-SA"/>
              </w:rPr>
            </w:pPr>
          </w:p>
        </w:tc>
        <w:tc>
          <w:tcPr>
            <w:tcW w:w="2110"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5AE24F2C">
            <w:pPr>
              <w:widowControl w:val="0"/>
              <w:jc w:val="both"/>
              <w:rPr>
                <w:rStyle w:val="27"/>
                <w:rFonts w:hint="eastAsia" w:ascii="宋体" w:hAnsi="宋体" w:eastAsia="宋体" w:cs="宋体"/>
                <w:color w:val="auto"/>
                <w:kern w:val="2"/>
                <w:sz w:val="21"/>
                <w:szCs w:val="21"/>
                <w:lang w:val="en-US" w:eastAsia="zh-CN" w:bidi="ar-SA"/>
              </w:rPr>
            </w:pPr>
          </w:p>
        </w:tc>
      </w:tr>
    </w:tbl>
    <w:p w14:paraId="203AF4BA">
      <w:pPr>
        <w:widowControl w:val="0"/>
        <w:spacing w:after="279" w:line="1" w:lineRule="exact"/>
        <w:jc w:val="both"/>
        <w:rPr>
          <w:rStyle w:val="27"/>
          <w:rFonts w:hint="eastAsia" w:ascii="宋体" w:hAnsi="宋体" w:eastAsia="宋体" w:cs="宋体"/>
          <w:color w:val="auto"/>
          <w:kern w:val="2"/>
          <w:sz w:val="21"/>
          <w:szCs w:val="21"/>
          <w:lang w:val="en-US" w:eastAsia="zh-CN" w:bidi="ar-SA"/>
        </w:rPr>
      </w:pPr>
    </w:p>
    <w:p w14:paraId="0AE97770">
      <w:pPr>
        <w:widowControl w:val="0"/>
        <w:tabs>
          <w:tab w:val="left" w:pos="7999"/>
        </w:tabs>
        <w:spacing w:line="360" w:lineRule="exact"/>
        <w:ind w:firstLine="440"/>
        <w:jc w:val="both"/>
        <w:rPr>
          <w:rStyle w:val="27"/>
          <w:rFonts w:hint="eastAsia" w:ascii="宋体" w:hAnsi="宋体" w:eastAsia="宋体" w:cs="宋体"/>
          <w:color w:val="auto"/>
          <w:kern w:val="2"/>
          <w:sz w:val="21"/>
          <w:szCs w:val="21"/>
          <w:lang w:val="zh-CN" w:eastAsia="zh-CN" w:bidi="zh-CN"/>
        </w:rPr>
      </w:pPr>
      <w:bookmarkStart w:id="1614" w:name="bookmark1733"/>
      <w:bookmarkStart w:id="1615" w:name="bookmark1734"/>
      <w:bookmarkStart w:id="1616" w:name="bookmark1732"/>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2</w:t>
      </w:r>
      <w:r>
        <w:rPr>
          <w:rStyle w:val="27"/>
          <w:rFonts w:hint="eastAsia" w:ascii="宋体" w:hAnsi="宋体" w:eastAsia="宋体" w:cs="宋体"/>
          <w:color w:val="auto"/>
          <w:kern w:val="2"/>
          <w:sz w:val="21"/>
          <w:szCs w:val="21"/>
          <w:lang w:val="zh-CN" w:eastAsia="zh-CN" w:bidi="zh-CN"/>
        </w:rPr>
        <w:t>）承包人如未能按上表各节点要求的完工日期前完工，逾期完工违约金按</w:t>
      </w:r>
      <w:r>
        <w:rPr>
          <w:rStyle w:val="27"/>
          <w:rFonts w:hint="eastAsia" w:ascii="宋体" w:hAnsi="宋体" w:eastAsia="宋体" w:cs="宋体"/>
          <w:color w:val="auto"/>
          <w:kern w:val="2"/>
          <w:sz w:val="21"/>
          <w:szCs w:val="21"/>
          <w:u w:val="single"/>
          <w:lang w:val="en-US" w:eastAsia="zh-CN" w:bidi="zh-CN"/>
        </w:rPr>
        <w:t>1000</w:t>
      </w:r>
      <w:r>
        <w:rPr>
          <w:rStyle w:val="27"/>
          <w:rFonts w:hint="eastAsia" w:ascii="宋体" w:hAnsi="宋体" w:eastAsia="宋体" w:cs="宋体"/>
          <w:color w:val="auto"/>
          <w:kern w:val="2"/>
          <w:sz w:val="21"/>
          <w:szCs w:val="21"/>
          <w:lang w:val="zh-CN" w:eastAsia="zh-CN" w:bidi="zh-CN"/>
        </w:rPr>
        <w:t>元/天计算。</w:t>
      </w:r>
    </w:p>
    <w:p w14:paraId="58641FE3">
      <w:pPr>
        <w:widowControl w:val="0"/>
        <w:tabs>
          <w:tab w:val="left" w:pos="922"/>
          <w:tab w:val="left" w:pos="6190"/>
        </w:tabs>
        <w:spacing w:after="160" w:line="359" w:lineRule="exact"/>
        <w:ind w:firstLine="420" w:firstLineChars="200"/>
        <w:jc w:val="both"/>
        <w:rPr>
          <w:rStyle w:val="27"/>
          <w:rFonts w:hint="eastAsia" w:ascii="宋体" w:hAnsi="宋体" w:eastAsia="宋体" w:cs="宋体"/>
          <w:color w:val="auto"/>
          <w:kern w:val="2"/>
          <w:sz w:val="21"/>
          <w:szCs w:val="21"/>
          <w:lang w:val="zh-CN" w:eastAsia="zh-CN" w:bidi="zh-CN"/>
        </w:rPr>
      </w:pPr>
      <w:bookmarkStart w:id="1617" w:name="bookmark1731"/>
      <w:bookmarkEnd w:id="1617"/>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3</w:t>
      </w:r>
      <w:r>
        <w:rPr>
          <w:rStyle w:val="27"/>
          <w:rFonts w:hint="eastAsia" w:ascii="宋体" w:hAnsi="宋体" w:eastAsia="宋体" w:cs="宋体"/>
          <w:color w:val="auto"/>
          <w:kern w:val="2"/>
          <w:sz w:val="21"/>
          <w:szCs w:val="21"/>
          <w:lang w:val="zh-CN" w:eastAsia="zh-CN" w:bidi="zh-CN"/>
        </w:rPr>
        <w:t>）全部逾期完工违约金的总限额不超过合同总价的</w:t>
      </w:r>
      <w:r>
        <w:rPr>
          <w:rStyle w:val="27"/>
          <w:rFonts w:hint="eastAsia" w:ascii="宋体" w:hAnsi="宋体" w:eastAsia="宋体" w:cs="宋体"/>
          <w:color w:val="auto"/>
          <w:kern w:val="2"/>
          <w:sz w:val="21"/>
          <w:szCs w:val="21"/>
          <w:u w:val="single"/>
          <w:lang w:val="zh-CN" w:eastAsia="zh-CN" w:bidi="zh-CN"/>
        </w:rPr>
        <w:t>2</w:t>
      </w:r>
      <w:r>
        <w:rPr>
          <w:rStyle w:val="27"/>
          <w:rFonts w:hint="eastAsia" w:ascii="宋体" w:hAnsi="宋体" w:eastAsia="宋体" w:cs="宋体"/>
          <w:color w:val="auto"/>
          <w:kern w:val="2"/>
          <w:sz w:val="21"/>
          <w:szCs w:val="21"/>
          <w:lang w:val="zh-CN" w:eastAsia="zh-CN" w:bidi="zh-CN"/>
        </w:rPr>
        <w:t>%，发包人可从应向承包人支付的任何金额中扣除此项违约金或以其他方式收回此款，此违约金的支付并不能解除承包人应完成工程的责任或合同规定的其他责任。</w:t>
      </w:r>
    </w:p>
    <w:p w14:paraId="4AD0E78A">
      <w:pPr>
        <w:widowControl w:val="0"/>
        <w:spacing w:after="100"/>
        <w:ind w:firstLine="420"/>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en-US" w:eastAsia="zh-CN" w:bidi="zh-CN"/>
        </w:rPr>
        <w:t>11.6</w:t>
      </w:r>
      <w:r>
        <w:rPr>
          <w:rStyle w:val="27"/>
          <w:rFonts w:hint="eastAsia" w:ascii="宋体" w:hAnsi="宋体" w:eastAsia="宋体" w:cs="宋体"/>
          <w:b/>
          <w:color w:val="auto"/>
          <w:kern w:val="2"/>
          <w:sz w:val="21"/>
          <w:szCs w:val="21"/>
          <w:lang w:val="zh-CN" w:eastAsia="zh-CN" w:bidi="zh-CN"/>
        </w:rPr>
        <w:t>工期提前</w:t>
      </w:r>
      <w:bookmarkEnd w:id="1614"/>
      <w:bookmarkEnd w:id="1615"/>
      <w:bookmarkEnd w:id="1616"/>
    </w:p>
    <w:p w14:paraId="49FBDD3E">
      <w:pPr>
        <w:widowControl w:val="0"/>
        <w:tabs>
          <w:tab w:val="left" w:pos="8218"/>
        </w:tabs>
        <w:spacing w:line="360" w:lineRule="exact"/>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工期提前的资金约定：</w:t>
      </w:r>
      <w:r>
        <w:rPr>
          <w:rStyle w:val="27"/>
          <w:rFonts w:hint="eastAsia" w:ascii="宋体" w:hAnsi="宋体" w:eastAsia="宋体" w:cs="宋体"/>
          <w:color w:val="auto"/>
          <w:kern w:val="2"/>
          <w:sz w:val="21"/>
          <w:szCs w:val="21"/>
          <w:u w:val="single"/>
          <w:lang w:val="zh-CN" w:eastAsia="zh-CN" w:bidi="zh-CN"/>
        </w:rPr>
        <w:t>在保证工程质量的前提下，发包人鼓励承包人提前完工，但本合同工程无提前工期奖金</w:t>
      </w:r>
      <w:r>
        <w:rPr>
          <w:rStyle w:val="27"/>
          <w:rFonts w:hint="eastAsia" w:ascii="宋体" w:hAnsi="宋体" w:eastAsia="宋体" w:cs="宋体"/>
          <w:color w:val="auto"/>
          <w:kern w:val="2"/>
          <w:sz w:val="21"/>
          <w:szCs w:val="21"/>
          <w:lang w:val="en-US" w:eastAsia="zh-CN" w:bidi="ar-SA"/>
        </w:rPr>
        <w:t>。</w:t>
      </w:r>
    </w:p>
    <w:p w14:paraId="261EB793">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618" w:name="bookmark1735"/>
      <w:bookmarkStart w:id="1619" w:name="bookmark1736"/>
      <w:bookmarkStart w:id="1620" w:name="bookmark1737"/>
      <w:bookmarkStart w:id="1621" w:name="_Toc49083459"/>
      <w:bookmarkStart w:id="1622" w:name="_Toc6849"/>
      <w:bookmarkStart w:id="1623" w:name="_Toc23224"/>
      <w:r>
        <w:rPr>
          <w:rStyle w:val="27"/>
          <w:rFonts w:hint="eastAsia" w:ascii="宋体" w:hAnsi="宋体" w:eastAsia="宋体" w:cs="宋体"/>
          <w:b/>
          <w:color w:val="auto"/>
          <w:kern w:val="2"/>
          <w:sz w:val="21"/>
          <w:szCs w:val="21"/>
          <w:lang w:val="en-US" w:eastAsia="zh-CN" w:bidi="ar-SA"/>
        </w:rPr>
        <w:t>12</w:t>
      </w:r>
      <w:r>
        <w:rPr>
          <w:rStyle w:val="27"/>
          <w:rFonts w:hint="eastAsia" w:ascii="宋体" w:hAnsi="宋体" w:cs="宋体"/>
          <w:b/>
          <w:color w:val="auto"/>
          <w:kern w:val="2"/>
          <w:sz w:val="21"/>
          <w:szCs w:val="21"/>
          <w:lang w:val="en-US" w:eastAsia="zh-CN" w:bidi="ar-SA"/>
        </w:rPr>
        <w:t>.</w:t>
      </w:r>
      <w:r>
        <w:rPr>
          <w:rStyle w:val="27"/>
          <w:rFonts w:hint="eastAsia" w:ascii="宋体" w:hAnsi="宋体" w:eastAsia="宋体" w:cs="宋体"/>
          <w:b/>
          <w:color w:val="auto"/>
          <w:kern w:val="2"/>
          <w:sz w:val="21"/>
          <w:szCs w:val="21"/>
          <w:lang w:val="en-US" w:eastAsia="zh-CN" w:bidi="ar-SA"/>
        </w:rPr>
        <w:t>暂停施工</w:t>
      </w:r>
      <w:bookmarkEnd w:id="1618"/>
      <w:bookmarkEnd w:id="1619"/>
      <w:bookmarkEnd w:id="1620"/>
      <w:bookmarkEnd w:id="1621"/>
      <w:bookmarkEnd w:id="1622"/>
      <w:bookmarkEnd w:id="1623"/>
    </w:p>
    <w:p w14:paraId="654041F1">
      <w:pPr>
        <w:widowControl w:val="0"/>
        <w:tabs>
          <w:tab w:val="left" w:pos="8220"/>
        </w:tabs>
        <w:spacing w:line="413" w:lineRule="auto"/>
        <w:ind w:left="440"/>
        <w:jc w:val="both"/>
        <w:rPr>
          <w:rStyle w:val="27"/>
          <w:rFonts w:hint="eastAsia" w:ascii="宋体" w:hAnsi="宋体" w:eastAsia="宋体" w:cs="宋体"/>
          <w:b/>
          <w:bCs w:val="0"/>
          <w:color w:val="auto"/>
          <w:kern w:val="2"/>
          <w:sz w:val="21"/>
          <w:szCs w:val="21"/>
          <w:lang w:val="zh-CN" w:eastAsia="zh-CN" w:bidi="zh-CN"/>
        </w:rPr>
      </w:pPr>
      <w:bookmarkStart w:id="1624" w:name="bookmark1738"/>
      <w:bookmarkStart w:id="1625" w:name="bookmark1740"/>
      <w:bookmarkStart w:id="1626" w:name="bookmark1739"/>
      <w:r>
        <w:rPr>
          <w:rStyle w:val="27"/>
          <w:rFonts w:hint="eastAsia" w:ascii="宋体" w:hAnsi="宋体" w:eastAsia="宋体" w:cs="宋体"/>
          <w:b/>
          <w:bCs w:val="0"/>
          <w:color w:val="auto"/>
          <w:kern w:val="2"/>
          <w:sz w:val="21"/>
          <w:szCs w:val="21"/>
          <w:lang w:val="en-US" w:eastAsia="zh-CN" w:bidi="zh-CN"/>
        </w:rPr>
        <w:t>12</w:t>
      </w:r>
      <w:r>
        <w:rPr>
          <w:rStyle w:val="27"/>
          <w:rFonts w:hint="eastAsia" w:ascii="宋体" w:hAnsi="宋体" w:eastAsia="宋体" w:cs="宋体"/>
          <w:b/>
          <w:bCs w:val="0"/>
          <w:color w:val="auto"/>
          <w:kern w:val="2"/>
          <w:sz w:val="21"/>
          <w:szCs w:val="21"/>
          <w:lang w:val="zh-CN" w:eastAsia="zh-CN" w:bidi="zh-CN"/>
        </w:rPr>
        <w:t>.1承包人暂停施工的责任</w:t>
      </w:r>
      <w:bookmarkEnd w:id="1624"/>
      <w:bookmarkEnd w:id="1625"/>
      <w:bookmarkEnd w:id="1626"/>
    </w:p>
    <w:p w14:paraId="6394272B">
      <w:pPr>
        <w:widowControl w:val="0"/>
        <w:tabs>
          <w:tab w:val="left" w:pos="8220"/>
        </w:tabs>
        <w:spacing w:line="413" w:lineRule="auto"/>
        <w:ind w:firstLine="420" w:firstLineChars="200"/>
        <w:jc w:val="both"/>
        <w:rPr>
          <w:rStyle w:val="27"/>
          <w:rFonts w:hint="eastAsia" w:ascii="宋体" w:hAnsi="宋体" w:eastAsia="宋体" w:cs="宋体"/>
          <w:color w:val="auto"/>
          <w:kern w:val="2"/>
          <w:sz w:val="21"/>
          <w:szCs w:val="21"/>
          <w:lang w:val="en-US" w:eastAsia="zh-CN" w:bidi="ar-SA"/>
        </w:rPr>
      </w:pPr>
      <w:bookmarkStart w:id="1627" w:name="bookmark1741"/>
      <w:bookmarkEnd w:id="1627"/>
      <w:r>
        <w:rPr>
          <w:rStyle w:val="27"/>
          <w:rFonts w:hint="eastAsia" w:ascii="宋体" w:hAnsi="宋体" w:eastAsia="宋体" w:cs="宋体"/>
          <w:color w:val="auto"/>
          <w:kern w:val="2"/>
          <w:sz w:val="21"/>
          <w:szCs w:val="21"/>
          <w:lang w:val="zh-CN" w:eastAsia="zh-CN" w:bidi="zh-CN"/>
        </w:rPr>
        <w:t>承包人承担暂停施工责任的其它情形：</w:t>
      </w:r>
      <w:r>
        <w:rPr>
          <w:rStyle w:val="27"/>
          <w:rFonts w:hint="eastAsia" w:ascii="宋体" w:hAnsi="宋体" w:eastAsia="宋体" w:cs="宋体"/>
          <w:color w:val="auto"/>
          <w:kern w:val="2"/>
          <w:sz w:val="21"/>
          <w:szCs w:val="21"/>
          <w:u w:val="single"/>
          <w:lang w:val="zh-CN" w:eastAsia="zh-CN" w:bidi="zh-CN"/>
        </w:rPr>
        <w:t>由于承包人资金、人员、材料、设备不能按时到位的由承包人承担停工责任，或由于承包人原因造成的质量事故及安全事故引起的暂停施工，发包人不再补偿停工所造成的工程费用增加和工期延误</w:t>
      </w:r>
      <w:r>
        <w:rPr>
          <w:rStyle w:val="27"/>
          <w:rFonts w:hint="eastAsia" w:ascii="宋体" w:hAnsi="宋体" w:eastAsia="宋体" w:cs="宋体"/>
          <w:color w:val="auto"/>
          <w:kern w:val="2"/>
          <w:sz w:val="21"/>
          <w:szCs w:val="21"/>
          <w:lang w:val="en-US" w:eastAsia="zh-CN" w:bidi="ar-SA"/>
        </w:rPr>
        <w:t>。</w:t>
      </w:r>
    </w:p>
    <w:p w14:paraId="35EE7BED">
      <w:pPr>
        <w:widowControl w:val="0"/>
        <w:tabs>
          <w:tab w:val="left" w:pos="8220"/>
        </w:tabs>
        <w:spacing w:line="413" w:lineRule="auto"/>
        <w:ind w:left="440"/>
        <w:jc w:val="both"/>
        <w:rPr>
          <w:rStyle w:val="27"/>
          <w:rFonts w:hint="eastAsia" w:ascii="宋体" w:hAnsi="宋体" w:eastAsia="宋体" w:cs="宋体"/>
          <w:b/>
          <w:bCs/>
          <w:color w:val="auto"/>
          <w:kern w:val="2"/>
          <w:sz w:val="21"/>
          <w:szCs w:val="21"/>
          <w:lang w:val="zh-CN" w:eastAsia="zh-CN" w:bidi="zh-CN"/>
        </w:rPr>
      </w:pPr>
      <w:r>
        <w:rPr>
          <w:rStyle w:val="27"/>
          <w:rFonts w:hint="eastAsia" w:ascii="宋体" w:hAnsi="宋体" w:eastAsia="宋体" w:cs="宋体"/>
          <w:b/>
          <w:bCs/>
          <w:color w:val="auto"/>
          <w:kern w:val="2"/>
          <w:sz w:val="21"/>
          <w:szCs w:val="21"/>
          <w:lang w:val="en-US" w:eastAsia="zh-CN" w:bidi="zh-CN"/>
        </w:rPr>
        <w:t>12</w:t>
      </w:r>
      <w:r>
        <w:rPr>
          <w:rStyle w:val="27"/>
          <w:rFonts w:hint="eastAsia" w:ascii="宋体" w:hAnsi="宋体" w:eastAsia="宋体" w:cs="宋体"/>
          <w:b/>
          <w:bCs/>
          <w:color w:val="auto"/>
          <w:kern w:val="2"/>
          <w:sz w:val="21"/>
          <w:szCs w:val="21"/>
          <w:lang w:val="zh-CN" w:eastAsia="zh-CN" w:bidi="zh-CN"/>
        </w:rPr>
        <w:t>.2发包人暂停施工的责任</w:t>
      </w:r>
    </w:p>
    <w:p w14:paraId="3FDF59CF">
      <w:pPr>
        <w:widowControl w:val="0"/>
        <w:tabs>
          <w:tab w:val="left" w:pos="923"/>
          <w:tab w:val="left" w:pos="8218"/>
        </w:tabs>
        <w:spacing w:after="140" w:line="434" w:lineRule="auto"/>
        <w:ind w:firstLine="420" w:firstLineChars="200"/>
        <w:jc w:val="both"/>
        <w:rPr>
          <w:rStyle w:val="27"/>
          <w:rFonts w:hint="eastAsia" w:ascii="宋体" w:hAnsi="宋体" w:eastAsia="宋体" w:cs="宋体"/>
          <w:color w:val="auto"/>
          <w:kern w:val="2"/>
          <w:sz w:val="21"/>
          <w:szCs w:val="21"/>
          <w:lang w:val="zh-CN" w:eastAsia="zh-CN" w:bidi="zh-CN"/>
        </w:rPr>
      </w:pPr>
      <w:bookmarkStart w:id="1628" w:name="bookmark1742"/>
      <w:bookmarkEnd w:id="1628"/>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3</w:t>
      </w:r>
      <w:r>
        <w:rPr>
          <w:rStyle w:val="27"/>
          <w:rFonts w:hint="eastAsia" w:ascii="宋体" w:hAnsi="宋体" w:eastAsia="宋体" w:cs="宋体"/>
          <w:color w:val="auto"/>
          <w:kern w:val="2"/>
          <w:sz w:val="21"/>
          <w:szCs w:val="21"/>
          <w:lang w:val="zh-CN" w:eastAsia="zh-CN" w:bidi="zh-CN"/>
        </w:rPr>
        <w:t>）发包人承担暂停施工责任的其它情形：</w:t>
      </w:r>
      <w:r>
        <w:rPr>
          <w:rStyle w:val="27"/>
          <w:rFonts w:hint="eastAsia" w:ascii="宋体" w:hAnsi="宋体" w:eastAsia="宋体" w:cs="宋体"/>
          <w:color w:val="auto"/>
          <w:kern w:val="2"/>
          <w:sz w:val="21"/>
          <w:szCs w:val="21"/>
          <w:u w:val="single"/>
          <w:lang w:val="zh-CN" w:eastAsia="zh-CN" w:bidi="zh-CN"/>
        </w:rPr>
        <w:t>因异常恶劣气候及发包人、监理人、承包人三方一致认可的因素影响延误工期，工期顺延，但不另行增加费用</w:t>
      </w:r>
      <w:r>
        <w:rPr>
          <w:rStyle w:val="27"/>
          <w:rFonts w:hint="eastAsia" w:ascii="宋体" w:hAnsi="宋体" w:eastAsia="宋体" w:cs="宋体"/>
          <w:color w:val="auto"/>
          <w:kern w:val="2"/>
          <w:sz w:val="21"/>
          <w:szCs w:val="21"/>
          <w:lang w:val="en-US" w:eastAsia="zh-CN" w:bidi="ar-SA"/>
        </w:rPr>
        <w:t>。</w:t>
      </w:r>
    </w:p>
    <w:p w14:paraId="23FCAF15">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629" w:name="bookmark1744"/>
      <w:bookmarkStart w:id="1630" w:name="bookmark1745"/>
      <w:bookmarkStart w:id="1631" w:name="_Toc49083460"/>
      <w:bookmarkStart w:id="1632" w:name="_Toc26672"/>
      <w:bookmarkStart w:id="1633" w:name="bookmark1743"/>
      <w:bookmarkStart w:id="1634" w:name="_Toc4631"/>
      <w:r>
        <w:rPr>
          <w:rStyle w:val="27"/>
          <w:rFonts w:hint="eastAsia" w:ascii="宋体" w:hAnsi="宋体" w:eastAsia="宋体" w:cs="宋体"/>
          <w:b/>
          <w:color w:val="auto"/>
          <w:kern w:val="2"/>
          <w:sz w:val="21"/>
          <w:szCs w:val="21"/>
          <w:lang w:val="en-US" w:eastAsia="zh-CN" w:bidi="ar-SA"/>
        </w:rPr>
        <w:t>13.工程质量</w:t>
      </w:r>
      <w:bookmarkEnd w:id="1629"/>
      <w:bookmarkEnd w:id="1630"/>
      <w:bookmarkEnd w:id="1631"/>
      <w:bookmarkEnd w:id="1632"/>
      <w:bookmarkEnd w:id="1633"/>
      <w:bookmarkEnd w:id="1634"/>
    </w:p>
    <w:p w14:paraId="4A2C1412">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635" w:name="bookmark1747"/>
      <w:bookmarkStart w:id="1636" w:name="bookmark1748"/>
      <w:bookmarkStart w:id="1637" w:name="bookmark1746"/>
      <w:r>
        <w:rPr>
          <w:rStyle w:val="27"/>
          <w:rFonts w:hint="eastAsia" w:ascii="宋体" w:hAnsi="宋体" w:eastAsia="宋体" w:cs="宋体"/>
          <w:b/>
          <w:color w:val="auto"/>
          <w:kern w:val="2"/>
          <w:sz w:val="21"/>
          <w:szCs w:val="21"/>
          <w:lang w:val="en-US" w:eastAsia="zh-CN" w:bidi="zh-CN"/>
        </w:rPr>
        <w:t>13.7</w:t>
      </w:r>
      <w:r>
        <w:rPr>
          <w:rStyle w:val="27"/>
          <w:rFonts w:hint="eastAsia" w:ascii="宋体" w:hAnsi="宋体" w:eastAsia="宋体" w:cs="宋体"/>
          <w:b/>
          <w:color w:val="auto"/>
          <w:kern w:val="2"/>
          <w:sz w:val="21"/>
          <w:szCs w:val="21"/>
          <w:lang w:val="zh-CN" w:eastAsia="zh-CN" w:bidi="zh-CN"/>
        </w:rPr>
        <w:t>质量评定</w:t>
      </w:r>
      <w:bookmarkEnd w:id="1635"/>
      <w:bookmarkEnd w:id="1636"/>
      <w:bookmarkEnd w:id="1637"/>
    </w:p>
    <w:p w14:paraId="421BA312">
      <w:pPr>
        <w:widowControl w:val="0"/>
        <w:tabs>
          <w:tab w:val="left" w:pos="8228"/>
        </w:tabs>
        <w:spacing w:line="372"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13.7.4</w:t>
      </w:r>
      <w:r>
        <w:rPr>
          <w:rStyle w:val="27"/>
          <w:rFonts w:hint="eastAsia" w:ascii="宋体" w:hAnsi="宋体" w:eastAsia="宋体" w:cs="宋体"/>
          <w:color w:val="auto"/>
          <w:kern w:val="2"/>
          <w:sz w:val="21"/>
          <w:szCs w:val="21"/>
          <w:lang w:val="zh-CN" w:eastAsia="zh-CN" w:bidi="zh-CN"/>
        </w:rPr>
        <w:t>重要隐蔽单元工程和关键部位单元工程质量评定的约定：</w:t>
      </w:r>
      <w:r>
        <w:rPr>
          <w:rStyle w:val="27"/>
          <w:rFonts w:hint="eastAsia" w:ascii="宋体" w:hAnsi="宋体" w:eastAsia="宋体" w:cs="Times New Roman"/>
          <w:spacing w:val="3"/>
          <w:kern w:val="2"/>
          <w:sz w:val="21"/>
          <w:szCs w:val="21"/>
          <w:u w:val="single"/>
          <w:lang w:val="en-US" w:eastAsia="zh-CN" w:bidi="ar-SA"/>
        </w:rPr>
        <w:t>合格</w:t>
      </w:r>
      <w:r>
        <w:rPr>
          <w:rStyle w:val="27"/>
          <w:rFonts w:hint="eastAsia" w:ascii="宋体" w:hAnsi="宋体" w:eastAsia="宋体" w:cs="宋体"/>
          <w:color w:val="auto"/>
          <w:kern w:val="2"/>
          <w:sz w:val="21"/>
          <w:szCs w:val="21"/>
          <w:lang w:val="en-US" w:eastAsia="zh-CN" w:bidi="ar-SA"/>
        </w:rPr>
        <w:t>。</w:t>
      </w:r>
    </w:p>
    <w:p w14:paraId="4A1C3A8C">
      <w:pPr>
        <w:widowControl w:val="0"/>
        <w:tabs>
          <w:tab w:val="left" w:pos="3751"/>
          <w:tab w:val="left" w:pos="4834"/>
          <w:tab w:val="left" w:pos="8225"/>
        </w:tabs>
        <w:spacing w:after="240" w:line="372"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13.7.7</w:t>
      </w:r>
      <w:r>
        <w:rPr>
          <w:rStyle w:val="27"/>
          <w:rFonts w:hint="eastAsia" w:ascii="宋体" w:hAnsi="宋体" w:eastAsia="宋体" w:cs="宋体"/>
          <w:color w:val="auto"/>
          <w:kern w:val="2"/>
          <w:sz w:val="21"/>
          <w:szCs w:val="21"/>
          <w:lang w:val="zh-CN" w:eastAsia="zh-CN" w:bidi="zh-CN"/>
        </w:rPr>
        <w:t>工程合格标准为：</w:t>
      </w:r>
      <w:r>
        <w:rPr>
          <w:rStyle w:val="27"/>
          <w:rFonts w:hint="eastAsia" w:ascii="宋体" w:hAnsi="宋体" w:eastAsia="宋体" w:cs="Times New Roman"/>
          <w:spacing w:val="3"/>
          <w:kern w:val="2"/>
          <w:sz w:val="21"/>
          <w:szCs w:val="21"/>
          <w:u w:val="single"/>
          <w:lang w:val="en-US" w:eastAsia="zh-CN" w:bidi="ar-SA"/>
        </w:rPr>
        <w:t>执行《水利水电建设工程验收规程》(SL/T223—2025)</w:t>
      </w:r>
      <w:r>
        <w:rPr>
          <w:rStyle w:val="27"/>
          <w:rFonts w:hint="eastAsia" w:ascii="宋体" w:hAnsi="宋体" w:eastAsia="宋体" w:cs="宋体"/>
          <w:color w:val="auto"/>
          <w:kern w:val="2"/>
          <w:sz w:val="21"/>
          <w:szCs w:val="21"/>
          <w:lang w:val="zh-CN" w:eastAsia="zh-CN" w:bidi="zh-CN"/>
        </w:rPr>
        <w:t>；优良标准为：</w:t>
      </w:r>
      <w:r>
        <w:rPr>
          <w:rStyle w:val="27"/>
          <w:rFonts w:hint="eastAsia" w:ascii="宋体" w:hAnsi="宋体" w:eastAsia="宋体" w:cs="Times New Roman"/>
          <w:spacing w:val="3"/>
          <w:kern w:val="2"/>
          <w:sz w:val="21"/>
          <w:szCs w:val="21"/>
          <w:u w:val="single"/>
          <w:lang w:val="en-US" w:eastAsia="zh-CN" w:bidi="ar-SA"/>
        </w:rPr>
        <w:t>执行《水利水电建设工程验收规程》(SL/T223—2025)</w:t>
      </w:r>
      <w:r>
        <w:rPr>
          <w:rStyle w:val="27"/>
          <w:rFonts w:hint="eastAsia" w:ascii="宋体" w:hAnsi="宋体" w:eastAsia="宋体" w:cs="宋体"/>
          <w:color w:val="auto"/>
          <w:kern w:val="2"/>
          <w:sz w:val="21"/>
          <w:szCs w:val="21"/>
          <w:lang w:val="zh-CN" w:eastAsia="zh-CN" w:bidi="zh-CN"/>
        </w:rPr>
        <w:t>。达到优良的奖金为：</w:t>
      </w:r>
      <w:r>
        <w:rPr>
          <w:rStyle w:val="27"/>
          <w:rFonts w:hint="eastAsia" w:ascii="宋体" w:hAnsi="宋体" w:eastAsia="宋体" w:cs="宋体"/>
          <w:color w:val="auto"/>
          <w:kern w:val="2"/>
          <w:sz w:val="21"/>
          <w:szCs w:val="21"/>
          <w:u w:val="single"/>
          <w:lang w:val="zh-CN" w:eastAsia="zh-CN" w:bidi="zh-CN"/>
        </w:rPr>
        <w:t xml:space="preserve"> 无</w:t>
      </w:r>
      <w:r>
        <w:rPr>
          <w:rStyle w:val="27"/>
          <w:rFonts w:hint="eastAsia" w:ascii="宋体" w:hAnsi="宋体" w:eastAsia="宋体" w:cs="宋体"/>
          <w:color w:val="auto"/>
          <w:kern w:val="2"/>
          <w:sz w:val="21"/>
          <w:szCs w:val="21"/>
          <w:lang w:val="en-US" w:eastAsia="zh-CN" w:bidi="ar-SA"/>
        </w:rPr>
        <w:t>。</w:t>
      </w:r>
    </w:p>
    <w:p w14:paraId="370F666E">
      <w:pPr>
        <w:widowControl w:val="0"/>
        <w:tabs>
          <w:tab w:val="left" w:pos="8220"/>
        </w:tabs>
        <w:spacing w:line="413" w:lineRule="auto"/>
        <w:ind w:left="440"/>
        <w:jc w:val="both"/>
        <w:rPr>
          <w:rStyle w:val="27"/>
          <w:rFonts w:hint="eastAsia" w:ascii="宋体" w:hAnsi="宋体" w:eastAsia="宋体" w:cs="宋体"/>
          <w:b/>
          <w:bCs w:val="0"/>
          <w:color w:val="auto"/>
          <w:kern w:val="2"/>
          <w:sz w:val="21"/>
          <w:szCs w:val="21"/>
          <w:lang w:val="zh-CN" w:eastAsia="zh-CN" w:bidi="zh-CN"/>
        </w:rPr>
      </w:pPr>
      <w:bookmarkStart w:id="1638" w:name="bookmark1750"/>
      <w:bookmarkStart w:id="1639" w:name="bookmark1749"/>
      <w:bookmarkStart w:id="1640" w:name="bookmark1751"/>
      <w:r>
        <w:rPr>
          <w:rStyle w:val="27"/>
          <w:rFonts w:hint="eastAsia" w:ascii="宋体" w:hAnsi="宋体" w:eastAsia="宋体" w:cs="宋体"/>
          <w:b/>
          <w:bCs w:val="0"/>
          <w:color w:val="auto"/>
          <w:kern w:val="2"/>
          <w:sz w:val="21"/>
          <w:szCs w:val="21"/>
          <w:lang w:val="en-US" w:eastAsia="zh-CN" w:bidi="zh-CN"/>
        </w:rPr>
        <w:t>13.8</w:t>
      </w:r>
      <w:r>
        <w:rPr>
          <w:rStyle w:val="27"/>
          <w:rFonts w:hint="eastAsia" w:ascii="宋体" w:hAnsi="宋体" w:eastAsia="宋体" w:cs="宋体"/>
          <w:b/>
          <w:bCs w:val="0"/>
          <w:color w:val="auto"/>
          <w:kern w:val="2"/>
          <w:sz w:val="21"/>
          <w:szCs w:val="21"/>
          <w:lang w:val="zh-CN" w:eastAsia="zh-CN" w:bidi="zh-CN"/>
        </w:rPr>
        <w:t>质量事故处理</w:t>
      </w:r>
      <w:bookmarkEnd w:id="1638"/>
      <w:bookmarkEnd w:id="1639"/>
      <w:bookmarkEnd w:id="1640"/>
    </w:p>
    <w:p w14:paraId="0A50083A">
      <w:pPr>
        <w:widowControl w:val="0"/>
        <w:tabs>
          <w:tab w:val="left" w:pos="4814"/>
        </w:tabs>
        <w:spacing w:after="180" w:line="365"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13.8.4</w:t>
      </w:r>
      <w:r>
        <w:rPr>
          <w:rStyle w:val="27"/>
          <w:rFonts w:hint="eastAsia" w:ascii="宋体" w:hAnsi="宋体" w:eastAsia="宋体" w:cs="宋体"/>
          <w:color w:val="auto"/>
          <w:kern w:val="2"/>
          <w:sz w:val="21"/>
          <w:szCs w:val="21"/>
          <w:lang w:val="zh-CN" w:eastAsia="zh-CN" w:bidi="zh-CN"/>
        </w:rPr>
        <w:t>工程竣工验收时，</w:t>
      </w:r>
      <w:r>
        <w:rPr>
          <w:rStyle w:val="27"/>
          <w:rFonts w:hint="eastAsia" w:ascii="宋体" w:hAnsi="宋体" w:eastAsia="宋体" w:cs="宋体"/>
          <w:color w:val="auto"/>
          <w:kern w:val="2"/>
          <w:sz w:val="21"/>
          <w:szCs w:val="21"/>
          <w:u w:val="single"/>
          <w:lang w:val="zh-CN" w:eastAsia="zh-CN" w:bidi="zh-CN"/>
        </w:rPr>
        <w:t>承包人及监理人</w:t>
      </w:r>
      <w:r>
        <w:rPr>
          <w:rStyle w:val="27"/>
          <w:rFonts w:hint="eastAsia" w:ascii="宋体" w:hAnsi="宋体" w:eastAsia="宋体" w:cs="宋体"/>
          <w:color w:val="auto"/>
          <w:kern w:val="2"/>
          <w:sz w:val="21"/>
          <w:szCs w:val="21"/>
          <w:lang w:val="zh-CN" w:eastAsia="zh-CN" w:bidi="zh-CN"/>
        </w:rPr>
        <w:t>向竣工验收委员会汇报并提交历次质量缺陷处理的备案资料。</w:t>
      </w:r>
    </w:p>
    <w:p w14:paraId="454764CE">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641" w:name="_Toc20650"/>
      <w:bookmarkStart w:id="1642" w:name="bookmark1754"/>
      <w:bookmarkStart w:id="1643" w:name="bookmark1753"/>
      <w:bookmarkStart w:id="1644" w:name="bookmark1752"/>
      <w:bookmarkStart w:id="1645" w:name="_Toc49083461"/>
      <w:bookmarkStart w:id="1646" w:name="_Toc6407"/>
      <w:r>
        <w:rPr>
          <w:rStyle w:val="27"/>
          <w:rFonts w:hint="eastAsia" w:ascii="宋体" w:hAnsi="宋体" w:eastAsia="宋体" w:cs="宋体"/>
          <w:b/>
          <w:color w:val="auto"/>
          <w:kern w:val="2"/>
          <w:sz w:val="21"/>
          <w:szCs w:val="21"/>
          <w:lang w:val="en-US" w:eastAsia="zh-CN" w:bidi="ar-SA"/>
        </w:rPr>
        <w:t>14.试验和检验</w:t>
      </w:r>
      <w:bookmarkEnd w:id="1641"/>
      <w:bookmarkEnd w:id="1642"/>
      <w:bookmarkEnd w:id="1643"/>
      <w:bookmarkEnd w:id="1644"/>
      <w:bookmarkEnd w:id="1645"/>
      <w:bookmarkEnd w:id="1646"/>
    </w:p>
    <w:p w14:paraId="53160016">
      <w:pPr>
        <w:widowControl w:val="0"/>
        <w:tabs>
          <w:tab w:val="left" w:pos="8220"/>
        </w:tabs>
        <w:spacing w:line="413" w:lineRule="auto"/>
        <w:ind w:left="440"/>
        <w:jc w:val="both"/>
        <w:rPr>
          <w:rStyle w:val="27"/>
          <w:rFonts w:hint="eastAsia" w:ascii="宋体" w:hAnsi="宋体" w:eastAsia="宋体" w:cs="宋体"/>
          <w:b/>
          <w:bCs w:val="0"/>
          <w:color w:val="auto"/>
          <w:kern w:val="2"/>
          <w:sz w:val="21"/>
          <w:szCs w:val="21"/>
          <w:lang w:val="zh-CN" w:eastAsia="zh-CN" w:bidi="zh-CN"/>
        </w:rPr>
      </w:pPr>
      <w:bookmarkStart w:id="1647" w:name="bookmark1757"/>
      <w:bookmarkStart w:id="1648" w:name="bookmark1756"/>
      <w:bookmarkStart w:id="1649" w:name="bookmark1755"/>
      <w:r>
        <w:rPr>
          <w:rStyle w:val="27"/>
          <w:rFonts w:hint="eastAsia" w:ascii="宋体" w:hAnsi="宋体" w:eastAsia="宋体" w:cs="宋体"/>
          <w:b/>
          <w:bCs w:val="0"/>
          <w:color w:val="auto"/>
          <w:kern w:val="2"/>
          <w:sz w:val="21"/>
          <w:szCs w:val="21"/>
          <w:lang w:val="en-US" w:eastAsia="zh-CN" w:bidi="zh-CN"/>
        </w:rPr>
        <w:t>14.1</w:t>
      </w:r>
      <w:r>
        <w:rPr>
          <w:rStyle w:val="27"/>
          <w:rFonts w:hint="eastAsia" w:ascii="宋体" w:hAnsi="宋体" w:eastAsia="宋体" w:cs="宋体"/>
          <w:b/>
          <w:bCs w:val="0"/>
          <w:color w:val="auto"/>
          <w:kern w:val="2"/>
          <w:sz w:val="21"/>
          <w:szCs w:val="21"/>
          <w:lang w:val="zh-CN" w:eastAsia="zh-CN" w:bidi="zh-CN"/>
        </w:rPr>
        <w:t>材料、工程设备和工程的试验和检验</w:t>
      </w:r>
      <w:bookmarkEnd w:id="1647"/>
      <w:bookmarkEnd w:id="1648"/>
      <w:bookmarkEnd w:id="1649"/>
    </w:p>
    <w:p w14:paraId="7DEDC640">
      <w:pPr>
        <w:widowControl w:val="0"/>
        <w:tabs>
          <w:tab w:val="left" w:pos="2071"/>
        </w:tabs>
        <w:spacing w:line="372"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14.1.5</w:t>
      </w:r>
      <w:r>
        <w:rPr>
          <w:rStyle w:val="27"/>
          <w:rFonts w:hint="eastAsia" w:ascii="宋体" w:hAnsi="宋体" w:eastAsia="宋体" w:cs="宋体"/>
          <w:color w:val="auto"/>
          <w:kern w:val="2"/>
          <w:sz w:val="21"/>
          <w:szCs w:val="21"/>
          <w:lang w:val="zh-CN" w:eastAsia="zh-CN" w:bidi="zh-CN"/>
        </w:rPr>
        <w:t>水工金属结构、启闭机及机电产品进场后的交货检查和验收中，承包人负责：</w:t>
      </w:r>
      <w:r>
        <w:rPr>
          <w:rStyle w:val="27"/>
          <w:rFonts w:hint="eastAsia" w:ascii="宋体" w:hAnsi="宋体" w:eastAsia="宋体" w:cs="宋体"/>
          <w:color w:val="auto"/>
          <w:kern w:val="2"/>
          <w:sz w:val="21"/>
          <w:szCs w:val="21"/>
          <w:u w:val="single"/>
          <w:lang w:val="zh-CN" w:eastAsia="zh-CN" w:bidi="zh-CN"/>
        </w:rPr>
        <w:t>按通用条款执行</w:t>
      </w:r>
      <w:r>
        <w:rPr>
          <w:rStyle w:val="27"/>
          <w:rFonts w:hint="eastAsia" w:ascii="宋体" w:hAnsi="宋体" w:eastAsia="宋体" w:cs="宋体"/>
          <w:color w:val="auto"/>
          <w:kern w:val="2"/>
          <w:sz w:val="21"/>
          <w:szCs w:val="21"/>
          <w:lang w:val="en-US" w:eastAsia="zh-CN" w:bidi="ar-SA"/>
        </w:rPr>
        <w:t>。</w:t>
      </w:r>
    </w:p>
    <w:p w14:paraId="440CDA54">
      <w:pPr>
        <w:widowControl w:val="0"/>
        <w:tabs>
          <w:tab w:val="left" w:pos="7525"/>
        </w:tabs>
        <w:spacing w:after="180" w:line="364"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14.1.6</w:t>
      </w:r>
      <w:r>
        <w:rPr>
          <w:rStyle w:val="27"/>
          <w:rFonts w:hint="eastAsia" w:ascii="宋体" w:hAnsi="宋体" w:eastAsia="宋体" w:cs="宋体"/>
          <w:color w:val="auto"/>
          <w:kern w:val="2"/>
          <w:sz w:val="21"/>
          <w:szCs w:val="21"/>
          <w:lang w:val="zh-CN" w:eastAsia="zh-CN" w:bidi="zh-CN"/>
        </w:rPr>
        <w:t>本工程实行见证取样的试块、试件及有关材料：</w:t>
      </w:r>
      <w:r>
        <w:rPr>
          <w:rStyle w:val="27"/>
          <w:rFonts w:hint="eastAsia" w:ascii="宋体" w:hAnsi="宋体" w:eastAsia="宋体" w:cs="宋体"/>
          <w:color w:val="auto"/>
          <w:kern w:val="2"/>
          <w:sz w:val="21"/>
          <w:szCs w:val="21"/>
          <w:u w:val="single"/>
          <w:lang w:val="zh-CN" w:eastAsia="zh-CN" w:bidi="zh-CN"/>
        </w:rPr>
        <w:t>按通用条款执行</w:t>
      </w:r>
      <w:r>
        <w:rPr>
          <w:rStyle w:val="27"/>
          <w:rFonts w:hint="eastAsia" w:ascii="宋体" w:hAnsi="宋体" w:eastAsia="宋体" w:cs="宋体"/>
          <w:color w:val="auto"/>
          <w:kern w:val="2"/>
          <w:sz w:val="21"/>
          <w:szCs w:val="21"/>
          <w:lang w:val="en-US" w:eastAsia="zh-CN" w:bidi="ar-SA"/>
        </w:rPr>
        <w:t>。</w:t>
      </w:r>
    </w:p>
    <w:p w14:paraId="2C6BDBAA">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650" w:name="bookmark1760"/>
      <w:bookmarkStart w:id="1651" w:name="_Toc49083462"/>
      <w:bookmarkStart w:id="1652" w:name="_Toc2879"/>
      <w:bookmarkStart w:id="1653" w:name="_Toc217"/>
      <w:bookmarkStart w:id="1654" w:name="bookmark1758"/>
      <w:bookmarkStart w:id="1655" w:name="bookmark1759"/>
      <w:r>
        <w:rPr>
          <w:rStyle w:val="27"/>
          <w:rFonts w:hint="eastAsia" w:ascii="宋体" w:hAnsi="宋体" w:eastAsia="宋体" w:cs="宋体"/>
          <w:b/>
          <w:color w:val="auto"/>
          <w:kern w:val="2"/>
          <w:sz w:val="21"/>
          <w:szCs w:val="21"/>
          <w:lang w:val="en-US" w:eastAsia="zh-CN" w:bidi="ar-SA"/>
        </w:rPr>
        <w:t>15.变更</w:t>
      </w:r>
      <w:bookmarkEnd w:id="1650"/>
      <w:bookmarkEnd w:id="1651"/>
      <w:bookmarkEnd w:id="1652"/>
      <w:bookmarkEnd w:id="1653"/>
    </w:p>
    <w:p w14:paraId="232F064F">
      <w:pPr>
        <w:widowControl w:val="0"/>
        <w:tabs>
          <w:tab w:val="left" w:pos="8220"/>
        </w:tabs>
        <w:spacing w:line="413" w:lineRule="auto"/>
        <w:ind w:left="440"/>
        <w:jc w:val="both"/>
        <w:rPr>
          <w:rStyle w:val="27"/>
          <w:rFonts w:hint="eastAsia" w:ascii="宋体" w:hAnsi="宋体" w:eastAsia="宋体" w:cs="宋体"/>
          <w:b/>
          <w:bCs w:val="0"/>
          <w:color w:val="auto"/>
          <w:kern w:val="2"/>
          <w:sz w:val="21"/>
          <w:szCs w:val="21"/>
          <w:lang w:val="zh-CN" w:eastAsia="zh-CN" w:bidi="zh-CN"/>
        </w:rPr>
      </w:pPr>
      <w:bookmarkStart w:id="1656" w:name="bookmark1761"/>
      <w:r>
        <w:rPr>
          <w:rStyle w:val="27"/>
          <w:rFonts w:hint="eastAsia" w:ascii="宋体" w:hAnsi="宋体" w:eastAsia="宋体" w:cs="宋体"/>
          <w:b/>
          <w:bCs w:val="0"/>
          <w:color w:val="auto"/>
          <w:kern w:val="2"/>
          <w:sz w:val="21"/>
          <w:szCs w:val="21"/>
          <w:lang w:val="en-US" w:eastAsia="zh-CN" w:bidi="zh-CN"/>
        </w:rPr>
        <w:t>15.1</w:t>
      </w:r>
      <w:r>
        <w:rPr>
          <w:rStyle w:val="27"/>
          <w:rFonts w:hint="eastAsia" w:ascii="宋体" w:hAnsi="宋体" w:eastAsia="宋体" w:cs="宋体"/>
          <w:b/>
          <w:bCs w:val="0"/>
          <w:color w:val="auto"/>
          <w:kern w:val="2"/>
          <w:sz w:val="21"/>
          <w:szCs w:val="21"/>
          <w:lang w:val="zh-CN" w:eastAsia="zh-CN" w:bidi="zh-CN"/>
        </w:rPr>
        <w:t>变更的范围和内容</w:t>
      </w:r>
      <w:bookmarkEnd w:id="1654"/>
      <w:bookmarkEnd w:id="1655"/>
      <w:bookmarkEnd w:id="1656"/>
    </w:p>
    <w:p w14:paraId="6A81F689">
      <w:pPr>
        <w:widowControl w:val="0"/>
        <w:tabs>
          <w:tab w:val="left" w:pos="8220"/>
        </w:tabs>
        <w:spacing w:line="413" w:lineRule="auto"/>
        <w:ind w:left="440"/>
        <w:jc w:val="both"/>
        <w:rPr>
          <w:rFonts w:hint="eastAsia" w:ascii="宋体" w:hAnsi="宋体" w:eastAsia="宋体" w:cs="宋体"/>
          <w:color w:val="auto"/>
          <w:kern w:val="2"/>
          <w:sz w:val="21"/>
          <w:szCs w:val="21"/>
          <w:lang w:val="en-US" w:eastAsia="zh-CN" w:bidi="en-US"/>
        </w:rPr>
      </w:pPr>
      <w:bookmarkStart w:id="1657" w:name="bookmark1762"/>
      <w:bookmarkEnd w:id="1657"/>
      <w:bookmarkStart w:id="1658" w:name="bookmark1763"/>
      <w:bookmarkStart w:id="1659" w:name="bookmark1765"/>
      <w:bookmarkStart w:id="1660" w:name="bookmark1764"/>
      <w:r>
        <w:rPr>
          <w:rFonts w:hint="eastAsia" w:ascii="宋体" w:hAnsi="宋体" w:eastAsia="宋体" w:cs="宋体"/>
          <w:color w:val="auto"/>
          <w:kern w:val="2"/>
          <w:sz w:val="21"/>
          <w:szCs w:val="21"/>
          <w:lang w:val="en-US" w:eastAsia="zh-CN" w:bidi="en-US"/>
        </w:rPr>
        <w:t>（6）本合同工程不因增加或减少合同工程量而调整合同单价。</w:t>
      </w:r>
    </w:p>
    <w:p w14:paraId="341385DB">
      <w:pPr>
        <w:widowControl w:val="0"/>
        <w:tabs>
          <w:tab w:val="left" w:pos="8220"/>
        </w:tabs>
        <w:spacing w:line="413" w:lineRule="auto"/>
        <w:ind w:left="440"/>
        <w:jc w:val="both"/>
        <w:rPr>
          <w:rStyle w:val="27"/>
          <w:rFonts w:hint="eastAsia" w:ascii="宋体" w:hAnsi="宋体" w:eastAsia="宋体" w:cs="宋体"/>
          <w:b/>
          <w:bCs w:val="0"/>
          <w:color w:val="auto"/>
          <w:kern w:val="2"/>
          <w:sz w:val="21"/>
          <w:szCs w:val="21"/>
          <w:lang w:val="zh-CN" w:eastAsia="zh-CN" w:bidi="zh-CN"/>
        </w:rPr>
      </w:pPr>
      <w:r>
        <w:rPr>
          <w:rStyle w:val="27"/>
          <w:rFonts w:hint="eastAsia" w:ascii="宋体" w:hAnsi="宋体" w:eastAsia="宋体" w:cs="宋体"/>
          <w:b/>
          <w:bCs w:val="0"/>
          <w:color w:val="auto"/>
          <w:kern w:val="2"/>
          <w:sz w:val="21"/>
          <w:szCs w:val="21"/>
          <w:lang w:val="en-US" w:eastAsia="zh-CN" w:bidi="zh-CN"/>
        </w:rPr>
        <w:t>15.4</w:t>
      </w:r>
      <w:r>
        <w:rPr>
          <w:rStyle w:val="27"/>
          <w:rFonts w:hint="eastAsia" w:ascii="宋体" w:hAnsi="宋体" w:eastAsia="宋体" w:cs="宋体"/>
          <w:b/>
          <w:bCs w:val="0"/>
          <w:color w:val="auto"/>
          <w:kern w:val="2"/>
          <w:sz w:val="21"/>
          <w:szCs w:val="21"/>
          <w:lang w:val="zh-CN" w:eastAsia="zh-CN" w:bidi="zh-CN"/>
        </w:rPr>
        <w:t>变更的估价原则</w:t>
      </w:r>
      <w:bookmarkEnd w:id="1658"/>
      <w:bookmarkEnd w:id="1659"/>
      <w:bookmarkEnd w:id="1660"/>
    </w:p>
    <w:p w14:paraId="185C7E02">
      <w:pPr>
        <w:widowControl w:val="0"/>
        <w:spacing w:line="356"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15.4.3</w:t>
      </w:r>
      <w:r>
        <w:rPr>
          <w:rStyle w:val="27"/>
          <w:rFonts w:hint="eastAsia" w:ascii="宋体" w:hAnsi="宋体" w:eastAsia="宋体" w:cs="宋体"/>
          <w:color w:val="auto"/>
          <w:kern w:val="2"/>
          <w:sz w:val="21"/>
          <w:szCs w:val="21"/>
          <w:lang w:val="zh-CN" w:eastAsia="zh-CN" w:bidi="zh-CN"/>
        </w:rPr>
        <w:t>已标价工程量清单中无适用或类似子目的单价，按照以下原则确定：</w:t>
      </w:r>
    </w:p>
    <w:p w14:paraId="796DE1C2">
      <w:pPr>
        <w:widowControl w:val="0"/>
        <w:spacing w:line="356"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①有定额可套的，套用编制控制价所选定额计算，并乘以中标价下浮系数(中标价下浮系数为中标价与控制价的比值)，其中材料价格有信息价的按当地同期信息价，无信息的由发包人、承包人、监理人市场询价确定。</w:t>
      </w:r>
    </w:p>
    <w:p w14:paraId="08EBEB76">
      <w:pPr>
        <w:widowControl w:val="0"/>
        <w:spacing w:line="356"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②无定额可套的，由发包人、承包人、监理人市场询价确定。</w:t>
      </w:r>
      <w:bookmarkStart w:id="1661" w:name="bookmark1767"/>
      <w:bookmarkStart w:id="1662" w:name="bookmark1766"/>
      <w:bookmarkStart w:id="1663" w:name="bookmark1768"/>
    </w:p>
    <w:p w14:paraId="11465B7F">
      <w:pPr>
        <w:widowControl w:val="0"/>
        <w:spacing w:line="356" w:lineRule="exact"/>
        <w:ind w:firstLine="440"/>
        <w:jc w:val="both"/>
        <w:rPr>
          <w:rStyle w:val="27"/>
          <w:rFonts w:hint="eastAsia" w:ascii="宋体" w:hAnsi="宋体" w:eastAsia="宋体" w:cs="宋体"/>
          <w:b/>
          <w:bCs w:val="0"/>
          <w:color w:val="auto"/>
          <w:kern w:val="2"/>
          <w:sz w:val="21"/>
          <w:szCs w:val="21"/>
          <w:lang w:val="zh-CN" w:eastAsia="zh-CN" w:bidi="zh-CN"/>
        </w:rPr>
      </w:pPr>
      <w:r>
        <w:rPr>
          <w:rStyle w:val="27"/>
          <w:rFonts w:hint="eastAsia" w:ascii="宋体" w:hAnsi="宋体" w:eastAsia="宋体" w:cs="宋体"/>
          <w:b/>
          <w:bCs w:val="0"/>
          <w:color w:val="auto"/>
          <w:kern w:val="2"/>
          <w:sz w:val="21"/>
          <w:szCs w:val="21"/>
          <w:lang w:val="zh-CN" w:eastAsia="zh-CN" w:bidi="zh-CN"/>
        </w:rPr>
        <w:t>15.5承包人的合理化建议</w:t>
      </w:r>
      <w:bookmarkEnd w:id="1661"/>
      <w:bookmarkEnd w:id="1662"/>
      <w:bookmarkEnd w:id="1663"/>
    </w:p>
    <w:p w14:paraId="1AD16079">
      <w:pPr>
        <w:widowControl w:val="0"/>
        <w:tabs>
          <w:tab w:val="left" w:pos="841"/>
          <w:tab w:val="left" w:pos="6665"/>
        </w:tabs>
        <w:spacing w:after="180" w:line="364" w:lineRule="exact"/>
        <w:ind w:left="420"/>
        <w:jc w:val="both"/>
        <w:rPr>
          <w:rStyle w:val="27"/>
          <w:rFonts w:hint="eastAsia" w:ascii="宋体" w:hAnsi="宋体" w:eastAsia="宋体" w:cs="宋体"/>
          <w:color w:val="auto"/>
          <w:kern w:val="2"/>
          <w:sz w:val="21"/>
          <w:szCs w:val="21"/>
          <w:lang w:val="zh-CN" w:eastAsia="zh-CN" w:bidi="zh-CN"/>
        </w:rPr>
      </w:pPr>
      <w:bookmarkStart w:id="1664" w:name="bookmark1769"/>
      <w:bookmarkEnd w:id="1664"/>
      <w:r>
        <w:rPr>
          <w:rStyle w:val="27"/>
          <w:rFonts w:hint="eastAsia" w:ascii="宋体" w:hAnsi="宋体" w:eastAsia="宋体" w:cs="宋体"/>
          <w:color w:val="auto"/>
          <w:kern w:val="2"/>
          <w:sz w:val="21"/>
          <w:szCs w:val="21"/>
          <w:lang w:val="en-US" w:eastAsia="zh-CN" w:bidi="ar-SA"/>
        </w:rPr>
        <w:t>15.5.2</w:t>
      </w:r>
      <w:r>
        <w:rPr>
          <w:rStyle w:val="27"/>
          <w:rFonts w:hint="eastAsia" w:ascii="宋体" w:hAnsi="宋体" w:eastAsia="宋体" w:cs="宋体"/>
          <w:color w:val="auto"/>
          <w:kern w:val="2"/>
          <w:sz w:val="21"/>
          <w:szCs w:val="21"/>
          <w:lang w:val="zh-CN" w:eastAsia="zh-CN" w:bidi="zh-CN"/>
        </w:rPr>
        <w:t>承包人实现合理化建议的奖励金额为：</w:t>
      </w:r>
      <w:r>
        <w:rPr>
          <w:rStyle w:val="27"/>
          <w:rFonts w:hint="eastAsia" w:ascii="宋体" w:hAnsi="宋体" w:eastAsia="宋体" w:cs="宋体"/>
          <w:color w:val="auto"/>
          <w:kern w:val="2"/>
          <w:sz w:val="21"/>
          <w:szCs w:val="21"/>
          <w:u w:val="single"/>
          <w:lang w:val="zh-CN" w:eastAsia="zh-CN" w:bidi="zh-CN"/>
        </w:rPr>
        <w:t>无</w:t>
      </w:r>
      <w:r>
        <w:rPr>
          <w:rStyle w:val="27"/>
          <w:rFonts w:hint="eastAsia" w:ascii="宋体" w:hAnsi="宋体" w:eastAsia="宋体" w:cs="宋体"/>
          <w:color w:val="auto"/>
          <w:kern w:val="2"/>
          <w:sz w:val="21"/>
          <w:szCs w:val="21"/>
          <w:lang w:val="en-US" w:eastAsia="zh-CN" w:bidi="ar-SA"/>
        </w:rPr>
        <w:t>。</w:t>
      </w:r>
    </w:p>
    <w:p w14:paraId="7BBA1174">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665" w:name="bookmark1770"/>
      <w:bookmarkStart w:id="1666" w:name="_Toc49083463"/>
      <w:bookmarkStart w:id="1667" w:name="bookmark1771"/>
      <w:bookmarkStart w:id="1668" w:name="bookmark1772"/>
      <w:bookmarkStart w:id="1669" w:name="_Toc24486"/>
      <w:bookmarkStart w:id="1670" w:name="_Toc13554"/>
      <w:r>
        <w:rPr>
          <w:rStyle w:val="27"/>
          <w:rFonts w:hint="eastAsia" w:ascii="宋体" w:hAnsi="宋体" w:eastAsia="宋体" w:cs="宋体"/>
          <w:b/>
          <w:color w:val="auto"/>
          <w:kern w:val="2"/>
          <w:sz w:val="21"/>
          <w:szCs w:val="21"/>
          <w:lang w:val="en-US" w:eastAsia="zh-CN" w:bidi="ar-SA"/>
        </w:rPr>
        <w:t>16.价格调整</w:t>
      </w:r>
      <w:bookmarkEnd w:id="1665"/>
      <w:bookmarkEnd w:id="1666"/>
      <w:bookmarkEnd w:id="1667"/>
      <w:bookmarkEnd w:id="1668"/>
      <w:bookmarkEnd w:id="1669"/>
      <w:bookmarkEnd w:id="1670"/>
    </w:p>
    <w:p w14:paraId="1DC36B5C">
      <w:pPr>
        <w:widowControl w:val="0"/>
        <w:tabs>
          <w:tab w:val="left" w:pos="8220"/>
        </w:tabs>
        <w:spacing w:line="240" w:lineRule="auto"/>
        <w:ind w:left="440"/>
        <w:jc w:val="both"/>
        <w:rPr>
          <w:rStyle w:val="27"/>
          <w:rFonts w:hint="eastAsia" w:ascii="宋体" w:hAnsi="宋体" w:eastAsia="宋体" w:cs="宋体"/>
          <w:b/>
          <w:color w:val="auto"/>
          <w:kern w:val="2"/>
          <w:sz w:val="21"/>
          <w:szCs w:val="21"/>
          <w:lang w:val="zh-CN" w:eastAsia="zh-CN" w:bidi="zh-CN"/>
        </w:rPr>
      </w:pPr>
      <w:bookmarkStart w:id="1671" w:name="bookmark1773"/>
      <w:bookmarkStart w:id="1672" w:name="bookmark1774"/>
      <w:bookmarkStart w:id="1673" w:name="bookmark1775"/>
      <w:r>
        <w:rPr>
          <w:rStyle w:val="27"/>
          <w:rFonts w:hint="eastAsia" w:ascii="宋体" w:hAnsi="宋体" w:eastAsia="宋体" w:cs="宋体"/>
          <w:b/>
          <w:color w:val="auto"/>
          <w:kern w:val="2"/>
          <w:sz w:val="21"/>
          <w:szCs w:val="21"/>
          <w:lang w:val="zh-CN" w:eastAsia="zh-CN" w:bidi="zh-CN"/>
        </w:rPr>
        <w:t>1</w:t>
      </w:r>
      <w:r>
        <w:rPr>
          <w:rStyle w:val="27"/>
          <w:rFonts w:hint="eastAsia" w:ascii="宋体" w:hAnsi="宋体" w:eastAsia="宋体" w:cs="宋体"/>
          <w:b/>
          <w:color w:val="auto"/>
          <w:kern w:val="2"/>
          <w:sz w:val="21"/>
          <w:szCs w:val="21"/>
          <w:lang w:val="en-US" w:eastAsia="zh-CN" w:bidi="zh-CN"/>
        </w:rPr>
        <w:t>6</w:t>
      </w:r>
      <w:r>
        <w:rPr>
          <w:rStyle w:val="27"/>
          <w:rFonts w:hint="eastAsia" w:ascii="宋体" w:hAnsi="宋体" w:eastAsia="宋体" w:cs="宋体"/>
          <w:b/>
          <w:color w:val="auto"/>
          <w:kern w:val="2"/>
          <w:sz w:val="21"/>
          <w:szCs w:val="21"/>
          <w:lang w:val="zh-CN" w:eastAsia="zh-CN" w:bidi="zh-CN"/>
        </w:rPr>
        <w:t>.1物价波动引起的价格调整</w:t>
      </w:r>
      <w:bookmarkEnd w:id="1671"/>
      <w:bookmarkEnd w:id="1672"/>
      <w:bookmarkEnd w:id="1673"/>
    </w:p>
    <w:p w14:paraId="51C0F115">
      <w:pPr>
        <w:widowControl w:val="0"/>
        <w:spacing w:line="364" w:lineRule="exact"/>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☑本项目不因为物价波动原因引起合同价格变动而调整。</w:t>
      </w:r>
    </w:p>
    <w:p w14:paraId="2F147448">
      <w:pPr>
        <w:widowControl w:val="0"/>
        <w:spacing w:line="364" w:lineRule="exact"/>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□本项目由于物价波动原因引起合同价格变动时，对其价格按下列方式进行调整。</w:t>
      </w:r>
    </w:p>
    <w:p w14:paraId="2A191970">
      <w:pPr>
        <w:widowControl w:val="0"/>
        <w:shd w:val="clear" w:color="auto" w:fill="auto"/>
        <w:tabs>
          <w:tab w:val="left" w:pos="841"/>
          <w:tab w:val="left" w:pos="6036"/>
        </w:tabs>
        <w:spacing w:line="364" w:lineRule="exact"/>
        <w:ind w:left="420" w:firstLine="0"/>
        <w:jc w:val="both"/>
        <w:rPr>
          <w:rFonts w:hint="eastAsia" w:ascii="宋体" w:hAnsi="宋体" w:eastAsia="宋体" w:cs="宋体"/>
          <w:color w:val="auto"/>
          <w:kern w:val="2"/>
          <w:sz w:val="21"/>
          <w:szCs w:val="21"/>
          <w:u w:val="none"/>
          <w:shd w:val="clear" w:color="auto" w:fill="auto"/>
          <w:lang w:val="zh-TW" w:eastAsia="zh-TW" w:bidi="zh-TW"/>
        </w:rPr>
      </w:pPr>
      <w:bookmarkStart w:id="1674" w:name="bookmark1779"/>
      <w:bookmarkEnd w:id="1674"/>
      <w:bookmarkStart w:id="1675" w:name="bookmark1776"/>
      <w:bookmarkEnd w:id="1675"/>
      <w:bookmarkStart w:id="1676" w:name="bookmark1778"/>
      <w:bookmarkStart w:id="1677" w:name="bookmark1777"/>
      <w:bookmarkStart w:id="1678" w:name="bookmark1780"/>
      <w:bookmarkStart w:id="1679" w:name="_Toc49083464"/>
      <w:bookmarkStart w:id="1680" w:name="_Toc13939"/>
      <w:bookmarkStart w:id="1681" w:name="_Toc12454"/>
      <w:r>
        <w:rPr>
          <w:rFonts w:hint="eastAsia" w:ascii="宋体" w:hAnsi="宋体" w:eastAsia="宋体" w:cs="宋体"/>
          <w:color w:val="auto"/>
          <w:kern w:val="2"/>
          <w:sz w:val="21"/>
          <w:szCs w:val="21"/>
          <w:u w:val="none"/>
          <w:shd w:val="clear" w:color="auto" w:fill="auto"/>
          <w:lang w:val="en-US" w:eastAsia="zh-TW" w:bidi="en-US"/>
        </w:rPr>
        <w:t>16.1.</w:t>
      </w:r>
      <w:r>
        <w:rPr>
          <w:rFonts w:hint="eastAsia" w:ascii="宋体" w:hAnsi="宋体" w:eastAsia="宋体" w:cs="宋体"/>
          <w:color w:val="auto"/>
          <w:kern w:val="2"/>
          <w:sz w:val="21"/>
          <w:szCs w:val="21"/>
          <w:u w:val="none"/>
          <w:shd w:val="clear" w:color="auto" w:fill="auto"/>
          <w:lang w:val="zh-TW" w:eastAsia="zh-TW" w:bidi="zh-TW"/>
        </w:rPr>
        <w:t>1物价波动引起的价格调整方式：</w:t>
      </w:r>
      <w:r>
        <w:rPr>
          <w:rStyle w:val="27"/>
          <w:rFonts w:hint="eastAsia" w:ascii="宋体" w:hAnsi="宋体" w:eastAsia="宋体" w:cs="宋体"/>
          <w:color w:val="auto"/>
          <w:kern w:val="2"/>
          <w:sz w:val="21"/>
          <w:szCs w:val="21"/>
          <w:u w:val="single"/>
          <w:shd w:val="clear" w:color="auto" w:fill="auto"/>
          <w:lang w:val="en-US" w:eastAsia="zh-CN" w:bidi="zh-CN"/>
        </w:rPr>
        <w:t xml:space="preserve">  / </w:t>
      </w:r>
      <w:r>
        <w:rPr>
          <w:rFonts w:hint="eastAsia" w:ascii="宋体" w:hAnsi="宋体" w:eastAsia="宋体" w:cs="宋体"/>
          <w:color w:val="auto"/>
          <w:kern w:val="2"/>
          <w:sz w:val="21"/>
          <w:szCs w:val="21"/>
          <w:u w:val="none"/>
          <w:shd w:val="clear" w:color="auto" w:fill="auto"/>
          <w:lang w:val="en-US" w:eastAsia="zh-TW" w:bidi="en-US"/>
        </w:rPr>
        <w:t>。</w:t>
      </w:r>
    </w:p>
    <w:p w14:paraId="2B607764">
      <w:pPr>
        <w:widowControl w:val="0"/>
        <w:shd w:val="clear" w:color="auto" w:fill="auto"/>
        <w:tabs>
          <w:tab w:val="left" w:pos="5198"/>
        </w:tabs>
        <w:spacing w:line="364" w:lineRule="exact"/>
        <w:ind w:firstLine="42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en-US" w:eastAsia="zh-TW" w:bidi="en-US"/>
        </w:rPr>
        <w:t>16.1.2</w:t>
      </w:r>
      <w:r>
        <w:rPr>
          <w:rFonts w:hint="eastAsia" w:ascii="宋体" w:hAnsi="宋体" w:eastAsia="宋体" w:cs="宋体"/>
          <w:color w:val="auto"/>
          <w:kern w:val="2"/>
          <w:sz w:val="21"/>
          <w:szCs w:val="21"/>
          <w:u w:val="none"/>
          <w:shd w:val="clear" w:color="auto" w:fill="auto"/>
          <w:lang w:val="zh-TW" w:eastAsia="zh-TW" w:bidi="zh-TW"/>
        </w:rPr>
        <w:t>调整价格的主要材料：</w:t>
      </w:r>
      <w:r>
        <w:rPr>
          <w:rFonts w:hint="eastAsia" w:ascii="宋体" w:hAnsi="宋体" w:eastAsia="宋体" w:cs="宋体"/>
          <w:color w:val="auto"/>
          <w:kern w:val="2"/>
          <w:sz w:val="21"/>
          <w:szCs w:val="21"/>
          <w:u w:val="single"/>
          <w:shd w:val="clear" w:color="auto" w:fill="auto"/>
          <w:lang w:val="en-US" w:eastAsia="zh-CN" w:bidi="zh-TW"/>
        </w:rPr>
        <w:t xml:space="preserve">  / </w:t>
      </w:r>
      <w:r>
        <w:rPr>
          <w:rFonts w:hint="eastAsia" w:ascii="宋体" w:hAnsi="宋体" w:eastAsia="宋体" w:cs="宋体"/>
          <w:color w:val="auto"/>
          <w:kern w:val="2"/>
          <w:sz w:val="21"/>
          <w:szCs w:val="21"/>
          <w:u w:val="none"/>
          <w:shd w:val="clear" w:color="auto" w:fill="auto"/>
          <w:lang w:val="en-US" w:eastAsia="zh-TW" w:bidi="en-US"/>
        </w:rPr>
        <w:t>。</w:t>
      </w:r>
    </w:p>
    <w:p w14:paraId="28365537">
      <w:pPr>
        <w:widowControl w:val="0"/>
        <w:shd w:val="clear" w:color="auto" w:fill="auto"/>
        <w:tabs>
          <w:tab w:val="left" w:pos="5618"/>
        </w:tabs>
        <w:spacing w:line="364" w:lineRule="exact"/>
        <w:ind w:firstLine="42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en-US" w:eastAsia="zh-TW" w:bidi="en-US"/>
        </w:rPr>
        <w:t>16.1.3</w:t>
      </w:r>
      <w:r>
        <w:rPr>
          <w:rFonts w:hint="eastAsia" w:ascii="宋体" w:hAnsi="宋体" w:eastAsia="宋体" w:cs="宋体"/>
          <w:color w:val="auto"/>
          <w:kern w:val="2"/>
          <w:sz w:val="21"/>
          <w:szCs w:val="21"/>
          <w:u w:val="none"/>
          <w:shd w:val="clear" w:color="auto" w:fill="auto"/>
          <w:lang w:val="zh-TW" w:eastAsia="zh-TW" w:bidi="zh-TW"/>
        </w:rPr>
        <w:t>主要材料补差的计算方法：</w:t>
      </w:r>
      <w:r>
        <w:rPr>
          <w:rStyle w:val="27"/>
          <w:rFonts w:hint="eastAsia" w:ascii="宋体" w:hAnsi="宋体" w:eastAsia="宋体" w:cs="宋体"/>
          <w:color w:val="auto"/>
          <w:kern w:val="2"/>
          <w:sz w:val="21"/>
          <w:szCs w:val="21"/>
          <w:u w:val="single"/>
          <w:shd w:val="clear" w:color="auto" w:fill="auto"/>
          <w:lang w:val="en-US" w:eastAsia="zh-CN" w:bidi="zh-CN"/>
        </w:rPr>
        <w:t xml:space="preserve">  / </w:t>
      </w:r>
      <w:r>
        <w:rPr>
          <w:rFonts w:hint="eastAsia" w:ascii="宋体" w:hAnsi="宋体" w:eastAsia="宋体" w:cs="宋体"/>
          <w:color w:val="auto"/>
          <w:kern w:val="2"/>
          <w:sz w:val="21"/>
          <w:szCs w:val="21"/>
          <w:u w:val="none"/>
          <w:shd w:val="clear" w:color="auto" w:fill="auto"/>
          <w:lang w:val="en-US" w:eastAsia="zh-TW" w:bidi="en-US"/>
        </w:rPr>
        <w:t>。</w:t>
      </w:r>
    </w:p>
    <w:p w14:paraId="2A183C71">
      <w:pPr>
        <w:widowControl w:val="0"/>
        <w:shd w:val="clear" w:color="auto" w:fill="auto"/>
        <w:spacing w:line="364" w:lineRule="exact"/>
        <w:ind w:firstLine="42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en-US" w:eastAsia="zh-TW" w:bidi="en-US"/>
        </w:rPr>
        <w:t>16.1.4</w:t>
      </w:r>
      <w:r>
        <w:rPr>
          <w:rFonts w:hint="eastAsia" w:ascii="宋体" w:hAnsi="宋体" w:eastAsia="宋体" w:cs="宋体"/>
          <w:color w:val="auto"/>
          <w:kern w:val="2"/>
          <w:sz w:val="21"/>
          <w:szCs w:val="21"/>
          <w:u w:val="none"/>
          <w:shd w:val="clear" w:color="auto" w:fill="auto"/>
          <w:lang w:val="zh-TW" w:eastAsia="zh-TW" w:bidi="zh-TW"/>
        </w:rPr>
        <w:t>采用造价信息调整价格差额：</w:t>
      </w:r>
    </w:p>
    <w:p w14:paraId="7E9D7ADE">
      <w:pPr>
        <w:widowControl w:val="0"/>
        <w:shd w:val="clear" w:color="auto" w:fill="auto"/>
        <w:tabs>
          <w:tab w:val="left" w:pos="4382"/>
        </w:tabs>
        <w:spacing w:line="345" w:lineRule="exact"/>
        <w:ind w:firstLine="42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zh-TW" w:eastAsia="zh-TW" w:bidi="zh-TW"/>
        </w:rPr>
        <w:t>工程造价信息的来源：</w:t>
      </w:r>
      <w:r>
        <w:rPr>
          <w:rStyle w:val="27"/>
          <w:rFonts w:hint="eastAsia" w:ascii="宋体" w:hAnsi="宋体" w:eastAsia="宋体" w:cs="宋体"/>
          <w:color w:val="auto"/>
          <w:kern w:val="2"/>
          <w:sz w:val="21"/>
          <w:szCs w:val="21"/>
          <w:u w:val="single"/>
          <w:shd w:val="clear" w:color="auto" w:fill="auto"/>
          <w:lang w:val="en-US" w:eastAsia="zh-CN" w:bidi="zh-CN"/>
        </w:rPr>
        <w:t xml:space="preserve">  / </w:t>
      </w:r>
      <w:r>
        <w:rPr>
          <w:rFonts w:hint="eastAsia" w:ascii="宋体" w:hAnsi="宋体" w:eastAsia="宋体" w:cs="宋体"/>
          <w:color w:val="auto"/>
          <w:kern w:val="2"/>
          <w:sz w:val="21"/>
          <w:szCs w:val="21"/>
          <w:u w:val="none"/>
          <w:shd w:val="clear" w:color="auto" w:fill="auto"/>
          <w:lang w:val="en-US" w:eastAsia="zh-TW" w:bidi="en-US"/>
        </w:rPr>
        <w:t>。</w:t>
      </w:r>
    </w:p>
    <w:p w14:paraId="60540A16">
      <w:pPr>
        <w:widowControl w:val="0"/>
        <w:shd w:val="clear" w:color="auto" w:fill="auto"/>
        <w:tabs>
          <w:tab w:val="left" w:pos="4591"/>
        </w:tabs>
        <w:spacing w:after="260" w:line="345" w:lineRule="exact"/>
        <w:ind w:firstLine="420"/>
        <w:jc w:val="both"/>
        <w:rPr>
          <w:rFonts w:hint="eastAsia" w:ascii="宋体" w:hAnsi="宋体" w:eastAsia="宋体" w:cs="宋体"/>
          <w:color w:val="auto"/>
          <w:kern w:val="2"/>
          <w:sz w:val="21"/>
          <w:szCs w:val="21"/>
          <w:u w:val="none"/>
          <w:shd w:val="clear" w:color="auto" w:fill="auto"/>
          <w:lang w:val="zh-TW" w:eastAsia="zh-TW" w:bidi="zh-TW"/>
        </w:rPr>
      </w:pPr>
      <w:r>
        <w:rPr>
          <w:rFonts w:hint="eastAsia" w:ascii="宋体" w:hAnsi="宋体" w:eastAsia="宋体" w:cs="宋体"/>
          <w:color w:val="auto"/>
          <w:kern w:val="2"/>
          <w:sz w:val="21"/>
          <w:szCs w:val="21"/>
          <w:u w:val="none"/>
          <w:shd w:val="clear" w:color="auto" w:fill="auto"/>
          <w:lang w:val="zh-TW" w:eastAsia="zh-TW" w:bidi="zh-TW"/>
        </w:rPr>
        <w:t>价格调整的项目和系数：</w:t>
      </w:r>
      <w:r>
        <w:rPr>
          <w:rStyle w:val="27"/>
          <w:rFonts w:hint="eastAsia" w:ascii="宋体" w:hAnsi="宋体" w:eastAsia="宋体" w:cs="宋体"/>
          <w:color w:val="auto"/>
          <w:kern w:val="2"/>
          <w:sz w:val="21"/>
          <w:szCs w:val="21"/>
          <w:u w:val="single"/>
          <w:shd w:val="clear" w:color="auto" w:fill="auto"/>
          <w:lang w:val="en-US" w:eastAsia="zh-CN" w:bidi="zh-CN"/>
        </w:rPr>
        <w:t xml:space="preserve">  / </w:t>
      </w:r>
      <w:r>
        <w:rPr>
          <w:rFonts w:hint="eastAsia" w:ascii="宋体" w:hAnsi="宋体" w:eastAsia="宋体" w:cs="宋体"/>
          <w:color w:val="auto"/>
          <w:kern w:val="2"/>
          <w:sz w:val="21"/>
          <w:szCs w:val="21"/>
          <w:u w:val="none"/>
          <w:shd w:val="clear" w:color="auto" w:fill="auto"/>
          <w:lang w:val="en-US" w:eastAsia="zh-TW" w:bidi="en-US"/>
        </w:rPr>
        <w:t>。</w:t>
      </w:r>
    </w:p>
    <w:p w14:paraId="59AC93D4">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r>
        <w:rPr>
          <w:rStyle w:val="27"/>
          <w:rFonts w:hint="eastAsia" w:ascii="宋体" w:hAnsi="宋体" w:eastAsia="宋体" w:cs="宋体"/>
          <w:b/>
          <w:color w:val="auto"/>
          <w:kern w:val="2"/>
          <w:sz w:val="21"/>
          <w:szCs w:val="21"/>
          <w:lang w:val="en-US" w:eastAsia="zh-CN" w:bidi="ar-SA"/>
        </w:rPr>
        <w:t>17. 计量与支付</w:t>
      </w:r>
      <w:bookmarkEnd w:id="1676"/>
      <w:bookmarkEnd w:id="1677"/>
      <w:bookmarkEnd w:id="1678"/>
      <w:bookmarkEnd w:id="1679"/>
      <w:bookmarkEnd w:id="1680"/>
      <w:bookmarkEnd w:id="1681"/>
    </w:p>
    <w:p w14:paraId="110C1729">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682" w:name="bookmark1783"/>
      <w:bookmarkStart w:id="1683" w:name="bookmark1782"/>
      <w:bookmarkStart w:id="1684" w:name="bookmark1781"/>
      <w:r>
        <w:rPr>
          <w:rStyle w:val="27"/>
          <w:rFonts w:hint="eastAsia" w:ascii="宋体" w:hAnsi="宋体" w:eastAsia="宋体" w:cs="宋体"/>
          <w:b/>
          <w:color w:val="auto"/>
          <w:kern w:val="2"/>
          <w:sz w:val="21"/>
          <w:szCs w:val="21"/>
          <w:lang w:val="en-US" w:eastAsia="zh-CN" w:bidi="zh-CN"/>
        </w:rPr>
        <w:t>17.2</w:t>
      </w:r>
      <w:r>
        <w:rPr>
          <w:rStyle w:val="27"/>
          <w:rFonts w:hint="eastAsia" w:ascii="宋体" w:hAnsi="宋体" w:eastAsia="宋体" w:cs="宋体"/>
          <w:b/>
          <w:color w:val="auto"/>
          <w:kern w:val="2"/>
          <w:sz w:val="21"/>
          <w:szCs w:val="21"/>
          <w:lang w:val="zh-CN" w:eastAsia="zh-CN" w:bidi="zh-CN"/>
        </w:rPr>
        <w:t>预付款</w:t>
      </w:r>
      <w:bookmarkEnd w:id="1682"/>
      <w:bookmarkEnd w:id="1683"/>
      <w:bookmarkEnd w:id="1684"/>
    </w:p>
    <w:p w14:paraId="50448860">
      <w:pPr>
        <w:widowControl w:val="0"/>
        <w:spacing w:line="360" w:lineRule="auto"/>
        <w:ind w:firstLine="42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17.2.1</w:t>
      </w:r>
      <w:r>
        <w:rPr>
          <w:rStyle w:val="27"/>
          <w:rFonts w:hint="eastAsia" w:ascii="宋体" w:hAnsi="宋体" w:eastAsia="宋体" w:cs="宋体"/>
          <w:color w:val="auto"/>
          <w:kern w:val="2"/>
          <w:sz w:val="21"/>
          <w:szCs w:val="21"/>
          <w:lang w:val="zh-CN" w:eastAsia="zh-CN" w:bidi="zh-CN"/>
        </w:rPr>
        <w:t>预付款</w:t>
      </w:r>
    </w:p>
    <w:p w14:paraId="08FDCA55">
      <w:pPr>
        <w:widowControl w:val="0"/>
        <w:tabs>
          <w:tab w:val="left" w:pos="6706"/>
        </w:tabs>
        <w:spacing w:after="120" w:line="355" w:lineRule="exact"/>
        <w:ind w:firstLine="420" w:firstLineChars="200"/>
        <w:jc w:val="both"/>
        <w:rPr>
          <w:rStyle w:val="27"/>
          <w:rFonts w:hint="eastAsia" w:ascii="宋体" w:hAnsi="宋体" w:eastAsia="宋体" w:cs="宋体"/>
          <w:color w:val="auto"/>
          <w:kern w:val="2"/>
          <w:sz w:val="21"/>
          <w:szCs w:val="21"/>
          <w:lang w:val="zh-CN" w:eastAsia="zh-CN" w:bidi="zh-CN"/>
        </w:rPr>
      </w:pPr>
      <w:bookmarkStart w:id="1685" w:name="bookmark1784"/>
      <w:bookmarkEnd w:id="1685"/>
      <w:r>
        <w:rPr>
          <w:rStyle w:val="27"/>
          <w:rFonts w:hint="eastAsia" w:ascii="宋体" w:hAnsi="宋体" w:eastAsia="宋体" w:cs="宋体"/>
          <w:color w:val="auto"/>
          <w:kern w:val="2"/>
          <w:sz w:val="21"/>
          <w:szCs w:val="21"/>
          <w:lang w:val="zh-CN" w:eastAsia="zh-CN" w:bidi="zh-CN"/>
        </w:rPr>
        <w:t>（1）工程预付款的总金额为签约合同价的</w:t>
      </w:r>
      <w:r>
        <w:rPr>
          <w:rStyle w:val="27"/>
          <w:rFonts w:hint="eastAsia" w:ascii="宋体" w:hAnsi="宋体" w:eastAsia="宋体" w:cs="宋体"/>
          <w:color w:val="auto"/>
          <w:kern w:val="2"/>
          <w:sz w:val="21"/>
          <w:szCs w:val="21"/>
          <w:u w:val="single"/>
          <w:lang w:val="en-US" w:eastAsia="zh-CN" w:bidi="zh-CN"/>
        </w:rPr>
        <w:t xml:space="preserve"> 30 </w:t>
      </w:r>
      <w:r>
        <w:rPr>
          <w:rStyle w:val="27"/>
          <w:rFonts w:hint="eastAsia" w:ascii="宋体" w:hAnsi="宋体" w:eastAsia="宋体" w:cs="宋体"/>
          <w:color w:val="auto"/>
          <w:kern w:val="2"/>
          <w:sz w:val="21"/>
          <w:szCs w:val="21"/>
          <w:lang w:val="zh-CN" w:eastAsia="zh-CN" w:bidi="zh-CN"/>
        </w:rPr>
        <w:t>%，分</w:t>
      </w:r>
      <w:r>
        <w:rPr>
          <w:rStyle w:val="27"/>
          <w:rFonts w:hint="eastAsia" w:ascii="宋体" w:hAnsi="宋体" w:eastAsia="宋体" w:cs="宋体"/>
          <w:color w:val="auto"/>
          <w:kern w:val="2"/>
          <w:sz w:val="21"/>
          <w:szCs w:val="21"/>
          <w:u w:val="none"/>
          <w:lang w:val="en-US" w:eastAsia="zh-CN" w:bidi="zh-CN"/>
        </w:rPr>
        <w:t>一</w:t>
      </w:r>
      <w:r>
        <w:rPr>
          <w:rStyle w:val="27"/>
          <w:rFonts w:hint="eastAsia" w:ascii="宋体" w:hAnsi="宋体" w:eastAsia="宋体" w:cs="宋体"/>
          <w:color w:val="auto"/>
          <w:kern w:val="2"/>
          <w:sz w:val="21"/>
          <w:szCs w:val="21"/>
          <w:lang w:val="zh-CN" w:eastAsia="zh-CN" w:bidi="zh-CN"/>
        </w:rPr>
        <w:t>次支付给承包人。</w:t>
      </w:r>
    </w:p>
    <w:p w14:paraId="7EFACE46">
      <w:pPr>
        <w:widowControl w:val="0"/>
        <w:spacing w:line="372"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（2）工程材料预付款的额度和预付办法约定为：</w:t>
      </w:r>
      <w:r>
        <w:rPr>
          <w:rStyle w:val="27"/>
          <w:rFonts w:hint="eastAsia" w:ascii="宋体" w:hAnsi="宋体" w:eastAsia="宋体" w:cs="宋体"/>
          <w:color w:val="auto"/>
          <w:kern w:val="2"/>
          <w:sz w:val="21"/>
          <w:szCs w:val="21"/>
          <w:u w:val="single"/>
          <w:lang w:val="en-US" w:eastAsia="zh-CN" w:bidi="zh-CN"/>
        </w:rPr>
        <w:t xml:space="preserve"> / </w:t>
      </w:r>
      <w:r>
        <w:rPr>
          <w:rStyle w:val="27"/>
          <w:rFonts w:hint="eastAsia" w:ascii="宋体" w:hAnsi="宋体" w:eastAsia="宋体" w:cs="宋体"/>
          <w:color w:val="auto"/>
          <w:kern w:val="2"/>
          <w:sz w:val="21"/>
          <w:szCs w:val="21"/>
          <w:lang w:val="zh-CN" w:eastAsia="zh-CN" w:bidi="zh-CN"/>
        </w:rPr>
        <w:t>。</w:t>
      </w:r>
    </w:p>
    <w:p w14:paraId="27845EE7">
      <w:pPr>
        <w:widowControl w:val="0"/>
        <w:spacing w:line="372" w:lineRule="auto"/>
        <w:ind w:firstLine="420"/>
        <w:jc w:val="both"/>
        <w:rPr>
          <w:rStyle w:val="27"/>
          <w:rFonts w:hint="eastAsia" w:ascii="宋体" w:hAnsi="宋体" w:eastAsia="宋体" w:cs="宋体"/>
          <w:color w:val="auto"/>
          <w:kern w:val="2"/>
          <w:sz w:val="21"/>
          <w:szCs w:val="21"/>
          <w:lang w:val="zh-CN" w:eastAsia="zh-CN" w:bidi="zh-CN"/>
        </w:rPr>
      </w:pPr>
      <w:bookmarkStart w:id="1686" w:name="bookmark1786"/>
      <w:bookmarkEnd w:id="1686"/>
      <w:r>
        <w:rPr>
          <w:rStyle w:val="27"/>
          <w:rFonts w:hint="eastAsia" w:ascii="宋体" w:hAnsi="宋体" w:eastAsia="宋体" w:cs="宋体"/>
          <w:color w:val="auto"/>
          <w:kern w:val="2"/>
          <w:sz w:val="21"/>
          <w:szCs w:val="21"/>
          <w:lang w:val="en-US" w:eastAsia="zh-CN" w:bidi="zh-CN"/>
        </w:rPr>
        <w:t>17.2.2</w:t>
      </w:r>
      <w:r>
        <w:rPr>
          <w:rStyle w:val="27"/>
          <w:rFonts w:hint="eastAsia" w:ascii="宋体" w:hAnsi="宋体" w:eastAsia="宋体" w:cs="宋体"/>
          <w:color w:val="auto"/>
          <w:kern w:val="2"/>
          <w:sz w:val="21"/>
          <w:szCs w:val="21"/>
          <w:lang w:val="zh-CN" w:eastAsia="zh-CN" w:bidi="zh-CN"/>
        </w:rPr>
        <w:t>预付款保函(担保)</w:t>
      </w:r>
    </w:p>
    <w:p w14:paraId="03294E66">
      <w:pPr>
        <w:widowControl w:val="0"/>
        <w:spacing w:line="372" w:lineRule="auto"/>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（2）工程材料预付款的担保约定为：</w:t>
      </w:r>
      <w:r>
        <w:rPr>
          <w:rStyle w:val="27"/>
          <w:rFonts w:hint="eastAsia" w:ascii="宋体" w:hAnsi="宋体" w:eastAsia="宋体" w:cs="宋体"/>
          <w:color w:val="auto"/>
          <w:kern w:val="2"/>
          <w:sz w:val="21"/>
          <w:szCs w:val="21"/>
          <w:u w:val="single"/>
          <w:lang w:val="en-US" w:eastAsia="zh-CN" w:bidi="zh-CN"/>
        </w:rPr>
        <w:t>无</w:t>
      </w:r>
      <w:r>
        <w:rPr>
          <w:rStyle w:val="27"/>
          <w:rFonts w:hint="eastAsia" w:ascii="宋体" w:hAnsi="宋体" w:eastAsia="宋体" w:cs="宋体"/>
          <w:color w:val="auto"/>
          <w:kern w:val="2"/>
          <w:sz w:val="21"/>
          <w:szCs w:val="21"/>
          <w:lang w:val="zh-CN" w:eastAsia="zh-CN" w:bidi="zh-CN"/>
        </w:rPr>
        <w:t>。</w:t>
      </w:r>
    </w:p>
    <w:p w14:paraId="1BED584B">
      <w:pPr>
        <w:widowControl w:val="0"/>
        <w:spacing w:line="372"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17.2.3</w:t>
      </w:r>
      <w:r>
        <w:rPr>
          <w:rStyle w:val="27"/>
          <w:rFonts w:hint="eastAsia" w:ascii="宋体" w:hAnsi="宋体" w:eastAsia="宋体" w:cs="宋体"/>
          <w:color w:val="auto"/>
          <w:kern w:val="2"/>
          <w:sz w:val="21"/>
          <w:szCs w:val="21"/>
          <w:lang w:val="zh-CN" w:eastAsia="zh-CN" w:bidi="zh-CN"/>
        </w:rPr>
        <w:t>预付款的扣回与还清</w:t>
      </w:r>
    </w:p>
    <w:p w14:paraId="72D50476">
      <w:pPr>
        <w:widowControl w:val="0"/>
        <w:tabs>
          <w:tab w:val="left" w:pos="3967"/>
          <w:tab w:val="left" w:pos="6151"/>
        </w:tabs>
        <w:spacing w:line="355" w:lineRule="exact"/>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1</w:t>
      </w:r>
      <w:r>
        <w:rPr>
          <w:rStyle w:val="27"/>
          <w:rFonts w:hint="eastAsia" w:ascii="宋体" w:hAnsi="宋体" w:eastAsia="宋体" w:cs="宋体"/>
          <w:color w:val="auto"/>
          <w:kern w:val="2"/>
          <w:sz w:val="21"/>
          <w:szCs w:val="21"/>
          <w:lang w:val="zh-CN" w:eastAsia="zh-CN" w:bidi="zh-CN"/>
        </w:rPr>
        <w:t>）工程预付款在合同累计完成金额达到签约合同价格的</w:t>
      </w:r>
      <w:r>
        <w:rPr>
          <w:rStyle w:val="27"/>
          <w:rFonts w:hint="eastAsia" w:ascii="宋体" w:hAnsi="宋体" w:eastAsia="宋体" w:cs="宋体"/>
          <w:color w:val="auto"/>
          <w:kern w:val="2"/>
          <w:sz w:val="20"/>
          <w:szCs w:val="20"/>
          <w:u w:val="single"/>
          <w:lang w:val="en-US" w:eastAsia="zh-CN" w:bidi="zh-CN"/>
        </w:rPr>
        <w:t xml:space="preserve">   </w:t>
      </w:r>
      <w:r>
        <w:rPr>
          <w:rStyle w:val="27"/>
          <w:rFonts w:hint="eastAsia" w:ascii="宋体" w:hAnsi="宋体" w:eastAsia="宋体" w:cs="宋体"/>
          <w:color w:val="auto"/>
          <w:kern w:val="2"/>
          <w:sz w:val="21"/>
          <w:szCs w:val="21"/>
          <w:lang w:val="zh-CN" w:eastAsia="zh-CN" w:bidi="zh-CN"/>
        </w:rPr>
        <w:t>%时开始扣款，直至合同累计完成金额达到签约合同价的</w:t>
      </w:r>
      <w:r>
        <w:rPr>
          <w:rStyle w:val="27"/>
          <w:rFonts w:hint="eastAsia" w:ascii="宋体" w:hAnsi="宋体" w:eastAsia="宋体" w:cs="宋体"/>
          <w:color w:val="auto"/>
          <w:kern w:val="2"/>
          <w:sz w:val="20"/>
          <w:szCs w:val="20"/>
          <w:u w:val="single"/>
          <w:lang w:val="en-US" w:eastAsia="zh-CN" w:bidi="zh-CN"/>
        </w:rPr>
        <w:t xml:space="preserve">   </w:t>
      </w:r>
      <w:r>
        <w:rPr>
          <w:rStyle w:val="27"/>
          <w:rFonts w:hint="eastAsia" w:ascii="宋体" w:hAnsi="宋体" w:eastAsia="宋体" w:cs="宋体"/>
          <w:color w:val="auto"/>
          <w:kern w:val="2"/>
          <w:sz w:val="21"/>
          <w:szCs w:val="21"/>
          <w:lang w:val="zh-CN" w:eastAsia="zh-CN" w:bidi="zh-CN"/>
        </w:rPr>
        <w:t>%时全部扣清。</w:t>
      </w:r>
    </w:p>
    <w:p w14:paraId="407F1136">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r>
        <w:rPr>
          <w:rFonts w:hint="eastAsia" w:ascii="宋体" w:hAnsi="宋体" w:eastAsia="宋体" w:cs="宋体"/>
          <w:color w:val="auto"/>
          <w:kern w:val="2"/>
          <w:sz w:val="21"/>
          <w:szCs w:val="21"/>
          <w:lang w:val="zh-CN" w:eastAsia="zh-CN" w:bidi="mn-Mong-CN"/>
        </w:rPr>
        <w:drawing>
          <wp:anchor distT="0" distB="0" distL="114300" distR="114300" simplePos="0" relativeHeight="251661312" behindDoc="0" locked="0" layoutInCell="1" allowOverlap="1">
            <wp:simplePos x="0" y="0"/>
            <wp:positionH relativeFrom="column">
              <wp:posOffset>800100</wp:posOffset>
            </wp:positionH>
            <wp:positionV relativeFrom="paragraph">
              <wp:posOffset>100965</wp:posOffset>
            </wp:positionV>
            <wp:extent cx="1605280" cy="400050"/>
            <wp:effectExtent l="0" t="0" r="0" b="0"/>
            <wp:wrapSquare wrapText="bothSides"/>
            <wp:docPr id="5" name="对象 5"/>
            <wp:cNvGraphicFramePr/>
            <a:graphic xmlns:a="http://schemas.openxmlformats.org/drawingml/2006/main">
              <a:graphicData uri="http://schemas.openxmlformats.org/drawingml/2006/picture">
                <pic:pic xmlns:pic="http://schemas.openxmlformats.org/drawingml/2006/picture">
                  <pic:nvPicPr>
                    <pic:cNvPr id="5" name="对象 5"/>
                    <pic:cNvPicPr/>
                  </pic:nvPicPr>
                  <pic:blipFill>
                    <a:blip r:embed="rId21"/>
                    <a:stretch>
                      <a:fillRect/>
                    </a:stretch>
                  </pic:blipFill>
                  <pic:spPr>
                    <a:xfrm>
                      <a:off x="0" y="0"/>
                      <a:ext cx="1605280" cy="400050"/>
                    </a:xfrm>
                    <a:prstGeom prst="rect">
                      <a:avLst/>
                    </a:prstGeom>
                    <a:noFill/>
                    <a:ln>
                      <a:noFill/>
                    </a:ln>
                  </pic:spPr>
                </pic:pic>
              </a:graphicData>
            </a:graphic>
          </wp:anchor>
        </w:drawing>
      </w:r>
    </w:p>
    <w:p w14:paraId="738E7749">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bookmarkStart w:id="1687" w:name="_Toc221951240"/>
    </w:p>
    <w:bookmarkEnd w:id="1687"/>
    <w:p w14:paraId="6A686387">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p>
    <w:p w14:paraId="5E9A0206">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r>
        <w:rPr>
          <w:rStyle w:val="27"/>
          <w:rFonts w:hint="eastAsia" w:ascii="宋体" w:hAnsi="宋体" w:eastAsia="宋体" w:cs="宋体"/>
          <w:color w:val="auto"/>
          <w:kern w:val="2"/>
          <w:sz w:val="21"/>
          <w:szCs w:val="21"/>
          <w:lang w:val="zh-CN" w:eastAsia="zh-CN" w:bidi="mn-Mong-CN"/>
        </w:rPr>
        <w:t>式中：R——每次进度付款中累计扣回的金额；</w:t>
      </w:r>
    </w:p>
    <w:p w14:paraId="099F28A4">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r>
        <w:rPr>
          <w:rStyle w:val="27"/>
          <w:rFonts w:hint="eastAsia" w:ascii="宋体" w:hAnsi="宋体" w:eastAsia="宋体" w:cs="宋体"/>
          <w:color w:val="auto"/>
          <w:kern w:val="2"/>
          <w:sz w:val="21"/>
          <w:szCs w:val="21"/>
          <w:lang w:val="zh-CN" w:eastAsia="zh-CN" w:bidi="mn-Mong-CN"/>
        </w:rPr>
        <w:t xml:space="preserve">      </w:t>
      </w:r>
      <w:bookmarkStart w:id="1688" w:name="_Toc221951241"/>
      <w:r>
        <w:rPr>
          <w:rStyle w:val="27"/>
          <w:rFonts w:hint="eastAsia" w:ascii="宋体" w:hAnsi="宋体" w:eastAsia="宋体" w:cs="宋体"/>
          <w:color w:val="auto"/>
          <w:kern w:val="2"/>
          <w:sz w:val="21"/>
          <w:szCs w:val="21"/>
          <w:lang w:val="zh-CN" w:eastAsia="zh-CN" w:bidi="mn-Mong-CN"/>
        </w:rPr>
        <w:t>A——工程预付款总金额；</w:t>
      </w:r>
      <w:bookmarkEnd w:id="1688"/>
    </w:p>
    <w:p w14:paraId="29B54C46">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r>
        <w:rPr>
          <w:rStyle w:val="27"/>
          <w:rFonts w:hint="eastAsia" w:ascii="宋体" w:hAnsi="宋体" w:eastAsia="宋体" w:cs="宋体"/>
          <w:color w:val="auto"/>
          <w:kern w:val="2"/>
          <w:sz w:val="21"/>
          <w:szCs w:val="21"/>
          <w:lang w:val="zh-CN" w:eastAsia="zh-CN" w:bidi="mn-Mong-CN"/>
        </w:rPr>
        <w:t xml:space="preserve">      </w:t>
      </w:r>
      <w:bookmarkStart w:id="1689" w:name="_Toc221951242"/>
      <w:r>
        <w:rPr>
          <w:rStyle w:val="27"/>
          <w:rFonts w:hint="eastAsia" w:ascii="宋体" w:hAnsi="宋体" w:eastAsia="宋体" w:cs="宋体"/>
          <w:color w:val="auto"/>
          <w:kern w:val="2"/>
          <w:sz w:val="21"/>
          <w:szCs w:val="21"/>
          <w:lang w:val="zh-CN" w:eastAsia="zh-CN" w:bidi="mn-Mong-CN"/>
        </w:rPr>
        <w:t>S——签约合同价格；</w:t>
      </w:r>
      <w:bookmarkEnd w:id="1689"/>
    </w:p>
    <w:p w14:paraId="149863FE">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r>
        <w:rPr>
          <w:rStyle w:val="27"/>
          <w:rFonts w:hint="eastAsia" w:ascii="宋体" w:hAnsi="宋体" w:eastAsia="宋体" w:cs="宋体"/>
          <w:color w:val="auto"/>
          <w:kern w:val="2"/>
          <w:sz w:val="21"/>
          <w:szCs w:val="21"/>
          <w:lang w:val="zh-CN" w:eastAsia="zh-CN" w:bidi="mn-Mong-CN"/>
        </w:rPr>
        <w:t xml:space="preserve">      </w:t>
      </w:r>
      <w:bookmarkStart w:id="1690" w:name="_Toc221951243"/>
      <w:r>
        <w:rPr>
          <w:rStyle w:val="27"/>
          <w:rFonts w:hint="eastAsia" w:ascii="宋体" w:hAnsi="宋体" w:eastAsia="宋体" w:cs="宋体"/>
          <w:color w:val="auto"/>
          <w:kern w:val="2"/>
          <w:sz w:val="21"/>
          <w:szCs w:val="21"/>
          <w:lang w:val="zh-CN" w:eastAsia="zh-CN" w:bidi="mn-Mong-CN"/>
        </w:rPr>
        <w:t>C——合同累计完成金额；</w:t>
      </w:r>
      <w:bookmarkEnd w:id="1690"/>
    </w:p>
    <w:p w14:paraId="4208CBCC">
      <w:pPr>
        <w:widowControl w:val="0"/>
        <w:spacing w:line="350" w:lineRule="exact"/>
        <w:ind w:firstLine="420"/>
        <w:jc w:val="both"/>
        <w:rPr>
          <w:rStyle w:val="27"/>
          <w:rFonts w:hint="eastAsia" w:ascii="宋体" w:hAnsi="宋体" w:eastAsia="宋体" w:cs="宋体"/>
          <w:color w:val="auto"/>
          <w:kern w:val="2"/>
          <w:sz w:val="21"/>
          <w:szCs w:val="21"/>
          <w:lang w:val="zh-CN" w:eastAsia="zh-CN" w:bidi="mn-Mong-CN"/>
        </w:rPr>
      </w:pPr>
      <w:r>
        <w:rPr>
          <w:rStyle w:val="27"/>
          <w:rFonts w:hint="eastAsia" w:ascii="宋体" w:hAnsi="宋体" w:eastAsia="宋体" w:cs="宋体"/>
          <w:color w:val="auto"/>
          <w:kern w:val="2"/>
          <w:sz w:val="21"/>
          <w:szCs w:val="21"/>
          <w:lang w:val="zh-CN" w:eastAsia="zh-CN" w:bidi="mn-Mong-CN"/>
        </w:rPr>
        <w:t xml:space="preserve">      </w:t>
      </w:r>
      <w:bookmarkStart w:id="1691" w:name="_Toc221951244"/>
      <w:r>
        <w:rPr>
          <w:rStyle w:val="27"/>
          <w:rFonts w:hint="eastAsia" w:ascii="宋体" w:hAnsi="宋体" w:eastAsia="宋体" w:cs="宋体"/>
          <w:color w:val="auto"/>
          <w:kern w:val="2"/>
          <w:sz w:val="21"/>
          <w:szCs w:val="21"/>
          <w:lang w:val="zh-CN" w:eastAsia="zh-CN" w:bidi="mn-Mong-CN"/>
        </w:rPr>
        <w:t>F</w:t>
      </w:r>
      <w:r>
        <w:rPr>
          <w:rStyle w:val="27"/>
          <w:rFonts w:hint="eastAsia" w:ascii="宋体" w:hAnsi="宋体" w:eastAsia="宋体" w:cs="宋体"/>
          <w:color w:val="auto"/>
          <w:kern w:val="2"/>
          <w:sz w:val="21"/>
          <w:szCs w:val="21"/>
          <w:vertAlign w:val="subscript"/>
          <w:lang w:val="zh-CN" w:eastAsia="zh-CN" w:bidi="mn-Mong-CN"/>
        </w:rPr>
        <w:t>1</w:t>
      </w:r>
      <w:r>
        <w:rPr>
          <w:rStyle w:val="27"/>
          <w:rFonts w:hint="eastAsia" w:ascii="宋体" w:hAnsi="宋体" w:eastAsia="宋体" w:cs="宋体"/>
          <w:color w:val="auto"/>
          <w:kern w:val="2"/>
          <w:sz w:val="21"/>
          <w:szCs w:val="21"/>
          <w:lang w:val="zh-CN" w:eastAsia="zh-CN" w:bidi="mn-Mong-CN"/>
        </w:rPr>
        <w:t>——开始扣款时合同累计完成金额达到签约合同价格的比例；</w:t>
      </w:r>
      <w:bookmarkEnd w:id="1691"/>
    </w:p>
    <w:p w14:paraId="2B4A86F2">
      <w:pPr>
        <w:widowControl w:val="0"/>
        <w:spacing w:line="350" w:lineRule="exact"/>
        <w:ind w:firstLine="420"/>
        <w:jc w:val="both"/>
        <w:rPr>
          <w:rStyle w:val="27"/>
          <w:rFonts w:hint="eastAsia" w:ascii="宋体" w:hAnsi="宋体" w:eastAsia="宋体" w:cs="宋体"/>
          <w:color w:val="auto"/>
          <w:kern w:val="2"/>
          <w:sz w:val="21"/>
          <w:szCs w:val="21"/>
          <w:lang w:val="en-US" w:eastAsia="zh-CN" w:bidi="mn-Mong-CN"/>
        </w:rPr>
      </w:pPr>
      <w:r>
        <w:rPr>
          <w:rStyle w:val="27"/>
          <w:rFonts w:hint="eastAsia" w:ascii="宋体" w:hAnsi="宋体" w:eastAsia="宋体" w:cs="宋体"/>
          <w:color w:val="auto"/>
          <w:kern w:val="2"/>
          <w:sz w:val="21"/>
          <w:szCs w:val="21"/>
          <w:lang w:val="en-US" w:eastAsia="zh-CN" w:bidi="mn-Mong-CN"/>
        </w:rPr>
        <w:t xml:space="preserve">      </w:t>
      </w:r>
      <w:bookmarkStart w:id="1692" w:name="_Toc221951245"/>
      <w:r>
        <w:rPr>
          <w:rStyle w:val="27"/>
          <w:rFonts w:hint="eastAsia" w:ascii="宋体" w:hAnsi="宋体" w:eastAsia="宋体" w:cs="宋体"/>
          <w:color w:val="auto"/>
          <w:kern w:val="2"/>
          <w:sz w:val="21"/>
          <w:szCs w:val="21"/>
          <w:lang w:val="en-US" w:eastAsia="zh-CN" w:bidi="mn-Mong-CN"/>
        </w:rPr>
        <w:t>F</w:t>
      </w:r>
      <w:r>
        <w:rPr>
          <w:rStyle w:val="27"/>
          <w:rFonts w:hint="eastAsia" w:ascii="宋体" w:hAnsi="宋体" w:eastAsia="宋体" w:cs="宋体"/>
          <w:color w:val="auto"/>
          <w:kern w:val="2"/>
          <w:sz w:val="21"/>
          <w:szCs w:val="21"/>
          <w:vertAlign w:val="subscript"/>
          <w:lang w:val="en-US" w:eastAsia="zh-CN" w:bidi="mn-Mong-CN"/>
        </w:rPr>
        <w:t>2</w:t>
      </w:r>
      <w:r>
        <w:rPr>
          <w:rStyle w:val="27"/>
          <w:rFonts w:hint="eastAsia" w:ascii="宋体" w:hAnsi="宋体" w:eastAsia="宋体" w:cs="宋体"/>
          <w:color w:val="auto"/>
          <w:kern w:val="2"/>
          <w:sz w:val="21"/>
          <w:szCs w:val="21"/>
          <w:lang w:val="en-US" w:eastAsia="zh-CN" w:bidi="mn-Mong-CN"/>
        </w:rPr>
        <w:t>——全部扣清时合同累计完成金额达到签约合同价格的比例。</w:t>
      </w:r>
      <w:bookmarkEnd w:id="1692"/>
    </w:p>
    <w:p w14:paraId="4ECF730E">
      <w:pPr>
        <w:widowControl w:val="0"/>
        <w:spacing w:line="350" w:lineRule="exact"/>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上述合同累计完成金额均指价格调整前未扣质量保证金的金额。</w:t>
      </w:r>
    </w:p>
    <w:p w14:paraId="67F961EA">
      <w:pPr>
        <w:widowControl w:val="0"/>
        <w:tabs>
          <w:tab w:val="left" w:pos="6286"/>
        </w:tabs>
        <w:spacing w:after="120" w:line="350" w:lineRule="exact"/>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2</w:t>
      </w:r>
      <w:r>
        <w:rPr>
          <w:rStyle w:val="27"/>
          <w:rFonts w:hint="eastAsia" w:ascii="宋体" w:hAnsi="宋体" w:eastAsia="宋体" w:cs="宋体"/>
          <w:color w:val="auto"/>
          <w:kern w:val="2"/>
          <w:sz w:val="21"/>
          <w:szCs w:val="21"/>
          <w:lang w:val="zh-CN" w:eastAsia="zh-CN" w:bidi="zh-CN"/>
        </w:rPr>
        <w:t>）工程材料预付款的扣回与还清约定为：</w:t>
      </w:r>
      <w:r>
        <w:rPr>
          <w:rStyle w:val="27"/>
          <w:rFonts w:hint="eastAsia" w:ascii="宋体" w:hAnsi="宋体" w:eastAsia="宋体" w:cs="宋体"/>
          <w:color w:val="auto"/>
          <w:kern w:val="2"/>
          <w:sz w:val="21"/>
          <w:szCs w:val="21"/>
          <w:u w:val="single"/>
          <w:lang w:val="zh-CN" w:eastAsia="zh-CN" w:bidi="zh-CN"/>
        </w:rPr>
        <w:t>采用上述第（1）种方式</w:t>
      </w:r>
      <w:r>
        <w:rPr>
          <w:rStyle w:val="27"/>
          <w:rFonts w:hint="eastAsia" w:ascii="宋体" w:hAnsi="宋体" w:eastAsia="宋体" w:cs="宋体"/>
          <w:color w:val="auto"/>
          <w:kern w:val="2"/>
          <w:sz w:val="21"/>
          <w:szCs w:val="21"/>
          <w:lang w:val="en-US" w:eastAsia="zh-CN" w:bidi="ar-SA"/>
        </w:rPr>
        <w:t>。</w:t>
      </w:r>
    </w:p>
    <w:p w14:paraId="20B6DBBE">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693" w:name="bookmark1789"/>
      <w:bookmarkStart w:id="1694" w:name="bookmark1791"/>
      <w:bookmarkStart w:id="1695" w:name="bookmark1790"/>
      <w:r>
        <w:rPr>
          <w:rStyle w:val="27"/>
          <w:rFonts w:hint="eastAsia" w:ascii="宋体" w:hAnsi="宋体" w:eastAsia="宋体" w:cs="宋体"/>
          <w:b/>
          <w:color w:val="auto"/>
          <w:kern w:val="2"/>
          <w:sz w:val="21"/>
          <w:szCs w:val="21"/>
          <w:lang w:val="en-US" w:eastAsia="zh-CN" w:bidi="zh-CN"/>
        </w:rPr>
        <w:t>17.3</w:t>
      </w:r>
      <w:r>
        <w:rPr>
          <w:rStyle w:val="27"/>
          <w:rFonts w:hint="eastAsia" w:ascii="宋体" w:hAnsi="宋体" w:eastAsia="宋体" w:cs="宋体"/>
          <w:b/>
          <w:color w:val="auto"/>
          <w:kern w:val="2"/>
          <w:sz w:val="21"/>
          <w:szCs w:val="21"/>
          <w:lang w:val="zh-CN" w:eastAsia="zh-CN" w:bidi="zh-CN"/>
        </w:rPr>
        <w:t>工程进度付款</w:t>
      </w:r>
      <w:bookmarkEnd w:id="1693"/>
      <w:bookmarkEnd w:id="1694"/>
      <w:bookmarkEnd w:id="1695"/>
    </w:p>
    <w:p w14:paraId="411D36DD">
      <w:pPr>
        <w:widowControl w:val="0"/>
        <w:spacing w:line="360"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17.3.2</w:t>
      </w:r>
      <w:r>
        <w:rPr>
          <w:rStyle w:val="27"/>
          <w:rFonts w:hint="eastAsia" w:ascii="宋体" w:hAnsi="宋体" w:eastAsia="宋体" w:cs="宋体"/>
          <w:color w:val="auto"/>
          <w:kern w:val="2"/>
          <w:sz w:val="21"/>
          <w:szCs w:val="21"/>
          <w:lang w:val="zh-CN" w:eastAsia="zh-CN" w:bidi="zh-CN"/>
        </w:rPr>
        <w:t>进度付款申请单</w:t>
      </w:r>
    </w:p>
    <w:p w14:paraId="444927D6">
      <w:pPr>
        <w:widowControl w:val="0"/>
        <w:tabs>
          <w:tab w:val="left" w:pos="4613"/>
          <w:tab w:val="left" w:pos="7978"/>
        </w:tabs>
        <w:spacing w:line="336" w:lineRule="exact"/>
        <w:ind w:firstLine="420" w:firstLineChars="20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zh-CN" w:eastAsia="zh-CN" w:bidi="zh-CN"/>
        </w:rPr>
        <w:t>承包人提交进度付款申请单的份数：</w:t>
      </w:r>
      <w:r>
        <w:rPr>
          <w:rStyle w:val="27"/>
          <w:rFonts w:hint="eastAsia" w:ascii="宋体" w:hAnsi="宋体" w:eastAsia="宋体" w:cs="宋体"/>
          <w:color w:val="auto"/>
          <w:kern w:val="2"/>
          <w:sz w:val="21"/>
          <w:szCs w:val="21"/>
          <w:u w:val="single"/>
          <w:lang w:val="zh-CN" w:eastAsia="zh-CN" w:bidi="zh-CN"/>
        </w:rPr>
        <w:t>一式四份</w:t>
      </w:r>
      <w:r>
        <w:rPr>
          <w:rStyle w:val="27"/>
          <w:rFonts w:hint="eastAsia" w:ascii="宋体" w:hAnsi="宋体" w:eastAsia="宋体" w:cs="宋体"/>
          <w:color w:val="auto"/>
          <w:kern w:val="2"/>
          <w:sz w:val="21"/>
          <w:szCs w:val="21"/>
          <w:lang w:val="en-US" w:eastAsia="zh-CN" w:bidi="ar-SA"/>
        </w:rPr>
        <w:t>。</w:t>
      </w:r>
    </w:p>
    <w:p w14:paraId="2185D843">
      <w:pPr>
        <w:widowControl w:val="0"/>
        <w:tabs>
          <w:tab w:val="left" w:pos="4613"/>
          <w:tab w:val="left" w:pos="7978"/>
        </w:tabs>
        <w:spacing w:line="336" w:lineRule="exact"/>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17.3.3</w:t>
      </w:r>
      <w:r>
        <w:rPr>
          <w:rStyle w:val="27"/>
          <w:rFonts w:hint="eastAsia" w:ascii="宋体" w:hAnsi="宋体" w:eastAsia="宋体" w:cs="宋体"/>
          <w:color w:val="auto"/>
          <w:kern w:val="2"/>
          <w:sz w:val="21"/>
          <w:szCs w:val="21"/>
          <w:lang w:val="zh-CN" w:eastAsia="zh-CN" w:bidi="zh-CN"/>
        </w:rPr>
        <w:t>进度付款证书和支付时间</w:t>
      </w:r>
    </w:p>
    <w:p w14:paraId="55C51480">
      <w:pPr>
        <w:widowControl w:val="0"/>
        <w:tabs>
          <w:tab w:val="left" w:pos="4428"/>
        </w:tabs>
        <w:spacing w:line="358" w:lineRule="exact"/>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(2)本款“专用合同条款的约定支付逾期付款违约金”为按中国人民银行规定的同期贷款利率计算的逾期付款金额的利息。由于财政资金审批延误等非发包人原因造成工程款支付延误，发包人不承担违约责任。</w:t>
      </w:r>
    </w:p>
    <w:p w14:paraId="2E003665">
      <w:pPr>
        <w:widowControl w:val="0"/>
        <w:spacing w:line="358" w:lineRule="exact"/>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17.3.5</w:t>
      </w:r>
      <w:r>
        <w:rPr>
          <w:rStyle w:val="27"/>
          <w:rFonts w:hint="eastAsia" w:ascii="宋体" w:hAnsi="宋体" w:eastAsia="宋体" w:cs="宋体"/>
          <w:color w:val="auto"/>
          <w:kern w:val="2"/>
          <w:sz w:val="21"/>
          <w:szCs w:val="21"/>
          <w:lang w:val="zh-CN" w:eastAsia="zh-CN" w:bidi="zh-CN"/>
        </w:rPr>
        <w:t>工程进度付款的支付比例</w:t>
      </w:r>
    </w:p>
    <w:p w14:paraId="1A8BC292">
      <w:pPr>
        <w:widowControl w:val="0"/>
        <w:tabs>
          <w:tab w:val="left" w:pos="4428"/>
        </w:tabs>
        <w:spacing w:line="358"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u w:val="single"/>
          <w:lang w:val="zh-CN" w:eastAsia="zh-CN" w:bidi="zh-CN"/>
        </w:rPr>
        <w:t>签订合同并进场施工后支付合同总价的30%，工程款原则上按进度支付，进度款按实际完成工程量的80%支付但不超合同总价的80%，工程通过完工验收合格后支付至合同总价的90%，工程结算经审计部门审定后，工程款支付至结算总价的97%（含已支付的）；若承包人将质量保修金（审计结算价的3%）存入指定账户（户名：马山县财政局，账号：20044101040005567，开户行：农行马山县支行营业部），发包人则按审计结算价全额支付工程款，待工程缺陷责任期满后返还缴存的质量保修金（不计利息）</w:t>
      </w:r>
      <w:r>
        <w:rPr>
          <w:rStyle w:val="27"/>
          <w:rFonts w:hint="eastAsia" w:ascii="宋体" w:hAnsi="宋体" w:eastAsia="宋体" w:cs="宋体"/>
          <w:color w:val="auto"/>
          <w:kern w:val="2"/>
          <w:sz w:val="21"/>
          <w:szCs w:val="21"/>
          <w:lang w:val="zh-CN" w:eastAsia="zh-CN" w:bidi="zh-CN"/>
        </w:rPr>
        <w:t>。</w:t>
      </w:r>
    </w:p>
    <w:p w14:paraId="2A990EED">
      <w:pPr>
        <w:widowControl w:val="0"/>
        <w:tabs>
          <w:tab w:val="left" w:pos="4428"/>
        </w:tabs>
        <w:spacing w:line="358"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每次付款前，承包人应按甲方的要求提供符合相关法律法规的增值税发票，如发票不符合要求，甲方有权拒收，乙方应承担因不合格发票产生的所有责任。</w:t>
      </w:r>
    </w:p>
    <w:p w14:paraId="120B00E3">
      <w:pPr>
        <w:widowControl w:val="0"/>
        <w:tabs>
          <w:tab w:val="left" w:pos="4428"/>
        </w:tabs>
        <w:spacing w:line="358" w:lineRule="exact"/>
        <w:jc w:val="both"/>
        <w:rPr>
          <w:rStyle w:val="27"/>
          <w:rFonts w:hint="eastAsia" w:ascii="宋体" w:hAnsi="宋体" w:eastAsia="宋体" w:cs="宋体"/>
          <w:color w:val="auto"/>
          <w:kern w:val="2"/>
          <w:sz w:val="21"/>
          <w:szCs w:val="21"/>
          <w:lang w:val="zh-CN" w:eastAsia="zh-CN" w:bidi="zh-CN"/>
        </w:rPr>
      </w:pPr>
    </w:p>
    <w:p w14:paraId="5AFD4B60">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696" w:name="bookmark1794"/>
      <w:bookmarkStart w:id="1697" w:name="bookmark1793"/>
      <w:bookmarkStart w:id="1698" w:name="bookmark1792"/>
      <w:r>
        <w:rPr>
          <w:rStyle w:val="27"/>
          <w:rFonts w:hint="eastAsia" w:ascii="宋体" w:hAnsi="宋体" w:eastAsia="宋体" w:cs="宋体"/>
          <w:b/>
          <w:color w:val="auto"/>
          <w:kern w:val="2"/>
          <w:sz w:val="21"/>
          <w:szCs w:val="21"/>
          <w:lang w:val="en-US" w:eastAsia="zh-CN" w:bidi="zh-CN"/>
        </w:rPr>
        <w:t>17.4</w:t>
      </w:r>
      <w:r>
        <w:rPr>
          <w:rStyle w:val="27"/>
          <w:rFonts w:hint="eastAsia" w:ascii="宋体" w:hAnsi="宋体" w:eastAsia="宋体" w:cs="宋体"/>
          <w:b/>
          <w:color w:val="auto"/>
          <w:kern w:val="2"/>
          <w:sz w:val="21"/>
          <w:szCs w:val="21"/>
          <w:lang w:val="zh-CN" w:eastAsia="zh-CN" w:bidi="zh-CN"/>
        </w:rPr>
        <w:t>质量保证金</w:t>
      </w:r>
      <w:bookmarkEnd w:id="1696"/>
      <w:bookmarkEnd w:id="1697"/>
      <w:bookmarkEnd w:id="1698"/>
    </w:p>
    <w:p w14:paraId="7545AE64">
      <w:pPr>
        <w:pStyle w:val="65"/>
        <w:spacing w:line="360" w:lineRule="exact"/>
        <w:ind w:firstLine="440"/>
        <w:jc w:val="both"/>
        <w:rPr>
          <w:rStyle w:val="27"/>
          <w:rFonts w:hint="eastAsia"/>
          <w:color w:val="auto"/>
          <w:sz w:val="21"/>
          <w:szCs w:val="21"/>
        </w:rPr>
      </w:pPr>
      <w:bookmarkStart w:id="1699" w:name="bookmark1795"/>
      <w:bookmarkStart w:id="1700" w:name="bookmark1796"/>
      <w:bookmarkStart w:id="1701" w:name="bookmark1797"/>
      <w:r>
        <w:rPr>
          <w:rStyle w:val="27"/>
          <w:rFonts w:ascii="Times New Roman" w:hAnsi="Times New Roman" w:cs="Times New Roman"/>
          <w:color w:val="auto"/>
          <w:kern w:val="2"/>
          <w:sz w:val="21"/>
          <w:szCs w:val="21"/>
          <w:lang w:val="en-US" w:bidi="ar-SA"/>
        </w:rPr>
        <w:t>□</w:t>
      </w:r>
      <w:r>
        <w:rPr>
          <w:rStyle w:val="27"/>
          <w:rFonts w:ascii="Times New Roman" w:hAnsi="Times New Roman" w:eastAsia="Times New Roman" w:cs="Times New Roman"/>
          <w:color w:val="auto"/>
          <w:kern w:val="2"/>
          <w:sz w:val="21"/>
          <w:szCs w:val="21"/>
          <w:lang w:val="en-US" w:bidi="en-US"/>
        </w:rPr>
        <w:t>17.4.1.</w:t>
      </w:r>
      <w:r>
        <w:rPr>
          <w:rStyle w:val="27"/>
          <w:rFonts w:hint="eastAsia" w:ascii="Times New Roman" w:hAnsi="Times New Roman" w:cs="Times New Roman"/>
          <w:color w:val="auto"/>
          <w:kern w:val="2"/>
          <w:sz w:val="21"/>
          <w:szCs w:val="21"/>
          <w:lang w:val="en-US" w:bidi="en-US"/>
        </w:rPr>
        <w:t>1</w:t>
      </w:r>
      <w:r>
        <w:rPr>
          <w:rStyle w:val="27"/>
          <w:rFonts w:ascii="Times New Roman" w:hAnsi="Times New Roman" w:cs="Times New Roman"/>
          <w:color w:val="auto"/>
          <w:kern w:val="2"/>
          <w:sz w:val="21"/>
          <w:szCs w:val="21"/>
          <w:lang w:val="en-US" w:bidi="ar-SA"/>
        </w:rPr>
        <w:t>每个付款周期扣留的质量保证金为工程进度付款的</w:t>
      </w:r>
      <w:r>
        <w:rPr>
          <w:rStyle w:val="27"/>
          <w:rFonts w:ascii="Times New Roman" w:hAnsi="Times New Roman" w:eastAsia="Times New Roman" w:cs="Times New Roman"/>
          <w:color w:val="auto"/>
          <w:kern w:val="2"/>
          <w:sz w:val="21"/>
          <w:szCs w:val="21"/>
          <w:lang w:val="en-US" w:bidi="ar-SA"/>
        </w:rPr>
        <w:t>3%</w:t>
      </w:r>
      <w:r>
        <w:rPr>
          <w:rStyle w:val="27"/>
          <w:rFonts w:ascii="Times New Roman" w:hAnsi="Times New Roman" w:cs="Times New Roman"/>
          <w:color w:val="auto"/>
          <w:kern w:val="2"/>
          <w:sz w:val="21"/>
          <w:szCs w:val="21"/>
          <w:lang w:val="en-US" w:bidi="ar-SA"/>
        </w:rPr>
        <w:t>，扣留的质量保证金总额为工程价款结算总额的</w:t>
      </w:r>
      <w:r>
        <w:rPr>
          <w:rStyle w:val="27"/>
          <w:rFonts w:ascii="Times New Roman" w:hAnsi="Times New Roman" w:eastAsia="Times New Roman" w:cs="Times New Roman"/>
          <w:color w:val="auto"/>
          <w:kern w:val="2"/>
          <w:sz w:val="21"/>
          <w:szCs w:val="21"/>
          <w:lang w:val="en-US" w:bidi="ar-SA"/>
        </w:rPr>
        <w:t>3%</w:t>
      </w:r>
      <w:r>
        <w:rPr>
          <w:rStyle w:val="27"/>
          <w:rFonts w:hint="eastAsia" w:ascii="Times New Roman" w:hAnsi="Times New Roman" w:cs="Times New Roman"/>
          <w:color w:val="auto"/>
          <w:kern w:val="2"/>
          <w:sz w:val="21"/>
          <w:szCs w:val="21"/>
          <w:lang w:val="en-US" w:bidi="en-US"/>
        </w:rPr>
        <w:t>。</w:t>
      </w:r>
    </w:p>
    <w:p w14:paraId="13334D7C">
      <w:pPr>
        <w:pStyle w:val="65"/>
        <w:spacing w:line="360" w:lineRule="exact"/>
        <w:ind w:firstLine="440"/>
        <w:jc w:val="both"/>
        <w:rPr>
          <w:rStyle w:val="27"/>
          <w:color w:val="auto"/>
          <w:sz w:val="21"/>
          <w:szCs w:val="21"/>
        </w:rPr>
      </w:pPr>
      <w:r>
        <w:rPr>
          <w:rStyle w:val="27"/>
          <w:rFonts w:hint="eastAsia" w:ascii="Times New Roman" w:hAnsi="Times New Roman" w:cs="Times New Roman"/>
          <w:color w:val="auto"/>
          <w:kern w:val="2"/>
          <w:sz w:val="21"/>
          <w:szCs w:val="21"/>
          <w:lang w:val="en-US" w:eastAsia="zh-CN" w:bidi="ar-SA"/>
        </w:rPr>
        <w:t>☑</w:t>
      </w:r>
      <w:r>
        <w:rPr>
          <w:rStyle w:val="27"/>
          <w:rFonts w:ascii="Times New Roman" w:hAnsi="Times New Roman" w:eastAsia="Times New Roman" w:cs="Times New Roman"/>
          <w:color w:val="auto"/>
          <w:kern w:val="2"/>
          <w:sz w:val="21"/>
          <w:szCs w:val="21"/>
          <w:lang w:val="en-US" w:bidi="en-US"/>
        </w:rPr>
        <w:t>17.4.1.</w:t>
      </w:r>
      <w:r>
        <w:rPr>
          <w:rStyle w:val="27"/>
          <w:rFonts w:hint="eastAsia" w:ascii="Times New Roman" w:hAnsi="Times New Roman" w:cs="Times New Roman"/>
          <w:color w:val="auto"/>
          <w:kern w:val="2"/>
          <w:sz w:val="21"/>
          <w:szCs w:val="21"/>
          <w:lang w:val="en-US" w:bidi="en-US"/>
        </w:rPr>
        <w:t>2</w:t>
      </w:r>
      <w:r>
        <w:rPr>
          <w:rStyle w:val="27"/>
          <w:rFonts w:ascii="Times New Roman" w:hAnsi="Times New Roman" w:cs="Times New Roman"/>
          <w:color w:val="auto"/>
          <w:kern w:val="2"/>
          <w:sz w:val="21"/>
          <w:szCs w:val="21"/>
          <w:lang w:val="en-US" w:bidi="ar-SA"/>
        </w:rPr>
        <w:t>工程完工验收后，一次性扣留的质量保证金总额为工程价款结算总额的</w:t>
      </w:r>
      <w:r>
        <w:rPr>
          <w:rStyle w:val="27"/>
          <w:rFonts w:ascii="Times New Roman" w:hAnsi="Times New Roman" w:eastAsia="Times New Roman" w:cs="Times New Roman"/>
          <w:color w:val="auto"/>
          <w:kern w:val="2"/>
          <w:sz w:val="21"/>
          <w:szCs w:val="21"/>
          <w:lang w:val="en-US" w:bidi="ar-SA"/>
        </w:rPr>
        <w:t>3%</w:t>
      </w:r>
      <w:r>
        <w:rPr>
          <w:rStyle w:val="27"/>
          <w:rFonts w:ascii="Times New Roman" w:hAnsi="Times New Roman" w:cs="Times New Roman"/>
          <w:color w:val="auto"/>
          <w:kern w:val="2"/>
          <w:sz w:val="21"/>
          <w:szCs w:val="21"/>
          <w:lang w:val="en-US" w:bidi="ar-SA"/>
        </w:rPr>
        <w:t>。</w:t>
      </w:r>
    </w:p>
    <w:p w14:paraId="220F4A1E">
      <w:pPr>
        <w:pStyle w:val="65"/>
        <w:spacing w:after="240" w:line="360" w:lineRule="exact"/>
        <w:ind w:firstLine="440"/>
        <w:jc w:val="both"/>
        <w:rPr>
          <w:rStyle w:val="27"/>
          <w:color w:val="auto"/>
          <w:sz w:val="21"/>
          <w:szCs w:val="21"/>
        </w:rPr>
      </w:pPr>
      <w:r>
        <w:rPr>
          <w:rStyle w:val="27"/>
          <w:rFonts w:ascii="Times New Roman" w:hAnsi="Times New Roman" w:eastAsia="Times New Roman" w:cs="Times New Roman"/>
          <w:color w:val="auto"/>
          <w:kern w:val="2"/>
          <w:sz w:val="21"/>
          <w:szCs w:val="21"/>
          <w:lang w:val="en-US" w:bidi="en-US"/>
        </w:rPr>
        <w:t>17.4.1.3</w:t>
      </w:r>
      <w:r>
        <w:rPr>
          <w:rStyle w:val="27"/>
          <w:rFonts w:ascii="Times New Roman" w:hAnsi="Times New Roman" w:cs="Times New Roman"/>
          <w:color w:val="auto"/>
          <w:kern w:val="2"/>
          <w:sz w:val="21"/>
          <w:szCs w:val="21"/>
          <w:lang w:val="en-US" w:bidi="ar-SA"/>
        </w:rPr>
        <w:t>在工程项目完工前，已经缴纳履约保证金的，发包人不得同时扣留工程质量保证金。</w:t>
      </w:r>
    </w:p>
    <w:p w14:paraId="0FBBBE57">
      <w:pPr>
        <w:widowControl w:val="0"/>
        <w:tabs>
          <w:tab w:val="left" w:pos="8220"/>
        </w:tabs>
        <w:spacing w:line="413" w:lineRule="auto"/>
        <w:ind w:left="440" w:firstLine="0"/>
        <w:jc w:val="both"/>
        <w:rPr>
          <w:rStyle w:val="27"/>
          <w:rFonts w:hint="eastAsia" w:ascii="宋体" w:hAnsi="宋体" w:eastAsia="宋体" w:cs="宋体"/>
          <w:b/>
          <w:bCs/>
          <w:color w:val="auto"/>
          <w:sz w:val="21"/>
          <w:szCs w:val="21"/>
          <w:lang w:val="en-US" w:eastAsia="zh-CN" w:bidi="zh-CN"/>
        </w:rPr>
      </w:pPr>
      <w:r>
        <w:rPr>
          <w:rStyle w:val="27"/>
          <w:rFonts w:hint="eastAsia" w:ascii="Times New Roman" w:hAnsi="Times New Roman" w:eastAsia="宋体" w:cs="Times New Roman"/>
          <w:b/>
          <w:bCs/>
          <w:color w:val="auto"/>
          <w:kern w:val="2"/>
          <w:sz w:val="21"/>
          <w:szCs w:val="21"/>
          <w:lang w:val="en-US" w:eastAsia="zh-CN" w:bidi="ar-SA"/>
        </w:rPr>
        <w:t>17.5竣工（完工）结算</w:t>
      </w:r>
    </w:p>
    <w:p w14:paraId="619216F6">
      <w:pPr>
        <w:widowControl w:val="0"/>
        <w:spacing w:line="360" w:lineRule="auto"/>
        <w:ind w:firstLine="420"/>
        <w:rPr>
          <w:rStyle w:val="27"/>
          <w:rFonts w:hint="eastAsia" w:ascii="宋体" w:hAnsi="宋体" w:eastAsia="宋体" w:cs="宋体"/>
          <w:color w:val="auto"/>
          <w:sz w:val="21"/>
          <w:szCs w:val="21"/>
          <w:lang w:val="en-US" w:eastAsia="zh-CN" w:bidi="zh-CN"/>
        </w:rPr>
      </w:pPr>
      <w:r>
        <w:rPr>
          <w:rStyle w:val="27"/>
          <w:rFonts w:hint="eastAsia" w:ascii="Times New Roman" w:hAnsi="Times New Roman" w:eastAsia="宋体" w:cs="Times New Roman"/>
          <w:color w:val="auto"/>
          <w:kern w:val="2"/>
          <w:sz w:val="21"/>
          <w:szCs w:val="21"/>
          <w:lang w:val="en-US" w:eastAsia="zh-CN" w:bidi="ar-SA"/>
        </w:rPr>
        <w:t>17.5.1竣工（完工）付款申请单</w:t>
      </w:r>
    </w:p>
    <w:p w14:paraId="6CCCA5F4">
      <w:pPr>
        <w:widowControl w:val="0"/>
        <w:spacing w:line="360" w:lineRule="auto"/>
        <w:ind w:firstLine="420"/>
        <w:rPr>
          <w:rStyle w:val="27"/>
          <w:rFonts w:hint="eastAsia" w:ascii="宋体" w:hAnsi="宋体" w:eastAsia="宋体" w:cs="宋体"/>
          <w:color w:val="auto"/>
          <w:sz w:val="21"/>
          <w:szCs w:val="21"/>
          <w:lang w:val="en-US" w:eastAsia="zh-CN" w:bidi="zh-CN"/>
        </w:rPr>
      </w:pPr>
      <w:r>
        <w:rPr>
          <w:rStyle w:val="27"/>
          <w:rFonts w:hint="eastAsia" w:ascii="Times New Roman" w:hAnsi="Times New Roman" w:eastAsia="宋体" w:cs="Times New Roman"/>
          <w:color w:val="auto"/>
          <w:kern w:val="2"/>
          <w:sz w:val="21"/>
          <w:szCs w:val="21"/>
          <w:lang w:val="en-US" w:eastAsia="zh-CN" w:bidi="ar-SA"/>
        </w:rPr>
        <w:t>（1）承包人应提交竣工付款申请单份数：</w:t>
      </w:r>
      <w:r>
        <w:rPr>
          <w:rStyle w:val="27"/>
          <w:rFonts w:hint="eastAsia" w:ascii="Times New Roman" w:hAnsi="Times New Roman" w:eastAsia="宋体" w:cs="Times New Roman"/>
          <w:color w:val="auto"/>
          <w:kern w:val="2"/>
          <w:sz w:val="21"/>
          <w:szCs w:val="21"/>
          <w:u w:val="single"/>
          <w:lang w:val="en-US" w:eastAsia="zh-CN" w:bidi="ar-SA"/>
        </w:rPr>
        <w:t>一式四份</w:t>
      </w:r>
      <w:r>
        <w:rPr>
          <w:rStyle w:val="27"/>
          <w:rFonts w:hint="eastAsia" w:ascii="Times New Roman" w:hAnsi="Times New Roman" w:eastAsia="宋体" w:cs="Times New Roman"/>
          <w:color w:val="auto"/>
          <w:kern w:val="2"/>
          <w:sz w:val="21"/>
          <w:szCs w:val="21"/>
          <w:lang w:val="en-US" w:eastAsia="zh-CN" w:bidi="ar-SA"/>
        </w:rPr>
        <w:t>。</w:t>
      </w:r>
    </w:p>
    <w:p w14:paraId="6EE0CFA0">
      <w:pPr>
        <w:widowControl w:val="0"/>
        <w:spacing w:line="360" w:lineRule="auto"/>
        <w:ind w:firstLine="440"/>
        <w:jc w:val="both"/>
        <w:rPr>
          <w:rStyle w:val="27"/>
          <w:rFonts w:hint="eastAsia" w:ascii="宋体" w:hAnsi="宋体" w:eastAsia="宋体" w:cs="宋体"/>
          <w:color w:val="auto"/>
          <w:sz w:val="21"/>
          <w:szCs w:val="21"/>
          <w:lang w:val="en-US" w:eastAsia="zh-CN" w:bidi="zh-CN"/>
        </w:rPr>
      </w:pPr>
      <w:r>
        <w:rPr>
          <w:rStyle w:val="27"/>
          <w:rFonts w:hint="eastAsia" w:ascii="Times New Roman" w:hAnsi="Times New Roman" w:eastAsia="宋体" w:cs="Times New Roman"/>
          <w:color w:val="auto"/>
          <w:kern w:val="2"/>
          <w:sz w:val="21"/>
          <w:szCs w:val="21"/>
          <w:lang w:val="en-US" w:eastAsia="zh-CN" w:bidi="ar-SA"/>
        </w:rPr>
        <w:t>17.5.3除按通用合同条款所说的内容外，增加以下内容：最终结算以财政评审结果为准。</w:t>
      </w:r>
    </w:p>
    <w:p w14:paraId="3246B684">
      <w:pPr>
        <w:widowControl w:val="0"/>
        <w:tabs>
          <w:tab w:val="left" w:pos="8220"/>
        </w:tabs>
        <w:spacing w:line="360" w:lineRule="auto"/>
        <w:ind w:left="440" w:firstLine="0"/>
        <w:jc w:val="both"/>
        <w:rPr>
          <w:rStyle w:val="27"/>
          <w:rFonts w:hint="eastAsia" w:ascii="宋体" w:hAnsi="宋体" w:eastAsia="宋体" w:cs="宋体"/>
          <w:b/>
          <w:bCs/>
          <w:color w:val="auto"/>
          <w:sz w:val="21"/>
          <w:szCs w:val="21"/>
          <w:lang w:val="en-US" w:eastAsia="zh-CN" w:bidi="zh-CN"/>
        </w:rPr>
      </w:pPr>
      <w:r>
        <w:rPr>
          <w:rStyle w:val="27"/>
          <w:rFonts w:hint="eastAsia" w:ascii="Times New Roman" w:hAnsi="Times New Roman" w:eastAsia="宋体" w:cs="Times New Roman"/>
          <w:b/>
          <w:bCs/>
          <w:color w:val="auto"/>
          <w:kern w:val="2"/>
          <w:sz w:val="21"/>
          <w:szCs w:val="21"/>
          <w:lang w:val="en-US" w:eastAsia="zh-CN" w:bidi="ar-SA"/>
        </w:rPr>
        <w:t>17.6最终结清</w:t>
      </w:r>
    </w:p>
    <w:p w14:paraId="2C601247">
      <w:pPr>
        <w:widowControl w:val="0"/>
        <w:spacing w:line="360" w:lineRule="auto"/>
        <w:ind w:firstLine="420"/>
        <w:rPr>
          <w:rStyle w:val="27"/>
          <w:rFonts w:hint="eastAsia" w:ascii="宋体" w:hAnsi="宋体" w:eastAsia="宋体" w:cs="宋体"/>
          <w:color w:val="auto"/>
          <w:sz w:val="21"/>
          <w:szCs w:val="21"/>
          <w:lang w:val="en-US" w:eastAsia="zh-CN" w:bidi="zh-CN"/>
        </w:rPr>
      </w:pPr>
      <w:r>
        <w:rPr>
          <w:rStyle w:val="27"/>
          <w:rFonts w:hint="eastAsia" w:ascii="Times New Roman" w:hAnsi="Times New Roman" w:eastAsia="宋体" w:cs="Times New Roman"/>
          <w:color w:val="auto"/>
          <w:kern w:val="2"/>
          <w:sz w:val="21"/>
          <w:szCs w:val="21"/>
          <w:lang w:val="en-US" w:eastAsia="zh-CN" w:bidi="ar-SA"/>
        </w:rPr>
        <w:t>17.6.1最终结清申请单</w:t>
      </w:r>
    </w:p>
    <w:p w14:paraId="3A3A0100">
      <w:pPr>
        <w:widowControl w:val="0"/>
        <w:tabs>
          <w:tab w:val="left" w:pos="6077"/>
        </w:tabs>
        <w:spacing w:line="360" w:lineRule="auto"/>
        <w:ind w:firstLine="420"/>
        <w:rPr>
          <w:rStyle w:val="27"/>
          <w:rFonts w:hint="eastAsia" w:ascii="宋体" w:hAnsi="宋体" w:eastAsia="宋体" w:cs="宋体"/>
          <w:color w:val="auto"/>
          <w:sz w:val="21"/>
          <w:szCs w:val="21"/>
          <w:lang w:val="en-US" w:eastAsia="zh-CN" w:bidi="zh-CN"/>
        </w:rPr>
      </w:pPr>
      <w:r>
        <w:rPr>
          <w:rStyle w:val="27"/>
          <w:rFonts w:hint="eastAsia" w:ascii="Times New Roman" w:hAnsi="Times New Roman" w:eastAsia="宋体" w:cs="Times New Roman"/>
          <w:color w:val="auto"/>
          <w:kern w:val="2"/>
          <w:sz w:val="21"/>
          <w:szCs w:val="21"/>
          <w:lang w:val="en-US" w:eastAsia="zh-CN" w:bidi="ar-SA"/>
        </w:rPr>
        <w:t>（1）承包人应提交最终结清申请单份数：</w:t>
      </w:r>
      <w:r>
        <w:rPr>
          <w:rStyle w:val="27"/>
          <w:rFonts w:hint="eastAsia" w:ascii="宋体" w:hAnsi="宋体" w:eastAsia="宋体" w:cs="宋体"/>
          <w:color w:val="auto"/>
          <w:spacing w:val="-7"/>
          <w:kern w:val="2"/>
          <w:sz w:val="21"/>
          <w:szCs w:val="21"/>
          <w:u w:val="single" w:color="auto"/>
          <w:lang w:val="en-US" w:eastAsia="zh-CN" w:bidi="ar-SA"/>
        </w:rPr>
        <w:t>一式四份</w:t>
      </w:r>
      <w:r>
        <w:rPr>
          <w:rStyle w:val="27"/>
          <w:rFonts w:hint="eastAsia" w:ascii="Times New Roman" w:hAnsi="Times New Roman" w:eastAsia="宋体" w:cs="Times New Roman"/>
          <w:color w:val="auto"/>
          <w:kern w:val="2"/>
          <w:sz w:val="21"/>
          <w:szCs w:val="21"/>
          <w:lang w:val="en-US" w:eastAsia="zh-CN" w:bidi="ar-SA"/>
        </w:rPr>
        <w:t>。</w:t>
      </w:r>
    </w:p>
    <w:p w14:paraId="2A6D87F9">
      <w:pPr>
        <w:widowControl w:val="0"/>
        <w:tabs>
          <w:tab w:val="left" w:pos="8220"/>
        </w:tabs>
        <w:spacing w:line="360" w:lineRule="auto"/>
        <w:ind w:left="440" w:firstLine="0"/>
        <w:jc w:val="both"/>
        <w:rPr>
          <w:rStyle w:val="27"/>
          <w:rFonts w:hint="eastAsia" w:ascii="宋体" w:hAnsi="宋体" w:eastAsia="宋体" w:cs="宋体"/>
          <w:b/>
          <w:bCs/>
          <w:color w:val="auto"/>
          <w:sz w:val="21"/>
          <w:szCs w:val="21"/>
          <w:lang w:val="en-US" w:eastAsia="zh-CN" w:bidi="zh-CN"/>
        </w:rPr>
      </w:pPr>
      <w:r>
        <w:rPr>
          <w:rStyle w:val="27"/>
          <w:rFonts w:hint="eastAsia" w:ascii="Times New Roman" w:hAnsi="Times New Roman" w:eastAsia="宋体" w:cs="Times New Roman"/>
          <w:b/>
          <w:bCs/>
          <w:color w:val="auto"/>
          <w:kern w:val="2"/>
          <w:sz w:val="21"/>
          <w:szCs w:val="21"/>
          <w:lang w:val="en-US" w:eastAsia="zh-CN" w:bidi="ar-SA"/>
        </w:rPr>
        <w:t>17.7竣工财务决算</w:t>
      </w:r>
    </w:p>
    <w:p w14:paraId="56FBCF23">
      <w:pPr>
        <w:widowControl w:val="0"/>
        <w:tabs>
          <w:tab w:val="left" w:pos="6264"/>
        </w:tabs>
        <w:spacing w:after="180" w:line="367" w:lineRule="exact"/>
        <w:ind w:firstLine="420"/>
        <w:jc w:val="both"/>
        <w:rPr>
          <w:rStyle w:val="27"/>
          <w:rFonts w:hint="eastAsia" w:ascii="宋体" w:hAnsi="宋体" w:eastAsia="宋体" w:cs="宋体"/>
          <w:color w:val="auto"/>
          <w:kern w:val="2"/>
          <w:sz w:val="21"/>
          <w:szCs w:val="21"/>
          <w:lang w:val="en-US" w:eastAsia="zh-CN" w:bidi="zh-CN"/>
        </w:rPr>
      </w:pPr>
      <w:r>
        <w:rPr>
          <w:rStyle w:val="27"/>
          <w:rFonts w:hint="eastAsia" w:ascii="宋体" w:hAnsi="宋体" w:eastAsia="宋体" w:cs="宋体"/>
          <w:color w:val="auto"/>
          <w:kern w:val="2"/>
          <w:sz w:val="21"/>
          <w:szCs w:val="21"/>
          <w:lang w:val="en-US" w:eastAsia="zh-CN" w:bidi="zh-CN"/>
        </w:rPr>
        <w:t>承包人应为竣工财务决算编制提供的资料：</w:t>
      </w:r>
      <w:r>
        <w:rPr>
          <w:rStyle w:val="27"/>
          <w:rFonts w:hint="eastAsia" w:ascii="宋体" w:hAnsi="宋体" w:eastAsia="宋体" w:cs="宋体"/>
          <w:color w:val="auto"/>
          <w:kern w:val="2"/>
          <w:sz w:val="21"/>
          <w:szCs w:val="21"/>
          <w:u w:val="single"/>
          <w:lang w:val="zh-CN" w:eastAsia="zh-CN" w:bidi="zh-CN"/>
        </w:rPr>
        <w:t>按现行相关法律、法规和规章制度执行</w:t>
      </w:r>
      <w:r>
        <w:rPr>
          <w:rStyle w:val="27"/>
          <w:rFonts w:hint="eastAsia" w:ascii="宋体" w:hAnsi="宋体" w:eastAsia="宋体" w:cs="宋体"/>
          <w:color w:val="auto"/>
          <w:kern w:val="2"/>
          <w:sz w:val="21"/>
          <w:szCs w:val="21"/>
          <w:lang w:val="en-US" w:eastAsia="zh-CN" w:bidi="ar-SA"/>
        </w:rPr>
        <w:t>。</w:t>
      </w:r>
      <w:r>
        <w:rPr>
          <w:rStyle w:val="27"/>
          <w:rFonts w:hint="eastAsia" w:ascii="宋体" w:hAnsi="宋体" w:eastAsia="宋体" w:cs="宋体"/>
          <w:color w:val="auto"/>
          <w:kern w:val="2"/>
          <w:sz w:val="21"/>
          <w:szCs w:val="21"/>
          <w:lang w:val="en-US" w:eastAsia="zh-CN" w:bidi="zh-CN"/>
        </w:rPr>
        <w:tab/>
      </w:r>
    </w:p>
    <w:bookmarkEnd w:id="1699"/>
    <w:bookmarkEnd w:id="1700"/>
    <w:bookmarkEnd w:id="1701"/>
    <w:p w14:paraId="423BF7AB">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702" w:name="bookmark1808"/>
      <w:bookmarkEnd w:id="1702"/>
      <w:bookmarkStart w:id="1703" w:name="bookmark1809"/>
      <w:bookmarkStart w:id="1704" w:name="bookmark1807"/>
      <w:bookmarkStart w:id="1705" w:name="_Toc30479"/>
      <w:bookmarkStart w:id="1706" w:name="bookmark1806"/>
      <w:bookmarkStart w:id="1707" w:name="_Toc49083465"/>
      <w:bookmarkStart w:id="1708" w:name="_Toc797"/>
      <w:r>
        <w:rPr>
          <w:rStyle w:val="27"/>
          <w:rFonts w:hint="eastAsia" w:ascii="宋体" w:hAnsi="宋体" w:eastAsia="宋体" w:cs="宋体"/>
          <w:b/>
          <w:color w:val="auto"/>
          <w:kern w:val="2"/>
          <w:sz w:val="21"/>
          <w:szCs w:val="21"/>
          <w:lang w:val="en-US" w:eastAsia="zh-CN" w:bidi="ar-SA"/>
        </w:rPr>
        <w:t>18.竣工验收（验收）</w:t>
      </w:r>
      <w:bookmarkEnd w:id="1703"/>
      <w:bookmarkEnd w:id="1704"/>
      <w:bookmarkEnd w:id="1705"/>
      <w:bookmarkEnd w:id="1706"/>
      <w:bookmarkEnd w:id="1707"/>
      <w:bookmarkEnd w:id="1708"/>
    </w:p>
    <w:p w14:paraId="3D1542BD">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709" w:name="bookmark1812"/>
      <w:bookmarkStart w:id="1710" w:name="bookmark1810"/>
      <w:bookmarkStart w:id="1711" w:name="bookmark1811"/>
      <w:r>
        <w:rPr>
          <w:rStyle w:val="27"/>
          <w:rFonts w:hint="eastAsia" w:ascii="宋体" w:hAnsi="宋体" w:eastAsia="宋体" w:cs="宋体"/>
          <w:b/>
          <w:color w:val="auto"/>
          <w:kern w:val="2"/>
          <w:sz w:val="21"/>
          <w:szCs w:val="21"/>
          <w:lang w:val="en-US" w:eastAsia="zh-CN" w:bidi="zh-CN"/>
        </w:rPr>
        <w:t>18</w:t>
      </w:r>
      <w:r>
        <w:rPr>
          <w:rStyle w:val="27"/>
          <w:rFonts w:hint="eastAsia" w:ascii="宋体" w:hAnsi="宋体" w:eastAsia="宋体" w:cs="宋体"/>
          <w:b/>
          <w:color w:val="auto"/>
          <w:kern w:val="2"/>
          <w:sz w:val="21"/>
          <w:szCs w:val="21"/>
          <w:lang w:val="zh-CN" w:eastAsia="zh-CN" w:bidi="zh-CN"/>
        </w:rPr>
        <w:t>.1验收工作分类</w:t>
      </w:r>
      <w:bookmarkEnd w:id="1709"/>
      <w:bookmarkEnd w:id="1710"/>
      <w:bookmarkEnd w:id="1711"/>
    </w:p>
    <w:p w14:paraId="247C8551">
      <w:pPr>
        <w:widowControl w:val="0"/>
        <w:spacing w:line="360" w:lineRule="auto"/>
        <w:ind w:firstLine="440"/>
        <w:jc w:val="both"/>
        <w:rPr>
          <w:rStyle w:val="27"/>
          <w:rFonts w:hint="eastAsia" w:ascii="宋体" w:hAnsi="宋体" w:eastAsia="宋体" w:cs="宋体"/>
          <w:color w:val="auto"/>
          <w:kern w:val="2"/>
          <w:sz w:val="21"/>
          <w:szCs w:val="21"/>
          <w:lang w:val="zh-CN" w:eastAsia="zh-CN" w:bidi="zh-CN"/>
        </w:rPr>
      </w:pPr>
      <w:bookmarkStart w:id="1712" w:name="bookmark1814"/>
      <w:bookmarkStart w:id="1713" w:name="bookmark1813"/>
      <w:bookmarkStart w:id="1714" w:name="bookmark1815"/>
      <w:r>
        <w:rPr>
          <w:rStyle w:val="27"/>
          <w:rFonts w:hint="eastAsia" w:ascii="宋体" w:hAnsi="宋体" w:eastAsia="宋体" w:cs="宋体"/>
          <w:color w:val="auto"/>
          <w:kern w:val="2"/>
          <w:sz w:val="21"/>
          <w:szCs w:val="21"/>
          <w:lang w:val="zh-CN" w:eastAsia="zh-CN" w:bidi="zh-CN"/>
        </w:rPr>
        <w:t>根据《水利工程建设项目验收管理规定》（水利部令第30号）和《水利水电建设工程验收规程》（SL/T223-2025）以及自治区有关水利水电工程验收管理相关文件执行。</w:t>
      </w:r>
    </w:p>
    <w:bookmarkEnd w:id="1712"/>
    <w:bookmarkEnd w:id="1713"/>
    <w:bookmarkEnd w:id="1714"/>
    <w:p w14:paraId="21838527">
      <w:pPr>
        <w:widowControl w:val="0"/>
        <w:tabs>
          <w:tab w:val="left" w:pos="8220"/>
        </w:tabs>
        <w:spacing w:line="360" w:lineRule="auto"/>
        <w:ind w:left="440"/>
        <w:jc w:val="both"/>
        <w:rPr>
          <w:rStyle w:val="27"/>
          <w:rFonts w:hint="eastAsia" w:ascii="宋体" w:hAnsi="宋体" w:eastAsia="宋体" w:cs="宋体"/>
          <w:b/>
          <w:color w:val="auto"/>
          <w:kern w:val="2"/>
          <w:sz w:val="21"/>
          <w:szCs w:val="21"/>
          <w:lang w:val="zh-CN" w:eastAsia="zh-CN" w:bidi="zh-CN"/>
        </w:rPr>
      </w:pPr>
      <w:bookmarkStart w:id="1715" w:name="_Toc49083466"/>
      <w:bookmarkStart w:id="1716" w:name="_Toc24047"/>
      <w:bookmarkStart w:id="1717" w:name="bookmark1831"/>
      <w:bookmarkStart w:id="1718" w:name="_Toc21054"/>
      <w:bookmarkStart w:id="1719" w:name="bookmark1834"/>
      <w:bookmarkStart w:id="1720" w:name="bookmark1832"/>
      <w:r>
        <w:rPr>
          <w:rStyle w:val="27"/>
          <w:rFonts w:hint="eastAsia" w:ascii="宋体" w:hAnsi="宋体" w:eastAsia="宋体" w:cs="宋体"/>
          <w:b/>
          <w:color w:val="auto"/>
          <w:kern w:val="2"/>
          <w:sz w:val="21"/>
          <w:szCs w:val="21"/>
          <w:lang w:val="zh-CN" w:eastAsia="zh-CN" w:bidi="zh-CN"/>
        </w:rPr>
        <w:t>18.2分部工程验收</w:t>
      </w:r>
    </w:p>
    <w:p w14:paraId="1EF3608B">
      <w:pPr>
        <w:widowControl w:val="0"/>
        <w:tabs>
          <w:tab w:val="left" w:pos="7018"/>
        </w:tabs>
        <w:spacing w:line="360" w:lineRule="auto"/>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18.2.</w:t>
      </w:r>
      <w:r>
        <w:rPr>
          <w:rStyle w:val="27"/>
          <w:rFonts w:hint="eastAsia" w:ascii="宋体" w:hAnsi="宋体" w:eastAsia="宋体" w:cs="宋体"/>
          <w:color w:val="auto"/>
          <w:kern w:val="2"/>
          <w:sz w:val="21"/>
          <w:szCs w:val="21"/>
          <w:lang w:val="zh-CN" w:eastAsia="zh-CN" w:bidi="zh-CN"/>
        </w:rPr>
        <w:t>2本工程由发包人主持的分部工程验收为：</w:t>
      </w:r>
      <w:r>
        <w:rPr>
          <w:rStyle w:val="27"/>
          <w:rFonts w:hint="eastAsia" w:ascii="宋体" w:hAnsi="宋体" w:eastAsia="宋体" w:cs="宋体"/>
          <w:color w:val="auto"/>
          <w:kern w:val="2"/>
          <w:sz w:val="21"/>
          <w:szCs w:val="21"/>
          <w:u w:val="single"/>
          <w:lang w:val="zh-CN" w:eastAsia="zh-CN" w:bidi="zh-CN"/>
        </w:rPr>
        <w:t>按相关规范规定</w:t>
      </w:r>
      <w:r>
        <w:rPr>
          <w:rStyle w:val="27"/>
          <w:rFonts w:hint="eastAsia" w:ascii="宋体" w:hAnsi="宋体" w:eastAsia="宋体" w:cs="宋体"/>
          <w:color w:val="auto"/>
          <w:kern w:val="2"/>
          <w:sz w:val="21"/>
          <w:szCs w:val="21"/>
          <w:lang w:val="zh-CN" w:eastAsia="zh-CN" w:bidi="zh-CN"/>
        </w:rPr>
        <w:t>，其余由监理主持。</w:t>
      </w:r>
    </w:p>
    <w:p w14:paraId="34023637">
      <w:pPr>
        <w:widowControl w:val="0"/>
        <w:tabs>
          <w:tab w:val="left" w:pos="8220"/>
        </w:tabs>
        <w:spacing w:line="360" w:lineRule="auto"/>
        <w:ind w:left="440"/>
        <w:jc w:val="both"/>
        <w:rPr>
          <w:rStyle w:val="27"/>
          <w:rFonts w:hint="eastAsia" w:ascii="宋体" w:hAnsi="宋体" w:eastAsia="宋体" w:cs="宋体"/>
          <w:b/>
          <w:color w:val="auto"/>
          <w:kern w:val="2"/>
          <w:sz w:val="21"/>
          <w:szCs w:val="21"/>
          <w:lang w:val="zh-CN" w:eastAsia="zh-CN" w:bidi="zh-CN"/>
        </w:rPr>
      </w:pPr>
      <w:bookmarkStart w:id="1721" w:name="bookmark1816"/>
      <w:bookmarkStart w:id="1722" w:name="bookmark1818"/>
      <w:bookmarkStart w:id="1723" w:name="bookmark1817"/>
      <w:r>
        <w:rPr>
          <w:rStyle w:val="27"/>
          <w:rFonts w:hint="eastAsia" w:ascii="宋体" w:hAnsi="宋体" w:eastAsia="宋体" w:cs="宋体"/>
          <w:b/>
          <w:color w:val="auto"/>
          <w:kern w:val="2"/>
          <w:sz w:val="21"/>
          <w:szCs w:val="21"/>
          <w:lang w:val="zh-CN" w:eastAsia="zh-CN" w:bidi="zh-CN"/>
        </w:rPr>
        <w:t>18.3单位工程验收</w:t>
      </w:r>
      <w:bookmarkEnd w:id="1721"/>
      <w:bookmarkEnd w:id="1722"/>
      <w:bookmarkEnd w:id="1723"/>
    </w:p>
    <w:p w14:paraId="715AB167">
      <w:pPr>
        <w:widowControl w:val="0"/>
        <w:tabs>
          <w:tab w:val="left" w:pos="6036"/>
        </w:tabs>
        <w:spacing w:line="360"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18.3.4</w:t>
      </w:r>
      <w:r>
        <w:rPr>
          <w:rStyle w:val="27"/>
          <w:rFonts w:hint="eastAsia" w:ascii="宋体" w:hAnsi="宋体" w:eastAsia="宋体" w:cs="宋体"/>
          <w:color w:val="auto"/>
          <w:kern w:val="2"/>
          <w:sz w:val="21"/>
          <w:szCs w:val="21"/>
          <w:lang w:val="zh-CN" w:eastAsia="zh-CN" w:bidi="zh-CN"/>
        </w:rPr>
        <w:t>提前投入使用的单位工程包括：</w:t>
      </w:r>
      <w:r>
        <w:rPr>
          <w:rStyle w:val="27"/>
          <w:rFonts w:hint="eastAsia" w:ascii="宋体" w:hAnsi="宋体" w:eastAsia="宋体" w:cs="宋体"/>
          <w:color w:val="auto"/>
          <w:kern w:val="2"/>
          <w:sz w:val="21"/>
          <w:szCs w:val="21"/>
          <w:u w:val="single"/>
          <w:lang w:val="zh-CN" w:eastAsia="zh-CN" w:bidi="zh-CN"/>
        </w:rPr>
        <w:t>按相关规范规定</w:t>
      </w:r>
      <w:r>
        <w:rPr>
          <w:rStyle w:val="27"/>
          <w:rFonts w:hint="eastAsia" w:ascii="宋体" w:hAnsi="宋体" w:eastAsia="宋体" w:cs="宋体"/>
          <w:color w:val="auto"/>
          <w:kern w:val="2"/>
          <w:sz w:val="21"/>
          <w:szCs w:val="21"/>
          <w:lang w:val="en-US" w:eastAsia="zh-CN" w:bidi="ar-SA"/>
        </w:rPr>
        <w:t>。</w:t>
      </w:r>
    </w:p>
    <w:p w14:paraId="0B7AF9CE">
      <w:pPr>
        <w:widowControl w:val="0"/>
        <w:tabs>
          <w:tab w:val="left" w:pos="8220"/>
        </w:tabs>
        <w:spacing w:line="360" w:lineRule="auto"/>
        <w:ind w:left="440"/>
        <w:jc w:val="both"/>
        <w:rPr>
          <w:rStyle w:val="27"/>
          <w:rFonts w:hint="eastAsia" w:ascii="宋体" w:hAnsi="宋体" w:eastAsia="宋体" w:cs="宋体"/>
          <w:b/>
          <w:color w:val="auto"/>
          <w:kern w:val="2"/>
          <w:sz w:val="21"/>
          <w:szCs w:val="21"/>
          <w:lang w:val="zh-CN" w:eastAsia="zh-CN" w:bidi="zh-CN"/>
        </w:rPr>
      </w:pPr>
      <w:bookmarkStart w:id="1724" w:name="bookmark1819"/>
      <w:bookmarkStart w:id="1725" w:name="bookmark1821"/>
      <w:bookmarkStart w:id="1726" w:name="bookmark1820"/>
      <w:r>
        <w:rPr>
          <w:rStyle w:val="27"/>
          <w:rFonts w:hint="eastAsia" w:ascii="宋体" w:hAnsi="宋体" w:eastAsia="宋体" w:cs="宋体"/>
          <w:b/>
          <w:color w:val="auto"/>
          <w:kern w:val="2"/>
          <w:sz w:val="21"/>
          <w:szCs w:val="21"/>
          <w:lang w:val="zh-CN" w:eastAsia="zh-CN" w:bidi="zh-CN"/>
        </w:rPr>
        <w:t>18.5阶段验收</w:t>
      </w:r>
      <w:bookmarkEnd w:id="1724"/>
      <w:bookmarkEnd w:id="1725"/>
      <w:bookmarkEnd w:id="1726"/>
    </w:p>
    <w:p w14:paraId="024B7264">
      <w:pPr>
        <w:widowControl w:val="0"/>
        <w:tabs>
          <w:tab w:val="left" w:pos="6036"/>
        </w:tabs>
        <w:spacing w:line="360"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18.5.1</w:t>
      </w:r>
      <w:r>
        <w:rPr>
          <w:rStyle w:val="27"/>
          <w:rFonts w:hint="eastAsia" w:ascii="宋体" w:hAnsi="宋体" w:eastAsia="宋体" w:cs="宋体"/>
          <w:color w:val="auto"/>
          <w:kern w:val="2"/>
          <w:sz w:val="21"/>
          <w:szCs w:val="21"/>
          <w:lang w:val="zh-CN" w:eastAsia="zh-CN" w:bidi="zh-CN"/>
        </w:rPr>
        <w:t>本合同工程阶段验收类别包括：</w:t>
      </w:r>
      <w:r>
        <w:rPr>
          <w:rStyle w:val="27"/>
          <w:rFonts w:hint="eastAsia" w:ascii="宋体" w:hAnsi="宋体" w:eastAsia="宋体" w:cs="宋体"/>
          <w:color w:val="auto"/>
          <w:kern w:val="2"/>
          <w:sz w:val="21"/>
          <w:szCs w:val="21"/>
          <w:u w:val="single"/>
          <w:lang w:val="zh-CN" w:eastAsia="zh-CN" w:bidi="zh-CN"/>
        </w:rPr>
        <w:t>按相关规范规定</w:t>
      </w:r>
      <w:r>
        <w:rPr>
          <w:rStyle w:val="27"/>
          <w:rFonts w:hint="eastAsia" w:ascii="宋体" w:hAnsi="宋体" w:eastAsia="宋体" w:cs="宋体"/>
          <w:color w:val="auto"/>
          <w:kern w:val="2"/>
          <w:sz w:val="21"/>
          <w:szCs w:val="21"/>
          <w:lang w:val="en-US" w:eastAsia="zh-CN" w:bidi="ar-SA"/>
        </w:rPr>
        <w:t>。</w:t>
      </w:r>
    </w:p>
    <w:p w14:paraId="4412941F">
      <w:pPr>
        <w:widowControl w:val="0"/>
        <w:tabs>
          <w:tab w:val="left" w:pos="8220"/>
        </w:tabs>
        <w:spacing w:line="360" w:lineRule="auto"/>
        <w:ind w:left="440"/>
        <w:jc w:val="both"/>
        <w:rPr>
          <w:rStyle w:val="27"/>
          <w:rFonts w:hint="eastAsia" w:ascii="宋体" w:hAnsi="宋体" w:eastAsia="宋体" w:cs="宋体"/>
          <w:b/>
          <w:color w:val="auto"/>
          <w:kern w:val="2"/>
          <w:sz w:val="21"/>
          <w:szCs w:val="21"/>
          <w:lang w:val="zh-CN" w:eastAsia="zh-CN" w:bidi="zh-CN"/>
        </w:rPr>
      </w:pPr>
      <w:bookmarkStart w:id="1727" w:name="bookmark1823"/>
      <w:bookmarkStart w:id="1728" w:name="bookmark1822"/>
      <w:bookmarkStart w:id="1729" w:name="bookmark1824"/>
      <w:r>
        <w:rPr>
          <w:rStyle w:val="27"/>
          <w:rFonts w:hint="eastAsia" w:ascii="宋体" w:hAnsi="宋体" w:eastAsia="宋体" w:cs="宋体"/>
          <w:b/>
          <w:color w:val="auto"/>
          <w:kern w:val="2"/>
          <w:sz w:val="21"/>
          <w:szCs w:val="21"/>
          <w:lang w:val="zh-CN" w:eastAsia="zh-CN" w:bidi="zh-CN"/>
        </w:rPr>
        <w:t>18.6专项验收</w:t>
      </w:r>
      <w:bookmarkEnd w:id="1727"/>
      <w:bookmarkEnd w:id="1728"/>
      <w:bookmarkEnd w:id="1729"/>
    </w:p>
    <w:p w14:paraId="3371B54C">
      <w:pPr>
        <w:widowControl w:val="0"/>
        <w:tabs>
          <w:tab w:val="left" w:pos="6036"/>
        </w:tabs>
        <w:spacing w:line="360"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18.6.2</w:t>
      </w:r>
      <w:r>
        <w:rPr>
          <w:rStyle w:val="27"/>
          <w:rFonts w:hint="eastAsia" w:ascii="宋体" w:hAnsi="宋体" w:eastAsia="宋体" w:cs="宋体"/>
          <w:color w:val="auto"/>
          <w:kern w:val="2"/>
          <w:sz w:val="21"/>
          <w:szCs w:val="21"/>
          <w:lang w:val="zh-CN" w:eastAsia="zh-CN" w:bidi="zh-CN"/>
        </w:rPr>
        <w:t>本合同工程专项验收类别包括：</w:t>
      </w:r>
      <w:r>
        <w:rPr>
          <w:rStyle w:val="27"/>
          <w:rFonts w:hint="eastAsia" w:ascii="宋体" w:hAnsi="宋体" w:eastAsia="宋体" w:cs="宋体"/>
          <w:color w:val="auto"/>
          <w:kern w:val="2"/>
          <w:sz w:val="21"/>
          <w:szCs w:val="21"/>
          <w:u w:val="single"/>
          <w:lang w:val="zh-CN" w:eastAsia="zh-CN" w:bidi="zh-CN"/>
        </w:rPr>
        <w:t>按相关规范规定</w:t>
      </w:r>
      <w:r>
        <w:rPr>
          <w:rStyle w:val="27"/>
          <w:rFonts w:hint="eastAsia" w:ascii="宋体" w:hAnsi="宋体" w:eastAsia="宋体" w:cs="宋体"/>
          <w:color w:val="auto"/>
          <w:kern w:val="2"/>
          <w:sz w:val="21"/>
          <w:szCs w:val="21"/>
          <w:lang w:val="en-US" w:eastAsia="zh-CN" w:bidi="ar-SA"/>
        </w:rPr>
        <w:t>。</w:t>
      </w:r>
    </w:p>
    <w:p w14:paraId="0D946376">
      <w:pPr>
        <w:widowControl w:val="0"/>
        <w:tabs>
          <w:tab w:val="left" w:pos="8220"/>
        </w:tabs>
        <w:spacing w:line="360" w:lineRule="auto"/>
        <w:ind w:left="440"/>
        <w:jc w:val="both"/>
        <w:rPr>
          <w:rStyle w:val="27"/>
          <w:rFonts w:hint="eastAsia" w:ascii="宋体" w:hAnsi="宋体" w:eastAsia="宋体" w:cs="宋体"/>
          <w:b/>
          <w:color w:val="auto"/>
          <w:kern w:val="2"/>
          <w:sz w:val="21"/>
          <w:szCs w:val="21"/>
          <w:lang w:val="zh-CN" w:eastAsia="zh-CN" w:bidi="zh-CN"/>
        </w:rPr>
      </w:pPr>
      <w:bookmarkStart w:id="1730" w:name="bookmark1827"/>
      <w:bookmarkStart w:id="1731" w:name="bookmark1825"/>
      <w:bookmarkStart w:id="1732" w:name="bookmark1826"/>
      <w:r>
        <w:rPr>
          <w:rStyle w:val="27"/>
          <w:rFonts w:hint="eastAsia" w:ascii="宋体" w:hAnsi="宋体" w:eastAsia="宋体" w:cs="宋体"/>
          <w:b/>
          <w:color w:val="auto"/>
          <w:kern w:val="2"/>
          <w:sz w:val="21"/>
          <w:szCs w:val="21"/>
          <w:lang w:val="zh-CN" w:eastAsia="zh-CN" w:bidi="zh-CN"/>
        </w:rPr>
        <w:t>18.8施工期运行</w:t>
      </w:r>
      <w:bookmarkEnd w:id="1730"/>
      <w:bookmarkEnd w:id="1731"/>
      <w:bookmarkEnd w:id="1732"/>
    </w:p>
    <w:p w14:paraId="1BC87CF2">
      <w:pPr>
        <w:widowControl w:val="0"/>
        <w:tabs>
          <w:tab w:val="left" w:pos="7296"/>
        </w:tabs>
        <w:spacing w:line="360" w:lineRule="auto"/>
        <w:ind w:firstLine="42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en-US" w:eastAsia="zh-CN" w:bidi="ar-SA"/>
        </w:rPr>
        <w:t>18.8.1</w:t>
      </w:r>
      <w:r>
        <w:rPr>
          <w:rStyle w:val="27"/>
          <w:rFonts w:hint="eastAsia" w:ascii="宋体" w:hAnsi="宋体" w:eastAsia="宋体" w:cs="宋体"/>
          <w:color w:val="auto"/>
          <w:kern w:val="2"/>
          <w:sz w:val="21"/>
          <w:szCs w:val="21"/>
          <w:lang w:val="zh-CN" w:eastAsia="zh-CN" w:bidi="zh-CN"/>
        </w:rPr>
        <w:t>需要在施工期运行的单位工程或工程设备为：</w:t>
      </w:r>
      <w:r>
        <w:rPr>
          <w:rStyle w:val="27"/>
          <w:rFonts w:hint="eastAsia" w:ascii="宋体" w:hAnsi="宋体" w:eastAsia="宋体" w:cs="宋体"/>
          <w:color w:val="auto"/>
          <w:kern w:val="2"/>
          <w:sz w:val="21"/>
          <w:szCs w:val="21"/>
          <w:u w:val="single"/>
          <w:lang w:val="zh-CN" w:eastAsia="zh-CN" w:bidi="zh-CN"/>
        </w:rPr>
        <w:t>按相关规范规定</w:t>
      </w:r>
      <w:r>
        <w:rPr>
          <w:rStyle w:val="27"/>
          <w:rFonts w:hint="eastAsia" w:ascii="宋体" w:hAnsi="宋体" w:eastAsia="宋体" w:cs="宋体"/>
          <w:color w:val="auto"/>
          <w:kern w:val="2"/>
          <w:sz w:val="21"/>
          <w:szCs w:val="21"/>
          <w:lang w:val="en-US" w:eastAsia="zh-CN" w:bidi="ar-SA"/>
        </w:rPr>
        <w:t>。</w:t>
      </w:r>
    </w:p>
    <w:p w14:paraId="4952D5C3">
      <w:pPr>
        <w:widowControl w:val="0"/>
        <w:tabs>
          <w:tab w:val="left" w:pos="8220"/>
        </w:tabs>
        <w:spacing w:line="360" w:lineRule="auto"/>
        <w:ind w:left="440"/>
        <w:jc w:val="both"/>
        <w:rPr>
          <w:rStyle w:val="27"/>
          <w:rFonts w:hint="eastAsia" w:ascii="宋体" w:hAnsi="宋体" w:eastAsia="宋体" w:cs="宋体"/>
          <w:b/>
          <w:color w:val="auto"/>
          <w:kern w:val="2"/>
          <w:sz w:val="21"/>
          <w:szCs w:val="21"/>
          <w:lang w:val="zh-CN" w:eastAsia="zh-CN" w:bidi="zh-CN"/>
        </w:rPr>
      </w:pPr>
      <w:bookmarkStart w:id="1733" w:name="bookmark1829"/>
      <w:bookmarkStart w:id="1734" w:name="bookmark1828"/>
      <w:bookmarkStart w:id="1735" w:name="bookmark1830"/>
      <w:r>
        <w:rPr>
          <w:rStyle w:val="27"/>
          <w:rFonts w:hint="eastAsia" w:ascii="宋体" w:hAnsi="宋体" w:eastAsia="宋体" w:cs="宋体"/>
          <w:b/>
          <w:color w:val="auto"/>
          <w:kern w:val="2"/>
          <w:sz w:val="21"/>
          <w:szCs w:val="21"/>
          <w:lang w:val="zh-CN" w:eastAsia="zh-CN" w:bidi="zh-CN"/>
        </w:rPr>
        <w:t>18.9试运行</w:t>
      </w:r>
      <w:bookmarkEnd w:id="1733"/>
      <w:bookmarkEnd w:id="1734"/>
      <w:bookmarkEnd w:id="1735"/>
    </w:p>
    <w:p w14:paraId="36B6F081">
      <w:pPr>
        <w:widowControl w:val="0"/>
        <w:tabs>
          <w:tab w:val="left" w:pos="4570"/>
          <w:tab w:val="left" w:pos="7697"/>
        </w:tabs>
        <w:spacing w:after="260" w:line="240" w:lineRule="auto"/>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18.9.1</w:t>
      </w:r>
      <w:r>
        <w:rPr>
          <w:rStyle w:val="27"/>
          <w:rFonts w:hint="eastAsia" w:ascii="宋体" w:hAnsi="宋体" w:eastAsia="宋体" w:cs="宋体"/>
          <w:color w:val="auto"/>
          <w:kern w:val="2"/>
          <w:sz w:val="21"/>
          <w:szCs w:val="21"/>
          <w:lang w:val="zh-CN" w:eastAsia="zh-CN" w:bidi="zh-CN"/>
        </w:rPr>
        <w:t>试运行的组织：</w:t>
      </w:r>
      <w:r>
        <w:rPr>
          <w:rStyle w:val="27"/>
          <w:rFonts w:hint="eastAsia" w:ascii="宋体" w:hAnsi="宋体" w:eastAsia="宋体" w:cs="宋体"/>
          <w:color w:val="auto"/>
          <w:kern w:val="2"/>
          <w:sz w:val="21"/>
          <w:szCs w:val="21"/>
          <w:u w:val="single"/>
          <w:lang w:val="zh-CN" w:eastAsia="zh-CN" w:bidi="zh-CN"/>
        </w:rPr>
        <w:t>发包人</w:t>
      </w:r>
      <w:r>
        <w:rPr>
          <w:rStyle w:val="27"/>
          <w:rFonts w:hint="eastAsia" w:ascii="宋体" w:hAnsi="宋体" w:eastAsia="宋体" w:cs="宋体"/>
          <w:kern w:val="2"/>
          <w:sz w:val="21"/>
          <w:szCs w:val="21"/>
          <w:lang w:val="zh-CN" w:eastAsia="zh-CN" w:bidi="zh-CN"/>
        </w:rPr>
        <w:t>；</w:t>
      </w:r>
      <w:r>
        <w:rPr>
          <w:rStyle w:val="27"/>
          <w:rFonts w:ascii="宋体" w:hAnsi="宋体" w:eastAsia="宋体" w:cs="宋体"/>
          <w:kern w:val="2"/>
          <w:sz w:val="21"/>
          <w:szCs w:val="21"/>
          <w:lang w:val="zh-CN" w:eastAsia="zh-CN" w:bidi="zh-CN"/>
        </w:rPr>
        <w:t>费用承担：</w:t>
      </w:r>
      <w:r>
        <w:rPr>
          <w:rStyle w:val="27"/>
          <w:rFonts w:hint="eastAsia" w:ascii="宋体" w:hAnsi="宋体" w:eastAsia="宋体" w:cs="宋体"/>
          <w:color w:val="auto"/>
          <w:kern w:val="2"/>
          <w:sz w:val="21"/>
          <w:szCs w:val="21"/>
          <w:u w:val="single"/>
          <w:lang w:val="zh-CN" w:eastAsia="zh-CN" w:bidi="zh-CN"/>
        </w:rPr>
        <w:t>承包人承担</w:t>
      </w:r>
      <w:r>
        <w:rPr>
          <w:rStyle w:val="27"/>
          <w:rFonts w:hint="eastAsia" w:ascii="宋体" w:hAnsi="宋体" w:eastAsia="宋体" w:cs="宋体"/>
          <w:kern w:val="2"/>
          <w:sz w:val="21"/>
          <w:szCs w:val="21"/>
          <w:lang w:val="zh-CN" w:eastAsia="zh-CN" w:bidi="zh-CN"/>
        </w:rPr>
        <w:t>。</w:t>
      </w:r>
    </w:p>
    <w:p w14:paraId="3C7C1BC3">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r>
        <w:rPr>
          <w:rStyle w:val="27"/>
          <w:rFonts w:hint="eastAsia" w:ascii="宋体" w:hAnsi="宋体" w:eastAsia="宋体" w:cs="宋体"/>
          <w:b/>
          <w:color w:val="auto"/>
          <w:kern w:val="2"/>
          <w:sz w:val="21"/>
          <w:szCs w:val="21"/>
          <w:lang w:val="en-US" w:eastAsia="zh-CN" w:bidi="ar-SA"/>
        </w:rPr>
        <w:t>19. 缺陷责任与保修责任</w:t>
      </w:r>
      <w:bookmarkEnd w:id="1715"/>
      <w:bookmarkEnd w:id="1716"/>
      <w:bookmarkEnd w:id="1717"/>
      <w:bookmarkEnd w:id="1718"/>
      <w:bookmarkEnd w:id="1719"/>
      <w:bookmarkEnd w:id="1720"/>
    </w:p>
    <w:p w14:paraId="1A569D03">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736" w:name="bookmark1837"/>
      <w:bookmarkStart w:id="1737" w:name="bookmark1835"/>
      <w:bookmarkStart w:id="1738" w:name="bookmark1836"/>
      <w:r>
        <w:rPr>
          <w:rStyle w:val="27"/>
          <w:rFonts w:hint="eastAsia" w:ascii="宋体" w:hAnsi="宋体" w:eastAsia="宋体" w:cs="宋体"/>
          <w:b/>
          <w:color w:val="auto"/>
          <w:kern w:val="2"/>
          <w:sz w:val="21"/>
          <w:szCs w:val="21"/>
          <w:lang w:val="en-US" w:eastAsia="zh-CN" w:bidi="zh-CN"/>
        </w:rPr>
        <w:t>19</w:t>
      </w:r>
      <w:r>
        <w:rPr>
          <w:rStyle w:val="27"/>
          <w:rFonts w:hint="eastAsia" w:ascii="宋体" w:hAnsi="宋体" w:eastAsia="宋体" w:cs="宋体"/>
          <w:b/>
          <w:color w:val="auto"/>
          <w:kern w:val="2"/>
          <w:sz w:val="21"/>
          <w:szCs w:val="21"/>
          <w:lang w:val="zh-CN" w:eastAsia="zh-CN" w:bidi="zh-CN"/>
        </w:rPr>
        <w:t>.1缺陷责任期的起算时间</w:t>
      </w:r>
      <w:bookmarkEnd w:id="1736"/>
      <w:bookmarkEnd w:id="1737"/>
      <w:bookmarkEnd w:id="1738"/>
    </w:p>
    <w:p w14:paraId="7F0ABBA2">
      <w:pPr>
        <w:widowControl w:val="0"/>
        <w:spacing w:after="260" w:line="348"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本工程缺陷责任期计算如下：起算日按通用条款</w:t>
      </w:r>
      <w:r>
        <w:rPr>
          <w:rStyle w:val="27"/>
          <w:rFonts w:hint="eastAsia" w:ascii="宋体" w:hAnsi="宋体" w:eastAsia="宋体" w:cs="宋体"/>
          <w:color w:val="auto"/>
          <w:kern w:val="2"/>
          <w:sz w:val="21"/>
          <w:szCs w:val="21"/>
          <w:lang w:val="en-US" w:eastAsia="zh-CN" w:bidi="ar-SA"/>
        </w:rPr>
        <w:t>19.1</w:t>
      </w:r>
      <w:r>
        <w:rPr>
          <w:rStyle w:val="27"/>
          <w:rFonts w:hint="eastAsia" w:ascii="宋体" w:hAnsi="宋体" w:eastAsia="宋体" w:cs="宋体"/>
          <w:color w:val="auto"/>
          <w:kern w:val="2"/>
          <w:sz w:val="21"/>
          <w:szCs w:val="21"/>
          <w:lang w:val="zh-CN" w:eastAsia="zh-CN" w:bidi="zh-CN"/>
        </w:rPr>
        <w:t>和</w:t>
      </w:r>
      <w:r>
        <w:rPr>
          <w:rStyle w:val="27"/>
          <w:rFonts w:hint="eastAsia" w:ascii="宋体" w:hAnsi="宋体" w:eastAsia="宋体" w:cs="宋体"/>
          <w:color w:val="auto"/>
          <w:kern w:val="2"/>
          <w:sz w:val="21"/>
          <w:szCs w:val="21"/>
          <w:lang w:val="en-US" w:eastAsia="zh-CN" w:bidi="ar-SA"/>
        </w:rPr>
        <w:t>19.</w:t>
      </w:r>
      <w:r>
        <w:rPr>
          <w:rStyle w:val="27"/>
          <w:rFonts w:hint="eastAsia" w:ascii="宋体" w:hAnsi="宋体" w:eastAsia="宋体" w:cs="宋体"/>
          <w:color w:val="auto"/>
          <w:kern w:val="2"/>
          <w:sz w:val="21"/>
          <w:szCs w:val="21"/>
          <w:lang w:val="zh-CN" w:eastAsia="zh-CN" w:bidi="zh-CN"/>
        </w:rPr>
        <w:t>7的约定。</w:t>
      </w:r>
      <w:r>
        <w:rPr>
          <w:rStyle w:val="27"/>
          <w:rFonts w:hint="eastAsia" w:ascii="宋体" w:hAnsi="宋体" w:eastAsia="宋体" w:cs="宋体"/>
          <w:color w:val="auto"/>
          <w:kern w:val="2"/>
          <w:sz w:val="21"/>
          <w:szCs w:val="21"/>
          <w:lang w:val="en-US" w:eastAsia="zh-CN" w:bidi="zh-CN"/>
        </w:rPr>
        <w:t>终止日期按专用条款1.1.4.5约定</w:t>
      </w:r>
      <w:r>
        <w:rPr>
          <w:rStyle w:val="27"/>
          <w:rFonts w:hint="eastAsia" w:ascii="宋体" w:hAnsi="宋体" w:eastAsia="宋体" w:cs="宋体"/>
          <w:color w:val="auto"/>
          <w:kern w:val="2"/>
          <w:sz w:val="21"/>
          <w:szCs w:val="21"/>
          <w:lang w:val="zh-CN" w:eastAsia="zh-CN" w:bidi="zh-CN"/>
        </w:rPr>
        <w:t>。</w:t>
      </w:r>
    </w:p>
    <w:p w14:paraId="69CF27A0">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en-US" w:eastAsia="zh-CN" w:bidi="zh-CN"/>
        </w:rPr>
        <w:t>19</w:t>
      </w:r>
      <w:r>
        <w:rPr>
          <w:rStyle w:val="27"/>
          <w:rFonts w:hint="eastAsia" w:ascii="宋体" w:hAnsi="宋体" w:eastAsia="宋体" w:cs="宋体"/>
          <w:b/>
          <w:color w:val="auto"/>
          <w:kern w:val="2"/>
          <w:sz w:val="21"/>
          <w:szCs w:val="21"/>
          <w:lang w:val="zh-CN" w:eastAsia="zh-CN" w:bidi="zh-CN"/>
        </w:rPr>
        <w:t>.</w:t>
      </w:r>
      <w:r>
        <w:rPr>
          <w:rStyle w:val="27"/>
          <w:rFonts w:hint="eastAsia" w:ascii="宋体" w:hAnsi="宋体" w:eastAsia="宋体" w:cs="宋体"/>
          <w:b/>
          <w:color w:val="auto"/>
          <w:kern w:val="2"/>
          <w:sz w:val="21"/>
          <w:szCs w:val="21"/>
          <w:lang w:val="en-US" w:eastAsia="zh-CN" w:bidi="zh-CN"/>
        </w:rPr>
        <w:t>2</w:t>
      </w:r>
      <w:r>
        <w:rPr>
          <w:rStyle w:val="27"/>
          <w:rFonts w:hint="eastAsia" w:ascii="宋体" w:hAnsi="宋体" w:eastAsia="宋体" w:cs="宋体"/>
          <w:b/>
          <w:color w:val="auto"/>
          <w:kern w:val="2"/>
          <w:sz w:val="21"/>
          <w:szCs w:val="21"/>
          <w:lang w:val="zh-CN" w:eastAsia="zh-CN" w:bidi="zh-CN"/>
        </w:rPr>
        <w:t>保修责任</w:t>
      </w:r>
    </w:p>
    <w:p w14:paraId="091982AF">
      <w:pPr>
        <w:widowControl w:val="0"/>
        <w:shd w:val="clear" w:color="auto" w:fill="auto"/>
        <w:spacing w:line="360" w:lineRule="exact"/>
        <w:ind w:firstLine="420"/>
        <w:jc w:val="both"/>
        <w:rPr>
          <w:rFonts w:hint="eastAsia" w:ascii="宋体" w:hAnsi="宋体" w:eastAsia="宋体" w:cs="宋体"/>
          <w:color w:val="auto"/>
          <w:kern w:val="2"/>
          <w:sz w:val="21"/>
          <w:szCs w:val="21"/>
          <w:u w:val="none"/>
          <w:shd w:val="clear" w:color="auto" w:fill="auto"/>
          <w:lang w:val="en-US" w:eastAsia="zh-TW" w:bidi="zh-TW"/>
        </w:rPr>
      </w:pPr>
      <w:bookmarkStart w:id="1739" w:name="bookmark1840"/>
      <w:bookmarkEnd w:id="1739"/>
      <w:bookmarkStart w:id="1740" w:name="_Toc3197"/>
      <w:bookmarkStart w:id="1741" w:name="_Toc5968"/>
      <w:bookmarkStart w:id="1742" w:name="_Toc49083467"/>
      <w:bookmarkStart w:id="1743" w:name="bookmark1841"/>
      <w:bookmarkStart w:id="1744" w:name="bookmark1838"/>
      <w:bookmarkStart w:id="1745" w:name="bookmark1839"/>
      <w:r>
        <w:rPr>
          <w:rFonts w:ascii="宋体" w:hAnsi="宋体" w:eastAsia="宋体" w:cs="宋体"/>
          <w:color w:val="auto"/>
          <w:kern w:val="2"/>
          <w:sz w:val="21"/>
          <w:szCs w:val="21"/>
          <w:u w:val="none"/>
          <w:shd w:val="clear" w:color="auto" w:fill="auto"/>
          <w:lang w:val="zh-TW" w:eastAsia="zh-TW" w:bidi="zh-TW"/>
        </w:rPr>
        <w:t>本</w:t>
      </w:r>
      <w:r>
        <w:rPr>
          <w:rFonts w:hint="eastAsia" w:ascii="宋体" w:hAnsi="宋体" w:eastAsia="宋体" w:cs="宋体"/>
          <w:color w:val="auto"/>
          <w:kern w:val="2"/>
          <w:sz w:val="21"/>
          <w:szCs w:val="21"/>
          <w:u w:val="none"/>
          <w:shd w:val="clear" w:color="auto" w:fill="auto"/>
          <w:lang w:val="zh-TW" w:eastAsia="zh-TW" w:bidi="zh-TW"/>
        </w:rPr>
        <w:t>合同</w:t>
      </w:r>
      <w:r>
        <w:rPr>
          <w:rFonts w:ascii="宋体" w:hAnsi="宋体" w:eastAsia="宋体" w:cs="宋体"/>
          <w:color w:val="auto"/>
          <w:kern w:val="2"/>
          <w:sz w:val="21"/>
          <w:szCs w:val="21"/>
          <w:u w:val="none"/>
          <w:shd w:val="clear" w:color="auto" w:fill="auto"/>
          <w:lang w:val="zh-TW" w:eastAsia="zh-TW" w:bidi="zh-TW"/>
        </w:rPr>
        <w:t>工程</w:t>
      </w:r>
      <w:r>
        <w:rPr>
          <w:rFonts w:hint="eastAsia" w:ascii="宋体" w:hAnsi="宋体" w:eastAsia="宋体" w:cs="宋体"/>
          <w:color w:val="auto"/>
          <w:kern w:val="2"/>
          <w:sz w:val="21"/>
          <w:szCs w:val="21"/>
          <w:u w:val="none"/>
          <w:shd w:val="clear" w:color="auto" w:fill="auto"/>
          <w:lang w:val="zh-TW" w:eastAsia="zh-TW" w:bidi="zh-TW"/>
        </w:rPr>
        <w:t>的保修期为：</w:t>
      </w:r>
      <w:r>
        <w:rPr>
          <w:rFonts w:hint="eastAsia" w:ascii="宋体" w:hAnsi="宋体" w:eastAsia="宋体" w:cs="宋体"/>
          <w:color w:val="auto"/>
          <w:kern w:val="2"/>
          <w:sz w:val="21"/>
          <w:szCs w:val="21"/>
          <w:u w:val="single"/>
          <w:shd w:val="clear" w:color="auto" w:fill="auto"/>
          <w:lang w:val="en-US" w:eastAsia="zh-TW" w:bidi="zh-TW"/>
        </w:rPr>
        <w:t>合同工程通过完工验收之日起一年</w:t>
      </w:r>
      <w:r>
        <w:rPr>
          <w:rFonts w:hint="eastAsia" w:ascii="宋体" w:hAnsi="宋体" w:eastAsia="宋体" w:cs="宋体"/>
          <w:color w:val="auto"/>
          <w:kern w:val="2"/>
          <w:sz w:val="21"/>
          <w:szCs w:val="21"/>
          <w:u w:val="none"/>
          <w:shd w:val="clear" w:color="auto" w:fill="auto"/>
          <w:lang w:val="en-US" w:eastAsia="zh-TW" w:bidi="zh-TW"/>
        </w:rPr>
        <w:t>；</w:t>
      </w:r>
    </w:p>
    <w:p w14:paraId="2245AF50">
      <w:pPr>
        <w:widowControl w:val="0"/>
        <w:shd w:val="clear" w:color="auto" w:fill="auto"/>
        <w:spacing w:line="360" w:lineRule="exact"/>
        <w:ind w:firstLine="420"/>
        <w:jc w:val="both"/>
        <w:rPr>
          <w:rFonts w:hint="eastAsia" w:ascii="宋体" w:hAnsi="宋体" w:eastAsia="宋体" w:cs="宋体"/>
          <w:color w:val="auto"/>
          <w:kern w:val="2"/>
          <w:sz w:val="21"/>
          <w:szCs w:val="21"/>
          <w:u w:val="none"/>
          <w:shd w:val="clear" w:color="auto" w:fill="auto"/>
          <w:lang w:val="en-US" w:eastAsia="zh-TW" w:bidi="zh-TW"/>
        </w:rPr>
      </w:pPr>
      <w:r>
        <w:rPr>
          <w:rFonts w:hint="eastAsia" w:ascii="宋体" w:hAnsi="宋体" w:eastAsia="宋体" w:cs="宋体"/>
          <w:color w:val="auto"/>
          <w:kern w:val="2"/>
          <w:sz w:val="21"/>
          <w:szCs w:val="21"/>
          <w:u w:val="none"/>
          <w:shd w:val="clear" w:color="auto" w:fill="auto"/>
          <w:lang w:val="en-US" w:eastAsia="zh-TW" w:bidi="zh-TW"/>
        </w:rPr>
        <w:t>保修范围：</w:t>
      </w:r>
      <w:r>
        <w:rPr>
          <w:rFonts w:hint="eastAsia" w:ascii="宋体" w:hAnsi="宋体" w:eastAsia="宋体" w:cs="宋体"/>
          <w:color w:val="auto"/>
          <w:kern w:val="2"/>
          <w:sz w:val="21"/>
          <w:szCs w:val="21"/>
          <w:u w:val="single"/>
          <w:shd w:val="clear" w:color="auto" w:fill="auto"/>
          <w:lang w:val="en-US" w:eastAsia="zh-TW" w:bidi="zh-TW"/>
        </w:rPr>
        <w:t>合同工程全部内容</w:t>
      </w:r>
      <w:r>
        <w:rPr>
          <w:rFonts w:hint="eastAsia" w:ascii="宋体" w:hAnsi="宋体" w:eastAsia="宋体" w:cs="宋体"/>
          <w:color w:val="auto"/>
          <w:kern w:val="2"/>
          <w:sz w:val="21"/>
          <w:szCs w:val="21"/>
          <w:u w:val="none"/>
          <w:shd w:val="clear" w:color="auto" w:fill="auto"/>
          <w:lang w:val="en-US" w:eastAsia="zh-TW" w:bidi="zh-TW"/>
        </w:rPr>
        <w:t>。</w:t>
      </w:r>
    </w:p>
    <w:p w14:paraId="6730C912">
      <w:pPr>
        <w:widowControl w:val="0"/>
        <w:shd w:val="clear" w:color="auto" w:fill="auto"/>
        <w:spacing w:line="360" w:lineRule="exact"/>
        <w:ind w:firstLine="420"/>
        <w:jc w:val="both"/>
        <w:rPr>
          <w:rFonts w:ascii="宋体" w:hAnsi="宋体" w:eastAsia="宋体" w:cs="宋体"/>
          <w:color w:val="auto"/>
          <w:kern w:val="2"/>
          <w:sz w:val="21"/>
          <w:szCs w:val="21"/>
          <w:u w:val="none"/>
          <w:shd w:val="clear" w:color="auto" w:fill="auto"/>
          <w:lang w:val="en-US" w:eastAsia="zh-TW" w:bidi="zh-TW"/>
        </w:rPr>
      </w:pPr>
      <w:r>
        <w:rPr>
          <w:rFonts w:hint="eastAsia" w:ascii="宋体" w:hAnsi="宋体" w:eastAsia="宋体" w:cs="宋体"/>
          <w:color w:val="auto"/>
          <w:kern w:val="2"/>
          <w:sz w:val="21"/>
          <w:szCs w:val="21"/>
          <w:u w:val="none"/>
          <w:shd w:val="clear" w:color="auto" w:fill="auto"/>
          <w:lang w:val="en-US" w:eastAsia="zh-TW" w:bidi="zh-TW"/>
        </w:rPr>
        <w:t>保修责任：由承包人负责并承担相关的一切费用。</w:t>
      </w:r>
    </w:p>
    <w:p w14:paraId="46676C38">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r>
        <w:rPr>
          <w:rStyle w:val="27"/>
          <w:rFonts w:hint="eastAsia" w:ascii="宋体" w:hAnsi="宋体" w:eastAsia="宋体" w:cs="宋体"/>
          <w:b/>
          <w:color w:val="auto"/>
          <w:kern w:val="2"/>
          <w:sz w:val="21"/>
          <w:szCs w:val="21"/>
          <w:lang w:val="en-US" w:eastAsia="zh-CN" w:bidi="ar-SA"/>
        </w:rPr>
        <w:t>20.保险</w:t>
      </w:r>
      <w:bookmarkEnd w:id="1740"/>
      <w:bookmarkEnd w:id="1741"/>
      <w:bookmarkEnd w:id="1742"/>
      <w:bookmarkEnd w:id="1743"/>
    </w:p>
    <w:p w14:paraId="070FF8E6">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746" w:name="bookmark1842"/>
      <w:r>
        <w:rPr>
          <w:rStyle w:val="27"/>
          <w:rFonts w:hint="eastAsia" w:ascii="宋体" w:hAnsi="宋体" w:eastAsia="宋体" w:cs="宋体"/>
          <w:b/>
          <w:color w:val="auto"/>
          <w:kern w:val="2"/>
          <w:sz w:val="21"/>
          <w:szCs w:val="21"/>
          <w:lang w:val="en-US" w:eastAsia="zh-CN" w:bidi="zh-CN"/>
        </w:rPr>
        <w:t>20</w:t>
      </w:r>
      <w:r>
        <w:rPr>
          <w:rStyle w:val="27"/>
          <w:rFonts w:hint="eastAsia" w:ascii="宋体" w:hAnsi="宋体" w:eastAsia="宋体" w:cs="宋体"/>
          <w:b/>
          <w:color w:val="auto"/>
          <w:kern w:val="2"/>
          <w:sz w:val="21"/>
          <w:szCs w:val="21"/>
          <w:lang w:val="zh-CN" w:eastAsia="zh-CN" w:bidi="zh-CN"/>
        </w:rPr>
        <w:t>.1工程保险</w:t>
      </w:r>
      <w:bookmarkEnd w:id="1744"/>
      <w:bookmarkEnd w:id="1745"/>
      <w:bookmarkEnd w:id="1746"/>
    </w:p>
    <w:p w14:paraId="5D78FEFA">
      <w:pPr>
        <w:widowControl w:val="0"/>
        <w:tabs>
          <w:tab w:val="left" w:pos="8220"/>
        </w:tabs>
        <w:spacing w:line="360" w:lineRule="auto"/>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建筑工程一切险和（或）安装工程一切险投保人：</w:t>
      </w:r>
      <w:r>
        <w:rPr>
          <w:rStyle w:val="27"/>
          <w:rFonts w:hint="eastAsia" w:ascii="宋体" w:hAnsi="宋体" w:eastAsia="宋体" w:cs="宋体"/>
          <w:color w:val="auto"/>
          <w:kern w:val="2"/>
          <w:sz w:val="21"/>
          <w:szCs w:val="21"/>
          <w:u w:val="single"/>
          <w:lang w:val="zh-CN" w:eastAsia="zh-CN" w:bidi="zh-CN"/>
        </w:rPr>
        <w:t>承包人</w:t>
      </w:r>
      <w:r>
        <w:rPr>
          <w:rStyle w:val="27"/>
          <w:rFonts w:hint="eastAsia" w:ascii="宋体" w:hAnsi="宋体" w:eastAsia="宋体" w:cs="宋体"/>
          <w:color w:val="auto"/>
          <w:kern w:val="2"/>
          <w:sz w:val="21"/>
          <w:szCs w:val="21"/>
          <w:lang w:val="zh-CN" w:eastAsia="zh-CN" w:bidi="zh-CN"/>
        </w:rPr>
        <w:t>；投保内容：</w:t>
      </w:r>
      <w:r>
        <w:rPr>
          <w:rStyle w:val="27"/>
          <w:rFonts w:hint="eastAsia" w:ascii="宋体" w:hAnsi="宋体" w:eastAsia="宋体" w:cs="宋体"/>
          <w:color w:val="auto"/>
          <w:kern w:val="2"/>
          <w:sz w:val="21"/>
          <w:szCs w:val="21"/>
          <w:u w:val="single"/>
          <w:lang w:val="zh-CN" w:eastAsia="zh-CN" w:bidi="zh-CN"/>
        </w:rPr>
        <w:t>建筑工程一切险、安装工程一切险、施工人员意外伤害险</w:t>
      </w:r>
      <w:r>
        <w:rPr>
          <w:rStyle w:val="27"/>
          <w:rFonts w:hint="eastAsia" w:ascii="宋体" w:hAnsi="宋体" w:eastAsia="宋体" w:cs="宋体"/>
          <w:color w:val="auto"/>
          <w:kern w:val="2"/>
          <w:sz w:val="21"/>
          <w:szCs w:val="21"/>
          <w:lang w:val="zh-CN" w:eastAsia="zh-CN" w:bidi="zh-CN"/>
        </w:rPr>
        <w:t>；保险金额、保险费率和保险期</w:t>
      </w:r>
      <w:r>
        <w:rPr>
          <w:rStyle w:val="27"/>
          <w:rFonts w:hint="eastAsia" w:ascii="宋体" w:hAnsi="宋体" w:eastAsia="宋体" w:cs="宋体"/>
          <w:color w:val="auto"/>
          <w:kern w:val="2"/>
          <w:sz w:val="21"/>
          <w:szCs w:val="21"/>
          <w:lang w:val="en-US" w:eastAsia="zh-CN" w:bidi="zh-CN"/>
        </w:rPr>
        <w:t>限：</w:t>
      </w:r>
      <w:r>
        <w:rPr>
          <w:rStyle w:val="27"/>
          <w:rFonts w:hint="eastAsia" w:ascii="宋体" w:hAnsi="宋体" w:eastAsia="宋体" w:cs="宋体"/>
          <w:color w:val="auto"/>
          <w:kern w:val="2"/>
          <w:sz w:val="21"/>
          <w:szCs w:val="21"/>
          <w:u w:val="single"/>
          <w:lang w:val="zh-CN" w:eastAsia="zh-CN" w:bidi="zh-CN"/>
        </w:rPr>
        <w:t>投保金额及保险费率以保险公司规定为准。保险期限：自工程开工至竣工验收之日止</w:t>
      </w:r>
      <w:r>
        <w:rPr>
          <w:rStyle w:val="27"/>
          <w:rFonts w:hint="eastAsia" w:ascii="宋体" w:hAnsi="宋体" w:eastAsia="宋体" w:cs="宋体"/>
          <w:color w:val="auto"/>
          <w:kern w:val="2"/>
          <w:sz w:val="21"/>
          <w:szCs w:val="21"/>
          <w:lang w:val="zh-CN" w:eastAsia="zh-CN" w:bidi="zh-CN"/>
        </w:rPr>
        <w:t>。</w:t>
      </w:r>
      <w:bookmarkStart w:id="1747" w:name="bookmark1845"/>
      <w:bookmarkStart w:id="1748" w:name="bookmark1844"/>
      <w:bookmarkStart w:id="1749" w:name="bookmark1843"/>
      <w:bookmarkStart w:id="1750" w:name="_Toc49083468"/>
    </w:p>
    <w:p w14:paraId="40D93254">
      <w:pPr>
        <w:widowControl w:val="0"/>
        <w:tabs>
          <w:tab w:val="left" w:pos="8220"/>
        </w:tabs>
        <w:spacing w:line="360" w:lineRule="auto"/>
        <w:ind w:left="440"/>
        <w:jc w:val="both"/>
        <w:rPr>
          <w:rStyle w:val="27"/>
          <w:rFonts w:hint="eastAsia" w:ascii="宋体" w:hAnsi="宋体" w:eastAsia="宋体" w:cs="宋体"/>
          <w:b/>
          <w:color w:val="auto"/>
          <w:kern w:val="2"/>
          <w:sz w:val="21"/>
          <w:szCs w:val="21"/>
          <w:lang w:val="zh-CN" w:eastAsia="zh-CN" w:bidi="zh-CN"/>
        </w:rPr>
      </w:pPr>
      <w:r>
        <w:rPr>
          <w:rStyle w:val="27"/>
          <w:rFonts w:hint="eastAsia" w:ascii="宋体" w:hAnsi="宋体" w:eastAsia="宋体" w:cs="宋体"/>
          <w:b/>
          <w:color w:val="auto"/>
          <w:kern w:val="2"/>
          <w:sz w:val="21"/>
          <w:szCs w:val="21"/>
          <w:lang w:val="zh-CN" w:eastAsia="zh-CN" w:bidi="zh-CN"/>
        </w:rPr>
        <w:t>20.4第三者责任险</w:t>
      </w:r>
      <w:bookmarkEnd w:id="1747"/>
      <w:bookmarkEnd w:id="1748"/>
      <w:bookmarkEnd w:id="1749"/>
      <w:bookmarkEnd w:id="1750"/>
    </w:p>
    <w:p w14:paraId="321868AE">
      <w:pPr>
        <w:widowControl w:val="0"/>
        <w:tabs>
          <w:tab w:val="left" w:pos="8225"/>
        </w:tabs>
        <w:spacing w:after="120" w:line="362" w:lineRule="exact"/>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 xml:space="preserve">20.4.2 </w:t>
      </w:r>
      <w:r>
        <w:rPr>
          <w:rStyle w:val="27"/>
          <w:rFonts w:hint="eastAsia" w:ascii="宋体" w:hAnsi="宋体" w:eastAsia="宋体" w:cs="宋体"/>
          <w:color w:val="auto"/>
          <w:kern w:val="2"/>
          <w:sz w:val="21"/>
          <w:szCs w:val="21"/>
          <w:lang w:val="zh-CN" w:eastAsia="zh-CN" w:bidi="zh-CN"/>
        </w:rPr>
        <w:t>第三者责任险保险费率：</w:t>
      </w:r>
      <w:r>
        <w:rPr>
          <w:rStyle w:val="27"/>
          <w:rFonts w:hint="eastAsia" w:ascii="宋体" w:hAnsi="宋体" w:eastAsia="宋体" w:cs="宋体"/>
          <w:color w:val="auto"/>
          <w:kern w:val="2"/>
          <w:sz w:val="21"/>
          <w:szCs w:val="21"/>
          <w:u w:val="single"/>
          <w:lang w:val="zh-CN" w:eastAsia="zh-CN" w:bidi="zh-CN"/>
        </w:rPr>
        <w:t>由承包人自行投保</w:t>
      </w:r>
      <w:r>
        <w:rPr>
          <w:rStyle w:val="27"/>
          <w:rFonts w:hint="eastAsia" w:ascii="宋体" w:hAnsi="宋体" w:eastAsia="宋体" w:cs="宋体"/>
          <w:color w:val="auto"/>
          <w:kern w:val="2"/>
          <w:sz w:val="21"/>
          <w:szCs w:val="21"/>
          <w:lang w:val="zh-CN" w:eastAsia="zh-CN" w:bidi="zh-CN"/>
        </w:rPr>
        <w:t>；第三者责任险保险金额：</w:t>
      </w:r>
      <w:r>
        <w:rPr>
          <w:rStyle w:val="27"/>
          <w:rFonts w:hint="eastAsia" w:ascii="宋体" w:hAnsi="宋体" w:eastAsia="宋体" w:cs="宋体"/>
          <w:color w:val="auto"/>
          <w:kern w:val="2"/>
          <w:sz w:val="21"/>
          <w:szCs w:val="21"/>
          <w:u w:val="single"/>
          <w:lang w:val="zh-CN" w:eastAsia="zh-CN" w:bidi="zh-CN"/>
        </w:rPr>
        <w:t>由承包人自行投保</w:t>
      </w:r>
      <w:r>
        <w:rPr>
          <w:rStyle w:val="27"/>
          <w:rFonts w:hint="eastAsia" w:ascii="宋体" w:hAnsi="宋体" w:eastAsia="宋体" w:cs="宋体"/>
          <w:color w:val="auto"/>
          <w:kern w:val="2"/>
          <w:sz w:val="21"/>
          <w:szCs w:val="21"/>
          <w:lang w:val="en-US" w:eastAsia="zh-CN" w:bidi="ar-SA"/>
        </w:rPr>
        <w:t>。</w:t>
      </w:r>
    </w:p>
    <w:p w14:paraId="09BC6568">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751" w:name="bookmark1847"/>
      <w:bookmarkStart w:id="1752" w:name="bookmark1846"/>
      <w:bookmarkStart w:id="1753" w:name="bookmark1848"/>
      <w:r>
        <w:rPr>
          <w:rStyle w:val="27"/>
          <w:rFonts w:hint="eastAsia" w:ascii="宋体" w:hAnsi="宋体" w:eastAsia="宋体" w:cs="宋体"/>
          <w:b/>
          <w:color w:val="auto"/>
          <w:kern w:val="2"/>
          <w:sz w:val="21"/>
          <w:szCs w:val="21"/>
          <w:lang w:val="zh-CN" w:eastAsia="zh-CN" w:bidi="zh-CN"/>
        </w:rPr>
        <w:t>20.</w:t>
      </w:r>
      <w:r>
        <w:rPr>
          <w:rStyle w:val="27"/>
          <w:rFonts w:hint="eastAsia" w:ascii="宋体" w:hAnsi="宋体" w:eastAsia="宋体" w:cs="宋体"/>
          <w:b/>
          <w:color w:val="auto"/>
          <w:kern w:val="2"/>
          <w:sz w:val="21"/>
          <w:szCs w:val="21"/>
          <w:lang w:val="en-US" w:eastAsia="zh-CN" w:bidi="zh-CN"/>
        </w:rPr>
        <w:t>5</w:t>
      </w:r>
      <w:r>
        <w:rPr>
          <w:rStyle w:val="27"/>
          <w:rFonts w:hint="eastAsia" w:ascii="宋体" w:hAnsi="宋体" w:eastAsia="宋体" w:cs="宋体"/>
          <w:b/>
          <w:color w:val="auto"/>
          <w:kern w:val="2"/>
          <w:sz w:val="21"/>
          <w:szCs w:val="21"/>
          <w:lang w:val="zh-CN" w:eastAsia="zh-CN" w:bidi="zh-CN"/>
        </w:rPr>
        <w:t>其他保险</w:t>
      </w:r>
      <w:bookmarkEnd w:id="1751"/>
      <w:bookmarkEnd w:id="1752"/>
      <w:bookmarkEnd w:id="1753"/>
    </w:p>
    <w:p w14:paraId="41CE2184">
      <w:pPr>
        <w:widowControl w:val="0"/>
        <w:tabs>
          <w:tab w:val="left" w:pos="8220"/>
        </w:tabs>
        <w:spacing w:after="120" w:line="346" w:lineRule="exact"/>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需要投保的其他内容：</w:t>
      </w:r>
      <w:r>
        <w:rPr>
          <w:rStyle w:val="27"/>
          <w:rFonts w:hint="eastAsia" w:ascii="宋体" w:hAnsi="宋体" w:eastAsia="宋体" w:cs="宋体"/>
          <w:color w:val="auto"/>
          <w:kern w:val="2"/>
          <w:sz w:val="21"/>
          <w:szCs w:val="21"/>
          <w:u w:val="single"/>
          <w:lang w:val="zh-CN" w:eastAsia="zh-CN" w:bidi="zh-CN"/>
        </w:rPr>
        <w:t>由承包人自行投保</w:t>
      </w:r>
      <w:r>
        <w:rPr>
          <w:rStyle w:val="27"/>
          <w:rFonts w:hint="eastAsia" w:ascii="宋体" w:hAnsi="宋体" w:eastAsia="宋体" w:cs="宋体"/>
          <w:color w:val="auto"/>
          <w:kern w:val="2"/>
          <w:sz w:val="21"/>
          <w:szCs w:val="21"/>
          <w:lang w:val="en-US" w:eastAsia="zh-CN" w:bidi="zh-CN"/>
        </w:rPr>
        <w:t>；</w:t>
      </w:r>
      <w:r>
        <w:rPr>
          <w:rStyle w:val="27"/>
          <w:rFonts w:hint="eastAsia" w:ascii="宋体" w:hAnsi="宋体" w:eastAsia="宋体" w:cs="宋体"/>
          <w:color w:val="auto"/>
          <w:kern w:val="2"/>
          <w:sz w:val="21"/>
          <w:szCs w:val="21"/>
          <w:lang w:val="zh-CN" w:eastAsia="zh-CN" w:bidi="zh-CN"/>
        </w:rPr>
        <w:t>保险金额、保险费率和保险期限：</w:t>
      </w:r>
      <w:r>
        <w:rPr>
          <w:rStyle w:val="27"/>
          <w:rFonts w:hint="eastAsia" w:ascii="宋体" w:hAnsi="宋体" w:eastAsia="宋体" w:cs="宋体"/>
          <w:color w:val="auto"/>
          <w:kern w:val="2"/>
          <w:sz w:val="21"/>
          <w:szCs w:val="21"/>
          <w:u w:val="single"/>
          <w:lang w:val="zh-CN" w:eastAsia="zh-CN" w:bidi="zh-CN"/>
        </w:rPr>
        <w:t>由承包人自行投保</w:t>
      </w:r>
      <w:r>
        <w:rPr>
          <w:rStyle w:val="27"/>
          <w:rFonts w:hint="eastAsia" w:ascii="宋体" w:hAnsi="宋体" w:eastAsia="宋体" w:cs="宋体"/>
          <w:color w:val="auto"/>
          <w:kern w:val="2"/>
          <w:sz w:val="21"/>
          <w:szCs w:val="21"/>
          <w:lang w:val="zh-CN" w:eastAsia="zh-CN" w:bidi="zh-CN"/>
        </w:rPr>
        <w:t>。</w:t>
      </w:r>
    </w:p>
    <w:p w14:paraId="545D2BFD">
      <w:pPr>
        <w:widowControl w:val="0"/>
        <w:tabs>
          <w:tab w:val="left" w:pos="8220"/>
        </w:tabs>
        <w:spacing w:line="413" w:lineRule="auto"/>
        <w:ind w:left="440"/>
        <w:jc w:val="both"/>
        <w:outlineLvl w:val="9"/>
        <w:rPr>
          <w:rStyle w:val="27"/>
          <w:rFonts w:hint="eastAsia" w:ascii="宋体" w:hAnsi="宋体" w:eastAsia="宋体" w:cs="宋体"/>
          <w:b/>
          <w:color w:val="auto"/>
          <w:kern w:val="2"/>
          <w:sz w:val="21"/>
          <w:szCs w:val="21"/>
          <w:lang w:val="zh-CN" w:eastAsia="zh-CN" w:bidi="zh-CN"/>
        </w:rPr>
      </w:pPr>
      <w:bookmarkStart w:id="1754" w:name="bookmark1849"/>
      <w:bookmarkStart w:id="1755" w:name="bookmark1850"/>
      <w:bookmarkStart w:id="1756" w:name="_Toc49083469"/>
      <w:bookmarkStart w:id="1757" w:name="bookmark1851"/>
      <w:r>
        <w:rPr>
          <w:rStyle w:val="27"/>
          <w:rFonts w:hint="eastAsia" w:ascii="宋体" w:hAnsi="宋体" w:eastAsia="宋体" w:cs="宋体"/>
          <w:b/>
          <w:color w:val="auto"/>
          <w:kern w:val="2"/>
          <w:sz w:val="21"/>
          <w:szCs w:val="21"/>
          <w:lang w:val="zh-CN" w:eastAsia="zh-CN" w:bidi="zh-CN"/>
        </w:rPr>
        <w:t>20.</w:t>
      </w:r>
      <w:r>
        <w:rPr>
          <w:rStyle w:val="27"/>
          <w:rFonts w:hint="eastAsia" w:ascii="宋体" w:hAnsi="宋体" w:eastAsia="宋体" w:cs="宋体"/>
          <w:b/>
          <w:color w:val="auto"/>
          <w:kern w:val="2"/>
          <w:sz w:val="21"/>
          <w:szCs w:val="21"/>
          <w:lang w:val="en-US" w:eastAsia="zh-CN" w:bidi="zh-CN"/>
        </w:rPr>
        <w:t>6</w:t>
      </w:r>
      <w:r>
        <w:rPr>
          <w:rStyle w:val="27"/>
          <w:rFonts w:hint="eastAsia" w:ascii="宋体" w:hAnsi="宋体" w:eastAsia="宋体" w:cs="宋体"/>
          <w:b/>
          <w:color w:val="auto"/>
          <w:kern w:val="2"/>
          <w:sz w:val="21"/>
          <w:szCs w:val="21"/>
          <w:lang w:val="zh-CN" w:eastAsia="zh-CN" w:bidi="zh-CN"/>
        </w:rPr>
        <w:t>对各项保险的一般要求</w:t>
      </w:r>
      <w:bookmarkEnd w:id="1754"/>
      <w:bookmarkEnd w:id="1755"/>
      <w:bookmarkEnd w:id="1756"/>
      <w:bookmarkEnd w:id="1757"/>
    </w:p>
    <w:p w14:paraId="55F76D74">
      <w:pPr>
        <w:widowControl w:val="0"/>
        <w:spacing w:line="349" w:lineRule="exact"/>
        <w:ind w:firstLine="420"/>
        <w:jc w:val="both"/>
        <w:outlineLvl w:val="9"/>
        <w:rPr>
          <w:rStyle w:val="27"/>
          <w:rFonts w:hint="eastAsia" w:ascii="宋体" w:hAnsi="宋体" w:eastAsia="宋体" w:cs="宋体"/>
          <w:color w:val="auto"/>
          <w:kern w:val="2"/>
          <w:sz w:val="21"/>
          <w:szCs w:val="21"/>
          <w:lang w:val="en-US" w:eastAsia="zh-CN" w:bidi="ar-SA"/>
        </w:rPr>
      </w:pPr>
      <w:bookmarkStart w:id="1758" w:name="_Toc49083470"/>
      <w:r>
        <w:rPr>
          <w:rStyle w:val="27"/>
          <w:rFonts w:hint="eastAsia" w:ascii="宋体" w:hAnsi="宋体" w:eastAsia="宋体" w:cs="宋体"/>
          <w:color w:val="auto"/>
          <w:kern w:val="2"/>
          <w:sz w:val="21"/>
          <w:szCs w:val="21"/>
          <w:lang w:val="en-US" w:eastAsia="zh-CN" w:bidi="ar-SA"/>
        </w:rPr>
        <w:t>20.6.</w:t>
      </w:r>
      <w:r>
        <w:rPr>
          <w:rStyle w:val="27"/>
          <w:rFonts w:hint="eastAsia" w:ascii="宋体" w:hAnsi="宋体" w:eastAsia="宋体" w:cs="宋体"/>
          <w:color w:val="auto"/>
          <w:kern w:val="2"/>
          <w:sz w:val="21"/>
          <w:szCs w:val="21"/>
          <w:lang w:val="zh-CN" w:eastAsia="zh-CN" w:bidi="zh-CN"/>
        </w:rPr>
        <w:t>1保险凭证</w:t>
      </w:r>
      <w:bookmarkEnd w:id="1758"/>
    </w:p>
    <w:p w14:paraId="19FDA4C5">
      <w:pPr>
        <w:widowControl w:val="0"/>
        <w:tabs>
          <w:tab w:val="left" w:pos="8220"/>
        </w:tabs>
        <w:spacing w:line="346" w:lineRule="exact"/>
        <w:ind w:left="420" w:firstLine="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承包人提交保险凭证的期限：</w:t>
      </w:r>
      <w:r>
        <w:rPr>
          <w:rStyle w:val="27"/>
          <w:rFonts w:hint="eastAsia" w:ascii="宋体" w:hAnsi="宋体" w:eastAsia="宋体" w:cs="宋体"/>
          <w:color w:val="auto"/>
          <w:kern w:val="2"/>
          <w:sz w:val="21"/>
          <w:szCs w:val="21"/>
          <w:u w:val="single"/>
          <w:lang w:val="en-US" w:eastAsia="zh-CN" w:bidi="zh-CN"/>
        </w:rPr>
        <w:t>签订合同之日起十五个工作日</w:t>
      </w:r>
      <w:r>
        <w:rPr>
          <w:rStyle w:val="27"/>
          <w:rFonts w:hint="eastAsia" w:ascii="宋体" w:hAnsi="宋体" w:eastAsia="宋体" w:cs="宋体"/>
          <w:color w:val="auto"/>
          <w:kern w:val="2"/>
          <w:sz w:val="21"/>
          <w:szCs w:val="21"/>
          <w:lang w:val="zh-CN" w:eastAsia="zh-CN" w:bidi="zh-CN"/>
        </w:rPr>
        <w:t>；保险条件：</w:t>
      </w:r>
      <w:r>
        <w:rPr>
          <w:rStyle w:val="27"/>
          <w:rFonts w:hint="eastAsia" w:ascii="宋体" w:hAnsi="宋体" w:eastAsia="宋体" w:cs="宋体"/>
          <w:color w:val="auto"/>
          <w:kern w:val="2"/>
          <w:sz w:val="21"/>
          <w:szCs w:val="21"/>
          <w:u w:val="single"/>
          <w:lang w:val="en-US" w:eastAsia="zh-CN" w:bidi="zh-CN"/>
        </w:rPr>
        <w:t>/</w:t>
      </w:r>
      <w:r>
        <w:rPr>
          <w:rStyle w:val="27"/>
          <w:rFonts w:hint="eastAsia" w:ascii="宋体" w:hAnsi="宋体" w:eastAsia="宋体" w:cs="宋体"/>
          <w:color w:val="auto"/>
          <w:kern w:val="2"/>
          <w:sz w:val="21"/>
          <w:szCs w:val="21"/>
          <w:lang w:val="en-US" w:eastAsia="zh-CN" w:bidi="ar-SA"/>
        </w:rPr>
        <w:t>。</w:t>
      </w:r>
    </w:p>
    <w:p w14:paraId="648901D6">
      <w:pPr>
        <w:widowControl w:val="0"/>
        <w:spacing w:line="346" w:lineRule="exact"/>
        <w:ind w:firstLine="42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20.6.</w:t>
      </w:r>
      <w:r>
        <w:rPr>
          <w:rStyle w:val="27"/>
          <w:rFonts w:hint="eastAsia" w:ascii="宋体" w:hAnsi="宋体" w:eastAsia="宋体" w:cs="宋体"/>
          <w:color w:val="auto"/>
          <w:kern w:val="2"/>
          <w:sz w:val="21"/>
          <w:szCs w:val="21"/>
          <w:lang w:val="en-US" w:eastAsia="zh-CN" w:bidi="zh-CN"/>
        </w:rPr>
        <w:t>4</w:t>
      </w:r>
      <w:r>
        <w:rPr>
          <w:rStyle w:val="27"/>
          <w:rFonts w:hint="eastAsia" w:ascii="宋体" w:hAnsi="宋体" w:eastAsia="宋体" w:cs="宋体"/>
          <w:color w:val="auto"/>
          <w:kern w:val="2"/>
          <w:sz w:val="21"/>
          <w:szCs w:val="21"/>
          <w:lang w:val="zh-CN" w:eastAsia="zh-CN" w:bidi="zh-CN"/>
        </w:rPr>
        <w:t>保险金不足的补偿</w:t>
      </w:r>
    </w:p>
    <w:p w14:paraId="788D5666">
      <w:pPr>
        <w:widowControl w:val="0"/>
        <w:tabs>
          <w:tab w:val="left" w:pos="8220"/>
        </w:tabs>
        <w:spacing w:line="346" w:lineRule="exact"/>
        <w:ind w:firstLine="420" w:firstLineChars="20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承包人负责补偿的范围与金额：</w:t>
      </w:r>
      <w:r>
        <w:rPr>
          <w:rStyle w:val="27"/>
          <w:rFonts w:hint="eastAsia" w:ascii="宋体" w:hAnsi="宋体" w:eastAsia="宋体" w:cs="宋体"/>
          <w:color w:val="auto"/>
          <w:kern w:val="2"/>
          <w:sz w:val="21"/>
          <w:szCs w:val="21"/>
          <w:u w:val="single"/>
          <w:lang w:val="zh-CN" w:eastAsia="zh-CN" w:bidi="zh-CN"/>
        </w:rPr>
        <w:t>保险金额不足部分全部由承包人承担</w:t>
      </w:r>
      <w:r>
        <w:rPr>
          <w:rStyle w:val="27"/>
          <w:rFonts w:hint="eastAsia" w:ascii="宋体" w:hAnsi="宋体" w:eastAsia="宋体" w:cs="宋体"/>
          <w:color w:val="auto"/>
          <w:kern w:val="2"/>
          <w:sz w:val="21"/>
          <w:szCs w:val="21"/>
          <w:lang w:val="zh-CN" w:eastAsia="zh-CN" w:bidi="zh-CN"/>
        </w:rPr>
        <w:t>；发包人负责补偿的范围与金额：</w:t>
      </w:r>
      <w:r>
        <w:rPr>
          <w:rStyle w:val="27"/>
          <w:rFonts w:hint="eastAsia" w:ascii="宋体" w:hAnsi="宋体" w:eastAsia="宋体" w:cs="宋体"/>
          <w:color w:val="auto"/>
          <w:kern w:val="2"/>
          <w:sz w:val="21"/>
          <w:szCs w:val="21"/>
          <w:u w:val="single"/>
          <w:lang w:val="en-US" w:eastAsia="zh-CN" w:bidi="zh-CN"/>
        </w:rPr>
        <w:t>/</w:t>
      </w:r>
      <w:r>
        <w:rPr>
          <w:rStyle w:val="27"/>
          <w:rFonts w:hint="eastAsia" w:ascii="宋体" w:hAnsi="宋体" w:eastAsia="宋体" w:cs="宋体"/>
          <w:color w:val="auto"/>
          <w:kern w:val="2"/>
          <w:sz w:val="21"/>
          <w:szCs w:val="21"/>
          <w:lang w:val="zh-CN" w:eastAsia="zh-CN" w:bidi="zh-CN"/>
        </w:rPr>
        <w:t>。</w:t>
      </w:r>
    </w:p>
    <w:p w14:paraId="7A5AD6AD">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759" w:name="bookmark1854"/>
      <w:bookmarkEnd w:id="1759"/>
      <w:bookmarkStart w:id="1760" w:name="_Toc31045"/>
      <w:bookmarkStart w:id="1761" w:name="_Toc13643"/>
      <w:bookmarkStart w:id="1762" w:name="bookmark1855"/>
      <w:bookmarkStart w:id="1763" w:name="_Toc49083471"/>
      <w:bookmarkStart w:id="1764" w:name="bookmark1852"/>
      <w:bookmarkStart w:id="1765" w:name="bookmark1853"/>
      <w:r>
        <w:rPr>
          <w:rStyle w:val="27"/>
          <w:rFonts w:hint="eastAsia" w:ascii="宋体" w:hAnsi="宋体" w:eastAsia="宋体" w:cs="宋体"/>
          <w:b/>
          <w:color w:val="auto"/>
          <w:kern w:val="2"/>
          <w:sz w:val="21"/>
          <w:szCs w:val="21"/>
          <w:lang w:val="en-US" w:eastAsia="zh-CN" w:bidi="ar-SA"/>
        </w:rPr>
        <w:t>21. 不可抗力</w:t>
      </w:r>
      <w:bookmarkEnd w:id="1760"/>
      <w:bookmarkEnd w:id="1761"/>
      <w:bookmarkEnd w:id="1762"/>
      <w:bookmarkEnd w:id="1763"/>
    </w:p>
    <w:p w14:paraId="3BE6C2C3">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766" w:name="bookmark1856"/>
      <w:r>
        <w:rPr>
          <w:rStyle w:val="27"/>
          <w:rFonts w:hint="eastAsia" w:ascii="宋体" w:hAnsi="宋体" w:eastAsia="宋体" w:cs="宋体"/>
          <w:b/>
          <w:color w:val="auto"/>
          <w:kern w:val="2"/>
          <w:sz w:val="21"/>
          <w:szCs w:val="21"/>
          <w:lang w:val="zh-CN" w:eastAsia="zh-CN" w:bidi="zh-CN"/>
        </w:rPr>
        <w:t>21.1不可抗力的确认</w:t>
      </w:r>
      <w:bookmarkEnd w:id="1764"/>
      <w:bookmarkEnd w:id="1765"/>
      <w:bookmarkEnd w:id="1766"/>
    </w:p>
    <w:p w14:paraId="586EA721">
      <w:pPr>
        <w:widowControl w:val="0"/>
        <w:spacing w:after="260" w:line="346"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ar-SA"/>
        </w:rPr>
        <w:t>21.1.1</w:t>
      </w:r>
      <w:r>
        <w:rPr>
          <w:rStyle w:val="27"/>
          <w:rFonts w:hint="eastAsia" w:ascii="宋体" w:hAnsi="宋体" w:eastAsia="宋体" w:cs="宋体"/>
          <w:color w:val="auto"/>
          <w:kern w:val="2"/>
          <w:sz w:val="21"/>
          <w:szCs w:val="21"/>
          <w:lang w:val="zh-CN" w:eastAsia="zh-CN" w:bidi="zh-CN"/>
        </w:rPr>
        <w:t>不可抗力是指承包人和发包人在订立合同时不可预见，在工程施工过程中不可避免发生并不能克服的自然灾害和社会性突发事件，如地震、海啸、瘟疫、水灾、骚乱、暴动、战争和本合同专用合同条款第</w:t>
      </w:r>
      <w:r>
        <w:rPr>
          <w:rStyle w:val="27"/>
          <w:rFonts w:hint="eastAsia" w:ascii="宋体" w:hAnsi="宋体" w:eastAsia="宋体" w:cs="宋体"/>
          <w:color w:val="auto"/>
          <w:kern w:val="2"/>
          <w:sz w:val="21"/>
          <w:szCs w:val="21"/>
          <w:lang w:val="en-US" w:eastAsia="zh-CN" w:bidi="ar-SA"/>
        </w:rPr>
        <w:t>11.</w:t>
      </w:r>
      <w:r>
        <w:rPr>
          <w:rStyle w:val="27"/>
          <w:rFonts w:hint="eastAsia" w:ascii="宋体" w:hAnsi="宋体" w:eastAsia="宋体" w:cs="宋体"/>
          <w:color w:val="auto"/>
          <w:kern w:val="2"/>
          <w:sz w:val="21"/>
          <w:szCs w:val="21"/>
          <w:lang w:val="zh-CN" w:eastAsia="zh-CN" w:bidi="zh-CN"/>
        </w:rPr>
        <w:t>4款的约定。</w:t>
      </w:r>
    </w:p>
    <w:p w14:paraId="5CD1C42E">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767" w:name="bookmark1859"/>
      <w:bookmarkStart w:id="1768" w:name="bookmark1857"/>
      <w:bookmarkStart w:id="1769" w:name="bookmark1858"/>
      <w:bookmarkStart w:id="1770" w:name="_Toc49083472"/>
      <w:bookmarkStart w:id="1771" w:name="_Toc2281"/>
      <w:bookmarkStart w:id="1772" w:name="_Toc17737"/>
      <w:r>
        <w:rPr>
          <w:rStyle w:val="27"/>
          <w:rFonts w:hint="eastAsia" w:ascii="宋体" w:hAnsi="宋体" w:eastAsia="宋体" w:cs="宋体"/>
          <w:b/>
          <w:color w:val="auto"/>
          <w:kern w:val="2"/>
          <w:sz w:val="21"/>
          <w:szCs w:val="21"/>
          <w:lang w:val="en-US" w:eastAsia="zh-CN" w:bidi="ar-SA"/>
        </w:rPr>
        <w:t>24. 争议的解决</w:t>
      </w:r>
      <w:bookmarkEnd w:id="1767"/>
      <w:bookmarkEnd w:id="1768"/>
      <w:bookmarkEnd w:id="1769"/>
      <w:bookmarkEnd w:id="1770"/>
      <w:bookmarkEnd w:id="1771"/>
      <w:bookmarkEnd w:id="1772"/>
    </w:p>
    <w:p w14:paraId="79EA2C17">
      <w:pPr>
        <w:widowControl w:val="0"/>
        <w:tabs>
          <w:tab w:val="left" w:pos="8220"/>
        </w:tabs>
        <w:spacing w:line="413" w:lineRule="auto"/>
        <w:ind w:left="440"/>
        <w:jc w:val="both"/>
        <w:rPr>
          <w:rStyle w:val="27"/>
          <w:rFonts w:hint="eastAsia" w:ascii="宋体" w:hAnsi="宋体" w:eastAsia="宋体" w:cs="宋体"/>
          <w:b/>
          <w:color w:val="auto"/>
          <w:kern w:val="2"/>
          <w:sz w:val="21"/>
          <w:szCs w:val="21"/>
          <w:lang w:val="zh-CN" w:eastAsia="zh-CN" w:bidi="zh-CN"/>
        </w:rPr>
      </w:pPr>
      <w:bookmarkStart w:id="1773" w:name="bookmark1860"/>
      <w:bookmarkStart w:id="1774" w:name="bookmark1862"/>
      <w:bookmarkStart w:id="1775" w:name="bookmark1861"/>
      <w:r>
        <w:rPr>
          <w:rStyle w:val="27"/>
          <w:rFonts w:hint="eastAsia" w:ascii="宋体" w:hAnsi="宋体" w:eastAsia="宋体" w:cs="宋体"/>
          <w:b/>
          <w:color w:val="auto"/>
          <w:kern w:val="2"/>
          <w:sz w:val="21"/>
          <w:szCs w:val="21"/>
          <w:lang w:val="zh-CN" w:eastAsia="zh-CN" w:bidi="zh-CN"/>
        </w:rPr>
        <w:t>2</w:t>
      </w:r>
      <w:r>
        <w:rPr>
          <w:rStyle w:val="27"/>
          <w:rFonts w:hint="eastAsia" w:ascii="宋体" w:hAnsi="宋体" w:eastAsia="宋体" w:cs="宋体"/>
          <w:b/>
          <w:color w:val="auto"/>
          <w:kern w:val="2"/>
          <w:sz w:val="21"/>
          <w:szCs w:val="21"/>
          <w:lang w:val="en-US" w:eastAsia="zh-CN" w:bidi="zh-CN"/>
        </w:rPr>
        <w:t>4</w:t>
      </w:r>
      <w:r>
        <w:rPr>
          <w:rStyle w:val="27"/>
          <w:rFonts w:hint="eastAsia" w:ascii="宋体" w:hAnsi="宋体" w:eastAsia="宋体" w:cs="宋体"/>
          <w:b/>
          <w:color w:val="auto"/>
          <w:kern w:val="2"/>
          <w:sz w:val="21"/>
          <w:szCs w:val="21"/>
          <w:lang w:val="zh-CN" w:eastAsia="zh-CN" w:bidi="zh-CN"/>
        </w:rPr>
        <w:t>.1争议的解决方式</w:t>
      </w:r>
      <w:bookmarkEnd w:id="1773"/>
      <w:bookmarkEnd w:id="1774"/>
      <w:bookmarkEnd w:id="1775"/>
    </w:p>
    <w:p w14:paraId="0A919928">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en-US" w:eastAsia="zh-CN" w:bidi="ar-SA"/>
        </w:rPr>
      </w:pPr>
      <w:r>
        <w:rPr>
          <w:rStyle w:val="27"/>
          <w:rFonts w:hint="eastAsia" w:ascii="宋体" w:hAnsi="宋体" w:eastAsia="宋体" w:cs="宋体"/>
          <w:color w:val="auto"/>
          <w:kern w:val="2"/>
          <w:sz w:val="21"/>
          <w:szCs w:val="21"/>
          <w:lang w:val="zh-CN" w:eastAsia="zh-CN" w:bidi="zh-CN"/>
        </w:rPr>
        <w:t>合同当事人友好协商解决不成、不愿提请争议评审或不接受争议评审组意见的，约定的合同争议解决方式：</w:t>
      </w:r>
      <w:r>
        <w:rPr>
          <w:rStyle w:val="27"/>
          <w:rFonts w:hint="eastAsia" w:ascii="宋体" w:hAnsi="宋体" w:eastAsia="宋体" w:cs="宋体"/>
          <w:color w:val="auto"/>
          <w:kern w:val="2"/>
          <w:sz w:val="21"/>
          <w:szCs w:val="21"/>
          <w:u w:val="single"/>
          <w:lang w:val="zh-CN" w:eastAsia="zh-CN" w:bidi="zh-CN"/>
        </w:rPr>
        <w:t>向工程所在地人民法院提起诉讼</w:t>
      </w:r>
      <w:r>
        <w:rPr>
          <w:rStyle w:val="27"/>
          <w:rFonts w:hint="eastAsia" w:ascii="宋体" w:hAnsi="宋体" w:eastAsia="宋体" w:cs="宋体"/>
          <w:color w:val="auto"/>
          <w:kern w:val="2"/>
          <w:sz w:val="21"/>
          <w:szCs w:val="21"/>
          <w:lang w:val="en-US" w:eastAsia="zh-CN" w:bidi="ar-SA"/>
        </w:rPr>
        <w:t>。</w:t>
      </w:r>
    </w:p>
    <w:p w14:paraId="38F9C811">
      <w:pPr>
        <w:keepNext/>
        <w:keepLines/>
        <w:widowControl w:val="0"/>
        <w:spacing w:before="280" w:after="290" w:line="240" w:lineRule="auto"/>
        <w:jc w:val="both"/>
        <w:outlineLvl w:val="2"/>
        <w:rPr>
          <w:rStyle w:val="27"/>
          <w:rFonts w:hint="eastAsia" w:ascii="宋体" w:hAnsi="宋体" w:eastAsia="宋体" w:cs="宋体"/>
          <w:b/>
          <w:color w:val="auto"/>
          <w:kern w:val="2"/>
          <w:sz w:val="21"/>
          <w:szCs w:val="21"/>
          <w:lang w:val="en-US" w:eastAsia="zh-CN" w:bidi="ar-SA"/>
        </w:rPr>
      </w:pPr>
      <w:bookmarkStart w:id="1776" w:name="_Toc26089"/>
      <w:bookmarkStart w:id="1777" w:name="_Toc49083473"/>
      <w:bookmarkStart w:id="1778" w:name="bookmark1863"/>
      <w:bookmarkStart w:id="1779" w:name="bookmark1865"/>
      <w:bookmarkStart w:id="1780" w:name="bookmark1864"/>
      <w:bookmarkStart w:id="1781" w:name="_Toc30466"/>
      <w:r>
        <w:rPr>
          <w:rStyle w:val="27"/>
          <w:rFonts w:hint="eastAsia" w:ascii="宋体" w:hAnsi="宋体" w:eastAsia="宋体" w:cs="宋体"/>
          <w:b/>
          <w:color w:val="auto"/>
          <w:kern w:val="2"/>
          <w:sz w:val="21"/>
          <w:szCs w:val="21"/>
          <w:lang w:val="en-US" w:eastAsia="zh-CN" w:bidi="ar-SA"/>
        </w:rPr>
        <w:t>25. 附加条款</w:t>
      </w:r>
      <w:bookmarkEnd w:id="1776"/>
      <w:bookmarkEnd w:id="1777"/>
      <w:bookmarkEnd w:id="1778"/>
      <w:bookmarkEnd w:id="1779"/>
      <w:bookmarkEnd w:id="1780"/>
      <w:bookmarkEnd w:id="1781"/>
    </w:p>
    <w:p w14:paraId="61393038">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zh-CN" w:eastAsia="zh-CN" w:bidi="zh-CN"/>
        </w:rPr>
        <w:t>25.1对承包人的要求</w:t>
      </w:r>
    </w:p>
    <w:p w14:paraId="0822D0FD">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2" w:name="bookmark1869"/>
      <w:bookmarkEnd w:id="1782"/>
      <w:r>
        <w:rPr>
          <w:rStyle w:val="27"/>
          <w:rFonts w:hint="eastAsia" w:ascii="宋体" w:hAnsi="宋体" w:eastAsia="宋体" w:cs="宋体"/>
          <w:color w:val="auto"/>
          <w:kern w:val="2"/>
          <w:sz w:val="21"/>
          <w:szCs w:val="21"/>
          <w:lang w:val="en-US" w:eastAsia="zh-CN" w:bidi="zh-CN"/>
        </w:rPr>
        <w:t>1.</w:t>
      </w:r>
      <w:r>
        <w:rPr>
          <w:rStyle w:val="27"/>
          <w:rFonts w:hint="eastAsia" w:ascii="宋体" w:hAnsi="宋体" w:eastAsia="宋体" w:cs="宋体"/>
          <w:color w:val="auto"/>
          <w:kern w:val="2"/>
          <w:sz w:val="21"/>
          <w:szCs w:val="21"/>
          <w:lang w:val="zh-CN" w:eastAsia="zh-CN" w:bidi="zh-CN"/>
        </w:rPr>
        <w:t>因承包人的原因造成施工进度计划滞后，承包人均应按发包人和监理人的指示，采取有效措施赶上进度。若施工进度仍然满足不了发包人的要求，视为承包人已经构成违约，发包人可通知承包人解除合同。发包人可在发出通知5天后派员进驻工地直接监管工程，使用承包人设备、临时工程和材料，另行组织人员或委托其他承包人施工，但发包人的这一行为不免除承包人按合同规定应负的责任。</w:t>
      </w:r>
    </w:p>
    <w:p w14:paraId="0C07665E">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3" w:name="bookmark1870"/>
      <w:bookmarkEnd w:id="1783"/>
      <w:r>
        <w:rPr>
          <w:rStyle w:val="27"/>
          <w:rFonts w:hint="eastAsia" w:ascii="宋体" w:hAnsi="宋体" w:eastAsia="宋体" w:cs="宋体"/>
          <w:color w:val="auto"/>
          <w:kern w:val="2"/>
          <w:sz w:val="21"/>
          <w:szCs w:val="21"/>
          <w:lang w:val="en-US" w:eastAsia="zh-CN" w:bidi="zh-CN"/>
        </w:rPr>
        <w:t>2.</w:t>
      </w:r>
      <w:r>
        <w:rPr>
          <w:rStyle w:val="27"/>
          <w:rFonts w:hint="eastAsia" w:ascii="宋体" w:hAnsi="宋体" w:eastAsia="宋体" w:cs="宋体"/>
          <w:color w:val="auto"/>
          <w:kern w:val="2"/>
          <w:sz w:val="21"/>
          <w:szCs w:val="21"/>
          <w:lang w:val="zh-CN" w:eastAsia="zh-CN" w:bidi="zh-CN"/>
        </w:rPr>
        <w:t>遵守国务院《建设工程质量管理条例》，根据水利部、自治区和水利厅的有关质量管理规定，建立健全质量管理机构，结合工程实际制定完善的可操作性强的质量管理制度，施工质量等级达到合同约定等级。</w:t>
      </w:r>
    </w:p>
    <w:p w14:paraId="2371D26D">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4" w:name="bookmark1871"/>
      <w:bookmarkEnd w:id="1784"/>
      <w:r>
        <w:rPr>
          <w:rStyle w:val="27"/>
          <w:rFonts w:hint="eastAsia" w:ascii="宋体" w:hAnsi="宋体" w:eastAsia="宋体" w:cs="宋体"/>
          <w:color w:val="auto"/>
          <w:kern w:val="2"/>
          <w:sz w:val="21"/>
          <w:szCs w:val="21"/>
          <w:lang w:val="en-US" w:eastAsia="zh-CN" w:bidi="zh-CN"/>
        </w:rPr>
        <w:t>3</w:t>
      </w:r>
      <w:r>
        <w:rPr>
          <w:rStyle w:val="27"/>
          <w:rFonts w:hint="eastAsia" w:ascii="宋体" w:hAnsi="宋体" w:eastAsia="宋体" w:cs="宋体"/>
          <w:color w:val="auto"/>
          <w:kern w:val="2"/>
          <w:sz w:val="21"/>
          <w:szCs w:val="21"/>
          <w:lang w:val="zh-CN" w:eastAsia="zh-CN" w:bidi="zh-CN"/>
        </w:rPr>
        <w:t>按国家《中华人民共和国生产安全法》、《建设工程安全生产管理条例》、自治区安全生产法规和水利水电工程施工安全操作规程的规定建立健全安全管理机构和安全管理制度，采取安全施工保障措施保障工程施工安全。</w:t>
      </w:r>
    </w:p>
    <w:p w14:paraId="7EDED8B3">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5" w:name="bookmark1872"/>
      <w:bookmarkEnd w:id="1785"/>
      <w:r>
        <w:rPr>
          <w:rStyle w:val="27"/>
          <w:rFonts w:hint="eastAsia" w:ascii="宋体" w:hAnsi="宋体" w:eastAsia="宋体" w:cs="宋体"/>
          <w:color w:val="auto"/>
          <w:kern w:val="2"/>
          <w:sz w:val="21"/>
          <w:szCs w:val="21"/>
          <w:lang w:val="en-US" w:eastAsia="zh-CN" w:bidi="zh-CN"/>
        </w:rPr>
        <w:t>4.</w:t>
      </w:r>
      <w:r>
        <w:rPr>
          <w:rStyle w:val="27"/>
          <w:rFonts w:hint="eastAsia" w:ascii="宋体" w:hAnsi="宋体" w:eastAsia="宋体" w:cs="宋体"/>
          <w:color w:val="auto"/>
          <w:kern w:val="2"/>
          <w:sz w:val="21"/>
          <w:szCs w:val="21"/>
          <w:lang w:val="zh-CN" w:eastAsia="zh-CN" w:bidi="zh-CN"/>
        </w:rPr>
        <w:t>按有关施工规程规范及本</w:t>
      </w:r>
      <w:r>
        <w:rPr>
          <w:rStyle w:val="27"/>
          <w:rFonts w:hint="eastAsia" w:ascii="宋体" w:hAnsi="宋体" w:eastAsia="宋体" w:cs="宋体"/>
          <w:color w:val="auto"/>
          <w:kern w:val="2"/>
          <w:sz w:val="21"/>
          <w:szCs w:val="21"/>
          <w:lang w:val="en-US" w:eastAsia="zh-CN" w:bidi="zh-CN"/>
        </w:rPr>
        <w:t>采购文件</w:t>
      </w:r>
      <w:r>
        <w:rPr>
          <w:rStyle w:val="27"/>
          <w:rFonts w:hint="eastAsia" w:ascii="宋体" w:hAnsi="宋体" w:eastAsia="宋体" w:cs="宋体"/>
          <w:color w:val="auto"/>
          <w:kern w:val="2"/>
          <w:sz w:val="21"/>
          <w:szCs w:val="21"/>
          <w:lang w:val="zh-CN" w:eastAsia="zh-CN" w:bidi="zh-CN"/>
        </w:rPr>
        <w:t>技术条款进行组织施工并实施施工过程和移交前工程保护措施。</w:t>
      </w:r>
    </w:p>
    <w:p w14:paraId="3D169B7A">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6" w:name="bookmark1873"/>
      <w:bookmarkEnd w:id="1786"/>
      <w:r>
        <w:rPr>
          <w:rStyle w:val="27"/>
          <w:rFonts w:hint="eastAsia" w:ascii="宋体" w:hAnsi="宋体" w:eastAsia="宋体" w:cs="宋体"/>
          <w:color w:val="auto"/>
          <w:kern w:val="2"/>
          <w:sz w:val="21"/>
          <w:szCs w:val="21"/>
          <w:lang w:val="en-US" w:eastAsia="zh-CN" w:bidi="zh-CN"/>
        </w:rPr>
        <w:t>5.</w:t>
      </w:r>
      <w:r>
        <w:rPr>
          <w:rStyle w:val="27"/>
          <w:rFonts w:hint="eastAsia" w:ascii="宋体" w:hAnsi="宋体" w:eastAsia="宋体" w:cs="宋体"/>
          <w:color w:val="auto"/>
          <w:kern w:val="2"/>
          <w:sz w:val="21"/>
          <w:szCs w:val="21"/>
          <w:lang w:val="zh-CN" w:eastAsia="zh-CN" w:bidi="zh-CN"/>
        </w:rPr>
        <w:t>承包人违约有以下情况之一者，发包人有权采取合同规定的以下措施处理，并视情节轻重处予违约金。</w:t>
      </w:r>
    </w:p>
    <w:p w14:paraId="27B181B6">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7" w:name="bookmark1874"/>
      <w:bookmarkEnd w:id="1787"/>
      <w:r>
        <w:rPr>
          <w:rStyle w:val="27"/>
          <w:rFonts w:hint="eastAsia" w:ascii="宋体" w:hAnsi="宋体" w:eastAsia="宋体" w:cs="宋体"/>
          <w:color w:val="auto"/>
          <w:kern w:val="2"/>
          <w:sz w:val="21"/>
          <w:szCs w:val="21"/>
          <w:lang w:val="en-US" w:eastAsia="zh-CN" w:bidi="zh-CN"/>
        </w:rPr>
        <w:t>（1）</w:t>
      </w:r>
      <w:r>
        <w:rPr>
          <w:rStyle w:val="27"/>
          <w:rFonts w:hint="eastAsia" w:ascii="宋体" w:hAnsi="宋体" w:eastAsia="宋体" w:cs="宋体"/>
          <w:color w:val="auto"/>
          <w:kern w:val="2"/>
          <w:sz w:val="21"/>
          <w:szCs w:val="21"/>
          <w:lang w:val="zh-CN" w:eastAsia="zh-CN" w:bidi="zh-CN"/>
        </w:rPr>
        <w:t>未经发包人批准，施工期内承包人调走主要施工技术人员(包括建造师、专业工程师)，经发现不及时调回的，违约金额为履约保证金金额的5% ~20% (视情节严重而定)</w:t>
      </w:r>
      <w:r>
        <w:rPr>
          <w:rStyle w:val="27"/>
          <w:rFonts w:hint="eastAsia" w:ascii="宋体" w:hAnsi="宋体" w:eastAsia="宋体" w:cs="宋体"/>
          <w:color w:val="auto"/>
          <w:kern w:val="2"/>
          <w:sz w:val="21"/>
          <w:szCs w:val="21"/>
          <w:lang w:val="en-US" w:eastAsia="zh-CN" w:bidi="zh-CN"/>
        </w:rPr>
        <w:t>。</w:t>
      </w:r>
    </w:p>
    <w:p w14:paraId="78C8B96C">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8" w:name="bookmark1875"/>
      <w:bookmarkEnd w:id="1788"/>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2</w:t>
      </w:r>
      <w:r>
        <w:rPr>
          <w:rStyle w:val="27"/>
          <w:rFonts w:hint="eastAsia" w:ascii="宋体" w:hAnsi="宋体" w:eastAsia="宋体" w:cs="宋体"/>
          <w:color w:val="auto"/>
          <w:kern w:val="2"/>
          <w:sz w:val="21"/>
          <w:szCs w:val="21"/>
          <w:lang w:val="zh-CN" w:eastAsia="zh-CN" w:bidi="zh-CN"/>
        </w:rPr>
        <w:t>）未经发包人批准，施工期内自行调走主要施工机械，经发现不及时调回的，违约金额为履约保证金金额的5% ~ 20%(视情节严重而定)</w:t>
      </w:r>
      <w:r>
        <w:rPr>
          <w:rStyle w:val="27"/>
          <w:rFonts w:hint="eastAsia" w:ascii="宋体" w:hAnsi="宋体" w:eastAsia="宋体" w:cs="宋体"/>
          <w:color w:val="auto"/>
          <w:kern w:val="2"/>
          <w:sz w:val="21"/>
          <w:szCs w:val="21"/>
          <w:lang w:val="en-US" w:eastAsia="zh-CN" w:bidi="zh-CN"/>
        </w:rPr>
        <w:t>。</w:t>
      </w:r>
    </w:p>
    <w:p w14:paraId="3B812557">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89" w:name="bookmark1876"/>
      <w:bookmarkEnd w:id="1789"/>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3</w:t>
      </w:r>
      <w:r>
        <w:rPr>
          <w:rStyle w:val="27"/>
          <w:rFonts w:hint="eastAsia" w:ascii="宋体" w:hAnsi="宋体" w:eastAsia="宋体" w:cs="宋体"/>
          <w:color w:val="auto"/>
          <w:kern w:val="2"/>
          <w:sz w:val="21"/>
          <w:szCs w:val="21"/>
          <w:lang w:val="zh-CN" w:eastAsia="zh-CN" w:bidi="zh-CN"/>
        </w:rPr>
        <w:t>）所有以上违约金额均在承包人的履约保证金(包括银行利息)及计量支付款内扣除，承包人履约保证金被扣除后，由发包人从最后一次计量支付时扣相应金额补足履约保证金。</w:t>
      </w:r>
    </w:p>
    <w:p w14:paraId="56AD7C6A">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90" w:name="bookmark1877"/>
      <w:bookmarkEnd w:id="1790"/>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4</w:t>
      </w:r>
      <w:r>
        <w:rPr>
          <w:rStyle w:val="27"/>
          <w:rFonts w:hint="eastAsia" w:ascii="宋体" w:hAnsi="宋体" w:eastAsia="宋体" w:cs="宋体"/>
          <w:color w:val="auto"/>
          <w:kern w:val="2"/>
          <w:sz w:val="21"/>
          <w:szCs w:val="21"/>
          <w:lang w:val="zh-CN" w:eastAsia="zh-CN" w:bidi="zh-CN"/>
        </w:rPr>
        <w:t>）承包人的人员机械进场必须按照合同书或根据工程实际调整经监理人和发包人确认的人员和机械进场时间表进场，承包人不得拖延、调换或减少。主要机械的数量、型号和劳动力、材料的投入，应与合同相符，若发包人或建设主管部门认为合同规定的进场机械、材料和劳动力不能满足施工进度要求，有权指令承包人增加机械、材料和劳动力投入，承包人不得拒绝。</w:t>
      </w:r>
    </w:p>
    <w:p w14:paraId="7E3DFFE1">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91" w:name="bookmark1878"/>
      <w:bookmarkEnd w:id="1791"/>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5</w:t>
      </w:r>
      <w:r>
        <w:rPr>
          <w:rStyle w:val="27"/>
          <w:rFonts w:hint="eastAsia" w:ascii="宋体" w:hAnsi="宋体" w:eastAsia="宋体" w:cs="宋体"/>
          <w:color w:val="auto"/>
          <w:kern w:val="2"/>
          <w:sz w:val="21"/>
          <w:szCs w:val="21"/>
          <w:lang w:val="zh-CN" w:eastAsia="zh-CN" w:bidi="zh-CN"/>
        </w:rPr>
        <w:t>）合同签订之日起15日内，承包人无法按合同规定进场全部人员和机械时，作为承包人违约，发包人可解除合同，没收其全部履约保证金，另行发包工程。</w:t>
      </w:r>
    </w:p>
    <w:p w14:paraId="3107C2C9">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92" w:name="bookmark1879"/>
      <w:bookmarkEnd w:id="1792"/>
      <w:r>
        <w:rPr>
          <w:rStyle w:val="27"/>
          <w:rFonts w:hint="eastAsia" w:ascii="宋体" w:hAnsi="宋体" w:eastAsia="宋体" w:cs="宋体"/>
          <w:color w:val="auto"/>
          <w:kern w:val="2"/>
          <w:sz w:val="21"/>
          <w:szCs w:val="21"/>
          <w:lang w:val="zh-CN" w:eastAsia="zh-CN" w:bidi="zh-CN"/>
        </w:rPr>
        <w:t>（</w:t>
      </w:r>
      <w:r>
        <w:rPr>
          <w:rStyle w:val="27"/>
          <w:rFonts w:hint="eastAsia" w:ascii="宋体" w:hAnsi="宋体" w:eastAsia="宋体" w:cs="宋体"/>
          <w:color w:val="auto"/>
          <w:kern w:val="2"/>
          <w:sz w:val="21"/>
          <w:szCs w:val="21"/>
          <w:lang w:val="en-US" w:eastAsia="zh-CN" w:bidi="zh-CN"/>
        </w:rPr>
        <w:t>6</w:t>
      </w:r>
      <w:r>
        <w:rPr>
          <w:rStyle w:val="27"/>
          <w:rFonts w:hint="eastAsia" w:ascii="宋体" w:hAnsi="宋体" w:eastAsia="宋体" w:cs="宋体"/>
          <w:color w:val="auto"/>
          <w:kern w:val="2"/>
          <w:sz w:val="21"/>
          <w:szCs w:val="21"/>
          <w:lang w:val="zh-CN" w:eastAsia="zh-CN" w:bidi="zh-CN"/>
        </w:rPr>
        <w:t>）合同履行过程中，承包人未按规定要求落实安全生产措施费用专款专用，挪用、扣减安全生产措施费用，且不服从发包人或监理人的安全生产管理，发包人有权对违反安全生产相关规定的行为处以罚款直至终止合同。</w:t>
      </w:r>
    </w:p>
    <w:p w14:paraId="74C73B25">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93" w:name="bookmark1880"/>
      <w:bookmarkEnd w:id="1793"/>
      <w:r>
        <w:rPr>
          <w:rStyle w:val="27"/>
          <w:rFonts w:hint="eastAsia" w:ascii="宋体" w:hAnsi="宋体" w:eastAsia="宋体" w:cs="宋体"/>
          <w:color w:val="auto"/>
          <w:kern w:val="2"/>
          <w:sz w:val="21"/>
          <w:szCs w:val="21"/>
          <w:lang w:val="en-US" w:eastAsia="zh-CN" w:bidi="zh-CN"/>
        </w:rPr>
        <w:t>6.</w:t>
      </w:r>
      <w:r>
        <w:rPr>
          <w:rStyle w:val="27"/>
          <w:rFonts w:hint="eastAsia" w:ascii="宋体" w:hAnsi="宋体" w:eastAsia="宋体" w:cs="宋体"/>
          <w:color w:val="auto"/>
          <w:kern w:val="2"/>
          <w:sz w:val="21"/>
          <w:szCs w:val="21"/>
          <w:lang w:val="zh-CN" w:eastAsia="zh-CN" w:bidi="zh-CN"/>
        </w:rPr>
        <w:t>承包人生活设施及施工场地，应自费配备消防设备，防止火灾发生。</w:t>
      </w:r>
      <w:bookmarkStart w:id="1794" w:name="bookmark1881"/>
      <w:bookmarkEnd w:id="1794"/>
      <w:r>
        <w:rPr>
          <w:rStyle w:val="27"/>
          <w:rFonts w:hint="eastAsia" w:ascii="宋体" w:hAnsi="宋体" w:eastAsia="宋体" w:cs="宋体"/>
          <w:color w:val="auto"/>
          <w:kern w:val="2"/>
          <w:sz w:val="21"/>
          <w:szCs w:val="21"/>
          <w:lang w:val="zh-CN" w:eastAsia="zh-CN" w:bidi="zh-CN"/>
        </w:rPr>
        <w:t>承包人使用的劳动力均应进行保险，否则不准安排工作，禁止使用童工。</w:t>
      </w:r>
    </w:p>
    <w:p w14:paraId="5309CBC0">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r>
        <w:rPr>
          <w:rStyle w:val="27"/>
          <w:rFonts w:hint="eastAsia" w:ascii="宋体" w:hAnsi="宋体" w:eastAsia="宋体" w:cs="宋体"/>
          <w:color w:val="auto"/>
          <w:kern w:val="2"/>
          <w:sz w:val="21"/>
          <w:szCs w:val="21"/>
          <w:lang w:val="en-US" w:eastAsia="zh-CN" w:bidi="zh-CN"/>
        </w:rPr>
        <w:t>7.</w:t>
      </w:r>
      <w:r>
        <w:rPr>
          <w:rStyle w:val="27"/>
          <w:rFonts w:hint="eastAsia" w:ascii="宋体" w:hAnsi="宋体" w:eastAsia="宋体" w:cs="宋体"/>
          <w:color w:val="auto"/>
          <w:kern w:val="2"/>
          <w:sz w:val="21"/>
          <w:szCs w:val="21"/>
          <w:lang w:val="zh-CN" w:eastAsia="zh-CN" w:bidi="zh-CN"/>
        </w:rPr>
        <w:t>凡</w:t>
      </w:r>
      <w:r>
        <w:rPr>
          <w:rStyle w:val="27"/>
          <w:rFonts w:hint="eastAsia" w:ascii="宋体" w:hAnsi="宋体" w:eastAsia="宋体" w:cs="宋体"/>
          <w:color w:val="auto"/>
          <w:kern w:val="2"/>
          <w:sz w:val="21"/>
          <w:szCs w:val="21"/>
          <w:lang w:val="en-US" w:eastAsia="zh-CN" w:bidi="zh-CN"/>
        </w:rPr>
        <w:t>采购</w:t>
      </w:r>
      <w:r>
        <w:rPr>
          <w:rStyle w:val="27"/>
          <w:rFonts w:hint="eastAsia" w:ascii="宋体" w:hAnsi="宋体" w:eastAsia="宋体" w:cs="宋体"/>
          <w:color w:val="auto"/>
          <w:kern w:val="2"/>
          <w:sz w:val="21"/>
          <w:szCs w:val="21"/>
          <w:lang w:val="zh-CN" w:eastAsia="zh-CN" w:bidi="zh-CN"/>
        </w:rPr>
        <w:t>文件的合同条件、技术规范、设计图纸没有明显提及或明显遗漏或明显错误的，应以国内现行规范解释为依据，或以国内惯例解释处理。承包人发现后应及时向监理工程师报告，防止造成损失，并不利用以上文件的含糊、遗漏、错误或缺点索取利益。</w:t>
      </w:r>
    </w:p>
    <w:p w14:paraId="1D8CD52F">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95" w:name="bookmark1883"/>
      <w:bookmarkEnd w:id="1795"/>
      <w:r>
        <w:rPr>
          <w:rStyle w:val="27"/>
          <w:rFonts w:hint="eastAsia" w:ascii="宋体" w:hAnsi="宋体" w:eastAsia="宋体" w:cs="宋体"/>
          <w:color w:val="auto"/>
          <w:kern w:val="2"/>
          <w:sz w:val="21"/>
          <w:szCs w:val="21"/>
          <w:lang w:val="en-US" w:eastAsia="zh-CN" w:bidi="zh-CN"/>
        </w:rPr>
        <w:t>8.</w:t>
      </w:r>
      <w:r>
        <w:rPr>
          <w:rStyle w:val="27"/>
          <w:rFonts w:hint="eastAsia" w:ascii="宋体" w:hAnsi="宋体" w:eastAsia="宋体" w:cs="宋体"/>
          <w:color w:val="auto"/>
          <w:kern w:val="2"/>
          <w:sz w:val="21"/>
          <w:szCs w:val="21"/>
          <w:lang w:val="zh-CN" w:eastAsia="zh-CN" w:bidi="zh-CN"/>
        </w:rPr>
        <w:t>承包人未能按时完成当月合同进度计划70%工程量的，发包人有权自行组织施工，以不超过投标报价的2倍单价扣减承包人的进度款，支付自行组织施工完成的工程款。也 有权终止本合同并清退承包人，承包人须在10天内离场，否则发包人将强行撤出所有施工设备，所造成的全部损失由承包人承担。</w:t>
      </w:r>
    </w:p>
    <w:p w14:paraId="2B70DAD6">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96" w:name="bookmark1884"/>
      <w:bookmarkEnd w:id="1796"/>
      <w:r>
        <w:rPr>
          <w:rStyle w:val="27"/>
          <w:rFonts w:hint="eastAsia" w:ascii="宋体" w:hAnsi="宋体" w:eastAsia="宋体" w:cs="宋体"/>
          <w:color w:val="auto"/>
          <w:kern w:val="2"/>
          <w:sz w:val="21"/>
          <w:szCs w:val="21"/>
          <w:lang w:val="en-US" w:eastAsia="zh-CN" w:bidi="zh-CN"/>
        </w:rPr>
        <w:t>9.</w:t>
      </w:r>
      <w:r>
        <w:rPr>
          <w:rStyle w:val="27"/>
          <w:rFonts w:hint="eastAsia" w:ascii="宋体" w:hAnsi="宋体" w:eastAsia="宋体" w:cs="宋体"/>
          <w:color w:val="auto"/>
          <w:kern w:val="2"/>
          <w:sz w:val="21"/>
          <w:szCs w:val="21"/>
          <w:lang w:val="zh-CN" w:eastAsia="zh-CN" w:bidi="zh-CN"/>
        </w:rPr>
        <w:t>有关主管部门及发包人检查发现问题时，承包人应按要求整改。在规定时间内不进行整改或整改无效的，发包人有权终止本施工合同并清退承包人。承包人须在10天内离场，否则发包人将强行撤出所有施工设备，所造成的全部损失由承包人承担。</w:t>
      </w:r>
    </w:p>
    <w:p w14:paraId="47A14E9B">
      <w:pPr>
        <w:widowControl w:val="0"/>
        <w:tabs>
          <w:tab w:val="left" w:pos="8198"/>
        </w:tabs>
        <w:spacing w:after="120" w:line="355" w:lineRule="exact"/>
        <w:ind w:firstLine="440"/>
        <w:jc w:val="both"/>
        <w:rPr>
          <w:rStyle w:val="27"/>
          <w:rFonts w:hint="eastAsia" w:ascii="宋体" w:hAnsi="宋体" w:eastAsia="宋体" w:cs="宋体"/>
          <w:color w:val="auto"/>
          <w:kern w:val="2"/>
          <w:sz w:val="21"/>
          <w:szCs w:val="21"/>
          <w:lang w:val="zh-CN" w:eastAsia="zh-CN" w:bidi="zh-CN"/>
        </w:rPr>
      </w:pPr>
      <w:bookmarkStart w:id="1797" w:name="bookmark1886"/>
      <w:bookmarkStart w:id="1798" w:name="bookmark1885"/>
      <w:bookmarkStart w:id="1799" w:name="bookmark1887"/>
      <w:r>
        <w:rPr>
          <w:rStyle w:val="27"/>
          <w:rFonts w:hint="eastAsia" w:ascii="宋体" w:hAnsi="宋体" w:eastAsia="宋体" w:cs="宋体"/>
          <w:color w:val="auto"/>
          <w:kern w:val="2"/>
          <w:sz w:val="21"/>
          <w:szCs w:val="21"/>
          <w:lang w:val="zh-CN" w:eastAsia="zh-CN" w:bidi="zh-CN"/>
        </w:rPr>
        <w:t>25.2发包人所有付款（含预付款）均转入如下承包人单位基本账户（签订施工合同时标明），承包人单位基本账户发生改变时，承包人应书面通知（法定代表人签字并加盖单位公章）发包人。</w:t>
      </w:r>
      <w:bookmarkEnd w:id="1797"/>
      <w:bookmarkEnd w:id="1798"/>
      <w:bookmarkEnd w:id="1799"/>
    </w:p>
    <w:p w14:paraId="31AFB263">
      <w:pPr>
        <w:pStyle w:val="54"/>
        <w:tabs>
          <w:tab w:val="left" w:pos="299"/>
        </w:tabs>
        <w:spacing w:line="352" w:lineRule="exact"/>
        <w:ind w:firstLine="420" w:firstLineChars="200"/>
        <w:jc w:val="both"/>
        <w:rPr>
          <w:rStyle w:val="27"/>
          <w:rFonts w:ascii="Times New Roman" w:hAnsi="Times New Roman" w:cs="Times New Roman"/>
        </w:rPr>
      </w:pPr>
      <w:bookmarkStart w:id="1800" w:name="bookmark1888"/>
      <w:bookmarkStart w:id="1801" w:name="bookmark1890"/>
      <w:bookmarkStart w:id="1802" w:name="bookmark1889"/>
      <w:bookmarkStart w:id="1803" w:name="_Toc256000177"/>
      <w:r>
        <w:rPr>
          <w:rStyle w:val="27"/>
          <w:rFonts w:hint="eastAsia" w:ascii="宋体" w:hAnsi="宋体" w:eastAsia="宋体" w:cs="宋体"/>
          <w:b w:val="0"/>
          <w:bCs w:val="0"/>
          <w:color w:val="auto"/>
          <w:sz w:val="21"/>
          <w:szCs w:val="21"/>
          <w:lang w:val="zh-CN" w:eastAsia="zh-CN" w:bidi="zh-CN"/>
        </w:rPr>
        <w:t>25.3专用合同条款中未尽事宜，在签订施工合同时双方再商定。</w:t>
      </w:r>
      <w:bookmarkEnd w:id="1800"/>
      <w:bookmarkEnd w:id="1801"/>
      <w:bookmarkEnd w:id="1802"/>
      <w:bookmarkEnd w:id="1803"/>
    </w:p>
    <w:p w14:paraId="31B43C4E">
      <w:pPr>
        <w:pStyle w:val="2"/>
        <w:jc w:val="center"/>
        <w:rPr>
          <w:rFonts w:hint="default" w:eastAsia="宋体"/>
          <w:color w:val="auto"/>
          <w:highlight w:val="none"/>
          <w:lang w:val="en-US" w:eastAsia="zh-CN"/>
        </w:rPr>
      </w:pPr>
      <w:r>
        <w:rPr>
          <w:rFonts w:eastAsia="仿宋_GB2312"/>
          <w:sz w:val="30"/>
          <w:szCs w:val="30"/>
        </w:rPr>
        <w:br w:type="page"/>
      </w:r>
      <w:bookmarkStart w:id="1804" w:name="_Toc28511"/>
      <w:bookmarkStart w:id="1805" w:name="_Toc20243"/>
      <w:bookmarkStart w:id="1806" w:name="_Toc23153"/>
      <w:bookmarkStart w:id="1807" w:name="_Toc13697"/>
      <w:bookmarkStart w:id="1808" w:name="_Toc18563"/>
      <w:bookmarkStart w:id="1809" w:name="_Toc3386"/>
      <w:bookmarkStart w:id="1810" w:name="_Toc13385"/>
      <w:r>
        <w:rPr>
          <w:rFonts w:hint="eastAsia" w:ascii="宋体" w:hAnsi="宋体" w:eastAsia="宋体" w:cs="宋体"/>
          <w:color w:val="auto"/>
          <w:highlight w:val="none"/>
        </w:rPr>
        <w:t xml:space="preserve">第七章 </w:t>
      </w:r>
      <w:r>
        <w:rPr>
          <w:rFonts w:hint="eastAsia" w:ascii="宋体" w:hAnsi="宋体" w:eastAsia="宋体" w:cs="宋体"/>
          <w:color w:val="auto"/>
          <w:highlight w:val="none"/>
          <w:lang w:val="en-US" w:eastAsia="zh-CN"/>
        </w:rPr>
        <w:t>工程量清单（另册）</w:t>
      </w:r>
      <w:bookmarkEnd w:id="1804"/>
      <w:bookmarkEnd w:id="1805"/>
      <w:bookmarkEnd w:id="1806"/>
      <w:bookmarkEnd w:id="1807"/>
      <w:bookmarkEnd w:id="1808"/>
      <w:bookmarkEnd w:id="1809"/>
      <w:bookmarkEnd w:id="1810"/>
    </w:p>
    <w:p w14:paraId="361B5773">
      <w:pPr>
        <w:tabs>
          <w:tab w:val="left" w:pos="3261"/>
        </w:tabs>
        <w:spacing w:line="360" w:lineRule="auto"/>
        <w:contextualSpacing/>
        <w:jc w:val="center"/>
        <w:rPr>
          <w:rFonts w:hint="eastAsia" w:ascii="宋体" w:hAnsi="宋体" w:eastAsia="宋体" w:cs="宋体"/>
          <w:b/>
          <w:color w:val="auto"/>
          <w:sz w:val="44"/>
          <w:szCs w:val="44"/>
          <w:highlight w:val="none"/>
        </w:rPr>
        <w:sectPr>
          <w:headerReference r:id="rId13" w:type="default"/>
          <w:footerReference r:id="rId14"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D5739DF">
      <w:pPr>
        <w:pStyle w:val="2"/>
        <w:jc w:val="center"/>
        <w:rPr>
          <w:rFonts w:hint="eastAsia"/>
          <w:color w:val="auto"/>
          <w:highlight w:val="none"/>
        </w:rPr>
      </w:pPr>
      <w:bookmarkStart w:id="1811" w:name="_Toc948"/>
      <w:bookmarkStart w:id="1812" w:name="_Toc11341"/>
      <w:bookmarkStart w:id="1813" w:name="_Toc6522"/>
      <w:bookmarkStart w:id="1814" w:name="_Toc20643"/>
      <w:bookmarkStart w:id="1815" w:name="_Toc31581"/>
      <w:bookmarkStart w:id="1816" w:name="_Toc10352"/>
      <w:bookmarkStart w:id="1817" w:name="_Toc15913"/>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八</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val="en-US" w:eastAsia="zh-CN"/>
        </w:rPr>
        <w:t>图纸（另册）</w:t>
      </w:r>
      <w:bookmarkEnd w:id="1811"/>
      <w:bookmarkEnd w:id="1812"/>
      <w:bookmarkEnd w:id="1813"/>
      <w:bookmarkEnd w:id="1814"/>
      <w:bookmarkEnd w:id="1815"/>
      <w:bookmarkEnd w:id="1816"/>
      <w:bookmarkEnd w:id="1817"/>
    </w:p>
    <w:p w14:paraId="118D0380">
      <w:pPr>
        <w:pStyle w:val="23"/>
        <w:rPr>
          <w:rFonts w:hint="eastAsia"/>
          <w:color w:val="auto"/>
          <w:highlight w:val="none"/>
        </w:rPr>
      </w:pPr>
    </w:p>
    <w:p w14:paraId="4B3E0002">
      <w:pPr>
        <w:rPr>
          <w:rFonts w:hint="eastAsia"/>
          <w:color w:val="auto"/>
          <w:highlight w:val="none"/>
        </w:rPr>
      </w:pPr>
    </w:p>
    <w:p w14:paraId="3FF96832">
      <w:pPr>
        <w:pStyle w:val="23"/>
        <w:rPr>
          <w:rFonts w:hint="eastAsia"/>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32FE7DF8">
      <w:pPr>
        <w:pStyle w:val="2"/>
        <w:spacing w:line="360" w:lineRule="auto"/>
        <w:jc w:val="center"/>
        <w:rPr>
          <w:rFonts w:hint="eastAsia" w:ascii="宋体" w:hAnsi="宋体" w:eastAsia="宋体" w:cs="宋体"/>
          <w:b/>
          <w:bCs/>
          <w:color w:val="auto"/>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1818" w:name="_Toc18193"/>
      <w:bookmarkStart w:id="1819" w:name="_Toc11110"/>
      <w:bookmarkStart w:id="1820" w:name="_Toc1166"/>
      <w:bookmarkStart w:id="1821" w:name="_Toc5640"/>
      <w:bookmarkStart w:id="1822" w:name="_Toc24715"/>
      <w:bookmarkStart w:id="1823" w:name="_Toc7745"/>
      <w:bookmarkStart w:id="1824" w:name="_Toc20019"/>
      <w:bookmarkStart w:id="1825" w:name="_Toc24083"/>
      <w:r>
        <w:rPr>
          <w:rFonts w:hint="eastAsia" w:ascii="宋体" w:hAnsi="宋体" w:eastAsia="宋体" w:cs="宋体"/>
          <w:b/>
          <w:bCs/>
          <w:color w:val="auto"/>
          <w:highlight w:val="none"/>
        </w:rPr>
        <w:t>第</w:t>
      </w:r>
      <w:r>
        <w:rPr>
          <w:rFonts w:hint="eastAsia" w:ascii="宋体" w:hAnsi="宋体" w:eastAsia="宋体" w:cs="宋体"/>
          <w:b/>
          <w:bCs/>
          <w:color w:val="auto"/>
          <w:highlight w:val="none"/>
          <w:lang w:val="en-US" w:eastAsia="zh-CN"/>
        </w:rPr>
        <w:t>九</w:t>
      </w:r>
      <w:r>
        <w:rPr>
          <w:rFonts w:hint="eastAsia" w:ascii="宋体" w:hAnsi="宋体" w:eastAsia="宋体" w:cs="宋体"/>
          <w:b/>
          <w:bCs/>
          <w:color w:val="auto"/>
          <w:highlight w:val="none"/>
        </w:rPr>
        <w:t>章 质疑、投诉材料格式</w:t>
      </w:r>
      <w:bookmarkEnd w:id="1818"/>
      <w:bookmarkEnd w:id="1819"/>
      <w:bookmarkEnd w:id="1820"/>
      <w:bookmarkEnd w:id="1821"/>
      <w:bookmarkEnd w:id="1822"/>
      <w:bookmarkEnd w:id="1823"/>
      <w:bookmarkEnd w:id="1824"/>
      <w:bookmarkEnd w:id="1825"/>
    </w:p>
    <w:p w14:paraId="6E3ACF28">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719356D8">
      <w:pPr>
        <w:pStyle w:val="16"/>
        <w:spacing w:line="360" w:lineRule="auto"/>
        <w:ind w:firstLine="482" w:firstLineChars="200"/>
        <w:contextualSpacing/>
        <w:rPr>
          <w:rFonts w:hint="eastAsia" w:ascii="宋体" w:hAnsi="宋体" w:eastAsia="宋体" w:cs="宋体"/>
          <w:b/>
          <w:bCs/>
          <w:color w:val="auto"/>
          <w:sz w:val="24"/>
          <w:szCs w:val="24"/>
          <w:highlight w:val="none"/>
        </w:rPr>
      </w:pPr>
    </w:p>
    <w:p w14:paraId="7AED2259">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4397011A">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6D30374">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8B57FFF">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37997BE">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3A47BF19">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E915FF7">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77D9479">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4DCC543A">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688E7B36">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470FD0C3">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128FB6E8">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04495F33">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1066D6AD">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54B94B8F">
      <w:pPr>
        <w:pStyle w:val="16"/>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405E1E37">
      <w:pPr>
        <w:pStyle w:val="16"/>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0AF872F3">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66571A1A">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327CF139">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58FA204B">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7456B67E">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6976B98">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4EF1A2C1">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57D0D536">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27B1B07A">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62CB6389">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30A51C60">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2859D08">
      <w:pPr>
        <w:pStyle w:val="16"/>
        <w:spacing w:line="360" w:lineRule="auto"/>
        <w:contextualSpacing/>
        <w:rPr>
          <w:rFonts w:hint="eastAsia" w:ascii="宋体" w:hAnsi="宋体" w:eastAsia="宋体" w:cs="宋体"/>
          <w:b/>
          <w:color w:val="auto"/>
          <w:sz w:val="24"/>
          <w:szCs w:val="24"/>
          <w:highlight w:val="none"/>
          <w:lang w:eastAsia="zh-CN"/>
        </w:rPr>
      </w:pPr>
    </w:p>
    <w:p w14:paraId="269B886F">
      <w:pPr>
        <w:pStyle w:val="16"/>
        <w:spacing w:line="360" w:lineRule="auto"/>
        <w:contextualSpacing/>
        <w:rPr>
          <w:rFonts w:hint="eastAsia" w:ascii="宋体" w:hAnsi="宋体" w:eastAsia="宋体" w:cs="宋体"/>
          <w:b/>
          <w:color w:val="auto"/>
          <w:sz w:val="24"/>
          <w:szCs w:val="24"/>
          <w:highlight w:val="none"/>
          <w:lang w:eastAsia="zh-CN"/>
        </w:rPr>
      </w:pPr>
    </w:p>
    <w:p w14:paraId="76F36326">
      <w:pPr>
        <w:pStyle w:val="16"/>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02B4E391">
      <w:pPr>
        <w:pStyle w:val="16"/>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1D822D11">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109052A">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041113A7">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516CAEF6">
      <w:pPr>
        <w:pStyle w:val="16"/>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4077D067">
      <w:pPr>
        <w:pStyle w:val="16"/>
        <w:snapToGrid w:val="0"/>
        <w:spacing w:line="360" w:lineRule="auto"/>
        <w:rPr>
          <w:rFonts w:hint="eastAsia" w:ascii="宋体" w:hAnsi="宋体" w:eastAsia="宋体" w:cs="宋体"/>
          <w:b/>
          <w:color w:val="auto"/>
          <w:sz w:val="24"/>
          <w:szCs w:val="24"/>
          <w:highlight w:val="none"/>
        </w:rPr>
      </w:pPr>
    </w:p>
    <w:p w14:paraId="12611E6A">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44"/>
          <w:highlight w:val="none"/>
        </w:rPr>
        <w:br w:type="page"/>
      </w:r>
      <w:r>
        <w:rPr>
          <w:rFonts w:hint="eastAsia" w:ascii="宋体" w:hAnsi="宋体" w:eastAsia="宋体" w:cs="宋体"/>
          <w:b/>
          <w:bCs/>
          <w:color w:val="auto"/>
          <w:sz w:val="32"/>
          <w:szCs w:val="32"/>
          <w:highlight w:val="none"/>
        </w:rPr>
        <w:t>投诉书（格式）</w:t>
      </w:r>
    </w:p>
    <w:p w14:paraId="1B9AB192">
      <w:pPr>
        <w:pStyle w:val="16"/>
        <w:snapToGrid w:val="0"/>
        <w:spacing w:line="360" w:lineRule="auto"/>
        <w:ind w:firstLine="482" w:firstLineChars="200"/>
        <w:rPr>
          <w:rFonts w:hint="eastAsia" w:ascii="宋体" w:hAnsi="宋体" w:eastAsia="宋体" w:cs="宋体"/>
          <w:b/>
          <w:bCs/>
          <w:color w:val="auto"/>
          <w:sz w:val="24"/>
          <w:szCs w:val="24"/>
          <w:highlight w:val="none"/>
        </w:rPr>
      </w:pPr>
    </w:p>
    <w:p w14:paraId="14088A0B">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E5EBE5A">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2FA84AB">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503E9B6">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4FB46397">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AD94642">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273C3816">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DE5DE44">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F54F5FB">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D9E67B8">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E5AAE6F">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8525212">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3376788">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1C802D6C">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DD8E340">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5400721F">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0C3583ED">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8B48096">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1BFA4A93">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2C8A1DA2">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3CD11227">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4343118A">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0654775C">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EF84F3A">
      <w:pPr>
        <w:pStyle w:val="16"/>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72F5CC62">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14A8540A">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3C1937A3">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459A962">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BD14287">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029F389E">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6CE49F98">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785BDED7">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7042C7F3">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1F245B70">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CE0369D">
      <w:pPr>
        <w:pStyle w:val="16"/>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A7879DD">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74C0221D">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6E557036">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0C027294">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279252A7">
      <w:pPr>
        <w:pStyle w:val="16"/>
        <w:spacing w:line="360" w:lineRule="auto"/>
        <w:ind w:left="25" w:leftChars="12" w:firstLine="352" w:firstLineChars="147"/>
        <w:rPr>
          <w:rFonts w:hint="eastAsia" w:ascii="宋体" w:hAnsi="宋体" w:eastAsia="宋体" w:cs="宋体"/>
          <w:color w:val="auto"/>
          <w:sz w:val="24"/>
          <w:szCs w:val="24"/>
          <w:highlight w:val="none"/>
        </w:rPr>
      </w:pPr>
    </w:p>
    <w:p w14:paraId="7CDC1111">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1EEC649">
      <w:pPr>
        <w:pStyle w:val="16"/>
        <w:spacing w:line="360" w:lineRule="auto"/>
        <w:ind w:left="25" w:leftChars="12" w:firstLine="352" w:firstLineChars="147"/>
        <w:rPr>
          <w:rFonts w:hint="eastAsia" w:ascii="宋体" w:hAnsi="宋体" w:eastAsia="宋体" w:cs="宋体"/>
          <w:color w:val="auto"/>
          <w:sz w:val="24"/>
          <w:szCs w:val="24"/>
          <w:highlight w:val="none"/>
        </w:rPr>
      </w:pPr>
    </w:p>
    <w:p w14:paraId="1E1B5F4F">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04EFD825">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0CDD71F0">
      <w:pPr>
        <w:pStyle w:val="16"/>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8E57E48">
      <w:pPr>
        <w:pStyle w:val="16"/>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1C5778AB">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D516458">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137FF93D">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7D7632E3">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3338D8A7">
      <w:pPr>
        <w:pStyle w:val="16"/>
        <w:spacing w:line="360" w:lineRule="auto"/>
        <w:ind w:left="25" w:leftChars="12" w:firstLine="354" w:firstLineChars="147"/>
        <w:rPr>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4C6CAF57">
      <w:pPr>
        <w:rPr>
          <w:rFonts w:hint="eastAsia"/>
          <w:color w:val="auto"/>
          <w:highlight w:val="none"/>
        </w:rPr>
      </w:pPr>
    </w:p>
    <w:p w14:paraId="590A82C1">
      <w:pPr>
        <w:rPr>
          <w:rFonts w:hint="eastAsia"/>
          <w:color w:val="auto"/>
          <w:highlight w:val="none"/>
        </w:rPr>
      </w:pPr>
    </w:p>
    <w:p w14:paraId="6102A261">
      <w:pPr>
        <w:rPr>
          <w:color w:val="auto"/>
          <w:highlight w:val="none"/>
        </w:rPr>
      </w:pPr>
    </w:p>
    <w:sectPr>
      <w:footerReference r:id="rId17" w:type="first"/>
      <w:headerReference r:id="rId15" w:type="default"/>
      <w:footerReference r:id="rId16"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C99DD6B-2042-4748-9924-B2B2677BF79F}"/>
  </w:font>
  <w:font w:name="黑体">
    <w:panose1 w:val="02010600030101010101"/>
    <w:charset w:val="86"/>
    <w:family w:val="auto"/>
    <w:pitch w:val="default"/>
    <w:sig w:usb0="800002BF" w:usb1="38CF7CFA" w:usb2="00000016" w:usb3="00000000" w:csb0="00040001" w:csb1="00000000"/>
    <w:embedRegular r:id="rId2" w:fontKey="{C0E1D974-17AA-45C0-ABFE-19A44986692F}"/>
  </w:font>
  <w:font w:name="Courier New">
    <w:panose1 w:val="02070309020205020404"/>
    <w:charset w:val="01"/>
    <w:family w:val="modern"/>
    <w:pitch w:val="default"/>
    <w:sig w:usb0="E0002EFF" w:usb1="C0007843" w:usb2="00000009" w:usb3="00000000" w:csb0="400001FF" w:csb1="FFFF0000"/>
    <w:embedRegular r:id="rId3" w:fontKey="{916FC7DC-3184-415C-A734-DDB7B73F125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422A8504-A9F7-4268-9D77-4B8047CC00EE}"/>
  </w:font>
  <w:font w:name="Cambria">
    <w:panose1 w:val="02040503050406030204"/>
    <w:charset w:val="00"/>
    <w:family w:val="roman"/>
    <w:pitch w:val="default"/>
    <w:sig w:usb0="E00006FF" w:usb1="420024FF" w:usb2="02000000" w:usb3="00000000" w:csb0="2000019F" w:csb1="00000000"/>
    <w:embedRegular r:id="rId5" w:fontKey="{D1862322-7A64-4F38-A96D-9B31A0B00CDE}"/>
  </w:font>
  <w:font w:name="仿宋_GB2312">
    <w:panose1 w:val="02010609030101010101"/>
    <w:charset w:val="86"/>
    <w:family w:val="modern"/>
    <w:pitch w:val="default"/>
    <w:sig w:usb0="00000001" w:usb1="080E0000" w:usb2="00000000" w:usb3="00000000" w:csb0="00040000" w:csb1="00000000"/>
    <w:embedRegular r:id="rId6" w:fontKey="{0BA58975-4223-40FC-864D-BA9962BD02CD}"/>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7" w:fontKey="{589E2B72-4C9B-433E-830A-121966390A5F}"/>
  </w:font>
  <w:font w:name="Cambria Math">
    <w:panose1 w:val="02040503050406030204"/>
    <w:charset w:val="00"/>
    <w:family w:val="roman"/>
    <w:pitch w:val="default"/>
    <w:sig w:usb0="E00006FF" w:usb1="420024FF" w:usb2="02000000" w:usb3="00000000" w:csb0="2000019F" w:csb1="00000000"/>
    <w:embedRegular r:id="rId8" w:fontKey="{F8019BB4-D6FA-40A4-B2CC-5BB3133EBE59}"/>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3000509000000000000"/>
    <w:charset w:val="86"/>
    <w:family w:val="script"/>
    <w:pitch w:val="default"/>
    <w:sig w:usb0="00000001" w:usb1="080E0000" w:usb2="00000000" w:usb3="00000000" w:csb0="00040000" w:csb1="00000000"/>
    <w:embedRegular r:id="rId9" w:fontKey="{6AD35D7A-A802-464F-9308-F7D274AB73A3}"/>
  </w:font>
  <w:font w:name="华文新魏">
    <w:panose1 w:val="02010800040101010101"/>
    <w:charset w:val="86"/>
    <w:family w:val="auto"/>
    <w:pitch w:val="default"/>
    <w:sig w:usb0="00000001" w:usb1="080F0000" w:usb2="00000000" w:usb3="00000000" w:csb0="00040000" w:csb1="00000000"/>
    <w:embedRegular r:id="rId10" w:fontKey="{B090DA59-FB10-4465-A7DE-CE8C3A0E96E2}"/>
  </w:font>
  <w:font w:name="Arial Unicode MS">
    <w:altName w:val="宋体"/>
    <w:panose1 w:val="020B0604020202020204"/>
    <w:charset w:val="86"/>
    <w:family w:val="swiss"/>
    <w:pitch w:val="default"/>
    <w:sig w:usb0="00000000" w:usb1="00000000" w:usb2="0000003F" w:usb3="00000000" w:csb0="603F01FF" w:csb1="FFFF0000"/>
    <w:embedRegular r:id="rId11" w:fontKey="{E4853B72-7AC4-4463-ACD8-3FFFF446A948}"/>
  </w:font>
  <w:font w:name="微软雅黑">
    <w:panose1 w:val="020B0503020204020204"/>
    <w:charset w:val="86"/>
    <w:family w:val="auto"/>
    <w:pitch w:val="default"/>
    <w:sig w:usb0="80000287" w:usb1="2ACF3C50" w:usb2="00000016" w:usb3="00000000" w:csb0="0004001F" w:csb1="00000000"/>
    <w:embedRegular r:id="rId12" w:fontKey="{2F77038D-F666-469B-99CB-0D06F1FF0EFB}"/>
  </w:font>
  <w:font w:name="Tahoma">
    <w:panose1 w:val="020B0604030504040204"/>
    <w:charset w:val="00"/>
    <w:family w:val="auto"/>
    <w:pitch w:val="default"/>
    <w:sig w:usb0="E1002EFF" w:usb1="C000605B" w:usb2="00000029" w:usb3="00000000" w:csb0="200101FF" w:csb1="20280000"/>
    <w:embedRegular r:id="rId13" w:fontKey="{3CCF1266-B727-45CF-80DA-B60D9451C9F3}"/>
  </w:font>
  <w:font w:name="新宋体">
    <w:panose1 w:val="02010609030101010101"/>
    <w:charset w:val="86"/>
    <w:family w:val="modern"/>
    <w:pitch w:val="default"/>
    <w:sig w:usb0="00000203" w:usb1="288F0000" w:usb2="00000006" w:usb3="00000000" w:csb0="00040001" w:csb1="00000000"/>
    <w:embedRegular r:id="rId14" w:fontKey="{08CD907B-2FC3-48F5-A511-1CE348AFE479}"/>
  </w:font>
  <w:font w:name="楷体_GB2312">
    <w:panose1 w:val="02010609030101010101"/>
    <w:charset w:val="86"/>
    <w:family w:val="modern"/>
    <w:pitch w:val="default"/>
    <w:sig w:usb0="00000001" w:usb1="080E0000" w:usb2="00000000" w:usb3="00000000" w:csb0="00040000" w:csb1="00000000"/>
    <w:embedRegular r:id="rId15" w:fontKey="{0C8D2296-2097-4503-8F39-E8B4CE918E6B}"/>
  </w:font>
  <w:font w:name="楷体">
    <w:panose1 w:val="02010609060101010101"/>
    <w:charset w:val="86"/>
    <w:family w:val="modern"/>
    <w:pitch w:val="default"/>
    <w:sig w:usb0="800002BF" w:usb1="38CF7CFA" w:usb2="00000016" w:usb3="00000000" w:csb0="00040001" w:csb1="00000000"/>
    <w:embedRegular r:id="rId16" w:fontKey="{2DEED262-86BD-4F94-9879-8E2B4C9ADF8C}"/>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22033">
    <w:pPr>
      <w:pStyle w:val="18"/>
      <w:tabs>
        <w:tab w:val="center" w:pos="4439"/>
        <w:tab w:val="clear" w:pos="4153"/>
      </w:tabs>
      <w:jc w:val="both"/>
    </w:pPr>
  </w:p>
  <w:p w14:paraId="2A1751A7">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4CB6">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B475A">
    <w:pPr>
      <w:pStyle w:val="18"/>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85E0E4"/>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6D85E0E4"/>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15F5A">
    <w:pPr>
      <w:pStyle w:val="18"/>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2E2756">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252E2756">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51D83C96">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F1BD5">
    <w:pPr>
      <w:pStyle w:val="18"/>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593B284">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X2GkzAEAAKcDAAAOAAAAAAAAAAEAIAAAAB4BAABkcnMvZTJv&#10;RG9jLnhtbFBLBQYAAAAABgAGAFkBAABcBQAAAAA=&#10;">
              <v:fill on="f" focussize="0,0"/>
              <v:stroke on="f"/>
              <v:imagedata o:title=""/>
              <o:lock v:ext="edit" aspectratio="f"/>
              <v:textbox inset="0mm,0mm,0mm,0mm" style="mso-fit-shape-to-text:t;">
                <w:txbxContent>
                  <w:p w14:paraId="0593B284">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1632A555">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37B94">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3E90B1">
                          <w:pPr>
                            <w:pStyle w:val="18"/>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463E90B1">
                    <w:pPr>
                      <w:pStyle w:val="18"/>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50AF5">
    <w:pPr>
      <w:pStyle w:val="18"/>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C1DB7AE">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0uhMYs0BAACnAwAADgAAAAAAAAABACAAAAAeAQAAZHJzL2Uy&#10;b0RvYy54bWxQSwUGAAAAAAYABgBZAQAAXQUAAAAA&#10;">
              <v:fill on="f" focussize="0,0"/>
              <v:stroke on="f"/>
              <v:imagedata o:title=""/>
              <o:lock v:ext="edit" aspectratio="f"/>
              <v:textbox inset="0mm,0mm,0mm,0mm" style="mso-fit-shape-to-text:t;">
                <w:txbxContent>
                  <w:p w14:paraId="7C1DB7AE">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p>
                </w:txbxContent>
              </v:textbox>
            </v:shape>
          </w:pict>
        </mc:Fallback>
      </mc:AlternateContent>
    </w:r>
  </w:p>
  <w:p w14:paraId="351D2FA5">
    <w:pPr>
      <w:pStyle w:val="1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B870">
    <w:pPr>
      <w:pStyle w:val="18"/>
    </w:pPr>
    <w:r>
      <w:rPr>
        <w:sz w:val="18"/>
      </w:rPr>
      <mc:AlternateContent>
        <mc:Choice Requires="wps">
          <w:drawing>
            <wp:anchor distT="0" distB="0" distL="114300" distR="114300" simplePos="0" relativeHeight="251664384" behindDoc="0" locked="0" layoutInCell="1" allowOverlap="1">
              <wp:simplePos x="0" y="0"/>
              <wp:positionH relativeFrom="margin">
                <wp:posOffset>3006725</wp:posOffset>
              </wp:positionH>
              <wp:positionV relativeFrom="paragraph">
                <wp:posOffset>-95250</wp:posOffset>
              </wp:positionV>
              <wp:extent cx="438785" cy="22161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438785" cy="221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1E507">
                          <w:pPr>
                            <w:pStyle w:val="1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6.75pt;margin-top:-7.5pt;height:17.45pt;width:34.55pt;mso-position-horizontal-relative:margin;z-index:251664384;mso-width-relative:page;mso-height-relative:page;" filled="f" stroked="f" coordsize="21600,21600" o:gfxdata="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RujjdkAAAAKAQAADwAAAAAAAAABACAAAAAiAAAAZHJzL2Rv&#10;d25yZXYueG1sUEsBAhQAFAAAAAgAh07iQJe9uE05AgAAYwQAAA4AAAAAAAAAAQAgAAAAKAEAAGRy&#10;cy9lMm9Eb2MueG1sUEsFBgAAAAAGAAYAWQEAANMFAAAAAA==&#10;">
              <v:fill on="f" focussize="0,0"/>
              <v:stroke on="f" weight="0.5pt"/>
              <v:imagedata o:title=""/>
              <o:lock v:ext="edit" aspectratio="f"/>
              <v:textbox inset="0mm,0mm,0mm,0mm">
                <w:txbxContent>
                  <w:p w14:paraId="2851E507">
                    <w:pPr>
                      <w:pStyle w:val="1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E058F">
    <w:pPr>
      <w:pStyle w:val="18"/>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5D6116">
                          <w:pPr>
                            <w:pStyle w:val="1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25D6116">
                    <w:pPr>
                      <w:pStyle w:val="18"/>
                    </w:pPr>
                    <w:r>
                      <w:fldChar w:fldCharType="begin"/>
                    </w:r>
                    <w:r>
                      <w:instrText xml:space="preserve"> PAGE  \* MERGEFORMAT </w:instrText>
                    </w:r>
                    <w:r>
                      <w:fldChar w:fldCharType="separate"/>
                    </w:r>
                    <w:r>
                      <w:t>13</w:t>
                    </w:r>
                    <w:r>
                      <w:fldChar w:fldCharType="end"/>
                    </w:r>
                  </w:p>
                </w:txbxContent>
              </v:textbox>
            </v:shape>
          </w:pict>
        </mc:Fallback>
      </mc:AlternateContent>
    </w:r>
  </w:p>
  <w:p w14:paraId="39669EF3">
    <w:pPr>
      <w:pStyle w:val="1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86DF">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81AC45">
                          <w:pPr>
                            <w:pStyle w:val="18"/>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C81AC45">
                    <w:pPr>
                      <w:pStyle w:val="18"/>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1D4D0">
    <w:pPr>
      <w:pStyle w:val="19"/>
      <w:rPr>
        <w:color w:val="auto"/>
      </w:rPr>
    </w:pPr>
    <w:r>
      <w:rPr>
        <w:rFonts w:hint="eastAsia"/>
        <w:color w:val="auto"/>
      </w:rPr>
      <w:t>南宁市政府采购竞争性磋商文件（项目编号：NNZC2026-C2-240174-JHGC）</w:t>
    </w:r>
  </w:p>
  <w:p w14:paraId="6121F08D">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EAE43">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2EA66">
    <w:pPr>
      <w:pStyle w:val="19"/>
      <w:rPr>
        <w:color w:val="auto"/>
      </w:rPr>
    </w:pPr>
    <w:r>
      <w:rPr>
        <w:rFonts w:hint="eastAsia"/>
        <w:color w:val="auto"/>
      </w:rPr>
      <w:t>南宁市政府采购竞争性磋商文件（项目编号：NNZC2026-C2-240174-JHGC）</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2F3CE">
    <w:pPr>
      <w:pStyle w:val="19"/>
      <w:rPr>
        <w:color w:val="auto"/>
      </w:rPr>
    </w:pPr>
    <w:r>
      <w:rPr>
        <w:rFonts w:hint="eastAsia"/>
        <w:color w:val="auto"/>
      </w:rPr>
      <w:t>南宁市政府采购竞争性磋商采购文件（项目编号：NNZC2026-C2-240174-JHGC）</w:t>
    </w:r>
  </w:p>
  <w:p w14:paraId="03888CF3">
    <w:pPr>
      <w:pStyle w:val="1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C07BD">
    <w:pPr>
      <w:pStyle w:val="19"/>
    </w:pPr>
    <w:r>
      <w:rPr>
        <w:rFonts w:hint="eastAsia"/>
        <w:color w:val="auto"/>
      </w:rPr>
      <w:t>南宁市政府采购竞争性磋商采购文件（项目编号：NNZC2026-C2-240174-JHGC）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22A42B04"/>
    <w:multiLevelType w:val="singleLevel"/>
    <w:tmpl w:val="22A42B04"/>
    <w:lvl w:ilvl="0" w:tentative="0">
      <w:start w:val="1"/>
      <w:numFmt w:val="decimal"/>
      <w:pStyle w:val="9"/>
      <w:lvlText w:val="%1."/>
      <w:lvlJc w:val="left"/>
      <w:pPr>
        <w:tabs>
          <w:tab w:val="left" w:pos="360"/>
        </w:tabs>
        <w:ind w:left="360" w:hanging="360"/>
      </w:pPr>
    </w:lvl>
  </w:abstractNum>
  <w:abstractNum w:abstractNumId="3">
    <w:nsid w:val="77633218"/>
    <w:multiLevelType w:val="singleLevel"/>
    <w:tmpl w:val="7763321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4">
    <w:nsid w:val="77633219"/>
    <w:multiLevelType w:val="singleLevel"/>
    <w:tmpl w:val="7763321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5">
    <w:nsid w:val="7763321A"/>
    <w:multiLevelType w:val="singleLevel"/>
    <w:tmpl w:val="7763321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6">
    <w:nsid w:val="7763321B"/>
    <w:multiLevelType w:val="singleLevel"/>
    <w:tmpl w:val="7763321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7">
    <w:nsid w:val="7763321C"/>
    <w:multiLevelType w:val="singleLevel"/>
    <w:tmpl w:val="7763321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8">
    <w:nsid w:val="7763321D"/>
    <w:multiLevelType w:val="singleLevel"/>
    <w:tmpl w:val="7763321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9">
    <w:nsid w:val="7763321E"/>
    <w:multiLevelType w:val="singleLevel"/>
    <w:tmpl w:val="7763321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0">
    <w:nsid w:val="7763321F"/>
    <w:multiLevelType w:val="singleLevel"/>
    <w:tmpl w:val="7763321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1">
    <w:nsid w:val="77633220"/>
    <w:multiLevelType w:val="singleLevel"/>
    <w:tmpl w:val="77633220"/>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2">
    <w:nsid w:val="77633221"/>
    <w:multiLevelType w:val="singleLevel"/>
    <w:tmpl w:val="7763322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3">
    <w:nsid w:val="77633222"/>
    <w:multiLevelType w:val="singleLevel"/>
    <w:tmpl w:val="77633222"/>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4">
    <w:nsid w:val="77633223"/>
    <w:multiLevelType w:val="singleLevel"/>
    <w:tmpl w:val="7763322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5">
    <w:nsid w:val="77633224"/>
    <w:multiLevelType w:val="singleLevel"/>
    <w:tmpl w:val="7763322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6">
    <w:nsid w:val="77633225"/>
    <w:multiLevelType w:val="singleLevel"/>
    <w:tmpl w:val="7763322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7">
    <w:nsid w:val="77633226"/>
    <w:multiLevelType w:val="singleLevel"/>
    <w:tmpl w:val="7763322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8">
    <w:nsid w:val="77633227"/>
    <w:multiLevelType w:val="singleLevel"/>
    <w:tmpl w:val="7763322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19">
    <w:nsid w:val="77633228"/>
    <w:multiLevelType w:val="singleLevel"/>
    <w:tmpl w:val="7763322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0">
    <w:nsid w:val="77633229"/>
    <w:multiLevelType w:val="singleLevel"/>
    <w:tmpl w:val="7763322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1">
    <w:nsid w:val="7763322A"/>
    <w:multiLevelType w:val="singleLevel"/>
    <w:tmpl w:val="7763322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2">
    <w:nsid w:val="7763322B"/>
    <w:multiLevelType w:val="singleLevel"/>
    <w:tmpl w:val="7763322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3">
    <w:nsid w:val="7763322C"/>
    <w:multiLevelType w:val="singleLevel"/>
    <w:tmpl w:val="7763322C"/>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4">
    <w:nsid w:val="7763322D"/>
    <w:multiLevelType w:val="singleLevel"/>
    <w:tmpl w:val="7763322D"/>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5">
    <w:nsid w:val="7763322E"/>
    <w:multiLevelType w:val="singleLevel"/>
    <w:tmpl w:val="7763322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6">
    <w:nsid w:val="7763322F"/>
    <w:multiLevelType w:val="singleLevel"/>
    <w:tmpl w:val="7763322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7">
    <w:nsid w:val="77633230"/>
    <w:multiLevelType w:val="singleLevel"/>
    <w:tmpl w:val="77633230"/>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8">
    <w:nsid w:val="77633231"/>
    <w:multiLevelType w:val="singleLevel"/>
    <w:tmpl w:val="7763323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29">
    <w:nsid w:val="77633232"/>
    <w:multiLevelType w:val="singleLevel"/>
    <w:tmpl w:val="77633232"/>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0">
    <w:nsid w:val="77633233"/>
    <w:multiLevelType w:val="singleLevel"/>
    <w:tmpl w:val="7763323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1">
    <w:nsid w:val="77633234"/>
    <w:multiLevelType w:val="singleLevel"/>
    <w:tmpl w:val="7763323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2">
    <w:nsid w:val="77633235"/>
    <w:multiLevelType w:val="singleLevel"/>
    <w:tmpl w:val="77633235"/>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3">
    <w:nsid w:val="77633236"/>
    <w:multiLevelType w:val="singleLevel"/>
    <w:tmpl w:val="7763323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4">
    <w:nsid w:val="77633238"/>
    <w:multiLevelType w:val="singleLevel"/>
    <w:tmpl w:val="7763323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5">
    <w:nsid w:val="77633239"/>
    <w:multiLevelType w:val="singleLevel"/>
    <w:tmpl w:val="7763323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6">
    <w:nsid w:val="7763323A"/>
    <w:multiLevelType w:val="singleLevel"/>
    <w:tmpl w:val="7763323A"/>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CN" w:eastAsia="zh-CN" w:bidi="zh-CN"/>
      </w:rPr>
    </w:lvl>
  </w:abstractNum>
  <w:abstractNum w:abstractNumId="37">
    <w:nsid w:val="7763323B"/>
    <w:multiLevelType w:val="singleLevel"/>
    <w:tmpl w:val="7763323B"/>
    <w:lvl w:ilvl="0" w:tentative="0">
      <w:start w:val="1"/>
      <w:numFmt w:val="decimalEnclosedCircle"/>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CN" w:eastAsia="zh-CN" w:bidi="zh-CN"/>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4NGIyZGRmMTQ4NGViN2ZiNDMyZTgxMjI2YjNmNjcifQ=="/>
  </w:docVars>
  <w:rsids>
    <w:rsidRoot w:val="4A792BC1"/>
    <w:rsid w:val="003A6B66"/>
    <w:rsid w:val="00A67D58"/>
    <w:rsid w:val="028E4F47"/>
    <w:rsid w:val="02B80216"/>
    <w:rsid w:val="0305205A"/>
    <w:rsid w:val="031501B1"/>
    <w:rsid w:val="03B814DC"/>
    <w:rsid w:val="03ED4337"/>
    <w:rsid w:val="0442423B"/>
    <w:rsid w:val="04646080"/>
    <w:rsid w:val="04A02AB6"/>
    <w:rsid w:val="04B40A9B"/>
    <w:rsid w:val="053503B2"/>
    <w:rsid w:val="064F4F9D"/>
    <w:rsid w:val="067E758F"/>
    <w:rsid w:val="0927769E"/>
    <w:rsid w:val="0A0C3321"/>
    <w:rsid w:val="0A7F4703"/>
    <w:rsid w:val="0AB14C02"/>
    <w:rsid w:val="0B195A81"/>
    <w:rsid w:val="0B5E4333"/>
    <w:rsid w:val="0B7D0DF1"/>
    <w:rsid w:val="0B7E5734"/>
    <w:rsid w:val="0C41127C"/>
    <w:rsid w:val="0C6A6782"/>
    <w:rsid w:val="0CA32483"/>
    <w:rsid w:val="0DC33A4A"/>
    <w:rsid w:val="0E372937"/>
    <w:rsid w:val="0E7B0A75"/>
    <w:rsid w:val="0EB1117F"/>
    <w:rsid w:val="0F1609AB"/>
    <w:rsid w:val="0F8F00B0"/>
    <w:rsid w:val="0FD83CA6"/>
    <w:rsid w:val="10BA7FBF"/>
    <w:rsid w:val="11173876"/>
    <w:rsid w:val="112847B9"/>
    <w:rsid w:val="11534786"/>
    <w:rsid w:val="11AE74B8"/>
    <w:rsid w:val="14554682"/>
    <w:rsid w:val="164E59A4"/>
    <w:rsid w:val="18324737"/>
    <w:rsid w:val="18406443"/>
    <w:rsid w:val="188B3EA1"/>
    <w:rsid w:val="18B4217D"/>
    <w:rsid w:val="196D545F"/>
    <w:rsid w:val="19B412DF"/>
    <w:rsid w:val="1B341EF1"/>
    <w:rsid w:val="1B4B2B35"/>
    <w:rsid w:val="1B54323F"/>
    <w:rsid w:val="1D2A4686"/>
    <w:rsid w:val="1D867E58"/>
    <w:rsid w:val="1D8B2357"/>
    <w:rsid w:val="1EF21D9F"/>
    <w:rsid w:val="1F901EA7"/>
    <w:rsid w:val="217B6164"/>
    <w:rsid w:val="219577F4"/>
    <w:rsid w:val="227B299A"/>
    <w:rsid w:val="22BD419B"/>
    <w:rsid w:val="22C32593"/>
    <w:rsid w:val="23357ABC"/>
    <w:rsid w:val="23C43E61"/>
    <w:rsid w:val="241A3470"/>
    <w:rsid w:val="2431093C"/>
    <w:rsid w:val="252D5589"/>
    <w:rsid w:val="25BE5AC8"/>
    <w:rsid w:val="25CC2EDF"/>
    <w:rsid w:val="26A7481C"/>
    <w:rsid w:val="26AD0ACB"/>
    <w:rsid w:val="28D5118E"/>
    <w:rsid w:val="2C2D1DFD"/>
    <w:rsid w:val="2C4939B2"/>
    <w:rsid w:val="2CD81465"/>
    <w:rsid w:val="2E556795"/>
    <w:rsid w:val="2F1B5F91"/>
    <w:rsid w:val="2F4F5906"/>
    <w:rsid w:val="3153052A"/>
    <w:rsid w:val="315A1842"/>
    <w:rsid w:val="31F91ADC"/>
    <w:rsid w:val="3267783E"/>
    <w:rsid w:val="32D04F73"/>
    <w:rsid w:val="33342978"/>
    <w:rsid w:val="3345560D"/>
    <w:rsid w:val="33A474CF"/>
    <w:rsid w:val="35FA7C22"/>
    <w:rsid w:val="36956DC4"/>
    <w:rsid w:val="36DF1C32"/>
    <w:rsid w:val="376E466E"/>
    <w:rsid w:val="37ED732A"/>
    <w:rsid w:val="38B1344E"/>
    <w:rsid w:val="39870694"/>
    <w:rsid w:val="39F720AB"/>
    <w:rsid w:val="3A6B1467"/>
    <w:rsid w:val="3A747564"/>
    <w:rsid w:val="3B1F25AF"/>
    <w:rsid w:val="3B9D06F6"/>
    <w:rsid w:val="3D200751"/>
    <w:rsid w:val="3D534CEE"/>
    <w:rsid w:val="3D5D5B5E"/>
    <w:rsid w:val="3D6176CB"/>
    <w:rsid w:val="3DA05553"/>
    <w:rsid w:val="3EFF6AAC"/>
    <w:rsid w:val="3F470381"/>
    <w:rsid w:val="3F6057F8"/>
    <w:rsid w:val="40C625AD"/>
    <w:rsid w:val="43127AF9"/>
    <w:rsid w:val="432A1A6E"/>
    <w:rsid w:val="43516F22"/>
    <w:rsid w:val="43FC4759"/>
    <w:rsid w:val="441928C8"/>
    <w:rsid w:val="443006B8"/>
    <w:rsid w:val="45C02C36"/>
    <w:rsid w:val="46BE7ED5"/>
    <w:rsid w:val="48081CE6"/>
    <w:rsid w:val="49656BC0"/>
    <w:rsid w:val="4A050C18"/>
    <w:rsid w:val="4A792BC1"/>
    <w:rsid w:val="4AE21B38"/>
    <w:rsid w:val="4B614574"/>
    <w:rsid w:val="4BA01A18"/>
    <w:rsid w:val="4BAC74BE"/>
    <w:rsid w:val="4DAC0452"/>
    <w:rsid w:val="4DED2EAD"/>
    <w:rsid w:val="4E0F2F40"/>
    <w:rsid w:val="4F7479F9"/>
    <w:rsid w:val="4F7E2B86"/>
    <w:rsid w:val="4FDE6BE1"/>
    <w:rsid w:val="50D94BAC"/>
    <w:rsid w:val="51894D3E"/>
    <w:rsid w:val="51A77922"/>
    <w:rsid w:val="52490566"/>
    <w:rsid w:val="528F54AF"/>
    <w:rsid w:val="52D57263"/>
    <w:rsid w:val="53244153"/>
    <w:rsid w:val="535950B1"/>
    <w:rsid w:val="536B0AA5"/>
    <w:rsid w:val="54120E10"/>
    <w:rsid w:val="5417068B"/>
    <w:rsid w:val="558E7E0B"/>
    <w:rsid w:val="561547CB"/>
    <w:rsid w:val="5631542B"/>
    <w:rsid w:val="58005F43"/>
    <w:rsid w:val="5928560F"/>
    <w:rsid w:val="5AAA6FB5"/>
    <w:rsid w:val="5C06444B"/>
    <w:rsid w:val="5CB15102"/>
    <w:rsid w:val="5CE72757"/>
    <w:rsid w:val="5CE868B8"/>
    <w:rsid w:val="5DA35C00"/>
    <w:rsid w:val="5E785BA8"/>
    <w:rsid w:val="5FDB4F12"/>
    <w:rsid w:val="61555AB1"/>
    <w:rsid w:val="61B21B87"/>
    <w:rsid w:val="62052439"/>
    <w:rsid w:val="621A502B"/>
    <w:rsid w:val="6239745E"/>
    <w:rsid w:val="63042A79"/>
    <w:rsid w:val="638A7E3B"/>
    <w:rsid w:val="65B90E14"/>
    <w:rsid w:val="666F593F"/>
    <w:rsid w:val="66B81126"/>
    <w:rsid w:val="67375865"/>
    <w:rsid w:val="683F2481"/>
    <w:rsid w:val="68E85E7D"/>
    <w:rsid w:val="691A77E9"/>
    <w:rsid w:val="698C4A89"/>
    <w:rsid w:val="6AC21BD8"/>
    <w:rsid w:val="6C6A210E"/>
    <w:rsid w:val="6D110330"/>
    <w:rsid w:val="6D723464"/>
    <w:rsid w:val="6D9D661A"/>
    <w:rsid w:val="6DDB7D5E"/>
    <w:rsid w:val="6E946696"/>
    <w:rsid w:val="708B319F"/>
    <w:rsid w:val="721970A7"/>
    <w:rsid w:val="7390022E"/>
    <w:rsid w:val="74890D53"/>
    <w:rsid w:val="74A371BD"/>
    <w:rsid w:val="750E6C6B"/>
    <w:rsid w:val="75FA4D6A"/>
    <w:rsid w:val="762416C6"/>
    <w:rsid w:val="765F4709"/>
    <w:rsid w:val="77DA4BE2"/>
    <w:rsid w:val="798C478A"/>
    <w:rsid w:val="7A374E51"/>
    <w:rsid w:val="7B60505B"/>
    <w:rsid w:val="7D807FDA"/>
    <w:rsid w:val="7FA5302A"/>
    <w:rsid w:val="7FB02A19"/>
    <w:rsid w:val="7FE93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9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9"/>
    <w:pPr>
      <w:keepNext/>
      <w:keepLines/>
      <w:spacing w:before="260" w:after="260" w:line="416" w:lineRule="auto"/>
      <w:outlineLvl w:val="2"/>
    </w:pPr>
    <w:rPr>
      <w:sz w:val="32"/>
      <w:szCs w:val="32"/>
    </w:rPr>
  </w:style>
  <w:style w:type="paragraph" w:styleId="5">
    <w:name w:val="heading 4"/>
    <w:basedOn w:val="1"/>
    <w:next w:val="1"/>
    <w:qFormat/>
    <w:uiPriority w:val="99"/>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5"/>
    <w:next w:val="7"/>
    <w:qFormat/>
    <w:uiPriority w:val="0"/>
    <w:pPr>
      <w:keepNext/>
      <w:keepLines/>
      <w:spacing w:before="280" w:after="290" w:line="372" w:lineRule="auto"/>
      <w:outlineLvl w:val="4"/>
    </w:pPr>
    <w:rPr>
      <w:sz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7">
    <w:name w:val="Normal Indent"/>
    <w:basedOn w:val="1"/>
    <w:unhideWhenUsed/>
    <w:qFormat/>
    <w:uiPriority w:val="99"/>
    <w:pPr>
      <w:ind w:firstLine="420"/>
    </w:pPr>
    <w:rPr>
      <w:szCs w:val="20"/>
    </w:rPr>
  </w:style>
  <w:style w:type="paragraph" w:styleId="8">
    <w:name w:val="index 8"/>
    <w:basedOn w:val="1"/>
    <w:next w:val="1"/>
    <w:qFormat/>
    <w:uiPriority w:val="0"/>
    <w:pPr>
      <w:tabs>
        <w:tab w:val="left" w:pos="540"/>
        <w:tab w:val="left" w:pos="900"/>
      </w:tabs>
      <w:jc w:val="center"/>
    </w:pPr>
    <w:rPr>
      <w:rFonts w:hAnsi="宋体" w:cs="宋体"/>
      <w:color w:val="000000"/>
      <w:sz w:val="32"/>
      <w:szCs w:val="32"/>
    </w:rPr>
  </w:style>
  <w:style w:type="paragraph" w:styleId="9">
    <w:name w:val="List Number"/>
    <w:basedOn w:val="1"/>
    <w:qFormat/>
    <w:uiPriority w:val="0"/>
    <w:pPr>
      <w:numPr>
        <w:ilvl w:val="0"/>
        <w:numId w:val="1"/>
      </w:numPr>
    </w:pPr>
  </w:style>
  <w:style w:type="paragraph" w:styleId="10">
    <w:name w:val="annotation text"/>
    <w:basedOn w:val="1"/>
    <w:unhideWhenUsed/>
    <w:qFormat/>
    <w:uiPriority w:val="99"/>
    <w:pPr>
      <w:jc w:val="left"/>
    </w:pPr>
  </w:style>
  <w:style w:type="paragraph" w:styleId="11">
    <w:name w:val="Body Text 3"/>
    <w:basedOn w:val="1"/>
    <w:qFormat/>
    <w:uiPriority w:val="99"/>
    <w:pPr>
      <w:spacing w:after="120"/>
    </w:pPr>
    <w:rPr>
      <w:sz w:val="16"/>
      <w:szCs w:val="16"/>
    </w:rPr>
  </w:style>
  <w:style w:type="paragraph" w:styleId="12">
    <w:name w:val="Body Text"/>
    <w:basedOn w:val="1"/>
    <w:unhideWhenUsed/>
    <w:qFormat/>
    <w:uiPriority w:val="99"/>
    <w:pPr>
      <w:spacing w:after="120"/>
    </w:pPr>
  </w:style>
  <w:style w:type="paragraph" w:styleId="13">
    <w:name w:val="Body Text Indent"/>
    <w:basedOn w:val="1"/>
    <w:unhideWhenUsed/>
    <w:qFormat/>
    <w:uiPriority w:val="99"/>
    <w:pPr>
      <w:ind w:firstLine="830" w:firstLineChars="352"/>
    </w:pPr>
    <w:rPr>
      <w:rFonts w:ascii="仿宋_GB2312" w:eastAsia="仿宋_GB2312"/>
      <w:kern w:val="0"/>
      <w:sz w:val="32"/>
      <w:szCs w:val="20"/>
    </w:rPr>
  </w:style>
  <w:style w:type="paragraph" w:styleId="14">
    <w:name w:val="List 2"/>
    <w:basedOn w:val="1"/>
    <w:unhideWhenUsed/>
    <w:qFormat/>
    <w:uiPriority w:val="99"/>
    <w:pPr>
      <w:ind w:left="100" w:leftChars="200" w:hanging="200" w:hangingChars="200"/>
      <w:contextualSpacing/>
    </w:pPr>
  </w:style>
  <w:style w:type="paragraph" w:styleId="15">
    <w:name w:val="toc 3"/>
    <w:basedOn w:val="1"/>
    <w:next w:val="1"/>
    <w:qFormat/>
    <w:uiPriority w:val="0"/>
    <w:pPr>
      <w:ind w:left="840" w:leftChars="400"/>
    </w:pPr>
  </w:style>
  <w:style w:type="paragraph" w:styleId="16">
    <w:name w:val="Plain Text"/>
    <w:basedOn w:val="1"/>
    <w:next w:val="1"/>
    <w:unhideWhenUsed/>
    <w:qFormat/>
    <w:uiPriority w:val="99"/>
    <w:rPr>
      <w:rFonts w:ascii="宋体" w:hAnsi="Courier New"/>
      <w:kern w:val="0"/>
      <w:sz w:val="20"/>
      <w:szCs w:val="21"/>
    </w:rPr>
  </w:style>
  <w:style w:type="paragraph" w:styleId="17">
    <w:name w:val="Date"/>
    <w:basedOn w:val="1"/>
    <w:next w:val="1"/>
    <w:unhideWhenUsed/>
    <w:qFormat/>
    <w:uiPriority w:val="99"/>
    <w:pPr>
      <w:ind w:left="100" w:leftChars="2500"/>
    </w:pPr>
  </w:style>
  <w:style w:type="paragraph" w:styleId="18">
    <w:name w:val="footer"/>
    <w:basedOn w:val="1"/>
    <w:unhideWhenUsed/>
    <w:qFormat/>
    <w:uiPriority w:val="0"/>
    <w:pPr>
      <w:tabs>
        <w:tab w:val="center" w:pos="4153"/>
        <w:tab w:val="right" w:pos="8306"/>
      </w:tabs>
      <w:snapToGrid w:val="0"/>
      <w:jc w:val="left"/>
    </w:pPr>
    <w:rPr>
      <w:kern w:val="0"/>
      <w:sz w:val="18"/>
      <w:szCs w:val="18"/>
    </w:rPr>
  </w:style>
  <w:style w:type="paragraph" w:styleId="19">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unhideWhenUsed/>
    <w:qFormat/>
    <w:uiPriority w:val="39"/>
  </w:style>
  <w:style w:type="paragraph" w:styleId="21">
    <w:name w:val="List"/>
    <w:basedOn w:val="1"/>
    <w:unhideWhenUsed/>
    <w:qFormat/>
    <w:uiPriority w:val="99"/>
    <w:pPr>
      <w:ind w:left="200" w:hanging="200" w:hangingChars="200"/>
      <w:contextualSpacing/>
    </w:pPr>
  </w:style>
  <w:style w:type="paragraph" w:styleId="22">
    <w:name w:val="table of figures"/>
    <w:basedOn w:val="1"/>
    <w:next w:val="1"/>
    <w:qFormat/>
    <w:uiPriority w:val="0"/>
    <w:pPr>
      <w:ind w:leftChars="200" w:hanging="200" w:hangingChars="200"/>
    </w:pPr>
    <w:rPr>
      <w:rFonts w:ascii="Times New Roman" w:hAnsi="Times New Roman" w:eastAsia="宋体" w:cs="Times New Roman"/>
    </w:rPr>
  </w:style>
  <w:style w:type="paragraph" w:styleId="23">
    <w:name w:val="toc 2"/>
    <w:basedOn w:val="1"/>
    <w:next w:val="1"/>
    <w:unhideWhenUsed/>
    <w:qFormat/>
    <w:uiPriority w:val="39"/>
    <w:pPr>
      <w:tabs>
        <w:tab w:val="right" w:leader="dot" w:pos="8296"/>
      </w:tabs>
      <w:ind w:left="420" w:leftChars="200"/>
    </w:pPr>
  </w:style>
  <w:style w:type="paragraph" w:styleId="24">
    <w:name w:val="Body Text First Indent 2"/>
    <w:basedOn w:val="13"/>
    <w:next w:val="1"/>
    <w:qFormat/>
    <w:uiPriority w:val="0"/>
    <w:pPr>
      <w:spacing w:before="240" w:after="120" w:line="360" w:lineRule="auto"/>
      <w:ind w:left="420" w:leftChars="200" w:firstLine="420" w:firstLineChars="200"/>
    </w:pPr>
    <w:rPr>
      <w:rFonts w:ascii="宋体" w:hAnsi="Calibri" w:eastAsia="宋体" w:cs="宋体"/>
      <w:kern w:val="2"/>
      <w:sz w:val="21"/>
      <w:szCs w:val="24"/>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unhideWhenUsed/>
    <w:qFormat/>
    <w:uiPriority w:val="99"/>
    <w:rPr>
      <w:color w:val="0000FF"/>
      <w:u w:val="single"/>
    </w:rPr>
  </w:style>
  <w:style w:type="paragraph" w:customStyle="1" w:styleId="29">
    <w:name w:val="正文-公1"/>
    <w:basedOn w:val="1"/>
    <w:qFormat/>
    <w:uiPriority w:val="0"/>
    <w:pPr>
      <w:ind w:firstLine="200" w:firstLineChars="200"/>
      <w:jc w:val="left"/>
    </w:pPr>
    <w:rPr>
      <w:rFonts w:eastAsia="仿宋_GB2312"/>
    </w:rPr>
  </w:style>
  <w:style w:type="paragraph" w:customStyle="1" w:styleId="30">
    <w:name w:val="正文_2_0"/>
    <w:next w:val="3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标题 4_0"/>
    <w:basedOn w:val="30"/>
    <w:next w:val="30"/>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customStyle="1" w:styleId="32">
    <w:name w:val="页脚_2"/>
    <w:basedOn w:val="30"/>
    <w:unhideWhenUsed/>
    <w:qFormat/>
    <w:uiPriority w:val="99"/>
    <w:pPr>
      <w:tabs>
        <w:tab w:val="center" w:pos="4153"/>
        <w:tab w:val="right" w:pos="8306"/>
      </w:tabs>
      <w:snapToGrid w:val="0"/>
      <w:jc w:val="left"/>
    </w:pPr>
    <w:rPr>
      <w:sz w:val="18"/>
      <w:szCs w:val="18"/>
    </w:rPr>
  </w:style>
  <w:style w:type="paragraph" w:customStyle="1" w:styleId="33">
    <w:name w:val="表格文字"/>
    <w:basedOn w:val="13"/>
    <w:qFormat/>
    <w:uiPriority w:val="0"/>
    <w:pPr>
      <w:spacing w:before="60" w:after="60" w:line="240" w:lineRule="auto"/>
      <w:ind w:firstLine="0"/>
    </w:pPr>
    <w:rPr>
      <w:rFonts w:ascii="Times New Roman" w:hAnsi="Times New Roman"/>
      <w:szCs w:val="24"/>
    </w:rPr>
  </w:style>
  <w:style w:type="paragraph" w:customStyle="1" w:styleId="34">
    <w:name w:val="正文2"/>
    <w:basedOn w:val="1"/>
    <w:qFormat/>
    <w:uiPriority w:val="0"/>
    <w:pPr>
      <w:adjustRightInd w:val="0"/>
      <w:spacing w:before="156" w:line="360" w:lineRule="auto"/>
      <w:ind w:firstLine="510" w:firstLineChars="200"/>
    </w:pPr>
    <w:rPr>
      <w:kern w:val="0"/>
      <w:sz w:val="24"/>
      <w:szCs w:val="20"/>
    </w:rPr>
  </w:style>
  <w:style w:type="paragraph" w:customStyle="1" w:styleId="35">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36">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10"/>
    <w:qFormat/>
    <w:uiPriority w:val="0"/>
    <w:rPr>
      <w:rFonts w:hint="default" w:ascii="Times New Roman" w:hAnsi="Times New Roman" w:cs="Times New Roman"/>
    </w:rPr>
  </w:style>
  <w:style w:type="paragraph" w:customStyle="1" w:styleId="40">
    <w:name w:val="正文_2"/>
    <w:basedOn w:val="4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正文_3"/>
    <w:basedOn w:val="1"/>
    <w:qFormat/>
    <w:uiPriority w:val="0"/>
    <w:rPr>
      <w:szCs w:val="22"/>
    </w:rPr>
  </w:style>
  <w:style w:type="paragraph" w:customStyle="1" w:styleId="42">
    <w:name w:val="标题 2_1"/>
    <w:basedOn w:val="40"/>
    <w:next w:val="30"/>
    <w:qFormat/>
    <w:uiPriority w:val="99"/>
    <w:pPr>
      <w:keepNext/>
      <w:keepLines/>
      <w:spacing w:before="60" w:after="60" w:line="413" w:lineRule="auto"/>
      <w:outlineLvl w:val="1"/>
    </w:pPr>
    <w:rPr>
      <w:rFonts w:ascii="Arial" w:hAnsi="Arial" w:eastAsia="黑体"/>
      <w:b/>
      <w:bCs/>
      <w:szCs w:val="32"/>
    </w:rPr>
  </w:style>
  <w:style w:type="paragraph" w:customStyle="1" w:styleId="43">
    <w:name w:val="表格文字115"/>
    <w:basedOn w:val="1"/>
    <w:qFormat/>
    <w:uiPriority w:val="0"/>
    <w:pPr>
      <w:spacing w:before="25" w:after="25"/>
      <w:jc w:val="left"/>
    </w:pPr>
    <w:rPr>
      <w:bCs/>
      <w:spacing w:val="10"/>
      <w:kern w:val="0"/>
      <w:sz w:val="24"/>
    </w:rPr>
  </w:style>
  <w:style w:type="paragraph" w:customStyle="1" w:styleId="44">
    <w:name w:val="Normal Indent1"/>
    <w:basedOn w:val="1"/>
    <w:qFormat/>
    <w:uiPriority w:val="0"/>
    <w:pPr>
      <w:spacing w:line="660" w:lineRule="exact"/>
      <w:ind w:firstLine="720"/>
    </w:pPr>
    <w:rPr>
      <w:rFonts w:eastAsia="Cambria Math"/>
      <w:sz w:val="36"/>
      <w:szCs w:val="36"/>
    </w:rPr>
  </w:style>
  <w:style w:type="paragraph" w:customStyle="1" w:styleId="45">
    <w:name w:val="font5"/>
    <w:basedOn w:val="1"/>
    <w:qFormat/>
    <w:uiPriority w:val="0"/>
    <w:pPr>
      <w:widowControl/>
      <w:spacing w:before="100" w:beforeAutospacing="1" w:after="100" w:afterAutospacing="1"/>
      <w:jc w:val="left"/>
    </w:pPr>
    <w:rPr>
      <w:kern w:val="0"/>
      <w:sz w:val="24"/>
      <w:szCs w:val="20"/>
    </w:rPr>
  </w:style>
  <w:style w:type="paragraph" w:customStyle="1" w:styleId="46">
    <w:name w:val="正文文本 (2)4"/>
    <w:basedOn w:val="1"/>
    <w:qFormat/>
    <w:uiPriority w:val="0"/>
    <w:pPr>
      <w:shd w:val="clear" w:color="auto" w:fill="FFFFFF"/>
      <w:spacing w:before="300" w:line="439" w:lineRule="exact"/>
      <w:jc w:val="distribute"/>
    </w:pPr>
    <w:rPr>
      <w:rFonts w:ascii="MingLiU" w:hAnsi="MingLiU" w:eastAsia="MingLiU"/>
      <w:spacing w:val="20"/>
    </w:rPr>
  </w:style>
  <w:style w:type="character" w:customStyle="1" w:styleId="47">
    <w:name w:val="正文文本 (2) + 间距 0 pt Exact1"/>
    <w:qFormat/>
    <w:uiPriority w:val="0"/>
    <w:rPr>
      <w:rFonts w:ascii="MingLiU" w:hAnsi="MingLiU" w:eastAsia="MingLiU" w:cs="MingLiU"/>
      <w:color w:val="000000"/>
      <w:spacing w:val="0"/>
      <w:w w:val="100"/>
      <w:position w:val="0"/>
      <w:sz w:val="22"/>
      <w:szCs w:val="22"/>
      <w:u w:val="none"/>
      <w:shd w:val="clear" w:color="auto" w:fill="FFFFFF"/>
      <w:lang w:val="zh-CN" w:eastAsia="zh-CN"/>
    </w:rPr>
  </w:style>
  <w:style w:type="character" w:customStyle="1" w:styleId="48">
    <w:name w:val="正文文本 (2) + 5.5 pt1"/>
    <w:qFormat/>
    <w:uiPriority w:val="0"/>
    <w:rPr>
      <w:rFonts w:ascii="MingLiU" w:hAnsi="MingLiU" w:eastAsia="MingLiU" w:cs="MingLiU"/>
      <w:i/>
      <w:iCs/>
      <w:color w:val="000000"/>
      <w:spacing w:val="-20"/>
      <w:w w:val="100"/>
      <w:position w:val="0"/>
      <w:sz w:val="11"/>
      <w:szCs w:val="11"/>
      <w:u w:val="none"/>
      <w:shd w:val="clear" w:color="auto" w:fill="FFFFFF"/>
      <w:lang w:val="zh-CN" w:eastAsia="zh-CN"/>
    </w:rPr>
  </w:style>
  <w:style w:type="paragraph" w:customStyle="1" w:styleId="49">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2">
    <w:name w:val="Table Text"/>
    <w:basedOn w:val="1"/>
    <w:semiHidden/>
    <w:qFormat/>
    <w:uiPriority w:val="0"/>
    <w:pPr>
      <w:widowControl/>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0"/>
      <w:szCs w:val="20"/>
      <w:lang w:val="en-US" w:eastAsia="en-US" w:bidi="ar-SA"/>
    </w:rPr>
  </w:style>
  <w:style w:type="paragraph" w:customStyle="1" w:styleId="53">
    <w:name w:val="Body text|1"/>
    <w:basedOn w:val="1"/>
    <w:qFormat/>
    <w:uiPriority w:val="0"/>
    <w:pPr>
      <w:spacing w:line="360" w:lineRule="auto"/>
      <w:ind w:firstLine="400"/>
    </w:pPr>
    <w:rPr>
      <w:rFonts w:ascii="宋体" w:hAnsi="宋体" w:cs="宋体"/>
      <w:kern w:val="0"/>
      <w:sz w:val="20"/>
      <w:szCs w:val="20"/>
      <w:lang w:val="zh-CN" w:bidi="zh-CN"/>
    </w:rPr>
  </w:style>
  <w:style w:type="paragraph" w:customStyle="1" w:styleId="54">
    <w:name w:val="Body text|1_1"/>
    <w:basedOn w:val="30"/>
    <w:qFormat/>
    <w:uiPriority w:val="0"/>
    <w:pPr>
      <w:spacing w:line="360" w:lineRule="auto"/>
      <w:ind w:firstLine="400"/>
    </w:pPr>
    <w:rPr>
      <w:rFonts w:ascii="宋体" w:hAnsi="宋体" w:eastAsia="宋体" w:cs="宋体"/>
      <w:color w:val="auto"/>
      <w:kern w:val="2"/>
      <w:sz w:val="20"/>
      <w:szCs w:val="20"/>
      <w:lang w:val="zh-CN" w:eastAsia="zh-CN" w:bidi="zh-CN"/>
    </w:rPr>
  </w:style>
  <w:style w:type="paragraph" w:customStyle="1" w:styleId="55">
    <w:name w:val="纯文本_0"/>
    <w:basedOn w:val="40"/>
    <w:qFormat/>
    <w:uiPriority w:val="0"/>
    <w:rPr>
      <w:rFonts w:ascii="宋体" w:hAnsi="Courier New"/>
      <w:kern w:val="0"/>
      <w:sz w:val="20"/>
      <w:szCs w:val="24"/>
    </w:rPr>
  </w:style>
  <w:style w:type="paragraph" w:customStyle="1" w:styleId="56">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正文_2_0_0"/>
    <w:basedOn w:val="30"/>
    <w:qFormat/>
    <w:uiPriority w:val="0"/>
    <w:rPr>
      <w:rFonts w:ascii="Calibri" w:hAnsi="Calibri" w:cs="Calibri"/>
    </w:rPr>
  </w:style>
  <w:style w:type="paragraph" w:customStyle="1" w:styleId="58">
    <w:name w:val="正文_3_0_0"/>
    <w:basedOn w:val="56"/>
    <w:qFormat/>
    <w:uiPriority w:val="0"/>
    <w:pPr>
      <w:widowControl w:val="0"/>
      <w:jc w:val="both"/>
    </w:pPr>
    <w:rPr>
      <w:rFonts w:ascii="Calibri" w:hAnsi="Calibri"/>
      <w:kern w:val="2"/>
      <w:sz w:val="21"/>
      <w:szCs w:val="22"/>
      <w:lang w:val="en-US" w:eastAsia="zh-CN" w:bidi="ar-SA"/>
    </w:rPr>
  </w:style>
  <w:style w:type="paragraph" w:customStyle="1" w:styleId="59">
    <w:name w:val="首行缩进"/>
    <w:basedOn w:val="1"/>
    <w:qFormat/>
    <w:uiPriority w:val="0"/>
    <w:pPr>
      <w:ind w:firstLine="480" w:firstLineChars="200"/>
    </w:pPr>
    <w:rPr>
      <w:rFonts w:ascii="Times New Roman" w:hAnsi="Times New Roman" w:eastAsia="宋体" w:cs="Times New Roman"/>
      <w:lang w:val="zh-CN"/>
    </w:rPr>
  </w:style>
  <w:style w:type="paragraph" w:customStyle="1" w:styleId="60">
    <w:name w:val="正文_3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标题 3_1"/>
    <w:basedOn w:val="40"/>
    <w:next w:val="40"/>
    <w:qFormat/>
    <w:uiPriority w:val="0"/>
    <w:pPr>
      <w:keepNext/>
      <w:keepLines/>
      <w:spacing w:before="240" w:beforeLines="0" w:after="120" w:afterLines="0" w:line="240" w:lineRule="auto"/>
      <w:outlineLvl w:val="2"/>
    </w:pPr>
    <w:rPr>
      <w:rFonts w:ascii="Times New Roman" w:hAnsi="Times New Roman" w:eastAsia="宋体"/>
      <w:b/>
      <w:color w:val="auto"/>
      <w:sz w:val="32"/>
      <w:szCs w:val="20"/>
      <w:lang w:bidi="ar-SA"/>
    </w:rPr>
  </w:style>
  <w:style w:type="paragraph" w:customStyle="1" w:styleId="62">
    <w:name w:val="Body text|2_0"/>
    <w:basedOn w:val="40"/>
    <w:qFormat/>
    <w:uiPriority w:val="0"/>
    <w:pPr>
      <w:spacing w:after="30"/>
      <w:ind w:firstLine="420"/>
    </w:pPr>
    <w:rPr>
      <w:rFonts w:eastAsia="宋体"/>
      <w:color w:val="auto"/>
      <w:sz w:val="20"/>
      <w:szCs w:val="20"/>
      <w:lang w:bidi="ar-SA"/>
    </w:rPr>
  </w:style>
  <w:style w:type="paragraph" w:customStyle="1" w:styleId="63">
    <w:name w:val="Other|1_1"/>
    <w:basedOn w:val="40"/>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64">
    <w:name w:val="正文_2_1"/>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65">
    <w:name w:val="Body text|1_1_0"/>
    <w:basedOn w:val="64"/>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66">
    <w:name w:val="Body text|1_0_0"/>
    <w:basedOn w:val="41"/>
    <w:qFormat/>
    <w:uiPriority w:val="0"/>
    <w:pPr>
      <w:spacing w:line="360" w:lineRule="auto"/>
      <w:ind w:firstLine="400"/>
    </w:pPr>
    <w:rPr>
      <w:rFonts w:ascii="宋体" w:hAnsi="宋体" w:eastAsia="宋体" w:cs="宋体"/>
      <w:color w:val="auto"/>
      <w:sz w:val="20"/>
      <w:szCs w:val="20"/>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wmf"/><Relationship Id="rId20" Type="http://schemas.openxmlformats.org/officeDocument/2006/relationships/image" Target="media/image1.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136</Pages>
  <Words>5767</Words>
  <Characters>6820</Characters>
  <Lines>0</Lines>
  <Paragraphs>0</Paragraphs>
  <TotalTime>10</TotalTime>
  <ScaleCrop>false</ScaleCrop>
  <LinksUpToDate>false</LinksUpToDate>
  <CharactersWithSpaces>6919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2023-08-08T10:52:00Z</dcterms:created>
  <dc:creator>HMM</dc:creator>
  <cp:lastModifiedBy>Administrator</cp:lastModifiedBy>
  <cp:lastPrinted>2025-10-23T09:27:00Z</cp:lastPrinted>
  <dcterms:modified xsi:type="dcterms:W3CDTF">2026-09-30T06:06:51Z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680F253A605F47549AD934292168F848_11</vt:lpwstr>
  </property>
  <property fmtid="{D5CDD505-2E9C-101B-9397-08002B2CF9AE}" pid="4" name="KSOTemplateDocerSaveRecord">
    <vt:lpwstr>eyJoZGlkIjoiNWJjNzg2OGM1MTNlOTMwNmZkYThkY2E2MmFhMTk0NjMiLCJ1c2VySWQiOiIyODIxMDU4MDMifQ==</vt:lpwstr>
  </property>
</Properties>
</file>