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36265">
      <w:pPr>
        <w:jc w:val="center"/>
        <w:rPr>
          <w:b/>
          <w:sz w:val="48"/>
          <w:szCs w:val="48"/>
        </w:rPr>
      </w:pPr>
      <w:r>
        <w:rPr>
          <w:rFonts w:hint="eastAsia"/>
          <w:b/>
          <w:sz w:val="48"/>
          <w:szCs w:val="48"/>
        </w:rPr>
        <w:drawing>
          <wp:inline distT="0" distB="0" distL="114300" distR="114300">
            <wp:extent cx="5971540" cy="9135745"/>
            <wp:effectExtent l="0" t="0" r="10160" b="8255"/>
            <wp:docPr id="1" name="图片 1" descr="封面盖章（取消远程异地）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盖章（取消远程异地） 001"/>
                    <pic:cNvPicPr>
                      <a:picLocks noChangeAspect="1"/>
                    </pic:cNvPicPr>
                  </pic:nvPicPr>
                  <pic:blipFill>
                    <a:blip r:embed="rId10"/>
                    <a:stretch>
                      <a:fillRect/>
                    </a:stretch>
                  </pic:blipFill>
                  <pic:spPr>
                    <a:xfrm>
                      <a:off x="0" y="0"/>
                      <a:ext cx="5971540" cy="9135745"/>
                    </a:xfrm>
                    <a:prstGeom prst="rect">
                      <a:avLst/>
                    </a:prstGeom>
                  </pic:spPr>
                </pic:pic>
              </a:graphicData>
            </a:graphic>
          </wp:inline>
        </w:drawing>
      </w:r>
      <w:r>
        <w:rPr>
          <w:rFonts w:hint="eastAsia"/>
          <w:b/>
          <w:sz w:val="48"/>
          <w:szCs w:val="48"/>
        </w:rPr>
        <w:t>目</w:t>
      </w:r>
      <w:r>
        <w:rPr>
          <w:b/>
          <w:sz w:val="48"/>
          <w:szCs w:val="48"/>
        </w:rPr>
        <w:t xml:space="preserve">     </w:t>
      </w:r>
      <w:r>
        <w:rPr>
          <w:rFonts w:hint="eastAsia"/>
          <w:b/>
          <w:sz w:val="48"/>
          <w:szCs w:val="48"/>
        </w:rPr>
        <w:t>录</w:t>
      </w:r>
    </w:p>
    <w:p w14:paraId="60BF97F1">
      <w:pPr>
        <w:pStyle w:val="10"/>
        <w:tabs>
          <w:tab w:val="right" w:leader="dot" w:pos="9628"/>
        </w:tabs>
        <w:spacing w:before="0" w:after="0"/>
        <w:rPr>
          <w:rFonts w:ascii="Times New Roman" w:hAnsi="Times New Roman"/>
          <w:b w:val="0"/>
          <w:bCs w:val="0"/>
          <w:caps w:val="0"/>
          <w:sz w:val="21"/>
          <w:szCs w:val="24"/>
          <w:u w:val="none"/>
        </w:rPr>
      </w:pPr>
      <w:r>
        <w:rPr>
          <w:rFonts w:hAnsi="宋体"/>
          <w:b w:val="0"/>
          <w:bCs w:val="0"/>
          <w:caps w:val="0"/>
          <w:sz w:val="28"/>
          <w:szCs w:val="28"/>
        </w:rPr>
        <w:fldChar w:fldCharType="begin"/>
      </w:r>
      <w:r>
        <w:rPr>
          <w:rFonts w:hAnsi="宋体"/>
          <w:b w:val="0"/>
          <w:bCs w:val="0"/>
          <w:caps w:val="0"/>
          <w:sz w:val="28"/>
          <w:szCs w:val="28"/>
        </w:rPr>
        <w:instrText xml:space="preserve"> TOC \o "1-3" \h \z \u </w:instrText>
      </w:r>
      <w:r>
        <w:rPr>
          <w:rFonts w:hAnsi="宋体"/>
          <w:b w:val="0"/>
          <w:bCs w:val="0"/>
          <w:caps w:val="0"/>
          <w:sz w:val="28"/>
          <w:szCs w:val="28"/>
        </w:rPr>
        <w:fldChar w:fldCharType="separate"/>
      </w:r>
    </w:p>
    <w:p w14:paraId="2DCBBF21">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"_Toc201925965"</w:instrText>
      </w:r>
      <w:r>
        <w:rPr>
          <w:rStyle w:val="17"/>
        </w:rPr>
        <w:instrText xml:space="preserve"> </w:instrText>
      </w:r>
      <w:r>
        <w:rPr>
          <w:rStyle w:val="17"/>
        </w:rPr>
        <w:fldChar w:fldCharType="separate"/>
      </w:r>
      <w:r>
        <w:rPr>
          <w:rStyle w:val="17"/>
          <w:rFonts w:hint="eastAsia"/>
        </w:rPr>
        <w:t>第一章</w:t>
      </w:r>
      <w:r>
        <w:rPr>
          <w:rStyle w:val="17"/>
        </w:rPr>
        <w:t xml:space="preserve">  </w:t>
      </w:r>
      <w:r>
        <w:rPr>
          <w:rStyle w:val="17"/>
          <w:rFonts w:hint="eastAsia"/>
        </w:rPr>
        <w:t>招标公告</w:t>
      </w:r>
      <w:r>
        <w:tab/>
      </w:r>
      <w:r>
        <w:fldChar w:fldCharType="begin"/>
      </w:r>
      <w:r>
        <w:instrText xml:space="preserve"> PAGEREF _Toc201925965 \h </w:instrText>
      </w:r>
      <w:r>
        <w:fldChar w:fldCharType="separate"/>
      </w:r>
      <w:r>
        <w:t>1</w:t>
      </w:r>
      <w:r>
        <w:fldChar w:fldCharType="end"/>
      </w:r>
      <w:r>
        <w:rPr>
          <w:rStyle w:val="17"/>
        </w:rPr>
        <w:fldChar w:fldCharType="end"/>
      </w:r>
    </w:p>
    <w:p w14:paraId="20CA78F0">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"_Toc201925966"</w:instrText>
      </w:r>
      <w:r>
        <w:rPr>
          <w:rStyle w:val="17"/>
        </w:rPr>
        <w:instrText xml:space="preserve"> </w:instrText>
      </w:r>
      <w:r>
        <w:rPr>
          <w:rStyle w:val="17"/>
        </w:rPr>
        <w:fldChar w:fldCharType="separate"/>
      </w:r>
      <w:r>
        <w:rPr>
          <w:rStyle w:val="17"/>
          <w:rFonts w:hint="eastAsia"/>
        </w:rPr>
        <w:t>第二章</w:t>
      </w:r>
      <w:r>
        <w:rPr>
          <w:rStyle w:val="17"/>
        </w:rPr>
        <w:t xml:space="preserve">  </w:t>
      </w:r>
      <w:r>
        <w:rPr>
          <w:rStyle w:val="17"/>
          <w:rFonts w:hint="eastAsia"/>
        </w:rPr>
        <w:t>采购需求</w:t>
      </w:r>
      <w:r>
        <w:tab/>
      </w:r>
      <w:r>
        <w:fldChar w:fldCharType="begin"/>
      </w:r>
      <w:r>
        <w:instrText xml:space="preserve"> PAGEREF _Toc201925966 \h </w:instrText>
      </w:r>
      <w:r>
        <w:fldChar w:fldCharType="separate"/>
      </w:r>
      <w:r>
        <w:t>5</w:t>
      </w:r>
      <w:r>
        <w:fldChar w:fldCharType="end"/>
      </w:r>
      <w:r>
        <w:rPr>
          <w:rStyle w:val="17"/>
        </w:rPr>
        <w:fldChar w:fldCharType="end"/>
      </w:r>
    </w:p>
    <w:p w14:paraId="31A3D146">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"_Toc201925967"</w:instrText>
      </w:r>
      <w:r>
        <w:rPr>
          <w:rStyle w:val="17"/>
        </w:rPr>
        <w:instrText xml:space="preserve"> </w:instrText>
      </w:r>
      <w:r>
        <w:rPr>
          <w:rStyle w:val="17"/>
        </w:rPr>
        <w:fldChar w:fldCharType="separate"/>
      </w:r>
      <w:r>
        <w:rPr>
          <w:rStyle w:val="17"/>
          <w:rFonts w:hint="eastAsia"/>
        </w:rPr>
        <w:t>第三章</w:t>
      </w:r>
      <w:r>
        <w:rPr>
          <w:rStyle w:val="17"/>
        </w:rPr>
        <w:t xml:space="preserve">  </w:t>
      </w:r>
      <w:r>
        <w:rPr>
          <w:rStyle w:val="17"/>
          <w:rFonts w:hint="eastAsia"/>
        </w:rPr>
        <w:t>投标人须知</w:t>
      </w:r>
      <w:r>
        <w:tab/>
      </w:r>
      <w:r>
        <w:fldChar w:fldCharType="begin"/>
      </w:r>
      <w:r>
        <w:instrText xml:space="preserve"> PAGEREF _Toc201925967 \h </w:instrText>
      </w:r>
      <w:r>
        <w:fldChar w:fldCharType="separate"/>
      </w:r>
      <w:r>
        <w:t>19</w:t>
      </w:r>
      <w:r>
        <w:fldChar w:fldCharType="end"/>
      </w:r>
      <w:r>
        <w:rPr>
          <w:rStyle w:val="17"/>
        </w:rPr>
        <w:fldChar w:fldCharType="end"/>
      </w:r>
    </w:p>
    <w:p w14:paraId="0BE0CEFF">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"_Toc201925968"</w:instrText>
      </w:r>
      <w:r>
        <w:rPr>
          <w:rStyle w:val="17"/>
        </w:rPr>
        <w:instrText xml:space="preserve"> </w:instrText>
      </w:r>
      <w:r>
        <w:rPr>
          <w:rStyle w:val="17"/>
        </w:rPr>
        <w:fldChar w:fldCharType="separate"/>
      </w:r>
      <w:r>
        <w:rPr>
          <w:rStyle w:val="17"/>
          <w:rFonts w:hint="eastAsia"/>
        </w:rPr>
        <w:t>第一节</w:t>
      </w:r>
      <w:r>
        <w:rPr>
          <w:rStyle w:val="17"/>
        </w:rPr>
        <w:t xml:space="preserve"> </w:t>
      </w:r>
      <w:r>
        <w:rPr>
          <w:rStyle w:val="17"/>
          <w:rFonts w:hint="eastAsia"/>
        </w:rPr>
        <w:t>投标人须知前附表</w:t>
      </w:r>
      <w:r>
        <w:tab/>
      </w:r>
      <w:r>
        <w:fldChar w:fldCharType="begin"/>
      </w:r>
      <w:r>
        <w:instrText xml:space="preserve"> PAGEREF _Toc201925968 \h </w:instrText>
      </w:r>
      <w:r>
        <w:fldChar w:fldCharType="separate"/>
      </w:r>
      <w:r>
        <w:t>19</w:t>
      </w:r>
      <w:r>
        <w:fldChar w:fldCharType="end"/>
      </w:r>
      <w:r>
        <w:rPr>
          <w:rStyle w:val="17"/>
        </w:rPr>
        <w:fldChar w:fldCharType="end"/>
      </w:r>
    </w:p>
    <w:p w14:paraId="75DE4B53">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"_Toc201925969"</w:instrText>
      </w:r>
      <w:r>
        <w:rPr>
          <w:rStyle w:val="17"/>
        </w:rPr>
        <w:instrText xml:space="preserve"> </w:instrText>
      </w:r>
      <w:r>
        <w:rPr>
          <w:rStyle w:val="17"/>
        </w:rPr>
        <w:fldChar w:fldCharType="separate"/>
      </w:r>
      <w:r>
        <w:rPr>
          <w:rStyle w:val="17"/>
          <w:rFonts w:hint="eastAsia" w:ascii="Arial" w:hAnsi="Arial" w:eastAsia="黑体"/>
        </w:rPr>
        <w:t>第二节</w:t>
      </w:r>
      <w:r>
        <w:rPr>
          <w:rStyle w:val="17"/>
          <w:rFonts w:ascii="Arial" w:hAnsi="Arial" w:eastAsia="黑体"/>
        </w:rPr>
        <w:t xml:space="preserve"> </w:t>
      </w:r>
      <w:r>
        <w:rPr>
          <w:rStyle w:val="17"/>
          <w:rFonts w:hint="eastAsia" w:ascii="Arial" w:hAnsi="Arial" w:eastAsia="黑体"/>
        </w:rPr>
        <w:t>投标人须知正文</w:t>
      </w:r>
      <w:r>
        <w:tab/>
      </w:r>
      <w:r>
        <w:fldChar w:fldCharType="begin"/>
      </w:r>
      <w:r>
        <w:instrText xml:space="preserve"> PAGEREF _Toc201925969 \h </w:instrText>
      </w:r>
      <w:r>
        <w:fldChar w:fldCharType="separate"/>
      </w:r>
      <w:r>
        <w:t>25</w:t>
      </w:r>
      <w:r>
        <w:fldChar w:fldCharType="end"/>
      </w:r>
      <w:r>
        <w:rPr>
          <w:rStyle w:val="17"/>
        </w:rPr>
        <w:fldChar w:fldCharType="end"/>
      </w:r>
    </w:p>
    <w:p w14:paraId="414A9314">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"_Toc201925970"</w:instrText>
      </w:r>
      <w:r>
        <w:rPr>
          <w:rStyle w:val="17"/>
        </w:rPr>
        <w:instrText xml:space="preserve"> </w:instrText>
      </w:r>
      <w:r>
        <w:rPr>
          <w:rStyle w:val="17"/>
        </w:rPr>
        <w:fldChar w:fldCharType="separate"/>
      </w:r>
      <w:r>
        <w:rPr>
          <w:rStyle w:val="17"/>
          <w:rFonts w:hint="eastAsia"/>
          <w:b/>
          <w:bCs/>
        </w:rPr>
        <w:t>一、总</w:t>
      </w:r>
      <w:r>
        <w:rPr>
          <w:rStyle w:val="17"/>
          <w:b/>
          <w:bCs/>
        </w:rPr>
        <w:t xml:space="preserve">  </w:t>
      </w:r>
      <w:r>
        <w:rPr>
          <w:rStyle w:val="17"/>
          <w:rFonts w:hint="eastAsia"/>
          <w:b/>
          <w:bCs/>
        </w:rPr>
        <w:t>则</w:t>
      </w:r>
      <w:r>
        <w:tab/>
      </w:r>
      <w:r>
        <w:fldChar w:fldCharType="begin"/>
      </w:r>
      <w:r>
        <w:instrText xml:space="preserve"> PAGEREF _Toc201925970 \h </w:instrText>
      </w:r>
      <w:r>
        <w:fldChar w:fldCharType="separate"/>
      </w:r>
      <w:r>
        <w:t>25</w:t>
      </w:r>
      <w:r>
        <w:fldChar w:fldCharType="end"/>
      </w:r>
      <w:r>
        <w:rPr>
          <w:rStyle w:val="17"/>
        </w:rPr>
        <w:fldChar w:fldCharType="end"/>
      </w:r>
    </w:p>
    <w:p w14:paraId="10DEE4A1">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"_Toc201925971"</w:instrText>
      </w:r>
      <w:r>
        <w:rPr>
          <w:rStyle w:val="17"/>
        </w:rPr>
        <w:instrText xml:space="preserve"> </w:instrText>
      </w:r>
      <w:r>
        <w:rPr>
          <w:rStyle w:val="17"/>
        </w:rPr>
        <w:fldChar w:fldCharType="separate"/>
      </w:r>
      <w:r>
        <w:rPr>
          <w:rStyle w:val="17"/>
          <w:rFonts w:hint="eastAsia"/>
          <w:b/>
          <w:bCs/>
        </w:rPr>
        <w:t>二、招标文件</w:t>
      </w:r>
      <w:r>
        <w:tab/>
      </w:r>
      <w:r>
        <w:fldChar w:fldCharType="begin"/>
      </w:r>
      <w:r>
        <w:instrText xml:space="preserve"> PAGEREF _Toc201925971 \h </w:instrText>
      </w:r>
      <w:r>
        <w:fldChar w:fldCharType="separate"/>
      </w:r>
      <w:r>
        <w:t>28</w:t>
      </w:r>
      <w:r>
        <w:fldChar w:fldCharType="end"/>
      </w:r>
      <w:r>
        <w:rPr>
          <w:rStyle w:val="17"/>
        </w:rPr>
        <w:fldChar w:fldCharType="end"/>
      </w:r>
    </w:p>
    <w:p w14:paraId="26370836">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"_Toc201925972"</w:instrText>
      </w:r>
      <w:r>
        <w:rPr>
          <w:rStyle w:val="17"/>
        </w:rPr>
        <w:instrText xml:space="preserve"> </w:instrText>
      </w:r>
      <w:r>
        <w:rPr>
          <w:rStyle w:val="17"/>
        </w:rPr>
        <w:fldChar w:fldCharType="separate"/>
      </w:r>
      <w:r>
        <w:rPr>
          <w:rStyle w:val="17"/>
          <w:rFonts w:hint="eastAsia"/>
          <w:b/>
          <w:bCs/>
        </w:rPr>
        <w:t>三、投标文件的编制</w:t>
      </w:r>
      <w:r>
        <w:tab/>
      </w:r>
      <w:r>
        <w:fldChar w:fldCharType="begin"/>
      </w:r>
      <w:r>
        <w:instrText xml:space="preserve"> PAGEREF _Toc201925972 \h </w:instrText>
      </w:r>
      <w:r>
        <w:fldChar w:fldCharType="separate"/>
      </w:r>
      <w:r>
        <w:t>29</w:t>
      </w:r>
      <w:r>
        <w:fldChar w:fldCharType="end"/>
      </w:r>
      <w:r>
        <w:rPr>
          <w:rStyle w:val="17"/>
        </w:rPr>
        <w:fldChar w:fldCharType="end"/>
      </w:r>
    </w:p>
    <w:p w14:paraId="2CC54D59">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"_Toc201925973"</w:instrText>
      </w:r>
      <w:r>
        <w:rPr>
          <w:rStyle w:val="17"/>
        </w:rPr>
        <w:instrText xml:space="preserve"> </w:instrText>
      </w:r>
      <w:r>
        <w:rPr>
          <w:rStyle w:val="17"/>
        </w:rPr>
        <w:fldChar w:fldCharType="separate"/>
      </w:r>
      <w:r>
        <w:rPr>
          <w:rStyle w:val="17"/>
          <w:rFonts w:hint="eastAsia"/>
          <w:b/>
          <w:bCs/>
        </w:rPr>
        <w:t>四、开</w:t>
      </w:r>
      <w:r>
        <w:rPr>
          <w:rStyle w:val="17"/>
          <w:b/>
          <w:bCs/>
        </w:rPr>
        <w:t xml:space="preserve">    </w:t>
      </w:r>
      <w:r>
        <w:rPr>
          <w:rStyle w:val="17"/>
          <w:rFonts w:hint="eastAsia"/>
          <w:b/>
          <w:bCs/>
        </w:rPr>
        <w:t>标</w:t>
      </w:r>
      <w:r>
        <w:tab/>
      </w:r>
      <w:r>
        <w:fldChar w:fldCharType="begin"/>
      </w:r>
      <w:r>
        <w:instrText xml:space="preserve"> PAGEREF _Toc201925973 \h </w:instrText>
      </w:r>
      <w:r>
        <w:fldChar w:fldCharType="separate"/>
      </w:r>
      <w:r>
        <w:t>31</w:t>
      </w:r>
      <w:r>
        <w:fldChar w:fldCharType="end"/>
      </w:r>
      <w:r>
        <w:rPr>
          <w:rStyle w:val="17"/>
        </w:rPr>
        <w:fldChar w:fldCharType="end"/>
      </w:r>
    </w:p>
    <w:p w14:paraId="4E24D817">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"_Toc201925974"</w:instrText>
      </w:r>
      <w:r>
        <w:rPr>
          <w:rStyle w:val="17"/>
        </w:rPr>
        <w:instrText xml:space="preserve"> </w:instrText>
      </w:r>
      <w:r>
        <w:rPr>
          <w:rStyle w:val="17"/>
        </w:rPr>
        <w:fldChar w:fldCharType="separate"/>
      </w:r>
      <w:r>
        <w:rPr>
          <w:rStyle w:val="17"/>
          <w:rFonts w:hint="eastAsia"/>
          <w:b/>
          <w:bCs/>
        </w:rPr>
        <w:t>五、资格审查</w:t>
      </w:r>
      <w:r>
        <w:tab/>
      </w:r>
      <w:r>
        <w:fldChar w:fldCharType="begin"/>
      </w:r>
      <w:r>
        <w:instrText xml:space="preserve"> PAGEREF _Toc201925974 \h </w:instrText>
      </w:r>
      <w:r>
        <w:fldChar w:fldCharType="separate"/>
      </w:r>
      <w:r>
        <w:t>32</w:t>
      </w:r>
      <w:r>
        <w:fldChar w:fldCharType="end"/>
      </w:r>
      <w:r>
        <w:rPr>
          <w:rStyle w:val="17"/>
        </w:rPr>
        <w:fldChar w:fldCharType="end"/>
      </w:r>
    </w:p>
    <w:p w14:paraId="1CE6B335">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"_Toc201925975"</w:instrText>
      </w:r>
      <w:r>
        <w:rPr>
          <w:rStyle w:val="17"/>
        </w:rPr>
        <w:instrText xml:space="preserve"> </w:instrText>
      </w:r>
      <w:r>
        <w:rPr>
          <w:rStyle w:val="17"/>
        </w:rPr>
        <w:fldChar w:fldCharType="separate"/>
      </w:r>
      <w:r>
        <w:rPr>
          <w:rStyle w:val="17"/>
          <w:rFonts w:hint="eastAsia"/>
          <w:b/>
          <w:bCs/>
        </w:rPr>
        <w:t>六、评</w:t>
      </w:r>
      <w:r>
        <w:rPr>
          <w:rStyle w:val="17"/>
          <w:b/>
          <w:bCs/>
        </w:rPr>
        <w:t xml:space="preserve">   </w:t>
      </w:r>
      <w:r>
        <w:rPr>
          <w:rStyle w:val="17"/>
          <w:rFonts w:hint="eastAsia"/>
          <w:b/>
          <w:bCs/>
        </w:rPr>
        <w:t>标</w:t>
      </w:r>
      <w:r>
        <w:tab/>
      </w:r>
      <w:r>
        <w:fldChar w:fldCharType="begin"/>
      </w:r>
      <w:r>
        <w:instrText xml:space="preserve"> PAGEREF _Toc201925975 \h </w:instrText>
      </w:r>
      <w:r>
        <w:fldChar w:fldCharType="separate"/>
      </w:r>
      <w:r>
        <w:t>33</w:t>
      </w:r>
      <w:r>
        <w:fldChar w:fldCharType="end"/>
      </w:r>
      <w:r>
        <w:rPr>
          <w:rStyle w:val="17"/>
        </w:rPr>
        <w:fldChar w:fldCharType="end"/>
      </w:r>
    </w:p>
    <w:p w14:paraId="1846B11B">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"_Toc201925976"</w:instrText>
      </w:r>
      <w:r>
        <w:rPr>
          <w:rStyle w:val="17"/>
        </w:rPr>
        <w:instrText xml:space="preserve"> </w:instrText>
      </w:r>
      <w:r>
        <w:rPr>
          <w:rStyle w:val="17"/>
        </w:rPr>
        <w:fldChar w:fldCharType="separate"/>
      </w:r>
      <w:r>
        <w:rPr>
          <w:rStyle w:val="17"/>
          <w:rFonts w:hint="eastAsia"/>
          <w:b/>
          <w:bCs/>
        </w:rPr>
        <w:t>七、中标和合同</w:t>
      </w:r>
      <w:r>
        <w:tab/>
      </w:r>
      <w:r>
        <w:fldChar w:fldCharType="begin"/>
      </w:r>
      <w:r>
        <w:instrText xml:space="preserve"> PAGEREF _Toc201925976 \h </w:instrText>
      </w:r>
      <w:r>
        <w:fldChar w:fldCharType="separate"/>
      </w:r>
      <w:r>
        <w:t>35</w:t>
      </w:r>
      <w:r>
        <w:fldChar w:fldCharType="end"/>
      </w:r>
      <w:r>
        <w:rPr>
          <w:rStyle w:val="17"/>
        </w:rPr>
        <w:fldChar w:fldCharType="end"/>
      </w:r>
    </w:p>
    <w:p w14:paraId="534F57BB">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"_Toc201925977"</w:instrText>
      </w:r>
      <w:r>
        <w:rPr>
          <w:rStyle w:val="17"/>
        </w:rPr>
        <w:instrText xml:space="preserve"> </w:instrText>
      </w:r>
      <w:r>
        <w:rPr>
          <w:rStyle w:val="17"/>
        </w:rPr>
        <w:fldChar w:fldCharType="separate"/>
      </w:r>
      <w:r>
        <w:rPr>
          <w:rStyle w:val="17"/>
          <w:rFonts w:hint="eastAsia"/>
          <w:b/>
          <w:bCs/>
        </w:rPr>
        <w:t>八、验收</w:t>
      </w:r>
      <w:r>
        <w:tab/>
      </w:r>
      <w:r>
        <w:fldChar w:fldCharType="begin"/>
      </w:r>
      <w:r>
        <w:instrText xml:space="preserve"> PAGEREF _Toc201925977 \h </w:instrText>
      </w:r>
      <w:r>
        <w:fldChar w:fldCharType="separate"/>
      </w:r>
      <w:r>
        <w:t>40</w:t>
      </w:r>
      <w:r>
        <w:fldChar w:fldCharType="end"/>
      </w:r>
      <w:r>
        <w:rPr>
          <w:rStyle w:val="17"/>
        </w:rPr>
        <w:fldChar w:fldCharType="end"/>
      </w:r>
    </w:p>
    <w:p w14:paraId="5E74639A">
      <w:pPr>
        <w:pStyle w:val="6"/>
        <w:tabs>
          <w:tab w:val="right" w:leader="dot" w:pos="9628"/>
        </w:tabs>
        <w:rPr>
          <w:rFonts w:ascii="Times New Roman" w:hAnsi="Times New Roman"/>
          <w:smallCaps w:val="0"/>
          <w:sz w:val="21"/>
          <w:szCs w:val="24"/>
        </w:rPr>
      </w:pPr>
      <w:r>
        <w:rPr>
          <w:rStyle w:val="17"/>
        </w:rPr>
        <w:fldChar w:fldCharType="begin"/>
      </w:r>
      <w:r>
        <w:rPr>
          <w:rStyle w:val="17"/>
        </w:rPr>
        <w:instrText xml:space="preserve"> </w:instrText>
      </w:r>
      <w:r>
        <w:instrText xml:space="preserve">HYPERLINK \l "_Toc201925978"</w:instrText>
      </w:r>
      <w:r>
        <w:rPr>
          <w:rStyle w:val="17"/>
        </w:rPr>
        <w:instrText xml:space="preserve"> </w:instrText>
      </w:r>
      <w:r>
        <w:rPr>
          <w:rStyle w:val="17"/>
        </w:rPr>
        <w:fldChar w:fldCharType="separate"/>
      </w:r>
      <w:r>
        <w:rPr>
          <w:rStyle w:val="17"/>
          <w:rFonts w:hint="eastAsia"/>
          <w:b/>
          <w:bCs/>
        </w:rPr>
        <w:t>九、其他事项</w:t>
      </w:r>
      <w:r>
        <w:tab/>
      </w:r>
      <w:r>
        <w:fldChar w:fldCharType="begin"/>
      </w:r>
      <w:r>
        <w:instrText xml:space="preserve"> PAGEREF _Toc201925978 \h </w:instrText>
      </w:r>
      <w:r>
        <w:fldChar w:fldCharType="separate"/>
      </w:r>
      <w:r>
        <w:t>41</w:t>
      </w:r>
      <w:r>
        <w:fldChar w:fldCharType="end"/>
      </w:r>
      <w:r>
        <w:rPr>
          <w:rStyle w:val="17"/>
        </w:rPr>
        <w:fldChar w:fldCharType="end"/>
      </w:r>
    </w:p>
    <w:p w14:paraId="24C9264E">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"_Toc201925979"</w:instrText>
      </w:r>
      <w:r>
        <w:rPr>
          <w:rStyle w:val="17"/>
        </w:rPr>
        <w:instrText xml:space="preserve"> </w:instrText>
      </w:r>
      <w:r>
        <w:rPr>
          <w:rStyle w:val="17"/>
        </w:rPr>
        <w:fldChar w:fldCharType="separate"/>
      </w:r>
      <w:r>
        <w:rPr>
          <w:rStyle w:val="17"/>
          <w:rFonts w:hint="eastAsia"/>
        </w:rPr>
        <w:t>第四章</w:t>
      </w:r>
      <w:r>
        <w:rPr>
          <w:rStyle w:val="17"/>
        </w:rPr>
        <w:t xml:space="preserve">  </w:t>
      </w:r>
      <w:r>
        <w:rPr>
          <w:rStyle w:val="17"/>
          <w:rFonts w:hint="eastAsia"/>
        </w:rPr>
        <w:t>评标方法及评分标准</w:t>
      </w:r>
      <w:r>
        <w:tab/>
      </w:r>
      <w:r>
        <w:fldChar w:fldCharType="begin"/>
      </w:r>
      <w:r>
        <w:instrText xml:space="preserve"> PAGEREF _Toc201925979 \h </w:instrText>
      </w:r>
      <w:r>
        <w:fldChar w:fldCharType="separate"/>
      </w:r>
      <w:r>
        <w:t>42</w:t>
      </w:r>
      <w:r>
        <w:fldChar w:fldCharType="end"/>
      </w:r>
      <w:r>
        <w:rPr>
          <w:rStyle w:val="17"/>
        </w:rPr>
        <w:fldChar w:fldCharType="end"/>
      </w:r>
    </w:p>
    <w:p w14:paraId="37E98BE2">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"_Toc201925980"</w:instrText>
      </w:r>
      <w:r>
        <w:rPr>
          <w:rStyle w:val="17"/>
        </w:rPr>
        <w:instrText xml:space="preserve"> </w:instrText>
      </w:r>
      <w:r>
        <w:rPr>
          <w:rStyle w:val="17"/>
        </w:rPr>
        <w:fldChar w:fldCharType="separate"/>
      </w:r>
      <w:r>
        <w:rPr>
          <w:rStyle w:val="17"/>
          <w:rFonts w:hint="eastAsia"/>
        </w:rPr>
        <w:t>第一节</w:t>
      </w:r>
      <w:r>
        <w:rPr>
          <w:rStyle w:val="17"/>
        </w:rPr>
        <w:t xml:space="preserve"> </w:t>
      </w:r>
      <w:r>
        <w:rPr>
          <w:rStyle w:val="17"/>
          <w:rFonts w:hint="eastAsia"/>
        </w:rPr>
        <w:t>评标方法</w:t>
      </w:r>
      <w:r>
        <w:tab/>
      </w:r>
      <w:r>
        <w:fldChar w:fldCharType="begin"/>
      </w:r>
      <w:r>
        <w:instrText xml:space="preserve"> PAGEREF _Toc201925980 \h </w:instrText>
      </w:r>
      <w:r>
        <w:fldChar w:fldCharType="separate"/>
      </w:r>
      <w:r>
        <w:t>42</w:t>
      </w:r>
      <w:r>
        <w:fldChar w:fldCharType="end"/>
      </w:r>
      <w:r>
        <w:rPr>
          <w:rStyle w:val="17"/>
        </w:rPr>
        <w:fldChar w:fldCharType="end"/>
      </w:r>
    </w:p>
    <w:p w14:paraId="12459C6E">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"_Toc201925981"</w:instrText>
      </w:r>
      <w:r>
        <w:rPr>
          <w:rStyle w:val="17"/>
        </w:rPr>
        <w:instrText xml:space="preserve"> </w:instrText>
      </w:r>
      <w:r>
        <w:rPr>
          <w:rStyle w:val="17"/>
        </w:rPr>
        <w:fldChar w:fldCharType="separate"/>
      </w:r>
      <w:r>
        <w:rPr>
          <w:rStyle w:val="17"/>
          <w:rFonts w:hint="eastAsia"/>
        </w:rPr>
        <w:t>第二节</w:t>
      </w:r>
      <w:r>
        <w:rPr>
          <w:rStyle w:val="17"/>
        </w:rPr>
        <w:t xml:space="preserve"> </w:t>
      </w:r>
      <w:r>
        <w:rPr>
          <w:rStyle w:val="17"/>
          <w:rFonts w:hint="eastAsia"/>
        </w:rPr>
        <w:t>评标程序</w:t>
      </w:r>
      <w:r>
        <w:tab/>
      </w:r>
      <w:r>
        <w:fldChar w:fldCharType="begin"/>
      </w:r>
      <w:r>
        <w:instrText xml:space="preserve"> PAGEREF _Toc201925981 \h </w:instrText>
      </w:r>
      <w:r>
        <w:fldChar w:fldCharType="separate"/>
      </w:r>
      <w:r>
        <w:t>42</w:t>
      </w:r>
      <w:r>
        <w:fldChar w:fldCharType="end"/>
      </w:r>
      <w:r>
        <w:rPr>
          <w:rStyle w:val="17"/>
        </w:rPr>
        <w:fldChar w:fldCharType="end"/>
      </w:r>
    </w:p>
    <w:p w14:paraId="1824DB6A">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"_Toc201925982"</w:instrText>
      </w:r>
      <w:r>
        <w:rPr>
          <w:rStyle w:val="17"/>
        </w:rPr>
        <w:instrText xml:space="preserve"> </w:instrText>
      </w:r>
      <w:r>
        <w:rPr>
          <w:rStyle w:val="17"/>
        </w:rPr>
        <w:fldChar w:fldCharType="separate"/>
      </w:r>
      <w:r>
        <w:rPr>
          <w:rStyle w:val="17"/>
          <w:rFonts w:hint="eastAsia" w:ascii="Arial" w:hAnsi="Arial" w:eastAsia="黑体"/>
        </w:rPr>
        <w:t>第三节评分标准</w:t>
      </w:r>
      <w:r>
        <w:tab/>
      </w:r>
      <w:r>
        <w:fldChar w:fldCharType="begin"/>
      </w:r>
      <w:r>
        <w:instrText xml:space="preserve"> PAGEREF _Toc201925982 \h </w:instrText>
      </w:r>
      <w:r>
        <w:fldChar w:fldCharType="separate"/>
      </w:r>
      <w:r>
        <w:t>45</w:t>
      </w:r>
      <w:r>
        <w:fldChar w:fldCharType="end"/>
      </w:r>
      <w:r>
        <w:rPr>
          <w:rStyle w:val="17"/>
        </w:rPr>
        <w:fldChar w:fldCharType="end"/>
      </w:r>
    </w:p>
    <w:p w14:paraId="6A3298C3">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"_Toc201925983"</w:instrText>
      </w:r>
      <w:r>
        <w:rPr>
          <w:rStyle w:val="17"/>
        </w:rPr>
        <w:instrText xml:space="preserve"> </w:instrText>
      </w:r>
      <w:r>
        <w:rPr>
          <w:rStyle w:val="17"/>
        </w:rPr>
        <w:fldChar w:fldCharType="separate"/>
      </w:r>
      <w:r>
        <w:rPr>
          <w:rStyle w:val="17"/>
          <w:rFonts w:hint="eastAsia" w:ascii="Arial" w:hAnsi="Arial" w:eastAsia="黑体"/>
        </w:rPr>
        <w:t>第四节</w:t>
      </w:r>
      <w:r>
        <w:rPr>
          <w:rStyle w:val="17"/>
          <w:rFonts w:ascii="Arial" w:hAnsi="Arial" w:eastAsia="黑体"/>
        </w:rPr>
        <w:t xml:space="preserve"> </w:t>
      </w:r>
      <w:r>
        <w:rPr>
          <w:rStyle w:val="17"/>
          <w:rFonts w:hint="eastAsia" w:ascii="Arial" w:hAnsi="Arial" w:eastAsia="黑体"/>
        </w:rPr>
        <w:t>中标候选人推荐原则</w:t>
      </w:r>
      <w:r>
        <w:tab/>
      </w:r>
      <w:r>
        <w:fldChar w:fldCharType="begin"/>
      </w:r>
      <w:r>
        <w:instrText xml:space="preserve"> PAGEREF _Toc201925983 \h </w:instrText>
      </w:r>
      <w:r>
        <w:fldChar w:fldCharType="separate"/>
      </w:r>
      <w:r>
        <w:t>50</w:t>
      </w:r>
      <w:r>
        <w:fldChar w:fldCharType="end"/>
      </w:r>
      <w:r>
        <w:rPr>
          <w:rStyle w:val="17"/>
        </w:rPr>
        <w:fldChar w:fldCharType="end"/>
      </w:r>
    </w:p>
    <w:p w14:paraId="59DE3D83">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"_Toc201925984"</w:instrText>
      </w:r>
      <w:r>
        <w:rPr>
          <w:rStyle w:val="17"/>
        </w:rPr>
        <w:instrText xml:space="preserve"> </w:instrText>
      </w:r>
      <w:r>
        <w:rPr>
          <w:rStyle w:val="17"/>
        </w:rPr>
        <w:fldChar w:fldCharType="separate"/>
      </w:r>
      <w:r>
        <w:rPr>
          <w:rStyle w:val="17"/>
          <w:rFonts w:hint="eastAsia" w:ascii="Arial" w:hAnsi="Arial" w:eastAsia="黑体"/>
        </w:rPr>
        <w:t>第五节</w:t>
      </w:r>
      <w:r>
        <w:rPr>
          <w:rStyle w:val="17"/>
          <w:rFonts w:ascii="Arial" w:hAnsi="Arial" w:eastAsia="黑体"/>
        </w:rPr>
        <w:t xml:space="preserve"> </w:t>
      </w:r>
      <w:r>
        <w:rPr>
          <w:rStyle w:val="17"/>
          <w:rFonts w:hint="eastAsia" w:ascii="Arial" w:hAnsi="Arial" w:eastAsia="黑体"/>
        </w:rPr>
        <w:t>评标报告</w:t>
      </w:r>
      <w:r>
        <w:tab/>
      </w:r>
      <w:r>
        <w:fldChar w:fldCharType="begin"/>
      </w:r>
      <w:r>
        <w:instrText xml:space="preserve"> PAGEREF _Toc201925984 \h </w:instrText>
      </w:r>
      <w:r>
        <w:fldChar w:fldCharType="separate"/>
      </w:r>
      <w:r>
        <w:t>51</w:t>
      </w:r>
      <w:r>
        <w:fldChar w:fldCharType="end"/>
      </w:r>
      <w:r>
        <w:rPr>
          <w:rStyle w:val="17"/>
        </w:rPr>
        <w:fldChar w:fldCharType="end"/>
      </w:r>
    </w:p>
    <w:p w14:paraId="6D9AF73B">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"_Toc201925985"</w:instrText>
      </w:r>
      <w:r>
        <w:rPr>
          <w:rStyle w:val="17"/>
        </w:rPr>
        <w:instrText xml:space="preserve"> </w:instrText>
      </w:r>
      <w:r>
        <w:rPr>
          <w:rStyle w:val="17"/>
        </w:rPr>
        <w:fldChar w:fldCharType="separate"/>
      </w:r>
      <w:r>
        <w:rPr>
          <w:rStyle w:val="17"/>
          <w:rFonts w:hint="eastAsia" w:ascii="宋体" w:hAnsi="宋体"/>
          <w:kern w:val="0"/>
        </w:rPr>
        <w:t>（一）评标报告与推荐中标候选人</w:t>
      </w:r>
      <w:r>
        <w:tab/>
      </w:r>
      <w:r>
        <w:fldChar w:fldCharType="begin"/>
      </w:r>
      <w:r>
        <w:instrText xml:space="preserve"> PAGEREF _Toc201925985 \h </w:instrText>
      </w:r>
      <w:r>
        <w:fldChar w:fldCharType="separate"/>
      </w:r>
      <w:r>
        <w:t>51</w:t>
      </w:r>
      <w:r>
        <w:fldChar w:fldCharType="end"/>
      </w:r>
      <w:r>
        <w:rPr>
          <w:rStyle w:val="17"/>
        </w:rPr>
        <w:fldChar w:fldCharType="end"/>
      </w:r>
    </w:p>
    <w:p w14:paraId="7296E731">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"_Toc201925986"</w:instrText>
      </w:r>
      <w:r>
        <w:rPr>
          <w:rStyle w:val="17"/>
        </w:rPr>
        <w:instrText xml:space="preserve"> </w:instrText>
      </w:r>
      <w:r>
        <w:rPr>
          <w:rStyle w:val="17"/>
        </w:rPr>
        <w:fldChar w:fldCharType="separate"/>
      </w:r>
      <w:r>
        <w:rPr>
          <w:rStyle w:val="17"/>
          <w:rFonts w:hint="eastAsia" w:ascii="宋体" w:hAnsi="宋体"/>
        </w:rPr>
        <w:t>（二）评标争议事项处理</w:t>
      </w:r>
      <w:r>
        <w:tab/>
      </w:r>
      <w:r>
        <w:fldChar w:fldCharType="begin"/>
      </w:r>
      <w:r>
        <w:instrText xml:space="preserve"> PAGEREF _Toc201925986 \h </w:instrText>
      </w:r>
      <w:r>
        <w:fldChar w:fldCharType="separate"/>
      </w:r>
      <w:r>
        <w:t>51</w:t>
      </w:r>
      <w:r>
        <w:fldChar w:fldCharType="end"/>
      </w:r>
      <w:r>
        <w:rPr>
          <w:rStyle w:val="17"/>
        </w:rPr>
        <w:fldChar w:fldCharType="end"/>
      </w:r>
    </w:p>
    <w:p w14:paraId="528961A0">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"_Toc201925987"</w:instrText>
      </w:r>
      <w:r>
        <w:rPr>
          <w:rStyle w:val="17"/>
        </w:rPr>
        <w:instrText xml:space="preserve"> </w:instrText>
      </w:r>
      <w:r>
        <w:rPr>
          <w:rStyle w:val="17"/>
        </w:rPr>
        <w:fldChar w:fldCharType="separate"/>
      </w:r>
      <w:r>
        <w:rPr>
          <w:rStyle w:val="17"/>
          <w:rFonts w:hint="eastAsia"/>
        </w:rPr>
        <w:t>第五章</w:t>
      </w:r>
      <w:r>
        <w:rPr>
          <w:rStyle w:val="17"/>
        </w:rPr>
        <w:t xml:space="preserve"> </w:t>
      </w:r>
      <w:r>
        <w:rPr>
          <w:rStyle w:val="17"/>
          <w:rFonts w:hint="eastAsia"/>
        </w:rPr>
        <w:t>拟签订的合同文本</w:t>
      </w:r>
      <w:r>
        <w:tab/>
      </w:r>
      <w:r>
        <w:fldChar w:fldCharType="begin"/>
      </w:r>
      <w:r>
        <w:instrText xml:space="preserve"> PAGEREF _Toc201925987 \h </w:instrText>
      </w:r>
      <w:r>
        <w:fldChar w:fldCharType="separate"/>
      </w:r>
      <w:r>
        <w:t>52</w:t>
      </w:r>
      <w:r>
        <w:fldChar w:fldCharType="end"/>
      </w:r>
      <w:r>
        <w:rPr>
          <w:rStyle w:val="17"/>
        </w:rPr>
        <w:fldChar w:fldCharType="end"/>
      </w:r>
    </w:p>
    <w:p w14:paraId="72461F5B">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"_Toc201925988"</w:instrText>
      </w:r>
      <w:r>
        <w:rPr>
          <w:rStyle w:val="17"/>
        </w:rPr>
        <w:instrText xml:space="preserve"> </w:instrText>
      </w:r>
      <w:r>
        <w:rPr>
          <w:rStyle w:val="17"/>
        </w:rPr>
        <w:fldChar w:fldCharType="separate"/>
      </w:r>
      <w:r>
        <w:rPr>
          <w:rStyle w:val="17"/>
          <w:rFonts w:hint="eastAsia"/>
        </w:rPr>
        <w:t>第六章</w:t>
      </w:r>
      <w:r>
        <w:rPr>
          <w:rStyle w:val="17"/>
        </w:rPr>
        <w:t xml:space="preserve"> </w:t>
      </w:r>
      <w:r>
        <w:rPr>
          <w:rStyle w:val="17"/>
          <w:rFonts w:hint="eastAsia"/>
        </w:rPr>
        <w:t>投标文件格式</w:t>
      </w:r>
      <w:r>
        <w:tab/>
      </w:r>
      <w:r>
        <w:fldChar w:fldCharType="begin"/>
      </w:r>
      <w:r>
        <w:instrText xml:space="preserve"> PAGEREF _Toc201925988 \h </w:instrText>
      </w:r>
      <w:r>
        <w:fldChar w:fldCharType="separate"/>
      </w:r>
      <w:r>
        <w:t>69</w:t>
      </w:r>
      <w:r>
        <w:fldChar w:fldCharType="end"/>
      </w:r>
      <w:r>
        <w:rPr>
          <w:rStyle w:val="17"/>
        </w:rPr>
        <w:fldChar w:fldCharType="end"/>
      </w:r>
    </w:p>
    <w:p w14:paraId="22C9DF7F">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"_Toc201925989"</w:instrText>
      </w:r>
      <w:r>
        <w:rPr>
          <w:rStyle w:val="17"/>
        </w:rPr>
        <w:instrText xml:space="preserve"> </w:instrText>
      </w:r>
      <w:r>
        <w:rPr>
          <w:rStyle w:val="17"/>
        </w:rPr>
        <w:fldChar w:fldCharType="separate"/>
      </w:r>
      <w:r>
        <w:rPr>
          <w:rStyle w:val="17"/>
          <w:rFonts w:hint="eastAsia" w:ascii="宋体" w:hAnsi="宋体"/>
        </w:rPr>
        <w:t>第一节</w:t>
      </w:r>
      <w:r>
        <w:rPr>
          <w:rStyle w:val="17"/>
          <w:rFonts w:ascii="宋体" w:hAnsi="宋体"/>
        </w:rPr>
        <w:t xml:space="preserve"> </w:t>
      </w:r>
      <w:r>
        <w:rPr>
          <w:rStyle w:val="17"/>
          <w:rFonts w:hint="eastAsia" w:ascii="宋体" w:hAnsi="宋体"/>
        </w:rPr>
        <w:t>投标文件外层包装封面</w:t>
      </w:r>
      <w:r>
        <w:tab/>
      </w:r>
      <w:r>
        <w:fldChar w:fldCharType="begin"/>
      </w:r>
      <w:r>
        <w:instrText xml:space="preserve"> PAGEREF _Toc201925989 \h </w:instrText>
      </w:r>
      <w:r>
        <w:fldChar w:fldCharType="separate"/>
      </w:r>
      <w:r>
        <w:t>70</w:t>
      </w:r>
      <w:r>
        <w:fldChar w:fldCharType="end"/>
      </w:r>
      <w:r>
        <w:rPr>
          <w:rStyle w:val="17"/>
        </w:rPr>
        <w:fldChar w:fldCharType="end"/>
      </w:r>
    </w:p>
    <w:p w14:paraId="5C1D5FDE">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"_Toc201925990"</w:instrText>
      </w:r>
      <w:r>
        <w:rPr>
          <w:rStyle w:val="17"/>
        </w:rPr>
        <w:instrText xml:space="preserve"> </w:instrText>
      </w:r>
      <w:r>
        <w:rPr>
          <w:rStyle w:val="17"/>
        </w:rPr>
        <w:fldChar w:fldCharType="separate"/>
      </w:r>
      <w:r>
        <w:rPr>
          <w:rStyle w:val="17"/>
          <w:rFonts w:hint="eastAsia" w:ascii="宋体" w:hAnsi="宋体"/>
        </w:rPr>
        <w:t>第二节</w:t>
      </w:r>
      <w:r>
        <w:rPr>
          <w:rStyle w:val="17"/>
          <w:rFonts w:ascii="宋体" w:hAnsi="宋体"/>
        </w:rPr>
        <w:t xml:space="preserve"> </w:t>
      </w:r>
      <w:r>
        <w:rPr>
          <w:rStyle w:val="17"/>
          <w:rFonts w:hint="eastAsia" w:ascii="宋体" w:hAnsi="宋体"/>
        </w:rPr>
        <w:t>资格证明文件格式</w:t>
      </w:r>
      <w:r>
        <w:tab/>
      </w:r>
      <w:r>
        <w:fldChar w:fldCharType="begin"/>
      </w:r>
      <w:r>
        <w:instrText xml:space="preserve"> PAGEREF _Toc201925990 \h </w:instrText>
      </w:r>
      <w:r>
        <w:fldChar w:fldCharType="separate"/>
      </w:r>
      <w:r>
        <w:t>71</w:t>
      </w:r>
      <w:r>
        <w:fldChar w:fldCharType="end"/>
      </w:r>
      <w:r>
        <w:rPr>
          <w:rStyle w:val="17"/>
        </w:rPr>
        <w:fldChar w:fldCharType="end"/>
      </w:r>
    </w:p>
    <w:p w14:paraId="39BCB4E4">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"_Toc201925991"</w:instrText>
      </w:r>
      <w:r>
        <w:rPr>
          <w:rStyle w:val="17"/>
        </w:rPr>
        <w:instrText xml:space="preserve"> </w:instrText>
      </w:r>
      <w:r>
        <w:rPr>
          <w:rStyle w:val="17"/>
        </w:rPr>
        <w:fldChar w:fldCharType="separate"/>
      </w:r>
      <w:r>
        <w:rPr>
          <w:rStyle w:val="17"/>
          <w:rFonts w:hint="eastAsia" w:ascii="宋体" w:hAnsi="宋体"/>
        </w:rPr>
        <w:t>第三节</w:t>
      </w:r>
      <w:r>
        <w:rPr>
          <w:rStyle w:val="17"/>
          <w:rFonts w:ascii="宋体" w:hAnsi="宋体"/>
        </w:rPr>
        <w:t xml:space="preserve"> </w:t>
      </w:r>
      <w:r>
        <w:rPr>
          <w:rStyle w:val="17"/>
          <w:rFonts w:hint="eastAsia" w:ascii="宋体" w:hAnsi="宋体"/>
        </w:rPr>
        <w:t>商务文件格式</w:t>
      </w:r>
      <w:r>
        <w:tab/>
      </w:r>
      <w:r>
        <w:fldChar w:fldCharType="begin"/>
      </w:r>
      <w:r>
        <w:instrText xml:space="preserve"> PAGEREF _Toc201925991 \h </w:instrText>
      </w:r>
      <w:r>
        <w:fldChar w:fldCharType="separate"/>
      </w:r>
      <w:r>
        <w:t>80</w:t>
      </w:r>
      <w:r>
        <w:fldChar w:fldCharType="end"/>
      </w:r>
      <w:r>
        <w:rPr>
          <w:rStyle w:val="17"/>
        </w:rPr>
        <w:fldChar w:fldCharType="end"/>
      </w:r>
    </w:p>
    <w:p w14:paraId="3F5C5EE1">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"_Toc201925992"</w:instrText>
      </w:r>
      <w:r>
        <w:rPr>
          <w:rStyle w:val="17"/>
        </w:rPr>
        <w:instrText xml:space="preserve"> </w:instrText>
      </w:r>
      <w:r>
        <w:rPr>
          <w:rStyle w:val="17"/>
        </w:rPr>
        <w:fldChar w:fldCharType="separate"/>
      </w:r>
      <w:r>
        <w:rPr>
          <w:rStyle w:val="17"/>
          <w:rFonts w:hint="eastAsia" w:ascii="宋体" w:hAnsi="宋体"/>
        </w:rPr>
        <w:t>第四节</w:t>
      </w:r>
      <w:r>
        <w:rPr>
          <w:rStyle w:val="17"/>
          <w:rFonts w:ascii="宋体" w:hAnsi="宋体"/>
        </w:rPr>
        <w:t xml:space="preserve"> </w:t>
      </w:r>
      <w:r>
        <w:rPr>
          <w:rStyle w:val="17"/>
          <w:rFonts w:hint="eastAsia" w:ascii="宋体" w:hAnsi="宋体"/>
        </w:rPr>
        <w:t>技术文件格式</w:t>
      </w:r>
      <w:r>
        <w:tab/>
      </w:r>
      <w:r>
        <w:fldChar w:fldCharType="begin"/>
      </w:r>
      <w:r>
        <w:instrText xml:space="preserve"> PAGEREF _Toc201925992 \h </w:instrText>
      </w:r>
      <w:r>
        <w:fldChar w:fldCharType="separate"/>
      </w:r>
      <w:r>
        <w:t>91</w:t>
      </w:r>
      <w:r>
        <w:fldChar w:fldCharType="end"/>
      </w:r>
      <w:r>
        <w:rPr>
          <w:rStyle w:val="17"/>
        </w:rPr>
        <w:fldChar w:fldCharType="end"/>
      </w:r>
    </w:p>
    <w:p w14:paraId="10E69CDD">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"_Toc201925993"</w:instrText>
      </w:r>
      <w:r>
        <w:rPr>
          <w:rStyle w:val="17"/>
        </w:rPr>
        <w:instrText xml:space="preserve"> </w:instrText>
      </w:r>
      <w:r>
        <w:rPr>
          <w:rStyle w:val="17"/>
        </w:rPr>
        <w:fldChar w:fldCharType="separate"/>
      </w:r>
      <w:r>
        <w:rPr>
          <w:rStyle w:val="17"/>
          <w:rFonts w:hint="eastAsia" w:ascii="宋体" w:hAnsi="宋体"/>
        </w:rPr>
        <w:t>第五节</w:t>
      </w:r>
      <w:r>
        <w:rPr>
          <w:rStyle w:val="17"/>
          <w:rFonts w:ascii="宋体" w:hAnsi="宋体"/>
        </w:rPr>
        <w:t xml:space="preserve"> </w:t>
      </w:r>
      <w:r>
        <w:rPr>
          <w:rStyle w:val="17"/>
          <w:rFonts w:hint="eastAsia" w:ascii="宋体" w:hAnsi="宋体"/>
        </w:rPr>
        <w:t>报价文件格式</w:t>
      </w:r>
      <w:r>
        <w:tab/>
      </w:r>
      <w:r>
        <w:fldChar w:fldCharType="begin"/>
      </w:r>
      <w:r>
        <w:instrText xml:space="preserve"> PAGEREF _Toc201925993 \h </w:instrText>
      </w:r>
      <w:r>
        <w:fldChar w:fldCharType="separate"/>
      </w:r>
      <w:r>
        <w:t>97</w:t>
      </w:r>
      <w:r>
        <w:fldChar w:fldCharType="end"/>
      </w:r>
      <w:r>
        <w:rPr>
          <w:rStyle w:val="17"/>
        </w:rPr>
        <w:fldChar w:fldCharType="end"/>
      </w:r>
    </w:p>
    <w:p w14:paraId="2D7D21FC">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"_Toc201925994"</w:instrText>
      </w:r>
      <w:r>
        <w:rPr>
          <w:rStyle w:val="17"/>
        </w:rPr>
        <w:instrText xml:space="preserve"> </w:instrText>
      </w:r>
      <w:r>
        <w:rPr>
          <w:rStyle w:val="17"/>
        </w:rPr>
        <w:fldChar w:fldCharType="separate"/>
      </w:r>
      <w:r>
        <w:rPr>
          <w:rStyle w:val="17"/>
          <w:rFonts w:hint="eastAsia"/>
        </w:rPr>
        <w:t>一、投标函</w:t>
      </w:r>
      <w:r>
        <w:tab/>
      </w:r>
      <w:r>
        <w:fldChar w:fldCharType="begin"/>
      </w:r>
      <w:r>
        <w:instrText xml:space="preserve"> PAGEREF _Toc201925994 \h </w:instrText>
      </w:r>
      <w:r>
        <w:fldChar w:fldCharType="separate"/>
      </w:r>
      <w:r>
        <w:t>99</w:t>
      </w:r>
      <w:r>
        <w:fldChar w:fldCharType="end"/>
      </w:r>
      <w:r>
        <w:rPr>
          <w:rStyle w:val="17"/>
        </w:rPr>
        <w:fldChar w:fldCharType="end"/>
      </w:r>
    </w:p>
    <w:p w14:paraId="712314A6">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"_Toc201925995"</w:instrText>
      </w:r>
      <w:r>
        <w:rPr>
          <w:rStyle w:val="17"/>
        </w:rPr>
        <w:instrText xml:space="preserve"> </w:instrText>
      </w:r>
      <w:r>
        <w:rPr>
          <w:rStyle w:val="17"/>
        </w:rPr>
        <w:fldChar w:fldCharType="separate"/>
      </w:r>
      <w:r>
        <w:rPr>
          <w:rStyle w:val="17"/>
          <w:rFonts w:hint="eastAsia" w:ascii="宋体" w:hAnsi="宋体"/>
        </w:rPr>
        <w:t>二、</w:t>
      </w:r>
      <w:r>
        <w:rPr>
          <w:rStyle w:val="17"/>
          <w:rFonts w:hint="eastAsia" w:ascii="宋体" w:hAnsi="Courier New"/>
        </w:rPr>
        <w:t>开标一览表</w:t>
      </w:r>
      <w:r>
        <w:rPr>
          <w:rStyle w:val="17"/>
          <w:rFonts w:ascii="仿宋_GB2312" w:hAnsi="仿宋" w:eastAsia="仿宋_GB2312" w:cs="仿宋_GB2312"/>
          <w:kern w:val="0"/>
          <w:lang w:val="zh-CN"/>
        </w:rPr>
        <w:t>(</w:t>
      </w:r>
      <w:r>
        <w:rPr>
          <w:rStyle w:val="17"/>
          <w:rFonts w:hint="eastAsia" w:ascii="仿宋_GB2312" w:hAnsi="仿宋" w:eastAsia="仿宋_GB2312" w:cs="仿宋_GB2312"/>
          <w:kern w:val="0"/>
          <w:lang w:val="zh-CN"/>
        </w:rPr>
        <w:t>单位均为人民币元</w:t>
      </w:r>
      <w:r>
        <w:rPr>
          <w:rStyle w:val="17"/>
          <w:rFonts w:ascii="仿宋_GB2312" w:hAnsi="仿宋" w:eastAsia="仿宋_GB2312" w:cs="仿宋_GB2312"/>
          <w:kern w:val="0"/>
          <w:lang w:val="zh-CN"/>
        </w:rPr>
        <w:t>)</w:t>
      </w:r>
      <w:r>
        <w:tab/>
      </w:r>
      <w:r>
        <w:fldChar w:fldCharType="begin"/>
      </w:r>
      <w:r>
        <w:instrText xml:space="preserve"> PAGEREF _Toc201925995 \h </w:instrText>
      </w:r>
      <w:r>
        <w:fldChar w:fldCharType="separate"/>
      </w:r>
      <w:r>
        <w:t>101</w:t>
      </w:r>
      <w:r>
        <w:fldChar w:fldCharType="end"/>
      </w:r>
      <w:r>
        <w:rPr>
          <w:rStyle w:val="17"/>
        </w:rPr>
        <w:fldChar w:fldCharType="end"/>
      </w:r>
    </w:p>
    <w:p w14:paraId="7E3343D8">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"_Toc201925996"</w:instrText>
      </w:r>
      <w:r>
        <w:rPr>
          <w:rStyle w:val="17"/>
        </w:rPr>
        <w:instrText xml:space="preserve"> </w:instrText>
      </w:r>
      <w:r>
        <w:rPr>
          <w:rStyle w:val="17"/>
        </w:rPr>
        <w:fldChar w:fldCharType="separate"/>
      </w:r>
      <w:r>
        <w:rPr>
          <w:rStyle w:val="17"/>
          <w:rFonts w:hint="eastAsia" w:ascii="宋体" w:hAnsi="宋体"/>
        </w:rPr>
        <w:t>第六节</w:t>
      </w:r>
      <w:r>
        <w:rPr>
          <w:rStyle w:val="17"/>
          <w:rFonts w:ascii="宋体" w:hAnsi="宋体"/>
        </w:rPr>
        <w:t xml:space="preserve"> </w:t>
      </w:r>
      <w:r>
        <w:rPr>
          <w:rStyle w:val="17"/>
          <w:rFonts w:hint="eastAsia" w:ascii="宋体" w:hAnsi="宋体"/>
        </w:rPr>
        <w:t>其他文书、文件格式</w:t>
      </w:r>
      <w:r>
        <w:tab/>
      </w:r>
      <w:r>
        <w:fldChar w:fldCharType="begin"/>
      </w:r>
      <w:r>
        <w:instrText xml:space="preserve"> PAGEREF _Toc201925996 \h </w:instrText>
      </w:r>
      <w:r>
        <w:fldChar w:fldCharType="separate"/>
      </w:r>
      <w:r>
        <w:t>104</w:t>
      </w:r>
      <w:r>
        <w:fldChar w:fldCharType="end"/>
      </w:r>
      <w:r>
        <w:rPr>
          <w:rStyle w:val="17"/>
        </w:rPr>
        <w:fldChar w:fldCharType="end"/>
      </w:r>
    </w:p>
    <w:p w14:paraId="418F31BA">
      <w:pPr>
        <w:pStyle w:val="10"/>
        <w:tabs>
          <w:tab w:val="right" w:leader="dot" w:pos="9628"/>
        </w:tabs>
        <w:spacing w:before="0" w:after="0"/>
        <w:rPr>
          <w:rFonts w:ascii="Times New Roman" w:hAnsi="Times New Roman"/>
          <w:b w:val="0"/>
          <w:bCs w:val="0"/>
          <w:caps w:val="0"/>
          <w:sz w:val="21"/>
          <w:szCs w:val="24"/>
          <w:u w:val="none"/>
        </w:rPr>
      </w:pPr>
      <w:r>
        <w:rPr>
          <w:rStyle w:val="17"/>
        </w:rPr>
        <w:fldChar w:fldCharType="begin"/>
      </w:r>
      <w:r>
        <w:rPr>
          <w:rStyle w:val="17"/>
        </w:rPr>
        <w:instrText xml:space="preserve"> </w:instrText>
      </w:r>
      <w:r>
        <w:instrText xml:space="preserve">HYPERLINK \l "_Toc201925997"</w:instrText>
      </w:r>
      <w:r>
        <w:rPr>
          <w:rStyle w:val="17"/>
        </w:rPr>
        <w:instrText xml:space="preserve"> </w:instrText>
      </w:r>
      <w:r>
        <w:rPr>
          <w:rStyle w:val="17"/>
        </w:rPr>
        <w:fldChar w:fldCharType="separate"/>
      </w:r>
      <w:r>
        <w:rPr>
          <w:rStyle w:val="17"/>
          <w:rFonts w:hint="eastAsia"/>
        </w:rPr>
        <w:t>第七章</w:t>
      </w:r>
      <w:r>
        <w:rPr>
          <w:rStyle w:val="17"/>
        </w:rPr>
        <w:t xml:space="preserve"> </w:t>
      </w:r>
      <w:r>
        <w:rPr>
          <w:rStyle w:val="17"/>
          <w:rFonts w:hint="eastAsia"/>
        </w:rPr>
        <w:t>质疑、投诉证明材料格式</w:t>
      </w:r>
      <w:r>
        <w:tab/>
      </w:r>
      <w:r>
        <w:fldChar w:fldCharType="begin"/>
      </w:r>
      <w:r>
        <w:instrText xml:space="preserve"> PAGEREF _Toc201925997 \h </w:instrText>
      </w:r>
      <w:r>
        <w:fldChar w:fldCharType="separate"/>
      </w:r>
      <w:r>
        <w:t>105</w:t>
      </w:r>
      <w:r>
        <w:fldChar w:fldCharType="end"/>
      </w:r>
      <w:r>
        <w:rPr>
          <w:rStyle w:val="17"/>
        </w:rPr>
        <w:fldChar w:fldCharType="end"/>
      </w:r>
    </w:p>
    <w:p w14:paraId="4ADE671A">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"_Toc201925998"</w:instrText>
      </w:r>
      <w:r>
        <w:rPr>
          <w:rStyle w:val="17"/>
        </w:rPr>
        <w:instrText xml:space="preserve"> </w:instrText>
      </w:r>
      <w:r>
        <w:rPr>
          <w:rStyle w:val="17"/>
        </w:rPr>
        <w:fldChar w:fldCharType="separate"/>
      </w:r>
      <w:r>
        <w:rPr>
          <w:rStyle w:val="17"/>
          <w:rFonts w:hint="eastAsia" w:ascii="宋体" w:hAnsi="宋体" w:eastAsia="黑体"/>
        </w:rPr>
        <w:t>第一节</w:t>
      </w:r>
      <w:r>
        <w:rPr>
          <w:rStyle w:val="17"/>
          <w:rFonts w:ascii="宋体" w:hAnsi="宋体" w:eastAsia="黑体"/>
        </w:rPr>
        <w:t xml:space="preserve"> </w:t>
      </w:r>
      <w:r>
        <w:rPr>
          <w:rStyle w:val="17"/>
          <w:rFonts w:hint="eastAsia" w:ascii="宋体" w:hAnsi="宋体" w:eastAsia="黑体"/>
        </w:rPr>
        <w:t>质疑函（格式）</w:t>
      </w:r>
      <w:r>
        <w:tab/>
      </w:r>
      <w:r>
        <w:fldChar w:fldCharType="begin"/>
      </w:r>
      <w:r>
        <w:instrText xml:space="preserve"> PAGEREF _Toc201925998 \h </w:instrText>
      </w:r>
      <w:r>
        <w:fldChar w:fldCharType="separate"/>
      </w:r>
      <w:r>
        <w:t>106</w:t>
      </w:r>
      <w:r>
        <w:fldChar w:fldCharType="end"/>
      </w:r>
      <w:r>
        <w:rPr>
          <w:rStyle w:val="17"/>
        </w:rPr>
        <w:fldChar w:fldCharType="end"/>
      </w:r>
    </w:p>
    <w:p w14:paraId="4C8F9B94">
      <w:pPr>
        <w:pStyle w:val="11"/>
        <w:tabs>
          <w:tab w:val="right" w:leader="dot" w:pos="9628"/>
        </w:tabs>
        <w:rPr>
          <w:rFonts w:ascii="Times New Roman" w:hAnsi="Times New Roman"/>
          <w:b w:val="0"/>
          <w:bCs w:val="0"/>
          <w:smallCaps w:val="0"/>
          <w:sz w:val="21"/>
          <w:szCs w:val="24"/>
        </w:rPr>
      </w:pPr>
      <w:r>
        <w:rPr>
          <w:rStyle w:val="17"/>
        </w:rPr>
        <w:fldChar w:fldCharType="begin"/>
      </w:r>
      <w:r>
        <w:rPr>
          <w:rStyle w:val="17"/>
        </w:rPr>
        <w:instrText xml:space="preserve"> </w:instrText>
      </w:r>
      <w:r>
        <w:instrText xml:space="preserve">HYPERLINK \l "_Toc201925999"</w:instrText>
      </w:r>
      <w:r>
        <w:rPr>
          <w:rStyle w:val="17"/>
        </w:rPr>
        <w:instrText xml:space="preserve"> </w:instrText>
      </w:r>
      <w:r>
        <w:rPr>
          <w:rStyle w:val="17"/>
        </w:rPr>
        <w:fldChar w:fldCharType="separate"/>
      </w:r>
      <w:r>
        <w:rPr>
          <w:rStyle w:val="17"/>
          <w:rFonts w:hint="eastAsia" w:ascii="宋体" w:hAnsi="宋体" w:eastAsia="黑体"/>
        </w:rPr>
        <w:t>第二节</w:t>
      </w:r>
      <w:r>
        <w:rPr>
          <w:rStyle w:val="17"/>
          <w:rFonts w:ascii="宋体" w:hAnsi="宋体" w:eastAsia="黑体"/>
        </w:rPr>
        <w:t xml:space="preserve"> </w:t>
      </w:r>
      <w:r>
        <w:rPr>
          <w:rStyle w:val="17"/>
          <w:rFonts w:hint="eastAsia" w:ascii="宋体" w:hAnsi="宋体" w:eastAsia="黑体"/>
        </w:rPr>
        <w:t>投诉书（格式）</w:t>
      </w:r>
      <w:r>
        <w:tab/>
      </w:r>
      <w:r>
        <w:fldChar w:fldCharType="begin"/>
      </w:r>
      <w:r>
        <w:instrText xml:space="preserve"> PAGEREF _Toc201925999 \h </w:instrText>
      </w:r>
      <w:r>
        <w:fldChar w:fldCharType="separate"/>
      </w:r>
      <w:r>
        <w:t>109</w:t>
      </w:r>
      <w:r>
        <w:fldChar w:fldCharType="end"/>
      </w:r>
      <w:r>
        <w:rPr>
          <w:rStyle w:val="17"/>
        </w:rPr>
        <w:fldChar w:fldCharType="end"/>
      </w:r>
    </w:p>
    <w:p w14:paraId="6039B7A7">
      <w:pPr>
        <w:jc w:val="center"/>
        <w:rPr>
          <w:rFonts w:ascii="宋体" w:hAnsi="Courier New"/>
          <w:szCs w:val="20"/>
        </w:rPr>
      </w:pPr>
      <w:r>
        <w:rPr>
          <w:rFonts w:ascii="Calibri" w:hAnsi="宋体"/>
          <w:bCs/>
          <w:caps/>
          <w:szCs w:val="28"/>
          <w:u w:val="single"/>
        </w:rPr>
        <w:fldChar w:fldCharType="end"/>
      </w:r>
      <w:r>
        <w:rPr>
          <w:rFonts w:hint="eastAsia" w:ascii="宋体" w:hAnsi="Courier New"/>
          <w:szCs w:val="20"/>
        </w:rPr>
        <w:tab/>
      </w:r>
    </w:p>
    <w:p w14:paraId="0F87C81B">
      <w:pPr>
        <w:widowControl/>
        <w:jc w:val="left"/>
        <w:rPr>
          <w:rFonts w:ascii="宋体" w:hAnsi="Courier New"/>
          <w:szCs w:val="20"/>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p w14:paraId="07DBE0F6">
      <w:pPr>
        <w:jc w:val="center"/>
        <w:outlineLvl w:val="0"/>
        <w:rPr>
          <w:b/>
          <w:sz w:val="36"/>
          <w:szCs w:val="20"/>
        </w:rPr>
      </w:pPr>
      <w:bookmarkStart w:id="0" w:name="_Toc201925965"/>
      <w:r>
        <w:rPr>
          <w:rFonts w:hint="eastAsia"/>
          <w:b/>
          <w:sz w:val="36"/>
          <w:szCs w:val="20"/>
        </w:rPr>
        <w:t>第一章</w:t>
      </w:r>
      <w:r>
        <w:rPr>
          <w:b/>
          <w:sz w:val="36"/>
          <w:szCs w:val="20"/>
        </w:rPr>
        <w:t xml:space="preserve">  </w:t>
      </w:r>
      <w:r>
        <w:rPr>
          <w:rFonts w:hint="eastAsia"/>
          <w:b/>
          <w:sz w:val="36"/>
          <w:szCs w:val="20"/>
        </w:rPr>
        <w:t>招标公告</w:t>
      </w:r>
      <w:bookmarkEnd w:id="0"/>
    </w:p>
    <w:p w14:paraId="0A645168">
      <w:pPr>
        <w:jc w:val="center"/>
        <w:rPr>
          <w:b/>
          <w:sz w:val="30"/>
          <w:szCs w:val="30"/>
        </w:rPr>
      </w:pPr>
      <w:r>
        <w:rPr>
          <w:rFonts w:hint="eastAsia"/>
          <w:b/>
          <w:sz w:val="30"/>
          <w:szCs w:val="30"/>
        </w:rPr>
        <w:t>公开招标公告</w:t>
      </w:r>
    </w:p>
    <w:p w14:paraId="603CA15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219739A4">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szCs w:val="21"/>
          <w:u w:val="single"/>
        </w:rPr>
      </w:pPr>
      <w:r>
        <w:rPr>
          <w:rFonts w:hint="eastAsia" w:ascii="宋体" w:hAnsi="宋体"/>
          <w:szCs w:val="21"/>
          <w:u w:val="single"/>
          <w:lang w:eastAsia="zh-CN"/>
        </w:rPr>
        <w:t>2026年上林县中小学校教育装备采购项目</w:t>
      </w:r>
      <w:r>
        <w:rPr>
          <w:rFonts w:hint="eastAsia" w:ascii="宋体" w:hAnsi="宋体"/>
          <w:szCs w:val="21"/>
        </w:rPr>
        <w:t>招标项目的潜在投标人应在</w:t>
      </w:r>
      <w:r>
        <w:rPr>
          <w:rFonts w:hint="eastAsia" w:ascii="宋体" w:hAnsi="宋体"/>
          <w:color w:val="000000"/>
          <w:szCs w:val="21"/>
        </w:rPr>
        <w:t xml:space="preserve">广西政府采购云平台（ </w:t>
      </w:r>
      <w:r>
        <w:rPr>
          <w:rFonts w:hint="eastAsia" w:ascii="宋体" w:hAnsi="宋体"/>
          <w:color w:val="0000FF"/>
          <w:u w:val="single"/>
          <w:lang w:val="en-US" w:eastAsia="zh-CN"/>
        </w:rPr>
        <w:fldChar w:fldCharType="begin"/>
      </w:r>
      <w:r>
        <w:rPr>
          <w:rFonts w:hint="eastAsia" w:ascii="宋体" w:hAnsi="宋体"/>
          <w:color w:val="0000FF"/>
          <w:u w:val="single"/>
          <w:lang w:val="en-US" w:eastAsia="zh-CN"/>
        </w:rPr>
        <w:instrText xml:space="preserve"> HYPERLINK "https://www.gcy.zfcg.gxzf.gov.cn/）获取（下载）招标文件，并于 2024年5月   日 9" </w:instrText>
      </w:r>
      <w:r>
        <w:rPr>
          <w:rFonts w:hint="eastAsia" w:ascii="宋体" w:hAnsi="宋体"/>
          <w:color w:val="0000FF"/>
          <w:u w:val="single"/>
          <w:lang w:val="en-US" w:eastAsia="zh-CN"/>
        </w:rPr>
        <w:fldChar w:fldCharType="separate"/>
      </w:r>
      <w:r>
        <w:rPr>
          <w:rFonts w:hint="eastAsia" w:ascii="宋体" w:hAnsi="宋体"/>
          <w:color w:val="0000FF"/>
          <w:u w:val="single"/>
          <w:lang w:val="en-US" w:eastAsia="zh-CN"/>
        </w:rPr>
        <w:t>https://www.gcy.zfcg.gxzf.gov.cn/）获取（下载）招标文件，并于2026年9月11日 1</w:t>
      </w:r>
      <w:r>
        <w:rPr>
          <w:rFonts w:hint="eastAsia" w:ascii="宋体" w:hAnsi="宋体"/>
          <w:color w:val="0000FF"/>
          <w:u w:val="single"/>
          <w:lang w:val="en-US" w:eastAsia="zh-CN"/>
        </w:rPr>
        <w:fldChar w:fldCharType="end"/>
      </w:r>
      <w:r>
        <w:rPr>
          <w:rFonts w:hint="eastAsia" w:ascii="宋体" w:hAnsi="宋体"/>
          <w:color w:val="0000FF"/>
          <w:u w:val="single"/>
          <w:lang w:val="en-US" w:eastAsia="zh-CN"/>
        </w:rPr>
        <w:t>3时0</w:t>
      </w:r>
      <w:r>
        <w:rPr>
          <w:rFonts w:hint="eastAsia" w:ascii="宋体" w:hAnsi="宋体"/>
          <w:color w:val="0000FF"/>
          <w:u w:val="single"/>
        </w:rPr>
        <w:t>0分</w:t>
      </w:r>
      <w:r>
        <w:rPr>
          <w:rFonts w:hint="eastAsia" w:ascii="宋体" w:hAnsi="宋体"/>
          <w:bCs/>
          <w:szCs w:val="21"/>
        </w:rPr>
        <w:t>（北京时间）前</w:t>
      </w:r>
      <w:r>
        <w:rPr>
          <w:rFonts w:hint="eastAsia" w:ascii="宋体" w:hAnsi="宋体"/>
          <w:szCs w:val="21"/>
        </w:rPr>
        <w:t>递交（上传）投标文件。</w:t>
      </w:r>
    </w:p>
    <w:p w14:paraId="749D4008">
      <w:pPr>
        <w:spacing w:line="360" w:lineRule="auto"/>
        <w:rPr>
          <w:rFonts w:ascii="黑体" w:hAnsi="黑体" w:eastAsia="黑体"/>
          <w:b/>
          <w:bCs/>
          <w:color w:val="000000"/>
          <w:sz w:val="24"/>
        </w:rPr>
      </w:pPr>
      <w:r>
        <w:rPr>
          <w:rFonts w:hint="eastAsia" w:ascii="黑体" w:hAnsi="黑体" w:eastAsia="黑体"/>
          <w:b/>
          <w:bCs/>
          <w:color w:val="000000"/>
          <w:sz w:val="24"/>
        </w:rPr>
        <w:t>一、项目基本情况</w:t>
      </w:r>
    </w:p>
    <w:p w14:paraId="72B10293">
      <w:pPr>
        <w:spacing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1.项目编号：</w:t>
      </w:r>
      <w:r>
        <w:rPr>
          <w:rFonts w:hint="eastAsia" w:ascii="宋体" w:hAnsi="宋体"/>
          <w:color w:val="000000"/>
          <w:szCs w:val="21"/>
          <w:lang w:eastAsia="zh-CN"/>
        </w:rPr>
        <w:t>NNZC2026-G1-250077-SLXZ</w:t>
      </w:r>
    </w:p>
    <w:p w14:paraId="5242B67B">
      <w:pPr>
        <w:spacing w:line="360" w:lineRule="auto"/>
        <w:ind w:firstLine="420" w:firstLineChars="200"/>
        <w:rPr>
          <w:rFonts w:ascii="宋体" w:hAnsi="宋体"/>
          <w:color w:val="000000"/>
          <w:szCs w:val="21"/>
        </w:rPr>
      </w:pPr>
      <w:r>
        <w:rPr>
          <w:rFonts w:hint="eastAsia" w:ascii="宋体" w:hAnsi="宋体"/>
          <w:color w:val="000000"/>
          <w:szCs w:val="21"/>
        </w:rPr>
        <w:t>2.项目名称：</w:t>
      </w:r>
      <w:r>
        <w:rPr>
          <w:rFonts w:hint="eastAsia"/>
          <w:szCs w:val="21"/>
          <w:lang w:eastAsia="zh-CN"/>
        </w:rPr>
        <w:t>2026年上林县中小学校教育装备采购项目</w:t>
      </w:r>
    </w:p>
    <w:p w14:paraId="7C62E312">
      <w:pPr>
        <w:spacing w:line="360" w:lineRule="auto"/>
        <w:ind w:firstLine="420" w:firstLineChars="200"/>
        <w:rPr>
          <w:rFonts w:hint="eastAsia" w:ascii="宋体" w:hAnsi="宋体"/>
          <w:color w:val="000000"/>
          <w:szCs w:val="21"/>
        </w:rPr>
      </w:pPr>
      <w:r>
        <w:rPr>
          <w:rFonts w:hint="eastAsia" w:ascii="宋体" w:hAnsi="宋体"/>
          <w:color w:val="000000"/>
          <w:szCs w:val="21"/>
        </w:rPr>
        <w:t>3.预算金额：</w:t>
      </w:r>
      <w:bookmarkStart w:id="1" w:name="PO_3000001867_PM001392"/>
      <w:r>
        <w:rPr>
          <w:rFonts w:hint="eastAsia" w:ascii="Arial" w:hAnsi="Arial" w:cs="Arial"/>
          <w:bCs/>
          <w:color w:val="000000"/>
          <w:kern w:val="0"/>
          <w:szCs w:val="21"/>
          <w:lang w:eastAsia="zh-CN"/>
        </w:rPr>
        <w:t>835.5600</w:t>
      </w:r>
      <w:r>
        <w:rPr>
          <w:rFonts w:hint="eastAsia" w:ascii="宋体" w:hAnsi="宋体"/>
          <w:color w:val="000000"/>
          <w:szCs w:val="21"/>
        </w:rPr>
        <w:t>万元</w:t>
      </w:r>
      <w:bookmarkEnd w:id="1"/>
      <w:r>
        <w:rPr>
          <w:rFonts w:hint="eastAsia" w:ascii="宋体" w:hAnsi="宋体"/>
          <w:color w:val="000000"/>
          <w:szCs w:val="21"/>
        </w:rPr>
        <w:t>;</w:t>
      </w:r>
    </w:p>
    <w:p w14:paraId="1B009A8C">
      <w:pPr>
        <w:spacing w:line="360" w:lineRule="auto"/>
        <w:ind w:firstLine="420" w:firstLineChars="200"/>
        <w:rPr>
          <w:rFonts w:ascii="宋体" w:hAnsi="宋体"/>
          <w:color w:val="000000"/>
          <w:szCs w:val="21"/>
        </w:rPr>
      </w:pPr>
      <w:r>
        <w:t>4</w:t>
      </w:r>
      <w:r>
        <w:rPr>
          <w:rFonts w:ascii="宋体"/>
          <w:color w:val="000000"/>
          <w:szCs w:val="21"/>
        </w:rPr>
        <w:t>.</w:t>
      </w:r>
      <w:bookmarkStart w:id="2" w:name="OLE_LINK26"/>
      <w:bookmarkStart w:id="3" w:name="OLE_LINK25"/>
      <w:r>
        <w:rPr>
          <w:rFonts w:hint="eastAsia" w:ascii="宋体" w:hAnsi="宋体"/>
          <w:color w:val="000000"/>
          <w:szCs w:val="21"/>
        </w:rPr>
        <w:t>最高限价</w:t>
      </w:r>
      <w:bookmarkEnd w:id="2"/>
      <w:bookmarkEnd w:id="3"/>
      <w:r>
        <w:rPr>
          <w:rFonts w:hint="eastAsia" w:ascii="宋体" w:hAnsi="宋体"/>
          <w:color w:val="000000"/>
          <w:szCs w:val="21"/>
        </w:rPr>
        <w:t>：</w:t>
      </w:r>
      <w:bookmarkStart w:id="4" w:name="OLE_LINK27"/>
      <w:r>
        <w:rPr>
          <w:rFonts w:hint="eastAsia" w:ascii="Arial" w:hAnsi="Arial" w:cs="Arial"/>
          <w:bCs/>
          <w:color w:val="000000"/>
          <w:kern w:val="0"/>
          <w:szCs w:val="21"/>
          <w:lang w:eastAsia="zh-CN"/>
        </w:rPr>
        <w:t>835.5600</w:t>
      </w:r>
      <w:r>
        <w:rPr>
          <w:rFonts w:hint="eastAsia" w:ascii="宋体" w:hAnsi="宋体"/>
          <w:color w:val="000000"/>
          <w:szCs w:val="21"/>
        </w:rPr>
        <w:t>万元</w:t>
      </w:r>
      <w:bookmarkEnd w:id="4"/>
    </w:p>
    <w:p w14:paraId="62C23CF5">
      <w:pPr>
        <w:spacing w:line="360" w:lineRule="auto"/>
        <w:ind w:firstLine="420" w:firstLineChars="200"/>
        <w:rPr>
          <w:rFonts w:ascii="宋体" w:hAnsi="宋体"/>
          <w:color w:val="000000"/>
          <w:szCs w:val="21"/>
        </w:rPr>
      </w:pPr>
      <w:r>
        <w:rPr>
          <w:rFonts w:hint="eastAsia" w:ascii="宋体" w:hAnsi="宋体"/>
          <w:color w:val="000000"/>
          <w:szCs w:val="21"/>
        </w:rPr>
        <w:t xml:space="preserve">5.采购需求： </w:t>
      </w:r>
      <w:bookmarkStart w:id="5" w:name="PO_3000001867_PM004"/>
      <w:r>
        <w:rPr>
          <w:rFonts w:ascii="宋体" w:hAnsi="宋体"/>
          <w:color w:val="000000"/>
          <w:szCs w:val="21"/>
        </w:rPr>
        <w:t xml:space="preserve">  </w:t>
      </w:r>
      <w:bookmarkEnd w:id="5"/>
    </w:p>
    <w:tbl>
      <w:tblPr>
        <w:tblStyle w:val="13"/>
        <w:tblW w:w="4696" w:type="pct"/>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843"/>
        <w:gridCol w:w="653"/>
        <w:gridCol w:w="842"/>
        <w:gridCol w:w="1866"/>
        <w:gridCol w:w="2220"/>
      </w:tblGrid>
      <w:tr w14:paraId="7A94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70DF21E">
            <w:pPr>
              <w:spacing w:line="360" w:lineRule="auto"/>
              <w:jc w:val="center"/>
              <w:rPr>
                <w:rFonts w:ascii="宋体" w:hAnsi="宋体"/>
                <w:kern w:val="0"/>
                <w:szCs w:val="21"/>
              </w:rPr>
            </w:pPr>
            <w:r>
              <w:rPr>
                <w:rFonts w:hint="eastAsia" w:ascii="宋体" w:hAnsi="宋体"/>
                <w:kern w:val="0"/>
                <w:szCs w:val="21"/>
              </w:rPr>
              <w:t>项号</w:t>
            </w:r>
          </w:p>
        </w:tc>
        <w:tc>
          <w:tcPr>
            <w:tcW w:w="1536" w:type="pct"/>
            <w:tcBorders>
              <w:top w:val="single" w:color="auto" w:sz="4" w:space="0"/>
              <w:left w:val="single" w:color="auto" w:sz="4" w:space="0"/>
              <w:bottom w:val="single" w:color="auto" w:sz="4" w:space="0"/>
              <w:right w:val="single" w:color="auto" w:sz="4" w:space="0"/>
            </w:tcBorders>
            <w:noWrap w:val="0"/>
            <w:vAlign w:val="center"/>
          </w:tcPr>
          <w:p w14:paraId="64B4092D">
            <w:pPr>
              <w:spacing w:line="360" w:lineRule="auto"/>
              <w:jc w:val="center"/>
              <w:rPr>
                <w:rFonts w:ascii="宋体" w:hAnsi="宋体"/>
                <w:kern w:val="0"/>
                <w:szCs w:val="21"/>
              </w:rPr>
            </w:pPr>
            <w:r>
              <w:rPr>
                <w:rFonts w:hint="eastAsia" w:ascii="宋体" w:hAnsi="宋体"/>
                <w:kern w:val="0"/>
                <w:szCs w:val="21"/>
              </w:rPr>
              <w:t>项目名称</w:t>
            </w:r>
          </w:p>
        </w:tc>
        <w:tc>
          <w:tcPr>
            <w:tcW w:w="353" w:type="pct"/>
            <w:tcBorders>
              <w:top w:val="single" w:color="auto" w:sz="4" w:space="0"/>
              <w:left w:val="single" w:color="auto" w:sz="4" w:space="0"/>
              <w:bottom w:val="single" w:color="auto" w:sz="4" w:space="0"/>
              <w:right w:val="single" w:color="auto" w:sz="4" w:space="0"/>
            </w:tcBorders>
            <w:noWrap w:val="0"/>
            <w:vAlign w:val="center"/>
          </w:tcPr>
          <w:p w14:paraId="09F9831E">
            <w:pPr>
              <w:spacing w:line="360" w:lineRule="auto"/>
              <w:jc w:val="center"/>
              <w:rPr>
                <w:rFonts w:ascii="宋体" w:hAnsi="宋体"/>
                <w:kern w:val="0"/>
                <w:szCs w:val="21"/>
              </w:rPr>
            </w:pPr>
            <w:r>
              <w:rPr>
                <w:rFonts w:hint="eastAsia" w:ascii="宋体" w:hAnsi="宋体"/>
                <w:kern w:val="0"/>
                <w:szCs w:val="21"/>
              </w:rPr>
              <w:t>数量</w:t>
            </w:r>
          </w:p>
        </w:tc>
        <w:tc>
          <w:tcPr>
            <w:tcW w:w="455" w:type="pct"/>
            <w:tcBorders>
              <w:top w:val="single" w:color="auto" w:sz="4" w:space="0"/>
              <w:left w:val="single" w:color="auto" w:sz="4" w:space="0"/>
              <w:bottom w:val="single" w:color="auto" w:sz="4" w:space="0"/>
              <w:right w:val="single" w:color="auto" w:sz="4" w:space="0"/>
            </w:tcBorders>
            <w:noWrap w:val="0"/>
            <w:vAlign w:val="center"/>
          </w:tcPr>
          <w:p w14:paraId="31E1072A">
            <w:pPr>
              <w:spacing w:line="360" w:lineRule="auto"/>
              <w:jc w:val="center"/>
              <w:rPr>
                <w:rFonts w:ascii="宋体" w:hAnsi="宋体"/>
                <w:kern w:val="0"/>
                <w:szCs w:val="21"/>
              </w:rPr>
            </w:pPr>
            <w:r>
              <w:rPr>
                <w:rFonts w:hint="eastAsia" w:ascii="宋体" w:hAnsi="宋体"/>
                <w:kern w:val="0"/>
                <w:szCs w:val="21"/>
              </w:rPr>
              <w:t>单位</w:t>
            </w:r>
          </w:p>
        </w:tc>
        <w:tc>
          <w:tcPr>
            <w:tcW w:w="1008" w:type="pct"/>
            <w:tcBorders>
              <w:top w:val="single" w:color="auto" w:sz="4" w:space="0"/>
              <w:left w:val="single" w:color="auto" w:sz="4" w:space="0"/>
              <w:bottom w:val="single" w:color="auto" w:sz="4" w:space="0"/>
              <w:right w:val="single" w:color="auto" w:sz="4" w:space="0"/>
            </w:tcBorders>
            <w:noWrap w:val="0"/>
            <w:vAlign w:val="center"/>
          </w:tcPr>
          <w:p w14:paraId="21651B66">
            <w:pPr>
              <w:jc w:val="center"/>
              <w:rPr>
                <w:rFonts w:ascii="宋体" w:hAnsi="宋体"/>
                <w:kern w:val="0"/>
                <w:szCs w:val="21"/>
              </w:rPr>
            </w:pPr>
            <w:r>
              <w:rPr>
                <w:rFonts w:hint="eastAsia" w:ascii="宋体" w:hAnsi="宋体"/>
                <w:kern w:val="0"/>
                <w:szCs w:val="21"/>
              </w:rPr>
              <w:t>预算金额</w:t>
            </w:r>
            <w:bookmarkStart w:id="6" w:name="OLE_LINK28"/>
            <w:bookmarkStart w:id="7" w:name="OLE_LINK31"/>
            <w:r>
              <w:rPr>
                <w:rFonts w:hint="eastAsia" w:ascii="宋体" w:hAnsi="宋体"/>
                <w:kern w:val="0"/>
                <w:szCs w:val="21"/>
              </w:rPr>
              <w:t>(万元)</w:t>
            </w:r>
            <w:bookmarkEnd w:id="6"/>
            <w:bookmarkEnd w:id="7"/>
          </w:p>
        </w:tc>
        <w:tc>
          <w:tcPr>
            <w:tcW w:w="1199" w:type="pct"/>
            <w:tcBorders>
              <w:top w:val="single" w:color="auto" w:sz="4" w:space="0"/>
              <w:left w:val="single" w:color="auto" w:sz="4" w:space="0"/>
              <w:bottom w:val="single" w:color="auto" w:sz="4" w:space="0"/>
              <w:right w:val="single" w:color="auto" w:sz="4" w:space="0"/>
            </w:tcBorders>
            <w:noWrap w:val="0"/>
            <w:vAlign w:val="center"/>
          </w:tcPr>
          <w:p w14:paraId="6A4114CD">
            <w:pPr>
              <w:spacing w:line="360" w:lineRule="auto"/>
              <w:jc w:val="center"/>
              <w:rPr>
                <w:rFonts w:ascii="宋体" w:hAnsi="宋体"/>
                <w:kern w:val="0"/>
                <w:szCs w:val="21"/>
              </w:rPr>
            </w:pPr>
            <w:r>
              <w:rPr>
                <w:rFonts w:hint="eastAsia" w:ascii="宋体" w:hAnsi="宋体"/>
                <w:kern w:val="0"/>
                <w:szCs w:val="21"/>
              </w:rPr>
              <w:t>简要规格描述</w:t>
            </w:r>
          </w:p>
        </w:tc>
      </w:tr>
      <w:tr w14:paraId="4F8B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BFFF813">
            <w:pPr>
              <w:spacing w:line="360" w:lineRule="auto"/>
              <w:jc w:val="center"/>
              <w:rPr>
                <w:rFonts w:ascii="宋体" w:hAnsi="宋体"/>
                <w:kern w:val="0"/>
                <w:szCs w:val="21"/>
              </w:rPr>
            </w:pPr>
            <w:r>
              <w:rPr>
                <w:rFonts w:hint="eastAsia" w:ascii="宋体" w:hAnsi="宋体"/>
                <w:kern w:val="0"/>
                <w:szCs w:val="21"/>
              </w:rPr>
              <w:t>1</w:t>
            </w:r>
          </w:p>
        </w:tc>
        <w:tc>
          <w:tcPr>
            <w:tcW w:w="1536" w:type="pct"/>
            <w:tcBorders>
              <w:top w:val="single" w:color="auto" w:sz="4" w:space="0"/>
              <w:left w:val="single" w:color="auto" w:sz="4" w:space="0"/>
              <w:bottom w:val="single" w:color="auto" w:sz="4" w:space="0"/>
              <w:right w:val="single" w:color="auto" w:sz="4" w:space="0"/>
            </w:tcBorders>
            <w:noWrap w:val="0"/>
            <w:vAlign w:val="top"/>
          </w:tcPr>
          <w:p w14:paraId="1CFAFED9">
            <w:pPr>
              <w:rPr>
                <w:rFonts w:ascii="宋体" w:hAnsi="宋体"/>
                <w:kern w:val="0"/>
                <w:szCs w:val="21"/>
              </w:rPr>
            </w:pPr>
            <w:r>
              <w:rPr>
                <w:rFonts w:hint="eastAsia"/>
                <w:szCs w:val="21"/>
                <w:lang w:eastAsia="zh-CN"/>
              </w:rPr>
              <w:t>2026年上林县中小学校教育装备采购项目</w:t>
            </w:r>
          </w:p>
        </w:tc>
        <w:tc>
          <w:tcPr>
            <w:tcW w:w="353" w:type="pct"/>
            <w:tcBorders>
              <w:top w:val="single" w:color="auto" w:sz="4" w:space="0"/>
              <w:left w:val="single" w:color="auto" w:sz="4" w:space="0"/>
              <w:bottom w:val="single" w:color="auto" w:sz="4" w:space="0"/>
              <w:right w:val="single" w:color="auto" w:sz="4" w:space="0"/>
            </w:tcBorders>
            <w:noWrap w:val="0"/>
            <w:vAlign w:val="center"/>
          </w:tcPr>
          <w:p w14:paraId="470DEBA4">
            <w:pPr>
              <w:spacing w:line="360" w:lineRule="auto"/>
              <w:jc w:val="center"/>
              <w:rPr>
                <w:rFonts w:ascii="宋体" w:hAnsi="宋体"/>
                <w:kern w:val="0"/>
                <w:szCs w:val="21"/>
              </w:rPr>
            </w:pPr>
            <w:r>
              <w:rPr>
                <w:rFonts w:hint="eastAsia" w:ascii="宋体" w:hAnsi="宋体"/>
                <w:kern w:val="0"/>
                <w:szCs w:val="21"/>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14:paraId="223BFDF3">
            <w:pPr>
              <w:spacing w:line="360" w:lineRule="auto"/>
              <w:jc w:val="center"/>
              <w:rPr>
                <w:rFonts w:ascii="宋体" w:hAnsi="宋体"/>
                <w:kern w:val="0"/>
                <w:szCs w:val="21"/>
              </w:rPr>
            </w:pPr>
            <w:r>
              <w:rPr>
                <w:rFonts w:hint="eastAsia" w:ascii="宋体" w:hAnsi="宋体"/>
                <w:kern w:val="0"/>
                <w:szCs w:val="21"/>
              </w:rPr>
              <w:t>批</w:t>
            </w:r>
          </w:p>
        </w:tc>
        <w:tc>
          <w:tcPr>
            <w:tcW w:w="1008" w:type="pct"/>
            <w:tcBorders>
              <w:top w:val="single" w:color="auto" w:sz="4" w:space="0"/>
              <w:left w:val="single" w:color="auto" w:sz="4" w:space="0"/>
              <w:bottom w:val="single" w:color="auto" w:sz="4" w:space="0"/>
              <w:right w:val="single" w:color="auto" w:sz="4" w:space="0"/>
            </w:tcBorders>
            <w:noWrap w:val="0"/>
            <w:vAlign w:val="center"/>
          </w:tcPr>
          <w:p w14:paraId="7BA89AFB">
            <w:pPr>
              <w:spacing w:line="360" w:lineRule="auto"/>
              <w:jc w:val="center"/>
              <w:rPr>
                <w:rFonts w:hint="eastAsia" w:ascii="宋体" w:hAnsi="宋体" w:eastAsia="宋体"/>
                <w:color w:val="FF0000"/>
                <w:kern w:val="0"/>
                <w:szCs w:val="21"/>
                <w:lang w:eastAsia="zh-CN"/>
              </w:rPr>
            </w:pPr>
            <w:r>
              <w:rPr>
                <w:rFonts w:hint="eastAsia" w:ascii="Arial" w:hAnsi="Arial" w:cs="Arial"/>
                <w:bCs/>
                <w:color w:val="000000"/>
                <w:kern w:val="0"/>
                <w:szCs w:val="21"/>
                <w:lang w:eastAsia="zh-CN"/>
              </w:rPr>
              <w:t>835.5600</w:t>
            </w:r>
          </w:p>
        </w:tc>
        <w:tc>
          <w:tcPr>
            <w:tcW w:w="1199" w:type="pct"/>
            <w:tcBorders>
              <w:top w:val="single" w:color="auto" w:sz="4" w:space="0"/>
              <w:left w:val="single" w:color="auto" w:sz="4" w:space="0"/>
              <w:bottom w:val="single" w:color="auto" w:sz="4" w:space="0"/>
              <w:right w:val="single" w:color="auto" w:sz="4" w:space="0"/>
            </w:tcBorders>
            <w:noWrap w:val="0"/>
            <w:vAlign w:val="center"/>
          </w:tcPr>
          <w:p w14:paraId="6752C84C">
            <w:pPr>
              <w:jc w:val="center"/>
              <w:rPr>
                <w:rFonts w:ascii="宋体" w:hAnsi="宋体"/>
                <w:kern w:val="0"/>
                <w:szCs w:val="21"/>
              </w:rPr>
            </w:pPr>
            <w:r>
              <w:rPr>
                <w:rFonts w:hint="eastAsia" w:ascii="宋体" w:hAnsi="宋体"/>
                <w:kern w:val="0"/>
                <w:szCs w:val="21"/>
              </w:rPr>
              <w:t>详见第二章采购需求</w:t>
            </w:r>
          </w:p>
        </w:tc>
      </w:tr>
    </w:tbl>
    <w:p w14:paraId="77027834">
      <w:pPr>
        <w:spacing w:line="360" w:lineRule="auto"/>
        <w:ind w:firstLine="420" w:firstLineChars="200"/>
        <w:rPr>
          <w:rFonts w:ascii="宋体" w:hAnsi="宋体"/>
          <w:color w:val="000000"/>
          <w:szCs w:val="21"/>
          <w:u w:val="single"/>
        </w:rPr>
      </w:pPr>
      <w:r>
        <w:rPr>
          <w:rFonts w:hint="eastAsia" w:ascii="宋体" w:hAnsi="宋体"/>
          <w:color w:val="000000"/>
          <w:szCs w:val="21"/>
        </w:rPr>
        <w:t>6.合同履行期限：详见第二章采购需求</w:t>
      </w:r>
    </w:p>
    <w:p w14:paraId="62D0F005">
      <w:pPr>
        <w:spacing w:line="360" w:lineRule="auto"/>
        <w:ind w:firstLine="420" w:firstLineChars="200"/>
        <w:rPr>
          <w:rFonts w:ascii="宋体" w:hAnsi="宋体"/>
          <w:color w:val="000000"/>
          <w:szCs w:val="21"/>
        </w:rPr>
      </w:pPr>
      <w:r>
        <w:rPr>
          <w:rFonts w:hint="eastAsia" w:ascii="宋体" w:hAnsi="宋体"/>
          <w:color w:val="000000"/>
          <w:szCs w:val="21"/>
        </w:rPr>
        <w:t>7.本项目是否接受联合体投标：否。</w:t>
      </w:r>
    </w:p>
    <w:p w14:paraId="3011119B">
      <w:pPr>
        <w:spacing w:line="360" w:lineRule="auto"/>
        <w:rPr>
          <w:rFonts w:ascii="黑体" w:hAnsi="黑体" w:eastAsia="黑体"/>
          <w:b/>
          <w:bCs/>
          <w:color w:val="000000"/>
          <w:sz w:val="24"/>
        </w:rPr>
      </w:pPr>
      <w:r>
        <w:rPr>
          <w:rFonts w:hint="eastAsia" w:ascii="黑体" w:hAnsi="黑体" w:eastAsia="黑体"/>
          <w:b/>
          <w:bCs/>
          <w:color w:val="000000"/>
          <w:sz w:val="24"/>
        </w:rPr>
        <w:t>二、投标人的资格要求：</w:t>
      </w:r>
    </w:p>
    <w:p w14:paraId="4C4902BF">
      <w:pPr>
        <w:spacing w:line="360" w:lineRule="auto"/>
        <w:ind w:firstLine="420" w:firstLineChars="200"/>
        <w:rPr>
          <w:rFonts w:ascii="宋体" w:hAnsi="宋体"/>
          <w:color w:val="000000"/>
          <w:szCs w:val="21"/>
        </w:rPr>
      </w:pPr>
      <w:r>
        <w:rPr>
          <w:rFonts w:hint="eastAsia" w:ascii="宋体" w:hAnsi="宋体"/>
          <w:color w:val="000000"/>
          <w:szCs w:val="21"/>
        </w:rPr>
        <w:t>1.满足《中华人民共和国政府采购法》第二十二条规定；</w:t>
      </w:r>
    </w:p>
    <w:p w14:paraId="751784DE">
      <w:pPr>
        <w:spacing w:line="360" w:lineRule="auto"/>
        <w:ind w:firstLine="420" w:firstLineChars="200"/>
        <w:rPr>
          <w:rFonts w:ascii="宋体" w:hAnsi="宋体"/>
          <w:b/>
          <w:color w:val="000000"/>
          <w:szCs w:val="21"/>
        </w:rPr>
      </w:pPr>
      <w:r>
        <w:rPr>
          <w:rFonts w:hint="eastAsia" w:ascii="宋体" w:hAnsi="宋体"/>
          <w:color w:val="000000"/>
          <w:szCs w:val="21"/>
        </w:rPr>
        <w:t>2.落实政府采购政策需满足的资格要求：</w:t>
      </w:r>
      <w:r>
        <w:rPr>
          <w:rFonts w:hint="eastAsia" w:ascii="宋体" w:hAnsi="宋体"/>
          <w:b/>
          <w:color w:val="000000"/>
          <w:szCs w:val="21"/>
        </w:rPr>
        <w:t>专门面向中小企业采购的项目（供应商应为中小微企业、监狱企业、残疾人福利性单位)</w:t>
      </w:r>
    </w:p>
    <w:p w14:paraId="4F46E253">
      <w:pPr>
        <w:spacing w:line="360" w:lineRule="auto"/>
        <w:ind w:firstLine="420" w:firstLineChars="200"/>
        <w:rPr>
          <w:rFonts w:ascii="宋体" w:hAnsi="宋体"/>
          <w:color w:val="000000"/>
          <w:szCs w:val="21"/>
        </w:rPr>
      </w:pPr>
      <w:r>
        <w:rPr>
          <w:rFonts w:hint="eastAsia" w:ascii="宋体" w:hAnsi="宋体"/>
          <w:color w:val="000000"/>
          <w:szCs w:val="21"/>
        </w:rPr>
        <w:t>3.本项目的特定资格要求</w:t>
      </w:r>
      <w:r>
        <w:rPr>
          <w:rFonts w:hint="eastAsia" w:ascii="宋体" w:hAnsi="宋体"/>
          <w:color w:val="000000"/>
          <w:szCs w:val="21"/>
          <w:lang w:eastAsia="zh-CN"/>
        </w:rPr>
        <w:t>：</w:t>
      </w:r>
      <w:r>
        <w:rPr>
          <w:rFonts w:hint="eastAsia" w:ascii="宋体" w:hAnsi="宋体"/>
          <w:color w:val="000000"/>
          <w:szCs w:val="21"/>
        </w:rPr>
        <w:t>无</w:t>
      </w:r>
    </w:p>
    <w:p w14:paraId="0EAF32B2">
      <w:pPr>
        <w:spacing w:line="360" w:lineRule="auto"/>
        <w:ind w:firstLine="420" w:firstLineChars="200"/>
        <w:rPr>
          <w:rFonts w:ascii="宋体" w:hAnsi="宋体"/>
          <w:color w:val="000000"/>
          <w:szCs w:val="21"/>
        </w:rPr>
      </w:pPr>
      <w:r>
        <w:rPr>
          <w:rFonts w:hint="eastAsia" w:ascii="宋体" w:hAnsi="宋体"/>
          <w:color w:val="000000"/>
          <w:szCs w:val="21"/>
        </w:rPr>
        <w:t xml:space="preserve">4.本项目的特定条件：无 </w:t>
      </w:r>
    </w:p>
    <w:p w14:paraId="0CB203CF">
      <w:pPr>
        <w:spacing w:line="360" w:lineRule="auto"/>
        <w:ind w:firstLine="420" w:firstLineChars="200"/>
        <w:rPr>
          <w:rFonts w:ascii="宋体" w:hAnsi="宋体"/>
          <w:color w:val="000000"/>
          <w:szCs w:val="21"/>
        </w:rPr>
      </w:pPr>
      <w:r>
        <w:rPr>
          <w:rFonts w:hint="eastAsia" w:ascii="宋体" w:hAnsi="宋体"/>
          <w:color w:val="000000"/>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99CF19B">
      <w:pPr>
        <w:spacing w:line="360" w:lineRule="auto"/>
        <w:ind w:firstLine="420" w:firstLineChars="200"/>
        <w:rPr>
          <w:rFonts w:ascii="宋体" w:hAnsi="宋体"/>
          <w:color w:val="000000"/>
          <w:szCs w:val="21"/>
        </w:rPr>
      </w:pPr>
      <w:r>
        <w:rPr>
          <w:rFonts w:hint="eastAsia" w:ascii="宋体" w:hAnsi="宋体"/>
          <w:color w:val="000000"/>
          <w:szCs w:val="21"/>
        </w:rPr>
        <w:t>6.对在“信用中国”网站(www.creditchina.gov.cn) 、中国政府采购网(www.ccgp.gov.cn)被列入失信被执行人、重大税收违法</w:t>
      </w:r>
      <w:r>
        <w:rPr>
          <w:rFonts w:hint="eastAsia" w:ascii="宋体" w:hAnsi="宋体"/>
          <w:color w:val="000000"/>
          <w:szCs w:val="21"/>
          <w:lang w:eastAsia="zh-CN"/>
        </w:rPr>
        <w:t>失信主体</w:t>
      </w:r>
      <w:r>
        <w:rPr>
          <w:rFonts w:hint="eastAsia" w:ascii="宋体" w:hAnsi="宋体"/>
          <w:color w:val="000000"/>
          <w:szCs w:val="21"/>
        </w:rPr>
        <w:t>、政府采购严重违法失信行为记录名单及其他不符合《中华人民共和国政府采购法》第二十二条规定条件的供应商，不得参与政府采购活动。</w:t>
      </w:r>
    </w:p>
    <w:p w14:paraId="61FF5859">
      <w:pPr>
        <w:spacing w:line="360" w:lineRule="auto"/>
        <w:rPr>
          <w:rFonts w:ascii="黑体" w:hAnsi="黑体" w:eastAsia="黑体"/>
          <w:b/>
          <w:bCs/>
          <w:color w:val="000000"/>
          <w:sz w:val="24"/>
        </w:rPr>
      </w:pPr>
      <w:r>
        <w:rPr>
          <w:rFonts w:hint="eastAsia" w:ascii="黑体" w:hAnsi="黑体" w:eastAsia="黑体"/>
          <w:b/>
          <w:bCs/>
          <w:color w:val="000000"/>
          <w:sz w:val="24"/>
        </w:rPr>
        <w:t>三、获取招标文件</w:t>
      </w:r>
    </w:p>
    <w:p w14:paraId="1CF837B5">
      <w:pPr>
        <w:snapToGrid w:val="0"/>
        <w:spacing w:line="360" w:lineRule="auto"/>
        <w:ind w:firstLine="472" w:firstLineChars="225"/>
        <w:rPr>
          <w:rFonts w:hint="eastAsia" w:ascii="宋体" w:hAnsi="宋体"/>
          <w:color w:val="000000"/>
          <w:szCs w:val="21"/>
        </w:rPr>
      </w:pPr>
      <w:r>
        <w:rPr>
          <w:rFonts w:hint="eastAsia" w:ascii="宋体" w:hAnsi="宋体"/>
          <w:color w:val="000000"/>
          <w:szCs w:val="21"/>
        </w:rPr>
        <w:t>1.时间：自公告发布之日起。</w:t>
      </w:r>
    </w:p>
    <w:p w14:paraId="5D71C56E">
      <w:pPr>
        <w:spacing w:line="360" w:lineRule="auto"/>
        <w:ind w:firstLine="420" w:firstLineChars="200"/>
        <w:rPr>
          <w:rFonts w:hint="eastAsia" w:ascii="黑体" w:hAnsi="黑体" w:eastAsia="黑体"/>
          <w:b/>
          <w:bCs/>
          <w:color w:val="000000"/>
          <w:sz w:val="24"/>
        </w:rPr>
      </w:pPr>
      <w:r>
        <w:rPr>
          <w:rFonts w:hint="eastAsia" w:ascii="宋体" w:hAnsi="宋体"/>
          <w:color w:val="000000"/>
          <w:szCs w:val="21"/>
        </w:rPr>
        <w:t>2.获取方式:网上下载。本项目不发放纸质文件，供应商可自行在</w:t>
      </w:r>
      <w:r>
        <w:rPr>
          <w:rFonts w:hint="eastAsia" w:ascii="宋体" w:hAnsi="宋体"/>
          <w:color w:val="000000"/>
          <w:szCs w:val="21"/>
        </w:rPr>
        <w:fldChar w:fldCharType="begin"/>
      </w:r>
      <w:r>
        <w:rPr>
          <w:rFonts w:hint="eastAsia" w:ascii="宋体" w:hAnsi="宋体"/>
          <w:color w:val="000000"/>
          <w:szCs w:val="21"/>
        </w:rPr>
        <w:instrText xml:space="preserve"> HYPERLINK "" </w:instrText>
      </w:r>
      <w:r>
        <w:rPr>
          <w:rFonts w:ascii="宋体" w:hAnsi="宋体"/>
          <w:color w:val="000000"/>
          <w:szCs w:val="21"/>
        </w:rPr>
        <w:fldChar w:fldCharType="separate"/>
      </w:r>
      <w:r>
        <w:rPr>
          <w:rFonts w:hint="eastAsia" w:ascii="宋体" w:hAnsi="宋体"/>
          <w:color w:val="000000"/>
          <w:szCs w:val="21"/>
        </w:rPr>
        <w:fldChar w:fldCharType="end"/>
      </w:r>
      <w:r>
        <w:rPr>
          <w:rFonts w:hint="eastAsia" w:ascii="宋体" w:hAnsi="宋体"/>
          <w:color w:val="000000"/>
          <w:szCs w:val="21"/>
        </w:rPr>
        <w:t>广西政府采购云平台（ https://www.gcy.zfcg.gxzf.gov.cn/）下载招标文件（操作路径：登录广西政府采购云平台-项目采购-获取采购文件-找到本项目-点击“申请获取采购文件”），电子投标文件制作需要基于广西政府采购云平台获取的招标文件编制。</w:t>
      </w:r>
    </w:p>
    <w:p w14:paraId="1CA5CC02">
      <w:pPr>
        <w:snapToGrid w:val="0"/>
        <w:spacing w:line="360" w:lineRule="auto"/>
        <w:ind w:firstLine="472" w:firstLineChars="225"/>
        <w:rPr>
          <w:rFonts w:ascii="宋体" w:hAnsi="宋体"/>
          <w:color w:val="000000"/>
          <w:szCs w:val="21"/>
        </w:rPr>
      </w:pPr>
      <w:r>
        <w:rPr>
          <w:rFonts w:hint="eastAsia" w:ascii="宋体" w:hAnsi="宋体"/>
          <w:color w:val="000000"/>
          <w:szCs w:val="21"/>
        </w:rPr>
        <w:t>3.售价：0元。</w:t>
      </w:r>
    </w:p>
    <w:p w14:paraId="1143BB08">
      <w:pPr>
        <w:spacing w:line="360" w:lineRule="auto"/>
        <w:rPr>
          <w:rFonts w:ascii="黑体" w:hAnsi="黑体" w:eastAsia="黑体"/>
          <w:b/>
          <w:bCs/>
          <w:color w:val="000000"/>
          <w:sz w:val="24"/>
        </w:rPr>
      </w:pPr>
      <w:r>
        <w:rPr>
          <w:rFonts w:hint="eastAsia" w:ascii="黑体" w:hAnsi="黑体" w:eastAsia="黑体"/>
          <w:b/>
          <w:bCs/>
          <w:color w:val="000000"/>
          <w:sz w:val="24"/>
        </w:rPr>
        <w:t>四、提交投标文件截止时间、开标时间和地点</w:t>
      </w:r>
    </w:p>
    <w:p w14:paraId="6C0DCE67">
      <w:pPr>
        <w:spacing w:line="360" w:lineRule="auto"/>
        <w:ind w:firstLine="420" w:firstLineChars="200"/>
        <w:rPr>
          <w:rFonts w:ascii="宋体" w:hAnsi="宋体" w:cs="宋体"/>
          <w:color w:val="000000"/>
          <w:szCs w:val="21"/>
          <w:u w:val="single"/>
        </w:rPr>
      </w:pPr>
      <w:r>
        <w:rPr>
          <w:rFonts w:hint="eastAsia" w:ascii="宋体" w:hAnsi="宋体"/>
          <w:bCs/>
          <w:color w:val="000000"/>
          <w:szCs w:val="21"/>
        </w:rPr>
        <w:t>1</w:t>
      </w:r>
      <w:r>
        <w:rPr>
          <w:rFonts w:hint="eastAsia" w:ascii="宋体" w:hAnsi="宋体"/>
          <w:color w:val="000000"/>
          <w:szCs w:val="21"/>
        </w:rPr>
        <w:t>.</w:t>
      </w:r>
      <w:r>
        <w:rPr>
          <w:rFonts w:hint="eastAsia" w:ascii="宋体" w:hAnsi="宋体"/>
          <w:bCs/>
          <w:color w:val="000000"/>
          <w:szCs w:val="21"/>
        </w:rPr>
        <w:t>提交投标文件截止时间和开标时间：</w:t>
      </w:r>
      <w:bookmarkStart w:id="8" w:name="PO_3000001867_PM015_1"/>
      <w:r>
        <w:rPr>
          <w:rFonts w:hint="eastAsia" w:ascii="宋体" w:hAnsi="宋体"/>
          <w:b/>
          <w:bCs/>
          <w:color w:val="FF0000"/>
          <w:szCs w:val="21"/>
        </w:rPr>
        <w:t>2026年</w:t>
      </w:r>
      <w:r>
        <w:rPr>
          <w:rFonts w:hint="eastAsia" w:ascii="宋体" w:hAnsi="宋体"/>
          <w:b/>
          <w:bCs/>
          <w:color w:val="FF0000"/>
          <w:szCs w:val="21"/>
          <w:lang w:val="en-US" w:eastAsia="zh-CN"/>
        </w:rPr>
        <w:t>9</w:t>
      </w:r>
      <w:r>
        <w:rPr>
          <w:rFonts w:hint="eastAsia" w:ascii="宋体" w:hAnsi="宋体"/>
          <w:b/>
          <w:bCs/>
          <w:color w:val="FF0000"/>
          <w:szCs w:val="21"/>
          <w:lang w:eastAsia="zh-CN"/>
        </w:rPr>
        <w:t>月</w:t>
      </w:r>
      <w:r>
        <w:rPr>
          <w:rFonts w:hint="eastAsia" w:ascii="宋体" w:hAnsi="宋体"/>
          <w:b/>
          <w:bCs/>
          <w:color w:val="FF0000"/>
          <w:szCs w:val="21"/>
          <w:lang w:val="en-US" w:eastAsia="zh-CN"/>
        </w:rPr>
        <w:t xml:space="preserve">11 </w:t>
      </w:r>
      <w:r>
        <w:rPr>
          <w:rFonts w:hint="eastAsia" w:ascii="宋体" w:hAnsi="宋体"/>
          <w:b/>
          <w:bCs/>
          <w:color w:val="FF0000"/>
          <w:szCs w:val="21"/>
          <w:lang w:eastAsia="zh-CN"/>
        </w:rPr>
        <w:t>日</w:t>
      </w:r>
      <w:r>
        <w:rPr>
          <w:rFonts w:hint="eastAsia" w:ascii="宋体" w:hAnsi="宋体"/>
          <w:b/>
          <w:bCs/>
          <w:color w:val="FF0000"/>
          <w:szCs w:val="21"/>
        </w:rPr>
        <w:t>上午</w:t>
      </w:r>
      <w:r>
        <w:rPr>
          <w:rFonts w:hint="eastAsia" w:ascii="宋体" w:hAnsi="宋体"/>
          <w:b/>
          <w:bCs/>
          <w:color w:val="FF0000"/>
          <w:szCs w:val="21"/>
          <w:lang w:val="en-US" w:eastAsia="zh-CN"/>
        </w:rPr>
        <w:t>13</w:t>
      </w:r>
      <w:r>
        <w:rPr>
          <w:rFonts w:hint="eastAsia" w:ascii="宋体" w:hAnsi="宋体"/>
          <w:b/>
          <w:bCs/>
          <w:color w:val="FF0000"/>
          <w:szCs w:val="21"/>
        </w:rPr>
        <w:t>时</w:t>
      </w:r>
      <w:r>
        <w:rPr>
          <w:rFonts w:hint="eastAsia" w:ascii="宋体" w:hAnsi="宋体"/>
          <w:b/>
          <w:bCs/>
          <w:color w:val="FF0000"/>
          <w:szCs w:val="21"/>
          <w:lang w:val="en-US" w:eastAsia="zh-CN"/>
        </w:rPr>
        <w:t>0</w:t>
      </w:r>
      <w:r>
        <w:rPr>
          <w:rFonts w:hint="eastAsia" w:ascii="宋体" w:hAnsi="宋体"/>
          <w:b/>
          <w:bCs/>
          <w:color w:val="FF0000"/>
          <w:szCs w:val="21"/>
        </w:rPr>
        <w:t>0分</w:t>
      </w:r>
      <w:bookmarkEnd w:id="8"/>
      <w:r>
        <w:rPr>
          <w:rFonts w:hint="eastAsia" w:ascii="宋体" w:hAnsi="宋体"/>
          <w:bCs/>
          <w:color w:val="000000"/>
          <w:szCs w:val="21"/>
        </w:rPr>
        <w:t>（北京时间）</w:t>
      </w:r>
    </w:p>
    <w:p w14:paraId="0DDB0ACE">
      <w:pPr>
        <w:spacing w:line="360" w:lineRule="auto"/>
        <w:ind w:firstLine="420" w:firstLineChars="200"/>
        <w:rPr>
          <w:rFonts w:hint="eastAsia" w:ascii="宋体" w:hAnsi="宋体"/>
          <w:color w:val="000000"/>
          <w:szCs w:val="21"/>
        </w:rPr>
      </w:pPr>
      <w:r>
        <w:rPr>
          <w:rFonts w:hint="eastAsia" w:ascii="宋体" w:hAnsi="宋体"/>
          <w:color w:val="000000"/>
          <w:szCs w:val="21"/>
        </w:rPr>
        <w:t>2.投标和开标地点：</w:t>
      </w:r>
    </w:p>
    <w:p w14:paraId="01358C34">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（1）投标文件提交方式：本项目为南宁市全流程电子化项目，通过广西政府采购云平台（ https://www.gcy.zfcg.gxzf.gov.cn/）实行在线电子投标，供应商应先安装“新版客户端”【请自行前往广西政府采购网（访问地址</w:t>
      </w:r>
      <w:r>
        <w:rPr>
          <w:rFonts w:hint="eastAsia" w:ascii="宋体" w:hAnsi="宋体"/>
          <w:b/>
          <w:bCs/>
          <w:szCs w:val="21"/>
        </w:rPr>
        <w:t>http://zfcg.gxzf.gov.cn/</w:t>
      </w:r>
      <w:r>
        <w:rPr>
          <w:rFonts w:hint="eastAsia" w:ascii="宋体" w:hAnsi="宋体"/>
          <w:color w:val="000000"/>
          <w:szCs w:val="21"/>
        </w:rPr>
        <w:t>）—办事服务—下载专区】，并按照本项目招标文件和广西政府采购云平台的要求编制、加密后在投标截止时间前通过网络上传至广西政府采购云平台，</w:t>
      </w:r>
      <w:r>
        <w:rPr>
          <w:rFonts w:hint="eastAsia" w:ascii="宋体" w:hAnsi="宋体"/>
          <w:b/>
          <w:color w:val="000000"/>
          <w:szCs w:val="21"/>
        </w:rPr>
        <w:t>供应商在</w:t>
      </w:r>
      <w:r>
        <w:rPr>
          <w:rFonts w:hint="eastAsia" w:ascii="宋体" w:hAnsi="宋体"/>
          <w:color w:val="000000"/>
          <w:szCs w:val="21"/>
        </w:rPr>
        <w:t>广西政府采购云平台</w:t>
      </w:r>
      <w:r>
        <w:rPr>
          <w:rFonts w:hint="eastAsia" w:ascii="宋体" w:hAnsi="宋体"/>
          <w:b/>
          <w:color w:val="000000"/>
          <w:szCs w:val="21"/>
        </w:rPr>
        <w:t>提交电子版投标文件时，请填写参加远程开标活动经办人联系方式，</w:t>
      </w:r>
      <w:r>
        <w:rPr>
          <w:rFonts w:hint="eastAsia" w:ascii="宋体" w:hAnsi="宋体"/>
          <w:color w:val="000000"/>
          <w:szCs w:val="21"/>
        </w:rPr>
        <w:t>电子投标具体操作流程详见本公告附件2。</w:t>
      </w:r>
    </w:p>
    <w:p w14:paraId="65F68D4D">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（2）未进行网上注册并办理数字证书（CA认证）的供应商将无法参与本项目政府采购活动，潜在供应商应当在投标截止时间前，完成电子交易平台上的CA数字证书办理</w:t>
      </w:r>
      <w:r>
        <w:rPr>
          <w:rFonts w:hint="eastAsia" w:ascii="宋体" w:hAnsi="宋体"/>
          <w:color w:val="000000"/>
          <w:szCs w:val="21"/>
          <w:highlight w:val="none"/>
          <w:lang w:eastAsia="zh-CN"/>
        </w:rPr>
        <w:t>（申请流程详见附件</w:t>
      </w:r>
      <w:r>
        <w:rPr>
          <w:rFonts w:hint="eastAsia" w:ascii="宋体" w:hAnsi="宋体"/>
          <w:color w:val="000000"/>
          <w:szCs w:val="21"/>
          <w:highlight w:val="none"/>
          <w:lang w:val="en-US" w:eastAsia="zh-CN"/>
        </w:rPr>
        <w:t>1</w:t>
      </w:r>
      <w:r>
        <w:rPr>
          <w:rFonts w:hint="eastAsia" w:ascii="宋体" w:hAnsi="宋体"/>
          <w:color w:val="000000"/>
          <w:szCs w:val="21"/>
          <w:highlight w:val="none"/>
          <w:lang w:eastAsia="zh-CN"/>
        </w:rPr>
        <w:t>）</w:t>
      </w:r>
      <w:r>
        <w:rPr>
          <w:rFonts w:hint="eastAsia" w:ascii="宋体" w:hAnsi="宋体"/>
          <w:color w:val="000000"/>
          <w:szCs w:val="21"/>
          <w:highlight w:val="none"/>
        </w:rPr>
        <w:t>及</w:t>
      </w:r>
      <w:r>
        <w:rPr>
          <w:rFonts w:hint="eastAsia" w:ascii="宋体" w:hAnsi="宋体"/>
          <w:color w:val="000000"/>
          <w:szCs w:val="21"/>
        </w:rPr>
        <w:t>投标文件的提交。完成CA数字证书办理预计7日左右，</w:t>
      </w:r>
      <w:r>
        <w:rPr>
          <w:rFonts w:hint="eastAsia" w:ascii="宋体" w:hAnsi="宋体" w:cs="宋体"/>
          <w:color w:val="000000"/>
          <w:szCs w:val="21"/>
        </w:rPr>
        <w:t>投标人只需办理其中一家CA数字证书及签章，</w:t>
      </w:r>
      <w:r>
        <w:rPr>
          <w:rFonts w:hint="eastAsia" w:ascii="宋体" w:hAnsi="宋体"/>
          <w:color w:val="000000"/>
          <w:szCs w:val="21"/>
        </w:rPr>
        <w:t>建议各投标人抓紧时间办理。</w:t>
      </w:r>
    </w:p>
    <w:p w14:paraId="5F9DBE34">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（3）为确保网上操作合法、有效和安全，请投标供应商确保在电子投标过程中能够对相关数据电文进行加密和使用电子签章，妥善保管CA数字证书并使用有效的CA数字证书参与整个招标活动。</w:t>
      </w:r>
    </w:p>
    <w:p w14:paraId="16D2855A">
      <w:pPr>
        <w:spacing w:line="360" w:lineRule="auto"/>
        <w:ind w:firstLine="420" w:firstLineChars="200"/>
        <w:rPr>
          <w:rFonts w:hint="eastAsia" w:ascii="宋体" w:hAnsi="宋体"/>
          <w:bCs/>
          <w:color w:val="000000"/>
          <w:szCs w:val="21"/>
        </w:rPr>
      </w:pPr>
      <w:r>
        <w:rPr>
          <w:rFonts w:hint="eastAsia" w:ascii="宋体" w:hAnsi="宋体"/>
          <w:bCs/>
          <w:color w:val="000000"/>
          <w:szCs w:val="21"/>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40EF907">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（4）开标地点：本次招标在</w:t>
      </w:r>
      <w:bookmarkStart w:id="9" w:name="OLE_LINK23"/>
      <w:bookmarkStart w:id="10" w:name="OLE_LINK44"/>
      <w:r>
        <w:rPr>
          <w:rFonts w:hint="eastAsia" w:ascii="宋体" w:hAnsi="宋体"/>
          <w:color w:val="000000"/>
          <w:szCs w:val="21"/>
        </w:rPr>
        <w:t>广西政府采购云平台电子开标大厅</w:t>
      </w:r>
      <w:bookmarkEnd w:id="9"/>
      <w:bookmarkEnd w:id="10"/>
      <w:r>
        <w:rPr>
          <w:rFonts w:hint="eastAsia" w:ascii="宋体" w:hAnsi="宋体"/>
          <w:color w:val="000000"/>
          <w:szCs w:val="21"/>
        </w:rPr>
        <w:t>开标。</w:t>
      </w:r>
    </w:p>
    <w:p w14:paraId="254BF637">
      <w:p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（5）CA证书在线解密：供应商投标时，需携带制作投标文件时用来加密的有效数字证书（CA认证）登录</w:t>
      </w:r>
      <w:r>
        <w:rPr>
          <w:rFonts w:hint="eastAsia" w:ascii="宋体" w:hAnsi="宋体"/>
          <w:color w:val="000000"/>
          <w:szCs w:val="21"/>
        </w:rPr>
        <w:t>广西政府采购云平台</w:t>
      </w:r>
      <w:r>
        <w:rPr>
          <w:rFonts w:hint="eastAsia" w:ascii="宋体" w:hAnsi="宋体" w:cs="宋体"/>
          <w:color w:val="000000"/>
          <w:kern w:val="0"/>
          <w:szCs w:val="21"/>
        </w:rPr>
        <w:t>电子开标大厅现场按规定时间对加密的投标文件进行解密，未能按要求进行解密的，由此产生的后果由投标人自行承担。</w:t>
      </w:r>
    </w:p>
    <w:p w14:paraId="5667D598">
      <w:pPr>
        <w:spacing w:line="360" w:lineRule="auto"/>
        <w:rPr>
          <w:rFonts w:ascii="黑体" w:hAnsi="黑体" w:eastAsia="黑体"/>
          <w:b/>
          <w:bCs/>
          <w:color w:val="000000"/>
          <w:sz w:val="24"/>
        </w:rPr>
      </w:pPr>
      <w:r>
        <w:rPr>
          <w:rFonts w:hint="eastAsia" w:ascii="黑体" w:hAnsi="黑体" w:eastAsia="黑体"/>
          <w:b/>
          <w:bCs/>
          <w:color w:val="000000"/>
          <w:sz w:val="24"/>
        </w:rPr>
        <w:t>五、公告期限</w:t>
      </w:r>
    </w:p>
    <w:p w14:paraId="6776867E">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自本公告发布之日起5个工作日。</w:t>
      </w:r>
    </w:p>
    <w:p w14:paraId="7ED2D47A">
      <w:pPr>
        <w:spacing w:line="360" w:lineRule="auto"/>
        <w:rPr>
          <w:rFonts w:ascii="黑体" w:hAnsi="黑体" w:eastAsia="黑体"/>
          <w:b/>
          <w:bCs/>
          <w:color w:val="000000"/>
          <w:sz w:val="24"/>
        </w:rPr>
      </w:pPr>
      <w:r>
        <w:rPr>
          <w:rFonts w:hint="eastAsia" w:ascii="黑体" w:hAnsi="黑体" w:eastAsia="黑体"/>
          <w:b/>
          <w:bCs/>
          <w:color w:val="000000"/>
          <w:sz w:val="24"/>
        </w:rPr>
        <w:t>六、其他补充事宜</w:t>
      </w:r>
    </w:p>
    <w:p w14:paraId="198F7A99">
      <w:pPr>
        <w:spacing w:line="360" w:lineRule="auto"/>
        <w:ind w:firstLine="315" w:firstLineChars="150"/>
        <w:rPr>
          <w:rFonts w:hint="default" w:ascii="宋体" w:hAnsi="宋体" w:cs="宋体"/>
          <w:color w:val="000000"/>
          <w:kern w:val="0"/>
          <w:szCs w:val="21"/>
          <w:lang w:val="en-US" w:eastAsia="zh-CN"/>
        </w:rPr>
      </w:pPr>
      <w:bookmarkStart w:id="11" w:name="OLE_LINK78"/>
      <w:r>
        <w:rPr>
          <w:rFonts w:hint="eastAsia" w:ascii="宋体" w:hAnsi="宋体" w:cs="宋体"/>
          <w:color w:val="000000"/>
          <w:kern w:val="0"/>
          <w:szCs w:val="21"/>
        </w:rPr>
        <w:t>1.投标保证金：本项目不收取投标保证金</w:t>
      </w:r>
    </w:p>
    <w:p w14:paraId="1CAC73F2">
      <w:pPr>
        <w:spacing w:line="360" w:lineRule="auto"/>
        <w:ind w:firstLine="315" w:firstLineChars="150"/>
        <w:rPr>
          <w:rFonts w:ascii="宋体" w:hAnsi="宋体" w:cs="宋体"/>
          <w:color w:val="000000"/>
          <w:kern w:val="0"/>
          <w:szCs w:val="21"/>
        </w:rPr>
      </w:pPr>
      <w:r>
        <w:rPr>
          <w:rFonts w:hint="eastAsia" w:ascii="宋体" w:hAnsi="宋体" w:cs="宋体"/>
          <w:color w:val="000000"/>
          <w:kern w:val="0"/>
          <w:szCs w:val="21"/>
          <w:lang w:val="en-US" w:eastAsia="zh-CN"/>
        </w:rPr>
        <w:t>2</w:t>
      </w:r>
      <w:r>
        <w:rPr>
          <w:rFonts w:hint="eastAsia" w:ascii="宋体" w:hAnsi="宋体" w:cs="宋体"/>
          <w:color w:val="000000"/>
          <w:kern w:val="0"/>
          <w:szCs w:val="21"/>
        </w:rPr>
        <w:t>.网上查询地址</w:t>
      </w:r>
    </w:p>
    <w:p w14:paraId="6C00D997">
      <w:pPr>
        <w:spacing w:line="360" w:lineRule="auto"/>
        <w:ind w:firstLine="420" w:firstLineChars="200"/>
        <w:rPr>
          <w:rFonts w:ascii="宋体" w:hAnsi="宋体" w:cs="宋体"/>
          <w:color w:val="FF0000"/>
          <w:kern w:val="0"/>
          <w:szCs w:val="21"/>
        </w:rPr>
      </w:pPr>
      <w:r>
        <w:rPr>
          <w:rFonts w:hint="eastAsia" w:ascii="宋体" w:hAnsi="宋体" w:cs="宋体"/>
          <w:color w:val="000000"/>
          <w:kern w:val="0"/>
          <w:szCs w:val="21"/>
        </w:rPr>
        <w:t>http://www.ccgp.gov.cn (中国政府采购网),http://zfcg.gxzf.gov.cn (广西政府采购网) ,</w:t>
      </w:r>
      <w:r>
        <w:rPr>
          <w:rFonts w:ascii="宋体" w:hAnsi="宋体" w:cs="宋体"/>
          <w:color w:val="FF0000"/>
          <w:kern w:val="0"/>
          <w:szCs w:val="21"/>
        </w:rPr>
        <w:fldChar w:fldCharType="begin"/>
      </w:r>
      <w:r>
        <w:rPr>
          <w:rFonts w:ascii="宋体" w:hAnsi="宋体" w:cs="宋体"/>
          <w:color w:val="FF0000"/>
          <w:kern w:val="0"/>
          <w:szCs w:val="21"/>
        </w:rPr>
        <w:instrText xml:space="preserve"> HYPERLINK "http://ggzy.jgswj.gxzf.gov.cn/nnggzy" </w:instrText>
      </w:r>
      <w:r>
        <w:rPr>
          <w:rFonts w:ascii="宋体" w:hAnsi="宋体" w:cs="宋体"/>
          <w:color w:val="FF0000"/>
          <w:kern w:val="0"/>
          <w:szCs w:val="21"/>
        </w:rPr>
        <w:fldChar w:fldCharType="separate"/>
      </w:r>
      <w:r>
        <w:rPr>
          <w:rFonts w:hAnsi="宋体" w:cs="宋体"/>
          <w:color w:val="0000FF"/>
          <w:kern w:val="0"/>
          <w:u w:val="single"/>
        </w:rPr>
        <w:t>http://ggzy.jgswj.gxzf.gov.cn/nnggzy</w:t>
      </w:r>
      <w:r>
        <w:rPr>
          <w:rFonts w:ascii="宋体" w:hAnsi="宋体" w:cs="宋体"/>
          <w:color w:val="FF0000"/>
          <w:kern w:val="0"/>
          <w:szCs w:val="21"/>
        </w:rPr>
        <w:fldChar w:fldCharType="end"/>
      </w:r>
      <w:r>
        <w:rPr>
          <w:rFonts w:hint="eastAsia" w:ascii="宋体" w:hAnsi="宋体" w:cs="宋体"/>
          <w:color w:val="auto"/>
          <w:kern w:val="0"/>
          <w:szCs w:val="21"/>
        </w:rPr>
        <w:t>【全国公共资源交易平台（广西.南宁）】</w:t>
      </w:r>
    </w:p>
    <w:p w14:paraId="591AA92C">
      <w:pPr>
        <w:spacing w:line="360" w:lineRule="auto"/>
        <w:ind w:firstLine="315" w:firstLineChars="150"/>
        <w:rPr>
          <w:rFonts w:hint="eastAsia" w:ascii="宋体" w:hAnsi="宋体" w:cs="宋体"/>
          <w:color w:val="000000"/>
          <w:kern w:val="0"/>
          <w:szCs w:val="21"/>
        </w:rPr>
      </w:pPr>
      <w:r>
        <w:rPr>
          <w:rFonts w:hint="eastAsia" w:ascii="宋体" w:hAnsi="宋体"/>
          <w:color w:val="000000"/>
          <w:szCs w:val="21"/>
          <w:lang w:val="en-US" w:eastAsia="zh-CN"/>
        </w:rPr>
        <w:t>3</w:t>
      </w:r>
      <w:r>
        <w:rPr>
          <w:rFonts w:hint="eastAsia" w:ascii="宋体" w:hAnsi="宋体"/>
          <w:color w:val="000000"/>
          <w:szCs w:val="21"/>
        </w:rPr>
        <w:t>.</w:t>
      </w:r>
      <w:r>
        <w:rPr>
          <w:rFonts w:hint="eastAsia" w:ascii="宋体" w:hAnsi="宋体" w:cs="宋体"/>
          <w:color w:val="000000"/>
          <w:kern w:val="0"/>
          <w:szCs w:val="21"/>
        </w:rPr>
        <w:t>本项目需要落实的政府采购政策：</w:t>
      </w:r>
      <w:bookmarkStart w:id="12" w:name="PO_3000001867_PM023"/>
      <w:r>
        <w:rPr>
          <w:rFonts w:ascii="宋体" w:hAnsi="宋体" w:cs="宋体"/>
          <w:color w:val="000000"/>
          <w:kern w:val="0"/>
          <w:szCs w:val="21"/>
        </w:rPr>
        <w:t xml:space="preserve"> </w:t>
      </w:r>
      <w:bookmarkEnd w:id="12"/>
    </w:p>
    <w:p w14:paraId="58265F67">
      <w:pPr>
        <w:spacing w:line="360" w:lineRule="auto"/>
        <w:ind w:firstLine="420" w:firstLineChars="200"/>
        <w:rPr>
          <w:rFonts w:ascii="宋体" w:hAnsi="宋体"/>
          <w:color w:val="000000"/>
          <w:szCs w:val="21"/>
        </w:rPr>
      </w:pPr>
      <w:r>
        <w:rPr>
          <w:rFonts w:hint="eastAsia" w:ascii="宋体" w:hAnsi="宋体"/>
          <w:color w:val="000000"/>
          <w:szCs w:val="21"/>
        </w:rPr>
        <w:t>（1）政府采购促进中小企业发展。</w:t>
      </w:r>
    </w:p>
    <w:p w14:paraId="2FCBA5E4">
      <w:pPr>
        <w:spacing w:line="360" w:lineRule="auto"/>
        <w:ind w:firstLine="420" w:firstLineChars="200"/>
        <w:rPr>
          <w:rFonts w:ascii="宋体" w:hAnsi="宋体"/>
          <w:color w:val="000000"/>
          <w:szCs w:val="21"/>
        </w:rPr>
      </w:pPr>
      <w:r>
        <w:rPr>
          <w:rFonts w:hint="eastAsia" w:ascii="宋体" w:hAnsi="宋体"/>
          <w:color w:val="000000"/>
          <w:szCs w:val="21"/>
        </w:rPr>
        <w:t>（2）政府采购支持采用本国产品的政策。</w:t>
      </w:r>
    </w:p>
    <w:p w14:paraId="05A6A1D5">
      <w:pPr>
        <w:spacing w:line="360" w:lineRule="auto"/>
        <w:ind w:firstLine="420" w:firstLineChars="200"/>
        <w:rPr>
          <w:rFonts w:ascii="宋体" w:hAnsi="宋体"/>
          <w:color w:val="000000"/>
          <w:szCs w:val="21"/>
        </w:rPr>
      </w:pPr>
      <w:r>
        <w:rPr>
          <w:rFonts w:hint="eastAsia" w:ascii="宋体" w:hAnsi="宋体"/>
          <w:color w:val="000000"/>
          <w:szCs w:val="21"/>
        </w:rPr>
        <w:t>（3）强制采购节能产品；优先采购节能产品、环境标志产品。</w:t>
      </w:r>
    </w:p>
    <w:p w14:paraId="3730A158">
      <w:pPr>
        <w:spacing w:line="360" w:lineRule="auto"/>
        <w:ind w:firstLine="420" w:firstLineChars="200"/>
        <w:rPr>
          <w:rFonts w:ascii="宋体" w:hAnsi="宋体"/>
          <w:color w:val="000000"/>
          <w:szCs w:val="21"/>
        </w:rPr>
      </w:pPr>
      <w:r>
        <w:rPr>
          <w:rFonts w:hint="eastAsia" w:ascii="宋体" w:hAnsi="宋体"/>
          <w:color w:val="000000"/>
          <w:szCs w:val="21"/>
        </w:rPr>
        <w:t>（4）政府采购促进残疾人就业政策。</w:t>
      </w:r>
    </w:p>
    <w:p w14:paraId="7F297588">
      <w:pPr>
        <w:spacing w:line="360" w:lineRule="auto"/>
        <w:ind w:firstLine="420" w:firstLineChars="200"/>
        <w:rPr>
          <w:rFonts w:ascii="宋体" w:hAnsi="宋体"/>
          <w:color w:val="000000"/>
          <w:szCs w:val="21"/>
        </w:rPr>
      </w:pPr>
      <w:r>
        <w:rPr>
          <w:rFonts w:hint="eastAsia" w:ascii="宋体" w:hAnsi="宋体"/>
          <w:color w:val="000000"/>
          <w:szCs w:val="21"/>
        </w:rPr>
        <w:t>（5）政府采购支持监狱企业发展。</w:t>
      </w:r>
    </w:p>
    <w:p w14:paraId="61C4F0DA">
      <w:pPr>
        <w:spacing w:line="360" w:lineRule="auto"/>
        <w:ind w:firstLine="420" w:firstLineChars="200"/>
        <w:rPr>
          <w:rFonts w:ascii="宋体" w:hAnsi="宋体"/>
          <w:color w:val="000000"/>
          <w:szCs w:val="21"/>
        </w:rPr>
      </w:pPr>
      <w:r>
        <w:rPr>
          <w:rFonts w:hint="eastAsia" w:ascii="宋体" w:hAnsi="宋体"/>
          <w:color w:val="000000"/>
          <w:szCs w:val="21"/>
        </w:rPr>
        <w:t>（6）扶持不发达地区和少数民族地区政策。</w:t>
      </w:r>
    </w:p>
    <w:p w14:paraId="0385D4F7">
      <w:pPr>
        <w:spacing w:line="360" w:lineRule="auto"/>
        <w:ind w:firstLine="315" w:firstLineChars="150"/>
        <w:rPr>
          <w:rFonts w:ascii="宋体" w:hAnsi="宋体" w:cs="宋体"/>
          <w:color w:val="000000"/>
          <w:kern w:val="0"/>
          <w:szCs w:val="21"/>
        </w:rPr>
      </w:pPr>
      <w:r>
        <w:rPr>
          <w:rFonts w:hint="eastAsia" w:ascii="宋体" w:hAnsi="宋体" w:cs="宋体"/>
          <w:color w:val="000000"/>
          <w:kern w:val="0"/>
          <w:szCs w:val="21"/>
          <w:lang w:val="en-US" w:eastAsia="zh-CN"/>
        </w:rPr>
        <w:t>4</w:t>
      </w:r>
      <w:r>
        <w:rPr>
          <w:rFonts w:hint="eastAsia" w:ascii="宋体" w:hAnsi="宋体" w:cs="宋体"/>
          <w:color w:val="000000"/>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68A8B375">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lang w:val="en-US" w:eastAsia="zh-CN"/>
        </w:rPr>
        <w:t>5</w:t>
      </w:r>
      <w:r>
        <w:rPr>
          <w:rFonts w:hint="eastAsia" w:ascii="宋体" w:hAnsi="宋体" w:cs="宋体"/>
          <w:color w:val="000000"/>
          <w:kern w:val="0"/>
          <w:szCs w:val="21"/>
        </w:rPr>
        <w:t>.若对项目采购电子交易系统操作有疑问，可登录</w:t>
      </w:r>
      <w:r>
        <w:rPr>
          <w:rFonts w:hint="eastAsia" w:ascii="宋体" w:hAnsi="宋体"/>
          <w:color w:val="000000"/>
          <w:szCs w:val="21"/>
        </w:rPr>
        <w:t>广西政府采购云平台（ https://www.gcy.zfcg.gxzf.gov.cn/）</w:t>
      </w:r>
      <w:r>
        <w:rPr>
          <w:rFonts w:hint="eastAsia" w:ascii="宋体" w:hAnsi="宋体" w:cs="宋体"/>
          <w:color w:val="000000"/>
          <w:kern w:val="0"/>
          <w:szCs w:val="21"/>
        </w:rPr>
        <w:t>，点击右侧咨询小采，获取采小蜜智能服务管家帮助，或拨打</w:t>
      </w:r>
      <w:r>
        <w:rPr>
          <w:rFonts w:hint="eastAsia" w:ascii="宋体" w:hAnsi="宋体"/>
          <w:color w:val="000000"/>
          <w:szCs w:val="21"/>
        </w:rPr>
        <w:t>广西政府采购云平台</w:t>
      </w:r>
      <w:r>
        <w:rPr>
          <w:rFonts w:hint="eastAsia" w:ascii="宋体" w:hAnsi="宋体" w:cs="宋体"/>
          <w:color w:val="000000"/>
          <w:kern w:val="0"/>
          <w:szCs w:val="21"/>
        </w:rPr>
        <w:t>服务热线95763获取热线服务帮助。</w:t>
      </w:r>
    </w:p>
    <w:p w14:paraId="43852A93">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lang w:val="en-US" w:eastAsia="zh-CN"/>
        </w:rPr>
        <w:t>7</w:t>
      </w:r>
      <w:r>
        <w:rPr>
          <w:rFonts w:hint="eastAsia" w:ascii="宋体" w:hAnsi="宋体" w:cs="宋体"/>
          <w:color w:val="000000"/>
          <w:kern w:val="0"/>
          <w:szCs w:val="21"/>
        </w:rPr>
        <w:t>.各供应商通过</w:t>
      </w:r>
      <w:r>
        <w:rPr>
          <w:rFonts w:hint="eastAsia" w:ascii="宋体" w:hAnsi="宋体"/>
          <w:color w:val="000000"/>
          <w:szCs w:val="21"/>
        </w:rPr>
        <w:t>广西政府采购云平台（</w:t>
      </w:r>
      <w:r>
        <w:rPr>
          <w:rFonts w:hint="eastAsia" w:ascii="宋体" w:hAnsi="宋体" w:cs="宋体"/>
          <w:color w:val="000000"/>
          <w:kern w:val="0"/>
          <w:szCs w:val="21"/>
        </w:rPr>
        <w:t>简称新平台</w:t>
      </w:r>
      <w:r>
        <w:rPr>
          <w:rFonts w:hint="eastAsia" w:ascii="宋体" w:hAnsi="宋体"/>
          <w:color w:val="000000"/>
          <w:szCs w:val="21"/>
        </w:rPr>
        <w:t>）</w:t>
      </w:r>
      <w:r>
        <w:rPr>
          <w:rFonts w:hint="eastAsia" w:ascii="宋体" w:hAnsi="宋体" w:cs="宋体"/>
          <w:color w:val="000000"/>
          <w:kern w:val="0"/>
          <w:szCs w:val="21"/>
        </w:rPr>
        <w:t>参与政府采购项目投标需下载使用新版客户端，新版客户端下载路径：广西政府采购网（访问地址</w:t>
      </w:r>
      <w:r>
        <w:rPr>
          <w:rFonts w:hint="eastAsia" w:ascii="宋体" w:hAnsi="宋体" w:cs="宋体"/>
          <w:b/>
          <w:bCs/>
          <w:kern w:val="0"/>
          <w:szCs w:val="21"/>
        </w:rPr>
        <w:t>http://zfcg.gxzf.gov.cn/</w:t>
      </w:r>
      <w:r>
        <w:rPr>
          <w:rFonts w:hint="eastAsia" w:ascii="宋体" w:hAnsi="宋体" w:cs="宋体"/>
          <w:color w:val="000000"/>
          <w:kern w:val="0"/>
          <w:szCs w:val="21"/>
        </w:rPr>
        <w:t>）—办事服务—下载专区。</w:t>
      </w:r>
    </w:p>
    <w:bookmarkEnd w:id="11"/>
    <w:p w14:paraId="2A0D58B9">
      <w:pPr>
        <w:spacing w:line="360" w:lineRule="auto"/>
        <w:rPr>
          <w:rFonts w:ascii="黑体" w:hAnsi="黑体" w:eastAsia="黑体"/>
          <w:b/>
          <w:bCs/>
          <w:color w:val="000000"/>
          <w:sz w:val="24"/>
        </w:rPr>
      </w:pPr>
      <w:r>
        <w:rPr>
          <w:rFonts w:hint="eastAsia" w:ascii="黑体" w:hAnsi="黑体" w:eastAsia="黑体"/>
          <w:b/>
          <w:bCs/>
          <w:color w:val="000000"/>
          <w:sz w:val="24"/>
        </w:rPr>
        <w:t>七、对本次招标提出询问，请按以下方式联系。</w:t>
      </w:r>
    </w:p>
    <w:p w14:paraId="50B2C919">
      <w:pPr>
        <w:spacing w:line="360" w:lineRule="auto"/>
        <w:jc w:val="left"/>
        <w:rPr>
          <w:rFonts w:ascii="宋体" w:hAnsi="宋体"/>
          <w:color w:val="000000"/>
          <w:szCs w:val="21"/>
        </w:rPr>
      </w:pPr>
      <w:r>
        <w:rPr>
          <w:rFonts w:hint="eastAsia" w:ascii="宋体" w:hAnsi="宋体" w:cs="宋体"/>
          <w:color w:val="000000"/>
          <w:szCs w:val="21"/>
        </w:rPr>
        <w:t>　　　1</w:t>
      </w:r>
      <w:bookmarkStart w:id="13" w:name="OLE_LINK69"/>
      <w:r>
        <w:rPr>
          <w:rFonts w:hint="eastAsia" w:ascii="宋体" w:hAnsi="宋体" w:cs="宋体"/>
          <w:color w:val="000000"/>
          <w:szCs w:val="21"/>
        </w:rPr>
        <w:t>.</w:t>
      </w:r>
      <w:bookmarkEnd w:id="13"/>
      <w:r>
        <w:rPr>
          <w:rFonts w:hint="eastAsia" w:ascii="宋体" w:hAnsi="宋体" w:cs="宋体"/>
          <w:color w:val="000000"/>
          <w:szCs w:val="21"/>
        </w:rPr>
        <w:t>采购人信息</w:t>
      </w:r>
    </w:p>
    <w:p w14:paraId="3327397E">
      <w:pPr>
        <w:spacing w:line="360" w:lineRule="auto"/>
        <w:ind w:left="1041" w:leftChars="371" w:hanging="262" w:hangingChars="125"/>
        <w:jc w:val="left"/>
        <w:rPr>
          <w:rFonts w:hint="eastAsia" w:ascii="宋体" w:hAnsi="宋体"/>
          <w:color w:val="000000"/>
          <w:szCs w:val="21"/>
          <w:u w:val="single"/>
          <w:lang w:eastAsia="zh-CN"/>
        </w:rPr>
      </w:pPr>
      <w:r>
        <w:rPr>
          <w:rFonts w:hint="eastAsia" w:ascii="宋体" w:hAnsi="宋体"/>
          <w:color w:val="000000"/>
          <w:szCs w:val="21"/>
        </w:rPr>
        <w:t>名 称：</w:t>
      </w:r>
      <w:r>
        <w:rPr>
          <w:rFonts w:hint="eastAsia" w:ascii="宋体" w:hAnsi="宋体"/>
          <w:color w:val="000000"/>
          <w:szCs w:val="21"/>
          <w:u w:val="single"/>
          <w:lang w:eastAsia="zh-CN"/>
        </w:rPr>
        <w:t>上林县教育局</w:t>
      </w:r>
    </w:p>
    <w:p w14:paraId="2DDA1B04">
      <w:pPr>
        <w:spacing w:line="360" w:lineRule="auto"/>
        <w:ind w:left="1041" w:leftChars="371" w:hanging="262" w:hangingChars="125"/>
        <w:jc w:val="left"/>
        <w:rPr>
          <w:rFonts w:hint="eastAsia" w:ascii="Arial" w:hAnsi="Arial" w:eastAsia="宋体" w:cs="Arial"/>
          <w:bCs/>
          <w:color w:val="000000"/>
          <w:kern w:val="0"/>
          <w:szCs w:val="21"/>
          <w:u w:val="single"/>
          <w:lang w:eastAsia="zh-CN"/>
        </w:rPr>
      </w:pPr>
      <w:r>
        <w:rPr>
          <w:rFonts w:hint="eastAsia" w:ascii="宋体" w:hAnsi="宋体"/>
          <w:color w:val="000000"/>
          <w:szCs w:val="21"/>
        </w:rPr>
        <w:t>地址：</w:t>
      </w:r>
      <w:r>
        <w:rPr>
          <w:rFonts w:ascii="Arial" w:hAnsi="Arial" w:cs="Arial"/>
          <w:bCs/>
          <w:color w:val="000000"/>
          <w:kern w:val="0"/>
          <w:szCs w:val="21"/>
          <w:u w:val="single"/>
        </w:rPr>
        <w:t> </w:t>
      </w:r>
      <w:r>
        <w:rPr>
          <w:rFonts w:hint="eastAsia" w:ascii="Arial" w:hAnsi="Arial" w:cs="Arial"/>
          <w:bCs/>
          <w:color w:val="000000"/>
          <w:kern w:val="0"/>
          <w:szCs w:val="21"/>
          <w:u w:val="single"/>
          <w:lang w:eastAsia="zh-CN"/>
        </w:rPr>
        <w:t>上林县大丰镇林康路7号</w:t>
      </w:r>
    </w:p>
    <w:p w14:paraId="3775461C">
      <w:pPr>
        <w:spacing w:line="360" w:lineRule="auto"/>
        <w:ind w:firstLine="735" w:firstLineChars="350"/>
        <w:rPr>
          <w:rFonts w:hint="eastAsia" w:ascii="Arial" w:hAnsi="Arial" w:eastAsia="宋体" w:cs="Arial"/>
          <w:bCs/>
          <w:color w:val="000000"/>
          <w:kern w:val="0"/>
          <w:szCs w:val="21"/>
          <w:u w:val="single"/>
          <w:lang w:eastAsia="zh-CN"/>
        </w:rPr>
      </w:pPr>
      <w:r>
        <w:rPr>
          <w:rFonts w:hint="eastAsia" w:ascii="宋体" w:hAnsi="宋体"/>
          <w:color w:val="000000"/>
          <w:szCs w:val="20"/>
        </w:rPr>
        <w:t>项目联系人：</w:t>
      </w:r>
      <w:r>
        <w:rPr>
          <w:rFonts w:hint="eastAsia" w:ascii="Arial" w:hAnsi="Arial" w:cs="Arial"/>
          <w:bCs/>
          <w:kern w:val="0"/>
          <w:szCs w:val="21"/>
          <w:u w:val="single"/>
          <w:lang w:eastAsia="zh-CN"/>
        </w:rPr>
        <w:t>李老师</w:t>
      </w:r>
    </w:p>
    <w:p w14:paraId="36267C75">
      <w:pPr>
        <w:spacing w:line="360" w:lineRule="auto"/>
        <w:ind w:firstLine="735" w:firstLineChars="350"/>
        <w:rPr>
          <w:rFonts w:hint="eastAsia" w:ascii="Arial" w:hAnsi="Arial" w:eastAsia="宋体" w:cs="Arial"/>
          <w:bCs/>
          <w:color w:val="000000"/>
          <w:kern w:val="0"/>
          <w:szCs w:val="21"/>
          <w:u w:val="single"/>
          <w:lang w:eastAsia="zh-CN"/>
        </w:rPr>
      </w:pPr>
      <w:r>
        <w:rPr>
          <w:rFonts w:hint="eastAsia" w:ascii="宋体" w:hAnsi="宋体"/>
          <w:color w:val="000000"/>
          <w:szCs w:val="21"/>
        </w:rPr>
        <w:t>联系电话：</w:t>
      </w:r>
      <w:r>
        <w:rPr>
          <w:rFonts w:hint="eastAsia" w:ascii="Arial" w:hAnsi="Arial" w:cs="Arial"/>
          <w:bCs/>
          <w:color w:val="000000"/>
          <w:kern w:val="0"/>
          <w:szCs w:val="21"/>
          <w:u w:val="single"/>
        </w:rPr>
        <w:t xml:space="preserve"> </w:t>
      </w:r>
      <w:r>
        <w:rPr>
          <w:rFonts w:hint="eastAsia" w:ascii="Arial" w:hAnsi="Arial" w:cs="Arial"/>
          <w:bCs/>
          <w:kern w:val="0"/>
          <w:szCs w:val="21"/>
          <w:u w:val="single"/>
          <w:lang w:eastAsia="zh-CN"/>
        </w:rPr>
        <w:t>0771-5227026</w:t>
      </w:r>
    </w:p>
    <w:p w14:paraId="46F9CEF8">
      <w:pPr>
        <w:spacing w:line="360" w:lineRule="auto"/>
        <w:ind w:firstLine="525" w:firstLineChars="250"/>
        <w:jc w:val="left"/>
        <w:rPr>
          <w:rFonts w:ascii="Arial" w:hAnsi="Arial" w:cs="Arial"/>
          <w:bCs/>
          <w:color w:val="000000"/>
          <w:kern w:val="0"/>
          <w:szCs w:val="21"/>
          <w:u w:val="single"/>
        </w:rPr>
      </w:pPr>
      <w:r>
        <w:rPr>
          <w:rFonts w:hint="eastAsia" w:ascii="Arial" w:hAnsi="Arial" w:cs="Arial"/>
          <w:bCs/>
          <w:color w:val="000000"/>
          <w:kern w:val="0"/>
          <w:szCs w:val="21"/>
          <w:u w:val="single"/>
        </w:rPr>
        <w:t>2</w:t>
      </w:r>
      <w:r>
        <w:rPr>
          <w:rFonts w:hint="eastAsia" w:ascii="宋体" w:hAnsi="宋体" w:cs="宋体"/>
          <w:color w:val="000000"/>
          <w:szCs w:val="21"/>
        </w:rPr>
        <w:t>.</w:t>
      </w:r>
      <w:r>
        <w:rPr>
          <w:rFonts w:hint="eastAsia" w:ascii="Arial" w:hAnsi="Arial" w:cs="Arial"/>
          <w:bCs/>
          <w:color w:val="000000"/>
          <w:kern w:val="0"/>
          <w:szCs w:val="21"/>
          <w:u w:val="single"/>
        </w:rPr>
        <w:t>采购代理机构信息</w:t>
      </w:r>
    </w:p>
    <w:p w14:paraId="1EBCC9DC">
      <w:pPr>
        <w:spacing w:line="360" w:lineRule="auto"/>
        <w:ind w:firstLine="735" w:firstLineChars="350"/>
        <w:rPr>
          <w:rFonts w:hint="eastAsia" w:ascii="宋体" w:hAnsi="宋体" w:eastAsia="宋体"/>
          <w:color w:val="000000"/>
          <w:szCs w:val="21"/>
          <w:u w:val="single"/>
          <w:lang w:eastAsia="zh-CN"/>
        </w:rPr>
      </w:pPr>
      <w:r>
        <w:rPr>
          <w:rFonts w:hint="eastAsia" w:ascii="宋体" w:hAnsi="宋体"/>
          <w:color w:val="000000"/>
          <w:szCs w:val="21"/>
        </w:rPr>
        <w:t>名 称：</w:t>
      </w:r>
      <w:r>
        <w:rPr>
          <w:rFonts w:hint="eastAsia" w:ascii="宋体" w:hAnsi="宋体"/>
          <w:color w:val="000000"/>
          <w:szCs w:val="21"/>
          <w:u w:val="single"/>
          <w:lang w:eastAsia="zh-CN"/>
        </w:rPr>
        <w:t>上林县政府集中采购中心</w:t>
      </w:r>
    </w:p>
    <w:p w14:paraId="69D71606">
      <w:pPr>
        <w:spacing w:line="360" w:lineRule="auto"/>
        <w:ind w:firstLine="735" w:firstLineChars="350"/>
        <w:rPr>
          <w:rFonts w:hint="eastAsia" w:ascii="宋体" w:hAnsi="宋体" w:eastAsia="宋体"/>
          <w:color w:val="000000"/>
          <w:szCs w:val="21"/>
          <w:lang w:eastAsia="zh-CN"/>
        </w:rPr>
      </w:pPr>
      <w:r>
        <w:rPr>
          <w:rFonts w:hint="eastAsia" w:ascii="宋体" w:hAnsi="宋体"/>
          <w:color w:val="000000"/>
          <w:szCs w:val="21"/>
        </w:rPr>
        <w:t>地　址：</w:t>
      </w:r>
      <w:r>
        <w:rPr>
          <w:rFonts w:hint="eastAsia" w:ascii="宋体" w:hAnsi="宋体"/>
          <w:color w:val="000000"/>
          <w:szCs w:val="21"/>
          <w:u w:val="single"/>
          <w:lang w:eastAsia="zh-CN"/>
        </w:rPr>
        <w:t>上林县林溪路4号（上林县财政局）</w:t>
      </w:r>
    </w:p>
    <w:p w14:paraId="28B96239">
      <w:pPr>
        <w:spacing w:line="360" w:lineRule="auto"/>
        <w:ind w:firstLine="735" w:firstLineChars="350"/>
        <w:rPr>
          <w:rFonts w:ascii="宋体" w:hAnsi="宋体"/>
          <w:color w:val="000000"/>
          <w:szCs w:val="21"/>
        </w:rPr>
      </w:pPr>
      <w:r>
        <w:rPr>
          <w:rFonts w:hint="eastAsia" w:ascii="宋体" w:hAnsi="宋体"/>
          <w:color w:val="000000"/>
          <w:szCs w:val="21"/>
        </w:rPr>
        <w:t>项目联系人：</w:t>
      </w:r>
      <w:r>
        <w:rPr>
          <w:rFonts w:hint="eastAsia" w:ascii="宋体" w:hAnsi="宋体"/>
          <w:color w:val="000000"/>
          <w:szCs w:val="21"/>
          <w:u w:val="single"/>
        </w:rPr>
        <w:t>　</w:t>
      </w:r>
      <w:r>
        <w:rPr>
          <w:rFonts w:hint="eastAsia" w:ascii="宋体" w:hAnsi="宋体"/>
          <w:color w:val="000000"/>
          <w:szCs w:val="21"/>
          <w:u w:val="single"/>
          <w:lang w:eastAsia="zh-CN"/>
        </w:rPr>
        <w:t>覃工</w:t>
      </w:r>
      <w:r>
        <w:rPr>
          <w:rFonts w:hint="eastAsia" w:ascii="宋体" w:hAnsi="宋体"/>
          <w:color w:val="000000"/>
          <w:szCs w:val="21"/>
          <w:u w:val="single"/>
        </w:rPr>
        <w:t xml:space="preserve">                  　 </w:t>
      </w:r>
    </w:p>
    <w:p w14:paraId="55F69333">
      <w:pPr>
        <w:spacing w:line="360" w:lineRule="auto"/>
        <w:ind w:firstLine="735" w:firstLineChars="350"/>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u w:val="single"/>
          <w:lang w:eastAsia="zh-CN"/>
        </w:rPr>
        <w:t>0771-5280359</w:t>
      </w:r>
      <w:r>
        <w:rPr>
          <w:rFonts w:hint="eastAsia" w:ascii="宋体" w:hAnsi="宋体"/>
          <w:color w:val="000000"/>
          <w:szCs w:val="21"/>
          <w:u w:val="single"/>
        </w:rPr>
        <w:t xml:space="preserve">              </w:t>
      </w:r>
    </w:p>
    <w:p w14:paraId="64E51EA1">
      <w:pPr>
        <w:spacing w:line="360" w:lineRule="auto"/>
        <w:jc w:val="left"/>
        <w:rPr>
          <w:rFonts w:ascii="宋体" w:hAnsi="宋体"/>
          <w:color w:val="000000"/>
          <w:szCs w:val="21"/>
        </w:rPr>
      </w:pPr>
    </w:p>
    <w:p w14:paraId="1A3349B9">
      <w:pPr>
        <w:spacing w:line="360" w:lineRule="auto"/>
        <w:ind w:firstLine="420" w:firstLineChars="200"/>
        <w:jc w:val="left"/>
      </w:pPr>
      <w:r>
        <w:rPr>
          <w:rFonts w:hint="eastAsia" w:ascii="宋体" w:hAnsi="宋体"/>
          <w:color w:val="000000"/>
          <w:szCs w:val="21"/>
        </w:rPr>
        <w:t>附件： 1.CA证书申请方式及操作指南下载地址（登陆</w:t>
      </w:r>
      <w:r>
        <w:fldChar w:fldCharType="begin"/>
      </w:r>
      <w:r>
        <w:instrText xml:space="preserve">HYPERLINK "http://nncz.nanning.gov.cn/"</w:instrText>
      </w:r>
      <w:r>
        <w:fldChar w:fldCharType="separate"/>
      </w:r>
      <w:r>
        <w:rPr>
          <w:color w:val="0000FF"/>
          <w:u w:val="single"/>
        </w:rPr>
        <w:t>http://nncz.nanning.gov.cn/</w:t>
      </w:r>
      <w:r>
        <w:fldChar w:fldCharType="end"/>
      </w:r>
      <w:r>
        <w:rPr>
          <w:rFonts w:hint="eastAsia"/>
        </w:rPr>
        <w:t>（南宁市财政局官网）</w:t>
      </w:r>
      <w:r>
        <w:t>-</w:t>
      </w:r>
      <w:r>
        <w:rPr>
          <w:rFonts w:hint="eastAsia"/>
        </w:rPr>
        <w:t>业务专题-政府采购监督管理-资料下载</w:t>
      </w:r>
      <w:r>
        <w:t>-</w:t>
      </w:r>
      <w:r>
        <w:rPr>
          <w:rFonts w:hint="eastAsia"/>
        </w:rPr>
        <w:t>“广西政采云西部</w:t>
      </w:r>
      <w:r>
        <w:t>CA</w:t>
      </w:r>
      <w:r>
        <w:rPr>
          <w:rFonts w:hint="eastAsia"/>
        </w:rPr>
        <w:t>办理方式”或“南宁市政采云</w:t>
      </w:r>
      <w:r>
        <w:t>CA</w:t>
      </w:r>
      <w:r>
        <w:rPr>
          <w:rFonts w:hint="eastAsia"/>
        </w:rPr>
        <w:t>证书办理操作指南”</w:t>
      </w:r>
      <w:r>
        <w:rPr>
          <w:rFonts w:hint="eastAsia" w:ascii="宋体" w:hAnsi="宋体"/>
          <w:color w:val="000000"/>
          <w:szCs w:val="21"/>
        </w:rPr>
        <w:t>）</w:t>
      </w:r>
    </w:p>
    <w:p w14:paraId="3203D47D">
      <w:pPr>
        <w:spacing w:line="360" w:lineRule="auto"/>
        <w:ind w:firstLine="420" w:firstLineChars="200"/>
        <w:jc w:val="left"/>
        <w:rPr>
          <w:rFonts w:ascii="宋体" w:hAnsi="宋体"/>
          <w:color w:val="000000"/>
          <w:szCs w:val="21"/>
        </w:rPr>
      </w:pPr>
      <w:r>
        <w:rPr>
          <w:rFonts w:hint="eastAsia" w:ascii="宋体" w:hAnsi="宋体"/>
          <w:color w:val="000000"/>
          <w:szCs w:val="21"/>
        </w:rPr>
        <w:t>2.电子投标文件制作与投送教程（在此网址下载：</w:t>
      </w:r>
      <w:r>
        <w:fldChar w:fldCharType="begin"/>
      </w:r>
      <w:r>
        <w:instrText xml:space="preserve">HYPERLINK "http://nncz.nanning.gov.cn/"</w:instrText>
      </w:r>
      <w:r>
        <w:fldChar w:fldCharType="separate"/>
      </w:r>
      <w:r>
        <w:rPr>
          <w:color w:val="0000FF"/>
          <w:u w:val="single"/>
        </w:rPr>
        <w:t>http://nncz.nanning.gov.cn/</w:t>
      </w:r>
      <w:r>
        <w:fldChar w:fldCharType="end"/>
      </w:r>
      <w:r>
        <w:rPr>
          <w:rFonts w:hint="eastAsia"/>
        </w:rPr>
        <w:t>（南宁市财政局官网）</w:t>
      </w:r>
      <w:r>
        <w:t>-</w:t>
      </w:r>
      <w:r>
        <w:rPr>
          <w:rFonts w:hint="eastAsia"/>
        </w:rPr>
        <w:t>业务专题-政府采购监督管理-资料下载-南宁市政府采购项目全流程电子化交易操作指南</w:t>
      </w:r>
      <w:r>
        <w:rPr>
          <w:rFonts w:hint="eastAsia" w:ascii="宋体" w:hAnsi="宋体"/>
          <w:color w:val="000000"/>
          <w:szCs w:val="21"/>
        </w:rPr>
        <w:t>）</w:t>
      </w:r>
    </w:p>
    <w:p w14:paraId="2C9CB742">
      <w:pPr>
        <w:spacing w:line="360" w:lineRule="auto"/>
        <w:ind w:firstLine="210" w:firstLineChars="100"/>
        <w:jc w:val="right"/>
        <w:rPr>
          <w:rFonts w:hint="eastAsia" w:ascii="宋体" w:hAnsi="宋体" w:eastAsia="宋体"/>
          <w:color w:val="000000"/>
          <w:szCs w:val="21"/>
          <w:u w:val="single"/>
          <w:lang w:eastAsia="zh-CN"/>
        </w:rPr>
      </w:pPr>
      <w:r>
        <w:rPr>
          <w:rFonts w:hint="eastAsia" w:ascii="宋体" w:hAnsi="宋体"/>
          <w:color w:val="000000"/>
          <w:szCs w:val="21"/>
        </w:rPr>
        <w:t xml:space="preserve"> </w:t>
      </w:r>
      <w:r>
        <w:rPr>
          <w:rFonts w:hint="eastAsia" w:ascii="宋体" w:hAnsi="宋体"/>
          <w:color w:val="000000"/>
          <w:szCs w:val="21"/>
          <w:u w:val="single"/>
          <w:lang w:eastAsia="zh-CN"/>
        </w:rPr>
        <w:t>上林县政府集中采购中心</w:t>
      </w:r>
    </w:p>
    <w:p w14:paraId="6049345F">
      <w:pPr>
        <w:wordWrap w:val="0"/>
        <w:spacing w:line="360" w:lineRule="auto"/>
        <w:ind w:firstLine="210" w:firstLineChars="100"/>
        <w:jc w:val="right"/>
        <w:rPr>
          <w:rFonts w:ascii="宋体" w:hAnsi="宋体"/>
          <w:color w:val="000000"/>
          <w:u w:val="single"/>
        </w:rPr>
      </w:pPr>
      <w:r>
        <w:rPr>
          <w:rFonts w:hint="eastAsia" w:ascii="宋体" w:hAnsi="宋体"/>
          <w:color w:val="000000"/>
          <w:szCs w:val="21"/>
          <w:u w:val="single"/>
        </w:rPr>
        <w:t xml:space="preserve"> 2026 年</w:t>
      </w:r>
      <w:r>
        <w:rPr>
          <w:rFonts w:hint="eastAsia" w:ascii="宋体" w:hAnsi="宋体"/>
          <w:color w:val="000000"/>
          <w:szCs w:val="21"/>
          <w:u w:val="single"/>
          <w:lang w:val="en-US" w:eastAsia="zh-CN"/>
        </w:rPr>
        <w:t>8</w:t>
      </w:r>
      <w:r>
        <w:rPr>
          <w:rFonts w:hint="eastAsia" w:ascii="宋体" w:hAnsi="宋体"/>
          <w:color w:val="000000"/>
          <w:szCs w:val="21"/>
          <w:u w:val="single"/>
        </w:rPr>
        <w:t>月</w:t>
      </w:r>
      <w:r>
        <w:rPr>
          <w:rFonts w:hint="eastAsia" w:ascii="宋体" w:hAnsi="宋体"/>
          <w:color w:val="000000"/>
          <w:szCs w:val="21"/>
          <w:u w:val="single"/>
          <w:lang w:val="en-US" w:eastAsia="zh-CN"/>
        </w:rPr>
        <w:t>24</w:t>
      </w:r>
      <w:r>
        <w:rPr>
          <w:rFonts w:hint="eastAsia" w:ascii="宋体" w:hAnsi="宋体"/>
          <w:color w:val="000000"/>
          <w:szCs w:val="21"/>
          <w:u w:val="single"/>
        </w:rPr>
        <w:t>日</w:t>
      </w:r>
    </w:p>
    <w:p w14:paraId="57A8B6F7">
      <w:pPr>
        <w:widowControl/>
        <w:spacing w:line="360" w:lineRule="auto"/>
        <w:jc w:val="left"/>
        <w:rPr>
          <w:rFonts w:ascii="宋体" w:hAnsi="宋体" w:cs="宋体"/>
          <w:sz w:val="24"/>
          <w:highlight w:val="yellow"/>
          <w:u w:val="single"/>
          <w:lang w:val="zh-CN"/>
        </w:rPr>
        <w:sectPr>
          <w:pgSz w:w="11906" w:h="16838"/>
          <w:pgMar w:top="1134" w:right="1134" w:bottom="1134" w:left="1134" w:header="720" w:footer="720" w:gutter="0"/>
          <w:pgNumType w:start="1"/>
          <w:cols w:space="720" w:num="1"/>
          <w:docGrid w:type="lines" w:linePitch="331" w:charSpace="0"/>
        </w:sectPr>
      </w:pPr>
    </w:p>
    <w:p w14:paraId="124669F0">
      <w:pPr>
        <w:jc w:val="center"/>
        <w:outlineLvl w:val="0"/>
        <w:rPr>
          <w:b/>
          <w:sz w:val="36"/>
          <w:szCs w:val="20"/>
        </w:rPr>
      </w:pPr>
      <w:bookmarkStart w:id="14" w:name="_Toc201925966"/>
      <w:r>
        <w:rPr>
          <w:rFonts w:hint="eastAsia"/>
          <w:b/>
          <w:sz w:val="36"/>
          <w:szCs w:val="20"/>
        </w:rPr>
        <w:t>第二章</w:t>
      </w:r>
      <w:r>
        <w:rPr>
          <w:b/>
          <w:sz w:val="36"/>
          <w:szCs w:val="20"/>
        </w:rPr>
        <w:t xml:space="preserve">  </w:t>
      </w:r>
      <w:r>
        <w:rPr>
          <w:rFonts w:hint="eastAsia"/>
          <w:b/>
          <w:sz w:val="36"/>
          <w:szCs w:val="20"/>
        </w:rPr>
        <w:t>采购需求</w:t>
      </w:r>
      <w:bookmarkEnd w:id="14"/>
    </w:p>
    <w:p w14:paraId="5928B296">
      <w:pPr>
        <w:adjustRightInd w:val="0"/>
        <w:spacing w:line="340" w:lineRule="exact"/>
        <w:rPr>
          <w:rFonts w:hAnsi="宋体"/>
          <w:b/>
          <w:szCs w:val="21"/>
        </w:rPr>
      </w:pPr>
    </w:p>
    <w:p w14:paraId="7B933C88">
      <w:pPr>
        <w:adjustRightInd w:val="0"/>
        <w:spacing w:line="340" w:lineRule="exact"/>
        <w:rPr>
          <w:rFonts w:hAnsi="宋体"/>
          <w:b/>
          <w:szCs w:val="21"/>
        </w:rPr>
      </w:pPr>
      <w:r>
        <w:rPr>
          <w:rFonts w:hint="eastAsia" w:hAnsi="宋体"/>
          <w:b/>
          <w:szCs w:val="21"/>
        </w:rPr>
        <w:t>说明：</w:t>
      </w:r>
    </w:p>
    <w:p w14:paraId="4CA44156">
      <w:pPr>
        <w:spacing w:line="500" w:lineRule="exact"/>
        <w:ind w:firstLine="420" w:firstLineChars="200"/>
        <w:jc w:val="left"/>
        <w:rPr>
          <w:rFonts w:ascii="宋体" w:hAnsi="宋体" w:cs="宋体"/>
          <w:color w:val="000000"/>
          <w:szCs w:val="21"/>
        </w:rPr>
      </w:pPr>
      <w:r>
        <w:rPr>
          <w:color w:val="000000"/>
        </w:rPr>
        <w:t>1</w:t>
      </w:r>
      <w:r>
        <w:rPr>
          <w:rFonts w:hint="eastAsia"/>
          <w:color w:val="000000"/>
        </w:rPr>
        <w:t>.为落实政府采购政策需满足的要求</w:t>
      </w:r>
      <w:r>
        <w:rPr>
          <w:rFonts w:hint="eastAsia"/>
          <w:color w:val="auto"/>
          <w:highlight w:val="none"/>
          <w:lang w:eastAsia="zh-CN"/>
        </w:rPr>
        <w:t>：</w:t>
      </w:r>
    </w:p>
    <w:p w14:paraId="3559656C">
      <w:pPr>
        <w:spacing w:line="500" w:lineRule="exact"/>
        <w:ind w:firstLine="420" w:firstLineChars="200"/>
        <w:jc w:val="left"/>
        <w:rPr>
          <w:rFonts w:ascii="宋体" w:hAnsi="宋体" w:cs="宋体"/>
          <w:color w:val="000000"/>
          <w:szCs w:val="21"/>
        </w:rPr>
      </w:pPr>
      <w:r>
        <w:rPr>
          <w:rFonts w:hint="eastAsia" w:ascii="宋体" w:hAnsi="宋体" w:cs="宋体"/>
          <w:color w:val="000000"/>
          <w:szCs w:val="21"/>
        </w:rPr>
        <w:t>（1）本招标文件所称中小企业必须符合《政府采购促进中小企业发展管理办法》（财库〔2020〕46号）的规定。</w:t>
      </w:r>
    </w:p>
    <w:p w14:paraId="5628FA04">
      <w:pPr>
        <w:spacing w:line="500" w:lineRule="exact"/>
        <w:ind w:firstLine="407" w:firstLineChars="194"/>
        <w:jc w:val="left"/>
        <w:rPr>
          <w:rFonts w:hint="eastAsia" w:ascii="宋体" w:hAnsi="宋体" w:cs="宋体"/>
          <w:color w:val="000000"/>
          <w:szCs w:val="21"/>
        </w:rPr>
      </w:pPr>
      <w:r>
        <w:rPr>
          <w:rFonts w:hint="eastAsia" w:ascii="宋体" w:hAnsi="宋体" w:cs="宋体"/>
          <w:color w:val="000000"/>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扫描件（加盖投标人公章），</w:t>
      </w:r>
      <w:r>
        <w:rPr>
          <w:rFonts w:hint="eastAsia" w:ascii="宋体" w:hAnsi="宋体" w:cs="宋体"/>
          <w:b/>
          <w:bCs/>
          <w:color w:val="000000"/>
          <w:szCs w:val="21"/>
        </w:rPr>
        <w:t>否则投标文件作无效处理</w:t>
      </w:r>
      <w:r>
        <w:rPr>
          <w:rFonts w:hint="eastAsia" w:ascii="宋体" w:hAnsi="宋体" w:cs="宋体"/>
          <w:color w:val="000000"/>
          <w:szCs w:val="21"/>
        </w:rPr>
        <w:t>。</w:t>
      </w:r>
      <w:r>
        <w:rPr>
          <w:rFonts w:hint="eastAsia" w:ascii="宋体" w:hAnsi="宋体" w:cs="宋体"/>
          <w:color w:val="0D0D0D"/>
          <w:szCs w:val="21"/>
        </w:rPr>
        <w:t>（3）</w:t>
      </w:r>
      <w:r>
        <w:rPr>
          <w:rFonts w:hint="eastAsia" w:ascii="宋体" w:hAnsi="宋体" w:cs="宋体"/>
          <w:b/>
          <w:color w:val="0D0D0D"/>
          <w:szCs w:val="21"/>
        </w:rPr>
        <w:t>项目中伴随的货物如包含列入</w:t>
      </w:r>
      <w:bookmarkStart w:id="15" w:name="OLE_LINK56"/>
      <w:r>
        <w:rPr>
          <w:rFonts w:hint="eastAsia" w:ascii="宋体" w:hAnsi="宋体" w:cs="宋体"/>
          <w:b/>
          <w:color w:val="0D0D0D"/>
          <w:szCs w:val="21"/>
        </w:rPr>
        <w:t>《</w:t>
      </w:r>
      <w:bookmarkStart w:id="16" w:name="OLE_LINK55"/>
      <w:r>
        <w:rPr>
          <w:rFonts w:hint="eastAsia" w:ascii="宋体" w:hAnsi="宋体" w:cs="宋体"/>
          <w:b/>
          <w:color w:val="0D0D0D"/>
          <w:szCs w:val="21"/>
        </w:rPr>
        <w:t>网络关键设备和网络安全专用产品目录</w:t>
      </w:r>
      <w:bookmarkEnd w:id="16"/>
      <w:r>
        <w:rPr>
          <w:rFonts w:hint="eastAsia" w:ascii="宋体" w:hAnsi="宋体" w:cs="宋体"/>
          <w:b/>
          <w:color w:val="0D0D0D"/>
          <w:szCs w:val="21"/>
        </w:rPr>
        <w:t>》</w:t>
      </w:r>
      <w:bookmarkEnd w:id="15"/>
      <w:r>
        <w:rPr>
          <w:rFonts w:hint="eastAsia" w:ascii="宋体" w:hAnsi="宋体" w:cs="宋体"/>
          <w:b/>
          <w:color w:val="0D0D0D"/>
          <w:szCs w:val="21"/>
        </w:rPr>
        <w:t>的网络安全专用产品，应当按照《信息安全技术 网络安全专用产品安全技术要求》等相关国家标准的强制性要求，</w:t>
      </w:r>
      <w:bookmarkStart w:id="17" w:name="OLE_LINK36"/>
      <w:bookmarkStart w:id="18" w:name="OLE_LINK37"/>
      <w:r>
        <w:rPr>
          <w:rFonts w:hint="eastAsia" w:ascii="宋体" w:hAnsi="宋体" w:cs="宋体"/>
          <w:b/>
          <w:color w:val="0D0D0D"/>
          <w:szCs w:val="21"/>
        </w:rPr>
        <w:t>提供具备资格的机构安全认证合格或者安全检测证明材料（加盖投标人公章）</w:t>
      </w:r>
      <w:bookmarkEnd w:id="17"/>
      <w:bookmarkEnd w:id="18"/>
      <w:r>
        <w:rPr>
          <w:rFonts w:hint="eastAsia" w:ascii="宋体" w:hAnsi="宋体" w:cs="宋体"/>
          <w:b/>
          <w:color w:val="0D0D0D"/>
          <w:szCs w:val="21"/>
        </w:rPr>
        <w:t>，否则投标文件作无效处理。</w:t>
      </w:r>
    </w:p>
    <w:p w14:paraId="5DC4BB14">
      <w:pPr>
        <w:spacing w:line="500" w:lineRule="exact"/>
        <w:ind w:firstLine="420" w:firstLineChars="200"/>
        <w:jc w:val="left"/>
        <w:rPr>
          <w:rFonts w:hint="eastAsia" w:ascii="宋体" w:hAnsi="宋体" w:cs="宋体"/>
          <w:color w:val="000000"/>
          <w:szCs w:val="21"/>
        </w:rPr>
      </w:pPr>
      <w:r>
        <w:rPr>
          <w:rFonts w:hint="eastAsia" w:ascii="宋体" w:hAnsi="宋体" w:cs="宋体"/>
          <w:color w:val="000000"/>
          <w:szCs w:val="21"/>
        </w:rPr>
        <w:t>2.“实质性要求”是指招标文件中已经指明不满足则投标无效的条款，或者不能负偏离的条款，或者采购需求中带</w:t>
      </w:r>
      <w:bookmarkStart w:id="19" w:name="OLE_LINK3"/>
      <w:r>
        <w:rPr>
          <w:rFonts w:hint="eastAsia" w:ascii="宋体" w:hAnsi="宋体" w:cs="宋体"/>
          <w:color w:val="000000"/>
          <w:szCs w:val="21"/>
        </w:rPr>
        <w:t>“</w:t>
      </w:r>
      <w:bookmarkStart w:id="20" w:name="OLE_LINK134"/>
      <w:bookmarkStart w:id="21" w:name="OLE_LINK2"/>
      <w:r>
        <w:rPr>
          <w:rFonts w:hint="eastAsia" w:ascii="宋体" w:hAnsi="宋体" w:cs="宋体"/>
          <w:color w:val="000000"/>
          <w:szCs w:val="21"/>
        </w:rPr>
        <w:t>▲</w:t>
      </w:r>
      <w:bookmarkEnd w:id="20"/>
      <w:bookmarkEnd w:id="21"/>
      <w:r>
        <w:rPr>
          <w:rFonts w:hint="eastAsia" w:ascii="宋体" w:hAnsi="宋体" w:cs="宋体"/>
          <w:color w:val="000000"/>
          <w:szCs w:val="21"/>
        </w:rPr>
        <w:t>”的条款</w:t>
      </w:r>
      <w:bookmarkEnd w:id="19"/>
      <w:r>
        <w:rPr>
          <w:rFonts w:hint="eastAsia" w:ascii="宋体" w:hAnsi="宋体" w:cs="宋体"/>
          <w:color w:val="000000"/>
          <w:szCs w:val="21"/>
        </w:rPr>
        <w:t>。</w:t>
      </w:r>
    </w:p>
    <w:p w14:paraId="3B2B1607">
      <w:pPr>
        <w:spacing w:line="500" w:lineRule="exact"/>
        <w:ind w:firstLine="420" w:firstLineChars="200"/>
        <w:jc w:val="left"/>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3.标注“</w:t>
      </w:r>
      <w:r>
        <w:rPr>
          <w:rFonts w:hint="eastAsia" w:ascii="宋体" w:hAnsi="宋体" w:eastAsia="宋体" w:cs="宋体"/>
          <w:color w:val="000000"/>
          <w:szCs w:val="21"/>
          <w:highlight w:val="none"/>
          <w:lang w:val="en-US" w:eastAsia="zh-CN"/>
        </w:rPr>
        <w:t>■</w:t>
      </w:r>
      <w:r>
        <w:rPr>
          <w:rFonts w:hint="eastAsia" w:ascii="宋体" w:hAnsi="宋体" w:cs="宋体"/>
          <w:color w:val="000000"/>
          <w:szCs w:val="21"/>
          <w:highlight w:val="none"/>
          <w:lang w:val="en-US" w:eastAsia="zh-CN"/>
        </w:rPr>
        <w:t>”的条款为重要技术参数。</w:t>
      </w:r>
    </w:p>
    <w:p w14:paraId="2782F6FC">
      <w:pPr>
        <w:spacing w:line="500" w:lineRule="exact"/>
        <w:ind w:firstLine="420" w:firstLineChars="200"/>
        <w:jc w:val="left"/>
        <w:rPr>
          <w:color w:val="FF0000"/>
        </w:rPr>
      </w:pPr>
      <w:r>
        <w:rPr>
          <w:rFonts w:hint="eastAsia" w:ascii="宋体" w:hAnsi="宋体" w:cs="宋体"/>
          <w:color w:val="000000"/>
          <w:szCs w:val="21"/>
          <w:lang w:val="en-US" w:eastAsia="zh-CN"/>
        </w:rPr>
        <w:t>4</w:t>
      </w:r>
      <w:r>
        <w:rPr>
          <w:rFonts w:hint="eastAsia" w:ascii="宋体" w:hAnsi="宋体" w:cs="宋体"/>
          <w:color w:val="000000"/>
          <w:szCs w:val="21"/>
        </w:rPr>
        <w:t>.不需要投标人对采购需求响应为具体数值的，此采购需求的数值的条款将以</w:t>
      </w:r>
      <w:bookmarkStart w:id="22" w:name="OLE_LINK24"/>
      <w:r>
        <w:rPr>
          <w:rFonts w:hint="eastAsia" w:ascii="宋体" w:hAnsi="宋体" w:cs="宋体"/>
          <w:color w:val="000000"/>
          <w:szCs w:val="21"/>
        </w:rPr>
        <w:t>◆</w:t>
      </w:r>
      <w:bookmarkEnd w:id="22"/>
      <w:r>
        <w:rPr>
          <w:rFonts w:hint="eastAsia" w:ascii="宋体" w:hAnsi="宋体" w:cs="宋体"/>
          <w:color w:val="000000"/>
          <w:szCs w:val="21"/>
        </w:rPr>
        <w:t>号标注。</w:t>
      </w:r>
    </w:p>
    <w:p w14:paraId="16E235F1">
      <w:pPr>
        <w:spacing w:line="500" w:lineRule="exact"/>
        <w:ind w:firstLine="420" w:firstLineChars="200"/>
        <w:jc w:val="left"/>
        <w:rPr>
          <w:rFonts w:hint="eastAsia"/>
        </w:rPr>
      </w:pPr>
      <w:r>
        <w:rPr>
          <w:rFonts w:hint="eastAsia" w:ascii="宋体" w:hAnsi="宋体" w:cs="宋体"/>
          <w:color w:val="000000"/>
          <w:szCs w:val="21"/>
          <w:lang w:val="en-US" w:eastAsia="zh-CN"/>
        </w:rPr>
        <w:t>5</w:t>
      </w:r>
      <w:r>
        <w:rPr>
          <w:rFonts w:hint="eastAsia" w:ascii="宋体" w:hAnsi="宋体" w:cs="宋体"/>
          <w:color w:val="000000"/>
          <w:szCs w:val="21"/>
        </w:rPr>
        <w:t>.如投</w:t>
      </w:r>
      <w:r>
        <w:rPr>
          <w:rFonts w:hint="eastAsia"/>
        </w:rPr>
        <w:t>标人投标产品存在侵犯他人的知识产权或者专利成果行为的，应承担相应法律责任。</w:t>
      </w:r>
    </w:p>
    <w:tbl>
      <w:tblPr>
        <w:tblStyle w:val="1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725"/>
        <w:gridCol w:w="750"/>
        <w:gridCol w:w="4155"/>
        <w:gridCol w:w="750"/>
        <w:gridCol w:w="660"/>
        <w:gridCol w:w="825"/>
        <w:gridCol w:w="1278"/>
      </w:tblGrid>
      <w:tr w14:paraId="7B39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976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C92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bCs/>
                <w:i w:val="0"/>
                <w:iCs w:val="0"/>
                <w:color w:val="000000"/>
                <w:kern w:val="0"/>
                <w:sz w:val="32"/>
                <w:szCs w:val="32"/>
                <w:u w:val="none"/>
                <w:lang w:val="en-US" w:eastAsia="zh-CN" w:bidi="ar"/>
              </w:rPr>
              <w:t>货物需求一览表</w:t>
            </w:r>
          </w:p>
        </w:tc>
      </w:tr>
      <w:tr w14:paraId="36596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CB28">
            <w:pPr>
              <w:keepNext w:val="0"/>
              <w:keepLines w:val="0"/>
              <w:widowControl/>
              <w:suppressLineNumbers w:val="0"/>
              <w:jc w:val="center"/>
              <w:textAlignment w:val="center"/>
              <w:rPr>
                <w:rFonts w:hint="eastAsia" w:ascii="宋体" w:hAnsi="宋体" w:eastAsia="宋体" w:cs="宋体"/>
                <w:b/>
                <w:bCs/>
                <w:i w:val="0"/>
                <w:iCs w:val="0"/>
                <w:strike/>
                <w:dstrike w:val="0"/>
                <w:color w:val="000000"/>
                <w:sz w:val="20"/>
                <w:szCs w:val="20"/>
                <w:u w:val="single"/>
              </w:rPr>
            </w:pPr>
            <w:r>
              <w:rPr>
                <w:rFonts w:hint="eastAsia" w:ascii="宋体" w:hAnsi="宋体" w:eastAsia="宋体" w:cs="宋体"/>
                <w:b/>
                <w:bCs/>
                <w:i w:val="0"/>
                <w:iCs w:val="0"/>
                <w:color w:val="000000"/>
                <w:kern w:val="0"/>
                <w:sz w:val="20"/>
                <w:szCs w:val="20"/>
                <w:u w:val="none"/>
                <w:lang w:val="en-US" w:eastAsia="zh-CN" w:bidi="ar"/>
              </w:rPr>
              <w:t>序号</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C5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学校名称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6A7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4155" w:type="dxa"/>
            <w:tcBorders>
              <w:top w:val="single" w:color="000000" w:sz="4" w:space="0"/>
              <w:left w:val="single" w:color="000000" w:sz="4" w:space="0"/>
              <w:bottom w:val="single" w:color="auto" w:sz="4" w:space="0"/>
              <w:right w:val="single" w:color="000000" w:sz="4" w:space="0"/>
            </w:tcBorders>
            <w:shd w:val="clear" w:color="auto" w:fill="auto"/>
            <w:vAlign w:val="center"/>
          </w:tcPr>
          <w:p w14:paraId="05A2FA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型号及技术参数</w:t>
            </w:r>
          </w:p>
        </w:tc>
        <w:tc>
          <w:tcPr>
            <w:tcW w:w="75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3E1A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776868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2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F9B11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12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C39AC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分项合</w:t>
            </w:r>
            <w:r>
              <w:rPr>
                <w:rFonts w:hint="eastAsia" w:ascii="宋体" w:hAnsi="宋体" w:eastAsia="宋体" w:cs="宋体"/>
                <w:b/>
                <w:bCs/>
                <w:i w:val="0"/>
                <w:iCs w:val="0"/>
                <w:color w:val="000000"/>
                <w:kern w:val="0"/>
                <w:sz w:val="20"/>
                <w:szCs w:val="20"/>
                <w:u w:val="none"/>
                <w:lang w:val="en-US" w:eastAsia="zh-CN" w:bidi="ar"/>
              </w:rPr>
              <w:t>计（元）</w:t>
            </w:r>
          </w:p>
        </w:tc>
      </w:tr>
      <w:tr w14:paraId="4130C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8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C385">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8696EB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4155" w:type="dxa"/>
            <w:tcBorders>
              <w:top w:val="single" w:color="auto" w:sz="4" w:space="0"/>
              <w:left w:val="single" w:color="auto" w:sz="4" w:space="0"/>
              <w:bottom w:val="single" w:color="auto" w:sz="4" w:space="0"/>
              <w:right w:val="single" w:color="auto" w:sz="4" w:space="0"/>
            </w:tcBorders>
            <w:shd w:val="clear" w:color="auto" w:fill="auto"/>
            <w:vAlign w:val="center"/>
          </w:tcPr>
          <w:p w14:paraId="1625AA5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产品规格：双柱升降课桌椅（符合国家标准GB/T 3976-2014《学校课桌椅功能尺寸及技术要求》</w:t>
            </w:r>
            <w:r>
              <w:rPr>
                <w:rFonts w:hint="eastAsia" w:ascii="宋体" w:hAnsi="宋体" w:eastAsia="宋体" w:cs="宋体"/>
                <w:color w:val="auto"/>
                <w:kern w:val="0"/>
                <w:sz w:val="20"/>
                <w:szCs w:val="20"/>
                <w:highlight w:val="none"/>
                <w:lang w:val="en-US" w:eastAsia="zh-CN" w:bidi="ar"/>
              </w:rPr>
              <w:t>、现行家具力学性能国家标准。</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一：课桌：</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1、课桌尺寸：</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参考尺寸：长600mm×宽400mm（允许±5mm误差），高度可调节，高度升降范围：790m(</w:t>
            </w:r>
            <w:r>
              <w:rPr>
                <w:rFonts w:hint="eastAsia" w:ascii="宋体" w:hAnsi="宋体" w:cs="宋体"/>
                <w:i w:val="0"/>
                <w:iCs w:val="0"/>
                <w:strike w:val="0"/>
                <w:dstrike w:val="0"/>
                <w:color w:val="auto"/>
                <w:kern w:val="0"/>
                <w:sz w:val="20"/>
                <w:szCs w:val="20"/>
                <w:highlight w:val="none"/>
                <w:u w:val="none"/>
                <w:lang w:val="en-US" w:eastAsia="zh-CN" w:bidi="ar"/>
              </w:rPr>
              <w:t>0</w:t>
            </w:r>
            <w:r>
              <w:rPr>
                <w:rFonts w:hint="eastAsia" w:ascii="宋体" w:hAnsi="宋体" w:eastAsia="宋体" w:cs="宋体"/>
                <w:i w:val="0"/>
                <w:iCs w:val="0"/>
                <w:strike w:val="0"/>
                <w:dstrike w:val="0"/>
                <w:color w:val="auto"/>
                <w:kern w:val="0"/>
                <w:sz w:val="20"/>
                <w:szCs w:val="20"/>
                <w:highlight w:val="none"/>
                <w:u w:val="none"/>
                <w:lang w:val="en-US" w:eastAsia="zh-CN" w:bidi="ar"/>
              </w:rPr>
              <w:t>号)760mm（</w:t>
            </w:r>
            <w:r>
              <w:rPr>
                <w:rFonts w:hint="eastAsia" w:ascii="宋体" w:hAnsi="宋体" w:cs="宋体"/>
                <w:i w:val="0"/>
                <w:iCs w:val="0"/>
                <w:strike w:val="0"/>
                <w:dstrike w:val="0"/>
                <w:color w:val="auto"/>
                <w:kern w:val="0"/>
                <w:sz w:val="20"/>
                <w:szCs w:val="20"/>
                <w:highlight w:val="none"/>
                <w:u w:val="none"/>
                <w:lang w:val="en-US" w:eastAsia="zh-CN" w:bidi="ar"/>
              </w:rPr>
              <w:t>1</w:t>
            </w:r>
            <w:r>
              <w:rPr>
                <w:rFonts w:hint="eastAsia" w:ascii="宋体" w:hAnsi="宋体" w:eastAsia="宋体" w:cs="宋体"/>
                <w:i w:val="0"/>
                <w:iCs w:val="0"/>
                <w:strike w:val="0"/>
                <w:dstrike w:val="0"/>
                <w:color w:val="auto"/>
                <w:kern w:val="0"/>
                <w:sz w:val="20"/>
                <w:szCs w:val="20"/>
                <w:highlight w:val="none"/>
                <w:u w:val="none"/>
                <w:lang w:val="en-US" w:eastAsia="zh-CN" w:bidi="ar"/>
              </w:rPr>
              <w:t>号）、730mm（</w:t>
            </w:r>
            <w:r>
              <w:rPr>
                <w:rFonts w:hint="eastAsia" w:ascii="宋体" w:hAnsi="宋体" w:cs="宋体"/>
                <w:i w:val="0"/>
                <w:iCs w:val="0"/>
                <w:strike w:val="0"/>
                <w:dstrike w:val="0"/>
                <w:color w:val="auto"/>
                <w:kern w:val="0"/>
                <w:sz w:val="20"/>
                <w:szCs w:val="20"/>
                <w:highlight w:val="none"/>
                <w:u w:val="none"/>
                <w:lang w:val="en-US" w:eastAsia="zh-CN" w:bidi="ar"/>
              </w:rPr>
              <w:t>2</w:t>
            </w:r>
            <w:r>
              <w:rPr>
                <w:rFonts w:hint="eastAsia" w:ascii="宋体" w:hAnsi="宋体" w:eastAsia="宋体" w:cs="宋体"/>
                <w:i w:val="0"/>
                <w:iCs w:val="0"/>
                <w:strike w:val="0"/>
                <w:dstrike w:val="0"/>
                <w:color w:val="auto"/>
                <w:kern w:val="0"/>
                <w:sz w:val="20"/>
                <w:szCs w:val="20"/>
                <w:highlight w:val="none"/>
                <w:u w:val="none"/>
                <w:lang w:val="en-US" w:eastAsia="zh-CN" w:bidi="ar"/>
              </w:rPr>
              <w:t>号）、700mm（</w:t>
            </w:r>
            <w:r>
              <w:rPr>
                <w:rFonts w:hint="eastAsia" w:ascii="宋体" w:hAnsi="宋体" w:cs="宋体"/>
                <w:i w:val="0"/>
                <w:iCs w:val="0"/>
                <w:strike w:val="0"/>
                <w:dstrike w:val="0"/>
                <w:color w:val="auto"/>
                <w:kern w:val="0"/>
                <w:sz w:val="20"/>
                <w:szCs w:val="20"/>
                <w:highlight w:val="none"/>
                <w:u w:val="none"/>
                <w:lang w:val="en-US" w:eastAsia="zh-CN" w:bidi="ar"/>
              </w:rPr>
              <w:t>3</w:t>
            </w:r>
            <w:r>
              <w:rPr>
                <w:rFonts w:hint="eastAsia" w:ascii="宋体" w:hAnsi="宋体" w:eastAsia="宋体" w:cs="宋体"/>
                <w:i w:val="0"/>
                <w:iCs w:val="0"/>
                <w:strike w:val="0"/>
                <w:dstrike w:val="0"/>
                <w:color w:val="auto"/>
                <w:kern w:val="0"/>
                <w:sz w:val="20"/>
                <w:szCs w:val="20"/>
                <w:highlight w:val="none"/>
                <w:u w:val="none"/>
                <w:lang w:val="en-US" w:eastAsia="zh-CN" w:bidi="ar"/>
              </w:rPr>
              <w:t>号）、670mm（</w:t>
            </w:r>
            <w:r>
              <w:rPr>
                <w:rFonts w:hint="eastAsia" w:ascii="宋体" w:hAnsi="宋体" w:cs="宋体"/>
                <w:i w:val="0"/>
                <w:iCs w:val="0"/>
                <w:strike w:val="0"/>
                <w:dstrike w:val="0"/>
                <w:color w:val="auto"/>
                <w:kern w:val="0"/>
                <w:sz w:val="20"/>
                <w:szCs w:val="20"/>
                <w:highlight w:val="none"/>
                <w:u w:val="none"/>
                <w:lang w:val="en-US" w:eastAsia="zh-CN" w:bidi="ar"/>
              </w:rPr>
              <w:t>4</w:t>
            </w:r>
            <w:r>
              <w:rPr>
                <w:rFonts w:hint="eastAsia" w:ascii="宋体" w:hAnsi="宋体" w:eastAsia="宋体" w:cs="宋体"/>
                <w:i w:val="0"/>
                <w:iCs w:val="0"/>
                <w:strike w:val="0"/>
                <w:dstrike w:val="0"/>
                <w:color w:val="auto"/>
                <w:kern w:val="0"/>
                <w:sz w:val="20"/>
                <w:szCs w:val="20"/>
                <w:highlight w:val="none"/>
                <w:u w:val="none"/>
                <w:lang w:val="en-US" w:eastAsia="zh-CN" w:bidi="ar"/>
              </w:rPr>
              <w:t>号），以上升降范围要求可根据中小学使用需求可任意升降(±5mm误差），</w:t>
            </w:r>
            <w:r>
              <w:rPr>
                <w:rFonts w:hint="eastAsia" w:ascii="宋体" w:hAnsi="宋体" w:eastAsia="宋体" w:cs="宋体"/>
                <w:strike w:val="0"/>
                <w:dstrike w:val="0"/>
                <w:color w:val="auto"/>
                <w:kern w:val="0"/>
                <w:sz w:val="20"/>
                <w:szCs w:val="20"/>
                <w:highlight w:val="none"/>
                <w:lang w:val="en-US" w:eastAsia="zh-CN" w:bidi="ar"/>
              </w:rPr>
              <w:t>调节顺畅无卡顿、锁紧牢固无松动。</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highlight w:val="none"/>
              </w:rPr>
              <w:t>▲</w:t>
            </w:r>
            <w:r>
              <w:rPr>
                <w:rFonts w:hint="eastAsia" w:ascii="宋体" w:hAnsi="宋体" w:eastAsia="宋体" w:cs="宋体"/>
                <w:i w:val="0"/>
                <w:iCs w:val="0"/>
                <w:strike w:val="0"/>
                <w:dstrike w:val="0"/>
                <w:color w:val="auto"/>
                <w:kern w:val="0"/>
                <w:sz w:val="20"/>
                <w:szCs w:val="20"/>
                <w:highlight w:val="none"/>
                <w:u w:val="none"/>
                <w:lang w:val="en-US" w:eastAsia="zh-CN" w:bidi="ar"/>
              </w:rPr>
              <w:t>2、课桌面板：</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采用环保多层板，PP塑料注塑封边，边缘平整圆滑，四周及底部无毛边，坚实耐用。尺寸：600mm×400mm×18mm(长宽允许±5mm误差）。</w:t>
            </w:r>
            <w:r>
              <w:rPr>
                <w:rFonts w:hint="eastAsia" w:ascii="宋体" w:hAnsi="宋体" w:eastAsia="宋体" w:cs="宋体"/>
                <w:strike w:val="0"/>
                <w:dstrike w:val="0"/>
                <w:color w:val="auto"/>
                <w:kern w:val="0"/>
                <w:sz w:val="20"/>
                <w:szCs w:val="20"/>
                <w:highlight w:val="none"/>
                <w:lang w:val="en-US" w:eastAsia="zh-CN" w:bidi="ar"/>
              </w:rPr>
              <w:t>边角 R 圆弧处理，表面防火耐磨，板材厚度≥18mm，无毛刺、无尖锐棱角；板材甲醛释放量满足 GB/T 39600-2021《人造板及其制品甲醛释放量分级》E0 级及以上要求。</w:t>
            </w:r>
          </w:p>
          <w:p w14:paraId="3572D16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3、课桌脚架钢质部分：(</w:t>
            </w:r>
            <w:r>
              <w:rPr>
                <w:rFonts w:hint="eastAsia" w:ascii="宋体" w:hAnsi="宋体" w:eastAsia="宋体" w:cs="宋体"/>
                <w:color w:val="auto"/>
                <w:sz w:val="20"/>
                <w:szCs w:val="20"/>
                <w:highlight w:val="none"/>
              </w:rPr>
              <w:t>外侧窄边 、外侧宽边</w:t>
            </w:r>
            <w:r>
              <w:rPr>
                <w:rFonts w:hint="eastAsia" w:ascii="宋体" w:hAnsi="宋体" w:eastAsia="宋体" w:cs="宋体"/>
                <w:color w:val="auto"/>
                <w:sz w:val="20"/>
                <w:szCs w:val="20"/>
                <w:highlight w:val="none"/>
                <w:lang w:eastAsia="zh-CN"/>
              </w:rPr>
              <w:t>允许</w:t>
            </w:r>
            <w:r>
              <w:rPr>
                <w:rFonts w:hint="eastAsia" w:ascii="宋体" w:hAnsi="宋体" w:eastAsia="宋体" w:cs="宋体"/>
                <w:i w:val="0"/>
                <w:iCs w:val="0"/>
                <w:strike w:val="0"/>
                <w:dstrike w:val="0"/>
                <w:color w:val="auto"/>
                <w:kern w:val="0"/>
                <w:sz w:val="20"/>
                <w:szCs w:val="20"/>
                <w:highlight w:val="none"/>
                <w:u w:val="none"/>
                <w:lang w:val="en-US" w:eastAsia="zh-CN" w:bidi="ar"/>
              </w:rPr>
              <w:t>±5mm误差）采用优质冷轧钢板经模具一次轧制成型，高频焊接工艺。参考尺寸及材料：①桌立柱采用双立柱：25mm×50mm椭圆管，②落地管采用：25mm×50mm椭圆管，③桌腿组料采用：25mm×50mm厚椭圆管，所有管壁厚≧1.2mm。</w:t>
            </w:r>
            <w:r>
              <w:rPr>
                <w:rFonts w:hint="eastAsia" w:ascii="宋体" w:hAnsi="宋体" w:eastAsia="宋体" w:cs="宋体"/>
                <w:strike w:val="0"/>
                <w:dstrike w:val="0"/>
                <w:color w:val="auto"/>
                <w:kern w:val="0"/>
                <w:sz w:val="20"/>
                <w:szCs w:val="20"/>
                <w:highlight w:val="none"/>
                <w:lang w:val="en-US" w:eastAsia="zh-CN" w:bidi="ar"/>
              </w:rPr>
              <w:t xml:space="preserve">整体稳固抗冲击；焊接牢固无虚焊、漏焊、焊渣凸起，可采用气体保护焊、满焊等任意成熟焊接工艺。 </w:t>
            </w:r>
          </w:p>
          <w:p w14:paraId="5F2DFC1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strike w:val="0"/>
                <w:dstrike w:val="0"/>
                <w:color w:val="auto"/>
                <w:kern w:val="0"/>
                <w:sz w:val="20"/>
                <w:szCs w:val="20"/>
                <w:highlight w:val="none"/>
                <w:lang w:val="en-US" w:eastAsia="zh-CN" w:bidi="ar"/>
              </w:rPr>
              <w:t xml:space="preserve"> </w:t>
            </w: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4、课桌升降片：</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采用厚度≧1.2mm优质冷轧钢板经模具一次冲压成型，成型后尺寸：上宽≥210mm×下宽≥180mm×总高≥260mm。</w:t>
            </w:r>
            <w:r>
              <w:rPr>
                <w:rFonts w:hint="eastAsia" w:ascii="宋体" w:hAnsi="宋体" w:eastAsia="宋体" w:cs="宋体"/>
                <w:strike w:val="0"/>
                <w:dstrike w:val="0"/>
                <w:color w:val="auto"/>
                <w:kern w:val="0"/>
                <w:sz w:val="20"/>
                <w:szCs w:val="20"/>
                <w:highlight w:val="none"/>
                <w:lang w:val="en-US" w:eastAsia="zh-CN" w:bidi="ar"/>
              </w:rPr>
              <w:t>冷轧钢板冲压成型，表面带有加强筋，结构强度满足反复升降耐久使用。</w:t>
            </w:r>
          </w:p>
          <w:p w14:paraId="4E27C7C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5、桌斗：</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采用厚度≧0.5mm优质冷轧钢板经模具一次成型，尺寸：≧深310mm，≧长445mm，≧高145mm； </w:t>
            </w:r>
            <w:r>
              <w:rPr>
                <w:rFonts w:hint="eastAsia" w:ascii="宋体" w:hAnsi="宋体" w:eastAsia="宋体" w:cs="宋体"/>
                <w:strike w:val="0"/>
                <w:dstrike w:val="0"/>
                <w:color w:val="auto"/>
                <w:kern w:val="0"/>
                <w:sz w:val="20"/>
                <w:szCs w:val="20"/>
                <w:highlight w:val="none"/>
                <w:lang w:val="en-US" w:eastAsia="zh-CN" w:bidi="ar"/>
              </w:rPr>
              <w:t>桌斗冷轧钢板一体成型，深度、长宽满足常规收纳需求，尺寸合理适配学生书本。</w:t>
            </w:r>
          </w:p>
          <w:p w14:paraId="79D55CE5">
            <w:pPr>
              <w:keepNext w:val="0"/>
              <w:keepLines w:val="0"/>
              <w:widowControl/>
              <w:numPr>
                <w:ilvl w:val="0"/>
                <w:numId w:val="0"/>
              </w:numPr>
              <w:suppressLineNumbers w:val="0"/>
              <w:jc w:val="left"/>
              <w:textAlignment w:val="center"/>
              <w:rPr>
                <w:rFonts w:hint="eastAsia" w:ascii="宋体" w:hAnsi="宋体" w:eastAsia="宋体" w:cs="宋体"/>
                <w:color w:val="auto"/>
                <w:sz w:val="20"/>
                <w:szCs w:val="20"/>
                <w:highlight w:val="none"/>
              </w:rPr>
            </w:pPr>
            <w:r>
              <w:rPr>
                <w:rFonts w:hint="eastAsia" w:ascii="宋体" w:hAnsi="宋体" w:cs="宋体"/>
                <w:color w:val="000000"/>
                <w:szCs w:val="21"/>
                <w:highlight w:val="none"/>
              </w:rPr>
              <w:t>▲</w:t>
            </w:r>
            <w:r>
              <w:rPr>
                <w:rFonts w:hint="eastAsia" w:ascii="宋体" w:hAnsi="宋体" w:cs="宋体"/>
                <w:strike w:val="0"/>
                <w:dstrike w:val="0"/>
                <w:color w:val="auto"/>
                <w:kern w:val="0"/>
                <w:sz w:val="20"/>
                <w:szCs w:val="20"/>
                <w:highlight w:val="none"/>
                <w:lang w:val="en-US" w:eastAsia="zh-CN" w:bidi="ar"/>
              </w:rPr>
              <w:t>6、</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整体钢架需通过力学理化性能检测，其垂直静载荷、耐久性（疲劳试验）及稳定性须符合GB/T 3976-2014《学校课桌椅功能尺寸及技术要求》及GB/T 3325《金属家具通用技术条件》的规定。在满足检测报告数据的前提下，结构强度应能保证长期高频使用，无需强制限定总承载重量。底部应配置耐磨、防滑的工程塑料脚垫，脚垫应具备减震、降噪功能。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二：课椅</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1、课椅尺寸：</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strike w:val="0"/>
                <w:dstrike w:val="0"/>
                <w:color w:val="auto"/>
                <w:kern w:val="0"/>
                <w:sz w:val="20"/>
                <w:szCs w:val="20"/>
                <w:highlight w:val="none"/>
                <w:lang w:val="en-US" w:eastAsia="zh-CN" w:bidi="ar"/>
              </w:rPr>
              <w:t>参考尺寸：</w:t>
            </w:r>
            <w:r>
              <w:rPr>
                <w:rFonts w:hint="eastAsia" w:ascii="宋体" w:hAnsi="宋体" w:eastAsia="宋体" w:cs="宋体"/>
                <w:i w:val="0"/>
                <w:iCs w:val="0"/>
                <w:strike w:val="0"/>
                <w:dstrike w:val="0"/>
                <w:color w:val="auto"/>
                <w:kern w:val="0"/>
                <w:sz w:val="20"/>
                <w:szCs w:val="20"/>
                <w:highlight w:val="none"/>
                <w:u w:val="none"/>
                <w:lang w:val="en-US" w:eastAsia="zh-CN" w:bidi="ar"/>
              </w:rPr>
              <w:t>宽370mm×深360mm（允许±5mm误差），坐板离地（高度可调节） 高度升降范围：</w:t>
            </w:r>
            <w:r>
              <w:rPr>
                <w:rFonts w:hint="eastAsia" w:ascii="宋体" w:hAnsi="宋体" w:cs="宋体"/>
                <w:i w:val="0"/>
                <w:iCs w:val="0"/>
                <w:strike w:val="0"/>
                <w:dstrike w:val="0"/>
                <w:color w:val="auto"/>
                <w:kern w:val="0"/>
                <w:sz w:val="20"/>
                <w:szCs w:val="20"/>
                <w:highlight w:val="none"/>
                <w:u w:val="none"/>
                <w:lang w:val="en-US" w:eastAsia="zh-CN" w:bidi="ar"/>
              </w:rPr>
              <w:t>460</w:t>
            </w:r>
            <w:r>
              <w:rPr>
                <w:rFonts w:hint="eastAsia" w:ascii="宋体" w:hAnsi="宋体" w:eastAsia="宋体" w:cs="宋体"/>
                <w:i w:val="0"/>
                <w:iCs w:val="0"/>
                <w:strike w:val="0"/>
                <w:dstrike w:val="0"/>
                <w:color w:val="auto"/>
                <w:kern w:val="0"/>
                <w:sz w:val="20"/>
                <w:szCs w:val="20"/>
                <w:highlight w:val="none"/>
                <w:u w:val="none"/>
                <w:lang w:val="en-US" w:eastAsia="zh-CN" w:bidi="ar"/>
              </w:rPr>
              <w:t>mm（</w:t>
            </w:r>
            <w:r>
              <w:rPr>
                <w:rFonts w:hint="eastAsia" w:ascii="宋体" w:hAnsi="宋体" w:cs="宋体"/>
                <w:i w:val="0"/>
                <w:iCs w:val="0"/>
                <w:strike w:val="0"/>
                <w:dstrike w:val="0"/>
                <w:color w:val="auto"/>
                <w:kern w:val="0"/>
                <w:sz w:val="20"/>
                <w:szCs w:val="20"/>
                <w:highlight w:val="none"/>
                <w:u w:val="none"/>
                <w:lang w:val="en-US" w:eastAsia="zh-CN" w:bidi="ar"/>
              </w:rPr>
              <w:t>0</w:t>
            </w:r>
            <w:r>
              <w:rPr>
                <w:rFonts w:hint="eastAsia" w:ascii="宋体" w:hAnsi="宋体" w:eastAsia="宋体" w:cs="宋体"/>
                <w:i w:val="0"/>
                <w:iCs w:val="0"/>
                <w:strike w:val="0"/>
                <w:dstrike w:val="0"/>
                <w:color w:val="auto"/>
                <w:kern w:val="0"/>
                <w:sz w:val="20"/>
                <w:szCs w:val="20"/>
                <w:highlight w:val="none"/>
                <w:u w:val="none"/>
                <w:lang w:val="en-US" w:eastAsia="zh-CN" w:bidi="ar"/>
              </w:rPr>
              <w:t>号）、440 mm（</w:t>
            </w:r>
            <w:r>
              <w:rPr>
                <w:rFonts w:hint="eastAsia" w:ascii="宋体" w:hAnsi="宋体" w:cs="宋体"/>
                <w:i w:val="0"/>
                <w:iCs w:val="0"/>
                <w:strike w:val="0"/>
                <w:dstrike w:val="0"/>
                <w:color w:val="auto"/>
                <w:kern w:val="0"/>
                <w:sz w:val="20"/>
                <w:szCs w:val="20"/>
                <w:highlight w:val="none"/>
                <w:u w:val="none"/>
                <w:lang w:val="en-US" w:eastAsia="zh-CN" w:bidi="ar"/>
              </w:rPr>
              <w:t>1</w:t>
            </w:r>
            <w:r>
              <w:rPr>
                <w:rFonts w:hint="eastAsia" w:ascii="宋体" w:hAnsi="宋体" w:eastAsia="宋体" w:cs="宋体"/>
                <w:i w:val="0"/>
                <w:iCs w:val="0"/>
                <w:strike w:val="0"/>
                <w:dstrike w:val="0"/>
                <w:color w:val="auto"/>
                <w:kern w:val="0"/>
                <w:sz w:val="20"/>
                <w:szCs w:val="20"/>
                <w:highlight w:val="none"/>
                <w:u w:val="none"/>
                <w:lang w:val="en-US" w:eastAsia="zh-CN" w:bidi="ar"/>
              </w:rPr>
              <w:t>号）、420 mm（</w:t>
            </w:r>
            <w:r>
              <w:rPr>
                <w:rFonts w:hint="eastAsia" w:ascii="宋体" w:hAnsi="宋体" w:cs="宋体"/>
                <w:i w:val="0"/>
                <w:iCs w:val="0"/>
                <w:strike w:val="0"/>
                <w:dstrike w:val="0"/>
                <w:color w:val="auto"/>
                <w:kern w:val="0"/>
                <w:sz w:val="20"/>
                <w:szCs w:val="20"/>
                <w:highlight w:val="none"/>
                <w:u w:val="none"/>
                <w:lang w:val="en-US" w:eastAsia="zh-CN" w:bidi="ar"/>
              </w:rPr>
              <w:t>2</w:t>
            </w:r>
            <w:r>
              <w:rPr>
                <w:rFonts w:hint="eastAsia" w:ascii="宋体" w:hAnsi="宋体" w:eastAsia="宋体" w:cs="宋体"/>
                <w:i w:val="0"/>
                <w:iCs w:val="0"/>
                <w:strike w:val="0"/>
                <w:dstrike w:val="0"/>
                <w:color w:val="auto"/>
                <w:kern w:val="0"/>
                <w:sz w:val="20"/>
                <w:szCs w:val="20"/>
                <w:highlight w:val="none"/>
                <w:u w:val="none"/>
                <w:lang w:val="en-US" w:eastAsia="zh-CN" w:bidi="ar"/>
              </w:rPr>
              <w:t>号）、400 mm（</w:t>
            </w:r>
            <w:r>
              <w:rPr>
                <w:rFonts w:hint="eastAsia" w:ascii="宋体" w:hAnsi="宋体" w:cs="宋体"/>
                <w:i w:val="0"/>
                <w:iCs w:val="0"/>
                <w:strike w:val="0"/>
                <w:dstrike w:val="0"/>
                <w:color w:val="auto"/>
                <w:kern w:val="0"/>
                <w:sz w:val="20"/>
                <w:szCs w:val="20"/>
                <w:highlight w:val="none"/>
                <w:u w:val="none"/>
                <w:lang w:val="en-US" w:eastAsia="zh-CN" w:bidi="ar"/>
              </w:rPr>
              <w:t>3</w:t>
            </w:r>
            <w:r>
              <w:rPr>
                <w:rFonts w:hint="eastAsia" w:ascii="宋体" w:hAnsi="宋体" w:eastAsia="宋体" w:cs="宋体"/>
                <w:i w:val="0"/>
                <w:iCs w:val="0"/>
                <w:strike w:val="0"/>
                <w:dstrike w:val="0"/>
                <w:color w:val="auto"/>
                <w:kern w:val="0"/>
                <w:sz w:val="20"/>
                <w:szCs w:val="20"/>
                <w:highlight w:val="none"/>
                <w:u w:val="none"/>
                <w:lang w:val="en-US" w:eastAsia="zh-CN" w:bidi="ar"/>
              </w:rPr>
              <w:t>号）、380mm（</w:t>
            </w:r>
            <w:r>
              <w:rPr>
                <w:rFonts w:hint="eastAsia" w:ascii="宋体" w:hAnsi="宋体" w:cs="宋体"/>
                <w:i w:val="0"/>
                <w:iCs w:val="0"/>
                <w:strike w:val="0"/>
                <w:dstrike w:val="0"/>
                <w:color w:val="auto"/>
                <w:kern w:val="0"/>
                <w:sz w:val="20"/>
                <w:szCs w:val="20"/>
                <w:highlight w:val="none"/>
                <w:u w:val="none"/>
                <w:lang w:val="en-US" w:eastAsia="zh-CN" w:bidi="ar"/>
              </w:rPr>
              <w:t>4</w:t>
            </w:r>
            <w:r>
              <w:rPr>
                <w:rFonts w:hint="eastAsia" w:ascii="宋体" w:hAnsi="宋体" w:eastAsia="宋体" w:cs="宋体"/>
                <w:i w:val="0"/>
                <w:iCs w:val="0"/>
                <w:strike w:val="0"/>
                <w:dstrike w:val="0"/>
                <w:color w:val="auto"/>
                <w:kern w:val="0"/>
                <w:sz w:val="20"/>
                <w:szCs w:val="20"/>
                <w:highlight w:val="none"/>
                <w:u w:val="none"/>
                <w:lang w:val="en-US" w:eastAsia="zh-CN" w:bidi="ar"/>
              </w:rPr>
              <w:t>号），以上升降范围要求可任意升降(±5mm误差）；</w:t>
            </w:r>
            <w:r>
              <w:rPr>
                <w:rFonts w:hint="eastAsia" w:ascii="宋体" w:hAnsi="宋体" w:eastAsia="宋体" w:cs="宋体"/>
                <w:i w:val="0"/>
                <w:iCs w:val="0"/>
                <w:strike w:val="0"/>
                <w:dstrike w:val="0"/>
                <w:color w:val="auto"/>
                <w:kern w:val="0"/>
                <w:sz w:val="20"/>
                <w:szCs w:val="20"/>
                <w:highlight w:val="cyan"/>
                <w:u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2、课椅面板：</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采用环保多层板PP塑料注塑封边，边缘平整圆滑，四周及底部无毛边，坚实耐用。座板尺寸：长370mm×宽360mm(允许±5mm误差）,靠背板尺寸：长 370mm×宽 180mm(允许±5mm误差）,厚度≧12mm，表面采用优质防火纸贴面，四角为R圆弧设计，四边必须经模具一次性注塑成型、成块。</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3、课椅脚架钢质部分：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优质冷轧钢板经模具一次轧制成型，高频焊接工艺。参考尺寸及材料：①立柱采用双立柱：25mm×50mm(允许±5mm误差）厚椭圆管，②落地管采用：25mm×50mm(允许±5mm误差）椭圆管，③凳腿组料采用：25mm×50mm(允许±5mm误差）椭圆管，④靠背弯采用：40mm×</w:t>
            </w:r>
            <w:r>
              <w:rPr>
                <w:rFonts w:hint="eastAsia" w:ascii="宋体" w:hAnsi="宋体" w:cs="宋体"/>
                <w:i w:val="0"/>
                <w:iCs w:val="0"/>
                <w:strike w:val="0"/>
                <w:dstrike w:val="0"/>
                <w:color w:val="auto"/>
                <w:kern w:val="0"/>
                <w:sz w:val="20"/>
                <w:szCs w:val="20"/>
                <w:highlight w:val="none"/>
                <w:u w:val="none"/>
                <w:lang w:val="en-US" w:eastAsia="zh-CN" w:bidi="ar"/>
              </w:rPr>
              <w:t>20</w:t>
            </w:r>
            <w:r>
              <w:rPr>
                <w:rFonts w:hint="eastAsia" w:ascii="宋体" w:hAnsi="宋体" w:eastAsia="宋体" w:cs="宋体"/>
                <w:i w:val="0"/>
                <w:iCs w:val="0"/>
                <w:strike w:val="0"/>
                <w:dstrike w:val="0"/>
                <w:color w:val="auto"/>
                <w:kern w:val="0"/>
                <w:sz w:val="20"/>
                <w:szCs w:val="20"/>
                <w:highlight w:val="none"/>
                <w:u w:val="none"/>
                <w:lang w:val="en-US" w:eastAsia="zh-CN" w:bidi="ar"/>
              </w:rPr>
              <w:t>mm(允许±5mm误差），厚度≧1.2mm厚椭圆管弯制成型，</w:t>
            </w:r>
            <w:r>
              <w:rPr>
                <w:rFonts w:hint="eastAsia" w:ascii="宋体" w:hAnsi="宋体" w:eastAsia="宋体" w:cs="宋体"/>
                <w:strike w:val="0"/>
                <w:dstrike w:val="0"/>
                <w:color w:val="auto"/>
                <w:kern w:val="0"/>
                <w:sz w:val="20"/>
                <w:szCs w:val="20"/>
                <w:highlight w:val="none"/>
                <w:lang w:val="en-US" w:eastAsia="zh-CN" w:bidi="ar"/>
              </w:rPr>
              <w:t>整体稳固抗冲击；焊接牢固无虚焊、漏焊、焊渣凸起，可采用气体保护焊、满焊等任意成熟焊接工艺。</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4、课椅升降腿片：</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采用厚度≧1.2mm优质冷轧钢板经模具一次冲压成型，成型后尺寸（</w:t>
            </w:r>
            <w:r>
              <w:rPr>
                <w:rFonts w:hint="eastAsia" w:ascii="宋体" w:hAnsi="宋体" w:eastAsia="宋体" w:cs="宋体"/>
                <w:color w:val="auto"/>
                <w:sz w:val="20"/>
                <w:szCs w:val="20"/>
                <w:highlight w:val="none"/>
              </w:rPr>
              <w:t>尺寸允许 ±3mm 误差</w:t>
            </w:r>
            <w:r>
              <w:rPr>
                <w:rFonts w:hint="eastAsia" w:ascii="宋体" w:hAnsi="宋体" w:eastAsia="宋体" w:cs="宋体"/>
                <w:i w:val="0"/>
                <w:iCs w:val="0"/>
                <w:strike w:val="0"/>
                <w:dstrike w:val="0"/>
                <w:color w:val="auto"/>
                <w:kern w:val="0"/>
                <w:sz w:val="20"/>
                <w:szCs w:val="20"/>
                <w:highlight w:val="none"/>
                <w:u w:val="none"/>
                <w:lang w:val="en-US" w:eastAsia="zh-CN" w:bidi="ar"/>
              </w:rPr>
              <w:t>）：上宽210mm×下宽180mm×总高200mm。</w:t>
            </w:r>
            <w:r>
              <w:rPr>
                <w:rFonts w:hint="eastAsia" w:ascii="宋体" w:hAnsi="宋体" w:eastAsia="宋体" w:cs="宋体"/>
                <w:strike w:val="0"/>
                <w:dstrike w:val="0"/>
                <w:color w:val="auto"/>
                <w:kern w:val="0"/>
                <w:sz w:val="20"/>
                <w:szCs w:val="20"/>
                <w:highlight w:val="none"/>
                <w:lang w:val="en-US" w:eastAsia="zh-CN" w:bidi="ar"/>
              </w:rPr>
              <w:t xml:space="preserve"> 升降片加厚冷轧钢板带加强筋，抗弯折、不易变形。</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三、塑料脚套：脚垫采用耐磨防滑塑料一体注塑成型、耐冲击，耐抗压，耐磨。                                                                                                                                                              四、钢架部分：                                                                                                                                                                                           </w:t>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1、钢架部分</w:t>
            </w:r>
            <w:r>
              <w:rPr>
                <w:rFonts w:hint="eastAsia" w:ascii="宋体" w:hAnsi="宋体" w:eastAsia="宋体" w:cs="宋体"/>
                <w:color w:val="auto"/>
                <w:sz w:val="20"/>
                <w:szCs w:val="20"/>
                <w:highlight w:val="none"/>
              </w:rPr>
              <w:t xml:space="preserve">整体力学性能满足 </w:t>
            </w:r>
          </w:p>
          <w:p w14:paraId="143C85D2">
            <w:pPr>
              <w:keepNext w:val="0"/>
              <w:keepLines w:val="0"/>
              <w:widowControl/>
              <w:numPr>
                <w:ilvl w:val="0"/>
                <w:numId w:val="0"/>
              </w:numPr>
              <w:suppressLineNumbers w:val="0"/>
              <w:jc w:val="left"/>
              <w:textAlignment w:val="center"/>
              <w:rPr>
                <w:rFonts w:hint="eastAsia"/>
              </w:rPr>
            </w:pPr>
            <w:r>
              <w:rPr>
                <w:rFonts w:hint="eastAsia" w:ascii="宋体" w:hAnsi="宋体" w:eastAsia="宋体" w:cs="宋体"/>
                <w:color w:val="auto"/>
                <w:sz w:val="20"/>
                <w:szCs w:val="20"/>
                <w:highlight w:val="none"/>
                <w:lang w:eastAsia="zh-CN"/>
              </w:rPr>
              <w:t>钢架整体力学性能符合 GB/T 3325-2024《金属家具通用技术条件》相关要求。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2、所有钢架联接处采用</w:t>
            </w:r>
            <w:r>
              <w:rPr>
                <w:rFonts w:hint="eastAsia" w:ascii="宋体" w:hAnsi="宋体" w:eastAsia="宋体" w:cs="宋体"/>
                <w:color w:val="auto"/>
                <w:sz w:val="20"/>
                <w:szCs w:val="20"/>
                <w:highlight w:val="none"/>
              </w:rPr>
              <w:t>气体保护焊、满焊、氩弧焊等成熟可靠焊接工艺均可，无虚焊漏焊焊渣凸起</w:t>
            </w:r>
            <w:r>
              <w:rPr>
                <w:rFonts w:hint="eastAsia" w:ascii="宋体" w:hAnsi="宋体" w:eastAsia="宋体" w:cs="宋体"/>
                <w:i w:val="0"/>
                <w:iCs w:val="0"/>
                <w:strike w:val="0"/>
                <w:dstrike w:val="0"/>
                <w:color w:val="auto"/>
                <w:kern w:val="0"/>
                <w:sz w:val="20"/>
                <w:szCs w:val="20"/>
                <w:highlight w:val="none"/>
                <w:u w:val="none"/>
                <w:lang w:val="en-US" w:eastAsia="zh-CN" w:bidi="ar"/>
              </w:rPr>
              <w:t>。                                                                                                                                                3、升降连接处用不锈钢螺钉钉固；</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bCs w:val="0"/>
                <w:strike w:val="0"/>
                <w:dstrike w:val="0"/>
                <w:color w:val="auto"/>
                <w:spacing w:val="0"/>
                <w:kern w:val="0"/>
                <w:sz w:val="20"/>
                <w:szCs w:val="20"/>
                <w:highlight w:val="none"/>
                <w:lang w:val="en-US" w:eastAsia="zh-CN" w:bidi="ar"/>
              </w:rPr>
              <w:t>4、金属构件</w:t>
            </w:r>
            <w:r>
              <w:rPr>
                <w:rFonts w:hint="eastAsia" w:ascii="宋体" w:hAnsi="宋体" w:cs="宋体"/>
                <w:bCs w:val="0"/>
                <w:strike w:val="0"/>
                <w:dstrike w:val="0"/>
                <w:color w:val="auto"/>
                <w:spacing w:val="0"/>
                <w:kern w:val="0"/>
                <w:sz w:val="20"/>
                <w:szCs w:val="20"/>
                <w:highlight w:val="none"/>
                <w:lang w:val="en-US" w:eastAsia="zh-CN" w:bidi="ar"/>
              </w:rPr>
              <w:t>需经除锈、磷化等防腐处理</w:t>
            </w:r>
            <w:r>
              <w:rPr>
                <w:rFonts w:hint="eastAsia" w:ascii="宋体" w:hAnsi="宋体" w:eastAsia="宋体" w:cs="宋体"/>
                <w:bCs w:val="0"/>
                <w:strike w:val="0"/>
                <w:dstrike w:val="0"/>
                <w:color w:val="auto"/>
                <w:spacing w:val="0"/>
                <w:kern w:val="0"/>
                <w:sz w:val="20"/>
                <w:szCs w:val="20"/>
                <w:highlight w:val="none"/>
                <w:lang w:val="en-US" w:eastAsia="zh-CN" w:bidi="ar"/>
              </w:rPr>
              <w:t>；表面采用静电粉末喷涂并高温固化，涂层附着力按照 GB/T 9286-2021 划格试验评定达到 0～1 级；涂层外观均匀，无漏喷、起皮、锈蚀等缺陷。家具木质部件有害物质限量符合 GB 18584‑2024《木家具中有害物质限量》要求，甲醛释放量≤0.08mg/m³（1m³ 气候箱法）。</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4D5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72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5F9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EAD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5334250</w:t>
            </w:r>
          </w:p>
        </w:tc>
      </w:tr>
      <w:tr w14:paraId="7AB75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F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188F">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8B37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4155" w:type="dxa"/>
            <w:tcBorders>
              <w:top w:val="single" w:color="auto" w:sz="4" w:space="0"/>
              <w:left w:val="single" w:color="000000" w:sz="4" w:space="0"/>
              <w:bottom w:val="single" w:color="000000" w:sz="4" w:space="0"/>
              <w:right w:val="single" w:color="000000" w:sz="4" w:space="0"/>
            </w:tcBorders>
            <w:shd w:val="clear" w:color="auto" w:fill="auto"/>
            <w:vAlign w:val="center"/>
          </w:tcPr>
          <w:p w14:paraId="69DE6A6A">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 xml:space="preserve">产品规格：讲台                                                                                                               </w:t>
            </w:r>
            <w:r>
              <w:rPr>
                <w:rFonts w:hint="eastAsia" w:ascii="宋体" w:hAnsi="宋体" w:eastAsia="宋体" w:cs="Times New Roman"/>
                <w:kern w:val="2"/>
                <w:sz w:val="21"/>
                <w:szCs w:val="20"/>
                <w:highlight w:val="none"/>
                <w:lang w:val="en-US" w:eastAsia="zh-CN" w:bidi="ar-SA"/>
              </w:rPr>
              <w:t>■</w:t>
            </w:r>
            <w:r>
              <w:rPr>
                <w:rFonts w:hint="eastAsia" w:ascii="宋体" w:hAnsi="宋体" w:eastAsia="宋体" w:cs="宋体"/>
                <w:i w:val="0"/>
                <w:iCs w:val="0"/>
                <w:strike w:val="0"/>
                <w:dstrike w:val="0"/>
                <w:color w:val="auto"/>
                <w:kern w:val="0"/>
                <w:sz w:val="20"/>
                <w:szCs w:val="20"/>
                <w:highlight w:val="none"/>
                <w:u w:val="none"/>
                <w:lang w:val="en-US" w:eastAsia="zh-CN" w:bidi="ar"/>
              </w:rPr>
              <w:t>1、规格约为：长980mm×宽500mm×高930mm</w:t>
            </w:r>
            <w:r>
              <w:rPr>
                <w:rFonts w:hint="eastAsia" w:ascii="宋体" w:hAnsi="宋体" w:eastAsia="宋体" w:cs="宋体"/>
                <w:strike w:val="0"/>
                <w:dstrike w:val="0"/>
                <w:color w:val="auto"/>
                <w:kern w:val="0"/>
                <w:sz w:val="20"/>
                <w:szCs w:val="20"/>
                <w:highlight w:val="none"/>
                <w:lang w:val="en-US" w:eastAsia="zh-CN" w:bidi="ar"/>
              </w:rPr>
              <w:t>，尺寸允许 ±10% 调整</w:t>
            </w:r>
            <w:r>
              <w:rPr>
                <w:rFonts w:hint="eastAsia" w:ascii="宋体" w:hAnsi="宋体" w:eastAsia="宋体" w:cs="宋体"/>
                <w:i w:val="0"/>
                <w:iCs w:val="0"/>
                <w:strike w:val="0"/>
                <w:dstrike w:val="0"/>
                <w:color w:val="auto"/>
                <w:kern w:val="0"/>
                <w:sz w:val="20"/>
                <w:szCs w:val="20"/>
                <w:highlight w:val="none"/>
                <w:u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2、材料：讲台主体材料采用厚度</w:t>
            </w:r>
            <w:r>
              <w:rPr>
                <w:rFonts w:hint="eastAsia" w:ascii="宋体" w:hAnsi="宋体" w:eastAsia="宋体" w:cs="宋体"/>
                <w:strike w:val="0"/>
                <w:dstrike w:val="0"/>
                <w:color w:val="auto"/>
                <w:kern w:val="0"/>
                <w:sz w:val="20"/>
                <w:szCs w:val="20"/>
                <w:highlight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t>18mm，采用免漆多层胶合板，板材性能符合 GB/T 9846《普通胶合板》 相关要求；人造板甲醛释放量达到 GB/T 39600-2021 E0 级要求；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3、表面涂料 / 饰面涂料有害物质限量符合 GB 30981.2-2020《工业涂料中有害物质限量 第 2 部分：木器涂料》</w:t>
            </w:r>
          </w:p>
          <w:p w14:paraId="45B9D74D">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4.</w:t>
            </w:r>
            <w:r>
              <w:rPr>
                <w:rFonts w:hint="eastAsia" w:ascii="宋体" w:hAnsi="宋体" w:eastAsia="宋体" w:cs="宋体"/>
                <w:strike w:val="0"/>
                <w:dstrike w:val="0"/>
                <w:color w:val="auto"/>
                <w:kern w:val="0"/>
                <w:sz w:val="20"/>
                <w:szCs w:val="20"/>
                <w:highlight w:val="none"/>
                <w:lang w:val="en-US" w:eastAsia="zh-CN" w:bidi="ar"/>
              </w:rPr>
              <w:t>结构稳固，承重满足教师讲台使用需求，边角圆角安全处理。</w:t>
            </w:r>
          </w:p>
        </w:tc>
        <w:tc>
          <w:tcPr>
            <w:tcW w:w="7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B889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6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7DFF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79A7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27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D208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309000</w:t>
            </w:r>
          </w:p>
        </w:tc>
      </w:tr>
      <w:tr w14:paraId="201C2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5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84C8">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534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strike w:val="0"/>
                <w:dstrike w:val="0"/>
                <w:color w:val="auto"/>
                <w:kern w:val="0"/>
                <w:sz w:val="20"/>
                <w:szCs w:val="20"/>
                <w:highlight w:val="none"/>
                <w:lang w:val="en-US" w:eastAsia="zh-CN" w:bidi="ar"/>
              </w:rPr>
              <w:t>学生床架</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A737">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产品规格：学生双层床</w:t>
            </w:r>
            <w:r>
              <w:rPr>
                <w:rFonts w:hint="eastAsia" w:ascii="宋体" w:hAnsi="宋体" w:eastAsia="宋体" w:cs="宋体"/>
                <w:i w:val="0"/>
                <w:iCs w:val="0"/>
                <w:strike w:val="0"/>
                <w:dstrike w:val="0"/>
                <w:color w:val="auto"/>
                <w:kern w:val="0"/>
                <w:sz w:val="20"/>
                <w:szCs w:val="20"/>
                <w:highlight w:val="yellow"/>
                <w:u w:val="none"/>
                <w:lang w:val="en-US" w:eastAsia="zh-CN" w:bidi="ar"/>
              </w:rPr>
              <w:br w:type="textWrapping"/>
            </w:r>
            <w:r>
              <w:rPr>
                <w:rFonts w:hint="eastAsia" w:ascii="宋体" w:hAnsi="宋体" w:eastAsia="宋体" w:cs="Times New Roman"/>
                <w:kern w:val="2"/>
                <w:sz w:val="21"/>
                <w:szCs w:val="20"/>
                <w:highlight w:val="none"/>
                <w:lang w:val="en-US" w:eastAsia="zh-CN" w:bidi="ar-SA"/>
              </w:rPr>
              <w:t>■</w:t>
            </w:r>
            <w:r>
              <w:rPr>
                <w:rFonts w:hint="eastAsia" w:ascii="宋体" w:hAnsi="宋体" w:eastAsia="宋体" w:cs="宋体"/>
                <w:i w:val="0"/>
                <w:iCs w:val="0"/>
                <w:strike w:val="0"/>
                <w:dstrike w:val="0"/>
                <w:color w:val="auto"/>
                <w:kern w:val="0"/>
                <w:sz w:val="20"/>
                <w:szCs w:val="20"/>
                <w:highlight w:val="none"/>
                <w:u w:val="none"/>
                <w:lang w:val="en-US" w:eastAsia="zh-CN" w:bidi="ar"/>
              </w:rPr>
              <w:t>整体参考尺寸：长2020mm X 宽900mm×高1850mm(允许±5mm误差）</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color w:val="000000"/>
                <w:szCs w:val="21"/>
                <w:highlight w:val="none"/>
                <w:lang w:val="en-US"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t>1、主体材料</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参考尺寸及材料：主柱：方管50mm×50mm(允许±5mm误差），厚度≧1.5mm。</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主柱横担：矩形管30mm×20mm(允许±5mm误差），厚度≧1.2mm。</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床梃（床母）：矩形管50mm×25mm(允许±5mm误差），厚度≧1.5mm。</w:t>
            </w:r>
          </w:p>
          <w:p w14:paraId="07D4D139">
            <w:pPr>
              <w:keepNext w:val="0"/>
              <w:keepLines w:val="0"/>
              <w:widowControl/>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加固立柱</w:t>
            </w:r>
            <w:r>
              <w:rPr>
                <w:rFonts w:hint="eastAsia" w:ascii="宋体" w:hAnsi="宋体" w:cs="宋体"/>
                <w:i w:val="0"/>
                <w:iCs w:val="0"/>
                <w:strike w:val="0"/>
                <w:dstrike w:val="0"/>
                <w:color w:val="auto"/>
                <w:kern w:val="0"/>
                <w:sz w:val="20"/>
                <w:szCs w:val="20"/>
                <w:highlight w:val="none"/>
                <w:u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t>床架底部配置中置加固立柱，立柱设置在两侧支撑腿中间位置</w:t>
            </w:r>
            <w:r>
              <w:rPr>
                <w:rFonts w:hint="eastAsia" w:ascii="宋体" w:hAnsi="宋体" w:cs="宋体"/>
                <w:i w:val="0"/>
                <w:iCs w:val="0"/>
                <w:strike w:val="0"/>
                <w:dstrike w:val="0"/>
                <w:color w:val="auto"/>
                <w:kern w:val="0"/>
                <w:sz w:val="20"/>
                <w:szCs w:val="20"/>
                <w:highlight w:val="none"/>
                <w:u w:val="none"/>
                <w:lang w:val="en-US" w:eastAsia="zh-CN" w:bidi="ar"/>
              </w:rPr>
              <w:t>，材料与</w:t>
            </w:r>
            <w:r>
              <w:rPr>
                <w:rFonts w:hint="eastAsia" w:ascii="宋体" w:hAnsi="宋体" w:eastAsia="宋体" w:cs="宋体"/>
                <w:i w:val="0"/>
                <w:iCs w:val="0"/>
                <w:strike w:val="0"/>
                <w:dstrike w:val="0"/>
                <w:color w:val="auto"/>
                <w:kern w:val="0"/>
                <w:sz w:val="20"/>
                <w:szCs w:val="20"/>
                <w:highlight w:val="none"/>
                <w:u w:val="none"/>
                <w:lang w:val="en-US" w:eastAsia="zh-CN" w:bidi="ar"/>
              </w:rPr>
              <w:t>主体材料</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一致</w:t>
            </w:r>
            <w:r>
              <w:rPr>
                <w:rFonts w:hint="eastAsia" w:ascii="宋体" w:hAnsi="宋体" w:eastAsia="宋体" w:cs="宋体"/>
                <w:i w:val="0"/>
                <w:iCs w:val="0"/>
                <w:strike w:val="0"/>
                <w:dstrike w:val="0"/>
                <w:color w:val="auto"/>
                <w:kern w:val="0"/>
                <w:sz w:val="20"/>
                <w:szCs w:val="20"/>
                <w:highlight w:val="none"/>
                <w:u w:val="none"/>
                <w:lang w:val="en-US" w:eastAsia="zh-CN" w:bidi="ar"/>
              </w:rPr>
              <w:t>，</w:t>
            </w:r>
            <w:r>
              <w:rPr>
                <w:rFonts w:hint="eastAsia" w:ascii="宋体" w:hAnsi="宋体" w:cs="宋体"/>
                <w:i w:val="0"/>
                <w:iCs w:val="0"/>
                <w:strike w:val="0"/>
                <w:dstrike w:val="0"/>
                <w:color w:val="auto"/>
                <w:kern w:val="0"/>
                <w:sz w:val="20"/>
                <w:szCs w:val="20"/>
                <w:highlight w:val="none"/>
                <w:u w:val="none"/>
                <w:lang w:val="en-US" w:eastAsia="zh-CN" w:bidi="ar"/>
              </w:rPr>
              <w:t>并</w:t>
            </w:r>
            <w:r>
              <w:rPr>
                <w:rFonts w:hint="eastAsia" w:ascii="宋体" w:hAnsi="宋体" w:eastAsia="宋体" w:cs="宋体"/>
                <w:i w:val="0"/>
                <w:iCs w:val="0"/>
                <w:strike w:val="0"/>
                <w:dstrike w:val="0"/>
                <w:color w:val="auto"/>
                <w:kern w:val="0"/>
                <w:sz w:val="20"/>
                <w:szCs w:val="20"/>
                <w:highlight w:val="none"/>
                <w:u w:val="none"/>
                <w:lang w:val="en-US" w:eastAsia="zh-CN" w:bidi="ar"/>
              </w:rPr>
              <w:t>与床架可靠连接，提升床体整体刚度与承重性能，防止床体下沉、变形、晃动，保障使用安全。</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Times New Roman"/>
                <w:kern w:val="2"/>
                <w:sz w:val="21"/>
                <w:szCs w:val="20"/>
                <w:highlight w:val="none"/>
                <w:lang w:val="en-US" w:eastAsia="zh-CN" w:bidi="ar-SA"/>
              </w:rPr>
              <w:t>■</w:t>
            </w:r>
            <w:r>
              <w:rPr>
                <w:rFonts w:hint="eastAsia" w:ascii="宋体" w:hAnsi="宋体" w:eastAsia="宋体" w:cs="宋体"/>
                <w:i w:val="0"/>
                <w:iCs w:val="0"/>
                <w:strike w:val="0"/>
                <w:dstrike w:val="0"/>
                <w:color w:val="auto"/>
                <w:kern w:val="0"/>
                <w:sz w:val="20"/>
                <w:szCs w:val="20"/>
                <w:highlight w:val="none"/>
                <w:u w:val="none"/>
                <w:lang w:val="en-US" w:eastAsia="zh-CN" w:bidi="ar"/>
              </w:rPr>
              <w:t>2、床梃（床母）横担：矩形管30mm×20mm(允许±5mm误差），厚度≧1.2mm，上床铺床梃（床母）横担不少于5根，下床铺床梃（床母）横担不少于5根；所有钢铁都经过除油酸洗磷化。</w:t>
            </w:r>
            <w:r>
              <w:rPr>
                <w:rFonts w:hint="eastAsia" w:ascii="宋体" w:hAnsi="宋体" w:eastAsia="宋体" w:cs="宋体"/>
                <w:strike w:val="0"/>
                <w:dstrike w:val="0"/>
                <w:color w:val="auto"/>
                <w:kern w:val="0"/>
                <w:sz w:val="20"/>
                <w:szCs w:val="20"/>
                <w:highlight w:val="none"/>
                <w:lang w:val="en-US" w:eastAsia="zh-CN" w:bidi="ar"/>
              </w:rPr>
              <w:t>上下双层结构，整体承重、稳定性满足宿舍长期使用。所有管材无缝无开裂，截面等效承重达标。</w:t>
            </w:r>
          </w:p>
          <w:p w14:paraId="7955DB0A">
            <w:pPr>
              <w:keepNext w:val="0"/>
              <w:keepLines w:val="0"/>
              <w:widowControl/>
              <w:numPr>
                <w:ilvl w:val="0"/>
                <w:numId w:val="0"/>
              </w:numPr>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cs="宋体"/>
                <w:i w:val="0"/>
                <w:iCs w:val="0"/>
                <w:strike w:val="0"/>
                <w:dstrike w:val="0"/>
                <w:color w:val="auto"/>
                <w:kern w:val="0"/>
                <w:sz w:val="20"/>
                <w:szCs w:val="20"/>
                <w:highlight w:val="none"/>
                <w:u w:val="none"/>
                <w:lang w:val="en-US" w:eastAsia="zh-CN" w:bidi="ar"/>
              </w:rPr>
              <w:t>3、</w:t>
            </w:r>
            <w:r>
              <w:rPr>
                <w:rFonts w:hint="eastAsia" w:ascii="宋体" w:hAnsi="宋体" w:eastAsia="宋体" w:cs="宋体"/>
                <w:i w:val="0"/>
                <w:iCs w:val="0"/>
                <w:strike w:val="0"/>
                <w:dstrike w:val="0"/>
                <w:color w:val="auto"/>
                <w:kern w:val="0"/>
                <w:sz w:val="20"/>
                <w:szCs w:val="20"/>
                <w:highlight w:val="none"/>
                <w:u w:val="none"/>
                <w:lang w:val="en-US" w:eastAsia="zh-CN" w:bidi="ar"/>
              </w:rPr>
              <w:t>上床铺面安全栏板及床两端护栏：安全栏板规格：1080mm×280mm (长X高）(允许±5mm误差），安全栏竖管不少于4根，钢管采用冷轧20mm×40 mm(允许±3mm误差）椭圆无缝钢，管壁厚：≧ 1.2mm；安全栏板与主柱距离（缺口长度)约为540mm(允许±5mm误差）。</w:t>
            </w:r>
            <w:r>
              <w:rPr>
                <w:rFonts w:hint="eastAsia" w:ascii="宋体" w:hAnsi="宋体" w:eastAsia="宋体" w:cs="宋体"/>
                <w:strike w:val="0"/>
                <w:dstrike w:val="0"/>
                <w:color w:val="auto"/>
                <w:kern w:val="0"/>
                <w:sz w:val="20"/>
                <w:szCs w:val="20"/>
                <w:highlight w:val="none"/>
                <w:lang w:val="en-US" w:eastAsia="zh-CN" w:bidi="ar"/>
              </w:rPr>
              <w:t>护栏高度、竖杆间隙均符合国标安全要求，护栏长度满足防护需求，防止学生跌落，结构牢固。</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4、床板材质为:</w:t>
            </w:r>
            <w:r>
              <w:rPr>
                <w:rFonts w:hint="eastAsia" w:ascii="宋体" w:hAnsi="宋体" w:eastAsia="宋体" w:cs="宋体"/>
                <w:strike w:val="0"/>
                <w:dstrike w:val="0"/>
                <w:color w:val="auto"/>
                <w:kern w:val="0"/>
                <w:sz w:val="20"/>
                <w:szCs w:val="20"/>
                <w:highlight w:val="none"/>
                <w:lang w:val="en-US" w:eastAsia="zh-CN" w:bidi="ar"/>
              </w:rPr>
              <w:t>厚度</w:t>
            </w:r>
            <w:r>
              <w:rPr>
                <w:rFonts w:hint="eastAsia" w:ascii="宋体" w:hAnsi="宋体" w:eastAsia="宋体" w:cs="宋体"/>
                <w:i w:val="0"/>
                <w:iCs w:val="0"/>
                <w:strike w:val="0"/>
                <w:dstrike w:val="0"/>
                <w:color w:val="auto"/>
                <w:kern w:val="0"/>
                <w:sz w:val="20"/>
                <w:szCs w:val="20"/>
                <w:highlight w:val="none"/>
                <w:u w:val="none"/>
                <w:lang w:val="en-US" w:eastAsia="zh-CN" w:bidi="ar"/>
              </w:rPr>
              <w:t>≧14mm 厚环保多层胶合板，厚度偏差士3mm以内，长、宽偏差士3mm 以内：防潮不易开裂，长宽适配床架。</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5、每床配置蚊帐架，采用圆钢管制成，壁厚≥1.0mm，安装稳固不晃动。每张床配置2张（中端款）学生竹席。规格尺寸：≥90×200cm。材质：头层楠竹/竹青，高温碳化（防蛀防霉），双面可用，打磨光滑无毛刺加宽加厚锁边，耐磨耐用可折叠、防滑底/绑带、抗菌防螨。</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6、床梯子：采用圆管≧Φ22mm，厚度≧1.2 mm，满焊构成，床梯宽度≧300mm，脚踏数量不少于3根；床梯用四孔螺丝固定，</w:t>
            </w:r>
            <w:r>
              <w:rPr>
                <w:rFonts w:hint="eastAsia" w:ascii="宋体" w:hAnsi="宋体" w:eastAsia="宋体" w:cs="宋体"/>
                <w:strike w:val="0"/>
                <w:dstrike w:val="0"/>
                <w:color w:val="auto"/>
                <w:kern w:val="0"/>
                <w:sz w:val="20"/>
                <w:szCs w:val="20"/>
                <w:highlight w:val="none"/>
                <w:lang w:val="en-US" w:eastAsia="zh-CN" w:bidi="ar"/>
              </w:rPr>
              <w:t>固定牢固无松动，无尖锐棱角；梯子固定件防锈防腐。</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7、床架上，下架与左右拼采用耳式构件(床扣),床柱与床扣连接处必须采用鱼鳞焊式焊接，并用不锈钢螺钉钉固，</w:t>
            </w:r>
            <w:r>
              <w:rPr>
                <w:rFonts w:hint="eastAsia" w:ascii="宋体" w:hAnsi="宋体" w:eastAsia="宋体" w:cs="宋体"/>
                <w:strike w:val="0"/>
                <w:dstrike w:val="0"/>
                <w:color w:val="auto"/>
                <w:kern w:val="0"/>
                <w:sz w:val="20"/>
                <w:szCs w:val="20"/>
                <w:highlight w:val="none"/>
                <w:lang w:val="en-US" w:eastAsia="zh-CN" w:bidi="ar"/>
              </w:rPr>
              <w:t xml:space="preserve">连接牢固、无晃动。         </w:t>
            </w:r>
            <w:r>
              <w:rPr>
                <w:rFonts w:hint="eastAsia" w:ascii="宋体" w:hAnsi="宋体" w:eastAsia="宋体" w:cs="宋体"/>
                <w:i w:val="0"/>
                <w:iCs w:val="0"/>
                <w:strike w:val="0"/>
                <w:dstrike w:val="0"/>
                <w:color w:val="auto"/>
                <w:kern w:val="0"/>
                <w:sz w:val="20"/>
                <w:szCs w:val="20"/>
                <w:highlight w:val="none"/>
                <w:u w:val="none"/>
                <w:lang w:val="en-US" w:eastAsia="zh-CN" w:bidi="ar"/>
              </w:rPr>
              <w:t>8、每三副床架之间相邻立柱应分别加装尺寸大约为长300mmX宽45mm(允许±5mm误差），厚度≧2. 0mn钢制联片连接固件，以保证床体稳固及安全。钢制联片要求无棱角，毛边，经酸洗磷化喷塑等工序处理。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highlight w:val="none"/>
              </w:rPr>
              <w:t>▲</w:t>
            </w:r>
            <w:r>
              <w:rPr>
                <w:rFonts w:hint="eastAsia" w:ascii="宋体" w:hAnsi="宋体" w:eastAsia="宋体" w:cs="宋体"/>
                <w:i w:val="0"/>
                <w:iCs w:val="0"/>
                <w:strike w:val="0"/>
                <w:dstrike w:val="0"/>
                <w:color w:val="auto"/>
                <w:kern w:val="0"/>
                <w:sz w:val="20"/>
                <w:szCs w:val="20"/>
                <w:highlight w:val="none"/>
                <w:u w:val="none"/>
                <w:lang w:val="en-US" w:eastAsia="zh-CN" w:bidi="ar"/>
              </w:rPr>
              <w:t>9、</w:t>
            </w:r>
            <w:r>
              <w:rPr>
                <w:rFonts w:hint="eastAsia" w:ascii="宋体" w:hAnsi="宋体" w:eastAsia="宋体" w:cs="宋体"/>
                <w:bCs w:val="0"/>
                <w:strike w:val="0"/>
                <w:dstrike w:val="0"/>
                <w:color w:val="auto"/>
                <w:spacing w:val="0"/>
                <w:kern w:val="0"/>
                <w:sz w:val="20"/>
                <w:szCs w:val="20"/>
                <w:highlight w:val="none"/>
                <w:lang w:val="en-US" w:eastAsia="zh-CN" w:bidi="ar"/>
              </w:rPr>
              <w:t>金属构件</w:t>
            </w:r>
            <w:r>
              <w:rPr>
                <w:rFonts w:hint="eastAsia" w:ascii="宋体" w:hAnsi="宋体" w:cs="宋体"/>
                <w:bCs w:val="0"/>
                <w:strike w:val="0"/>
                <w:dstrike w:val="0"/>
                <w:color w:val="auto"/>
                <w:spacing w:val="0"/>
                <w:kern w:val="0"/>
                <w:sz w:val="20"/>
                <w:szCs w:val="20"/>
                <w:highlight w:val="none"/>
                <w:lang w:val="en-US" w:eastAsia="zh-CN" w:bidi="ar"/>
              </w:rPr>
              <w:t>需经除锈、磷化等防腐处理</w:t>
            </w:r>
            <w:r>
              <w:rPr>
                <w:rFonts w:hint="eastAsia" w:ascii="宋体" w:hAnsi="宋体" w:eastAsia="宋体" w:cs="宋体"/>
                <w:bCs w:val="0"/>
                <w:strike w:val="0"/>
                <w:dstrike w:val="0"/>
                <w:color w:val="auto"/>
                <w:spacing w:val="0"/>
                <w:kern w:val="0"/>
                <w:sz w:val="20"/>
                <w:szCs w:val="20"/>
                <w:highlight w:val="none"/>
                <w:lang w:val="en-US" w:eastAsia="zh-CN" w:bidi="ar"/>
              </w:rPr>
              <w:t>；表面采用静电粉末喷涂并高温固化，涂层附着力按照 GB/T 9286-2021 划格试验评定达到 0～1 级；涂层外观均匀，无漏喷、起皮、锈蚀等缺陷。</w:t>
            </w:r>
            <w:r>
              <w:rPr>
                <w:rFonts w:hint="eastAsia" w:ascii="宋体" w:hAnsi="宋体" w:eastAsia="宋体" w:cs="宋体"/>
                <w:i w:val="0"/>
                <w:iCs w:val="0"/>
                <w:strike w:val="0"/>
                <w:dstrike w:val="0"/>
                <w:color w:val="auto"/>
                <w:kern w:val="0"/>
                <w:sz w:val="20"/>
                <w:szCs w:val="20"/>
                <w:highlight w:val="cyan"/>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10、双层床的喷涂要求：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10.1</w:t>
            </w:r>
            <w:r>
              <w:rPr>
                <w:rFonts w:hint="eastAsia" w:ascii="宋体" w:hAnsi="宋体" w:eastAsia="宋体" w:cs="宋体"/>
                <w:i w:val="0"/>
                <w:iCs w:val="0"/>
                <w:strike w:val="0"/>
                <w:dstrike w:val="0"/>
                <w:color w:val="auto"/>
                <w:kern w:val="0"/>
                <w:sz w:val="20"/>
                <w:szCs w:val="20"/>
                <w:highlight w:val="none"/>
                <w:u w:val="none"/>
                <w:lang w:val="en-US" w:eastAsia="zh-CN" w:bidi="ar"/>
              </w:rPr>
              <w:t>喷涂要求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10.1.1</w:t>
            </w:r>
            <w:r>
              <w:rPr>
                <w:rFonts w:hint="eastAsia" w:ascii="宋体" w:hAnsi="宋体" w:eastAsia="宋体" w:cs="宋体"/>
                <w:i w:val="0"/>
                <w:iCs w:val="0"/>
                <w:strike w:val="0"/>
                <w:dstrike w:val="0"/>
                <w:color w:val="auto"/>
                <w:kern w:val="0"/>
                <w:sz w:val="20"/>
                <w:szCs w:val="20"/>
                <w:highlight w:val="none"/>
                <w:u w:val="none"/>
                <w:lang w:val="en-US" w:eastAsia="zh-CN" w:bidi="ar"/>
              </w:rPr>
              <w:t>喷涂前双层床零、部件的表面应光滑、平整，不得有飞边、尖角、毛刺等可能造成机械伤害的缺陷。金属件无开裂、脱焊、漏焊、焊渣等缺陷；</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10.1.2</w:t>
            </w:r>
            <w:r>
              <w:rPr>
                <w:rFonts w:hint="eastAsia" w:ascii="宋体" w:hAnsi="宋体" w:eastAsia="宋体" w:cs="宋体"/>
                <w:i w:val="0"/>
                <w:iCs w:val="0"/>
                <w:strike w:val="0"/>
                <w:dstrike w:val="0"/>
                <w:color w:val="auto"/>
                <w:kern w:val="0"/>
                <w:sz w:val="20"/>
                <w:szCs w:val="20"/>
                <w:highlight w:val="none"/>
                <w:u w:val="none"/>
                <w:lang w:val="en-US" w:eastAsia="zh-CN" w:bidi="ar"/>
              </w:rPr>
              <w:t>喷涂前金属件零、部件表面</w:t>
            </w:r>
            <w:r>
              <w:rPr>
                <w:rFonts w:hint="eastAsia" w:ascii="宋体" w:hAnsi="宋体" w:cs="宋体"/>
                <w:bCs w:val="0"/>
                <w:strike w:val="0"/>
                <w:dstrike w:val="0"/>
                <w:color w:val="auto"/>
                <w:spacing w:val="0"/>
                <w:kern w:val="0"/>
                <w:sz w:val="20"/>
                <w:szCs w:val="20"/>
                <w:highlight w:val="none"/>
                <w:lang w:val="en-US" w:eastAsia="zh-CN" w:bidi="ar"/>
              </w:rPr>
              <w:t>需经除锈、磷化等防腐处理</w:t>
            </w:r>
            <w:r>
              <w:rPr>
                <w:rFonts w:hint="eastAsia" w:ascii="宋体" w:hAnsi="宋体" w:eastAsia="宋体" w:cs="宋体"/>
                <w:i w:val="0"/>
                <w:iCs w:val="0"/>
                <w:strike w:val="0"/>
                <w:dstrike w:val="0"/>
                <w:color w:val="auto"/>
                <w:kern w:val="0"/>
                <w:sz w:val="20"/>
                <w:szCs w:val="20"/>
                <w:highlight w:val="none"/>
                <w:u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strike w:val="0"/>
                <w:dstrike w:val="0"/>
                <w:color w:val="auto"/>
                <w:kern w:val="0"/>
                <w:sz w:val="20"/>
                <w:szCs w:val="20"/>
                <w:highlight w:val="none"/>
                <w:lang w:val="en-US" w:eastAsia="zh-CN" w:bidi="ar"/>
              </w:rPr>
              <w:t>10.1.3 床架木质配套部件有害物质限量符合 GB 18584‑2024《木家具中有害物质限量》要求，甲醛释放量≤0.08mg/m³（1m³ 气候箱法）。</w:t>
            </w:r>
            <w:r>
              <w:rPr>
                <w:rFonts w:hint="eastAsia" w:ascii="宋体" w:hAnsi="宋体" w:eastAsia="宋体" w:cs="宋体"/>
                <w:i w:val="0"/>
                <w:iCs w:val="0"/>
                <w:strike w:val="0"/>
                <w:dstrike w:val="0"/>
                <w:color w:val="auto"/>
                <w:kern w:val="0"/>
                <w:sz w:val="20"/>
                <w:szCs w:val="20"/>
                <w:highlight w:val="cyan"/>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10.2</w:t>
            </w:r>
            <w:r>
              <w:rPr>
                <w:rFonts w:hint="eastAsia" w:ascii="宋体" w:hAnsi="宋体" w:eastAsia="宋体" w:cs="宋体"/>
                <w:i w:val="0"/>
                <w:iCs w:val="0"/>
                <w:strike w:val="0"/>
                <w:dstrike w:val="0"/>
                <w:color w:val="auto"/>
                <w:kern w:val="0"/>
                <w:sz w:val="20"/>
                <w:szCs w:val="20"/>
                <w:highlight w:val="none"/>
                <w:u w:val="none"/>
                <w:lang w:val="en-US" w:eastAsia="zh-CN" w:bidi="ar"/>
              </w:rPr>
              <w:t>涂饰层外观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10.2.1</w:t>
            </w:r>
            <w:r>
              <w:rPr>
                <w:rFonts w:hint="eastAsia" w:ascii="宋体" w:hAnsi="宋体" w:eastAsia="宋体" w:cs="宋体"/>
                <w:i w:val="0"/>
                <w:iCs w:val="0"/>
                <w:strike w:val="0"/>
                <w:dstrike w:val="0"/>
                <w:color w:val="auto"/>
                <w:kern w:val="0"/>
                <w:sz w:val="20"/>
                <w:szCs w:val="20"/>
                <w:highlight w:val="none"/>
                <w:u w:val="none"/>
                <w:lang w:val="en-US" w:eastAsia="zh-CN" w:bidi="ar"/>
              </w:rPr>
              <w:t>金属件涂层应无漏喷、锈蚀；应光滑均匀，色泽一致，应无流挂、疙瘩、皱皮、飞漆等缺陷；</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10.2.2</w:t>
            </w:r>
            <w:r>
              <w:rPr>
                <w:rFonts w:hint="eastAsia" w:ascii="宋体" w:hAnsi="宋体" w:eastAsia="宋体" w:cs="宋体"/>
                <w:i w:val="0"/>
                <w:iCs w:val="0"/>
                <w:strike w:val="0"/>
                <w:dstrike w:val="0"/>
                <w:color w:val="auto"/>
                <w:kern w:val="0"/>
                <w:sz w:val="20"/>
                <w:szCs w:val="20"/>
                <w:highlight w:val="none"/>
                <w:u w:val="none"/>
                <w:lang w:val="en-US" w:eastAsia="zh-CN" w:bidi="ar"/>
              </w:rPr>
              <w:t>每批产品（含双层床）不允许有明显色差；</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10.2.3</w:t>
            </w:r>
            <w:r>
              <w:rPr>
                <w:rFonts w:hint="eastAsia" w:ascii="宋体" w:hAnsi="宋体" w:eastAsia="宋体" w:cs="宋体"/>
                <w:i w:val="0"/>
                <w:iCs w:val="0"/>
                <w:strike w:val="0"/>
                <w:dstrike w:val="0"/>
                <w:color w:val="auto"/>
                <w:kern w:val="0"/>
                <w:sz w:val="20"/>
                <w:szCs w:val="20"/>
                <w:highlight w:val="none"/>
                <w:u w:val="none"/>
                <w:lang w:val="en-US" w:eastAsia="zh-CN" w:bidi="ar"/>
              </w:rPr>
              <w:t>产品上的五金配件应做防锈处理。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11、双层床安装、包装、运输要求：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11.1</w:t>
            </w:r>
            <w:r>
              <w:rPr>
                <w:rFonts w:hint="eastAsia" w:ascii="宋体" w:hAnsi="宋体" w:eastAsia="宋体" w:cs="宋体"/>
                <w:i w:val="0"/>
                <w:iCs w:val="0"/>
                <w:strike w:val="0"/>
                <w:dstrike w:val="0"/>
                <w:color w:val="auto"/>
                <w:kern w:val="0"/>
                <w:sz w:val="20"/>
                <w:szCs w:val="20"/>
                <w:highlight w:val="none"/>
                <w:u w:val="none"/>
                <w:lang w:val="en-US" w:eastAsia="zh-CN" w:bidi="ar"/>
              </w:rPr>
              <w:t>产品着地应平稳，安装后应牢固可靠，不应出现摇摆现象；</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11.2</w:t>
            </w:r>
            <w:r>
              <w:rPr>
                <w:rFonts w:hint="eastAsia" w:ascii="宋体" w:hAnsi="宋体" w:eastAsia="宋体" w:cs="宋体"/>
                <w:i w:val="0"/>
                <w:iCs w:val="0"/>
                <w:strike w:val="0"/>
                <w:dstrike w:val="0"/>
                <w:color w:val="auto"/>
                <w:kern w:val="0"/>
                <w:sz w:val="20"/>
                <w:szCs w:val="20"/>
                <w:highlight w:val="none"/>
                <w:u w:val="none"/>
                <w:lang w:val="en-US" w:eastAsia="zh-CN" w:bidi="ar"/>
              </w:rPr>
              <w:t>产品包装、运输按JY 0001-2003《教学仪器设备产品一般质量要求》规定执行；</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11.3</w:t>
            </w:r>
            <w:r>
              <w:rPr>
                <w:rFonts w:hint="eastAsia" w:ascii="宋体" w:hAnsi="宋体" w:eastAsia="宋体" w:cs="宋体"/>
                <w:i w:val="0"/>
                <w:iCs w:val="0"/>
                <w:strike w:val="0"/>
                <w:dstrike w:val="0"/>
                <w:color w:val="auto"/>
                <w:kern w:val="0"/>
                <w:sz w:val="20"/>
                <w:szCs w:val="20"/>
                <w:highlight w:val="none"/>
                <w:u w:val="none"/>
                <w:lang w:val="en-US" w:eastAsia="zh-CN" w:bidi="ar"/>
              </w:rPr>
              <w:t>双层床产品固定部位的结合应牢固无松动、无少件、漏钉、透钉(预留孔、选择孔除外)。</w:t>
            </w:r>
          </w:p>
          <w:p w14:paraId="5F906F1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Times New Roman"/>
                <w:kern w:val="2"/>
                <w:sz w:val="21"/>
                <w:szCs w:val="20"/>
                <w:highlight w:val="none"/>
                <w:lang w:val="en-US" w:eastAsia="zh-CN" w:bidi="ar-SA"/>
              </w:rPr>
              <w:t>■</w:t>
            </w:r>
            <w:r>
              <w:rPr>
                <w:rFonts w:hint="eastAsia" w:ascii="宋体" w:hAnsi="宋体" w:cs="宋体"/>
                <w:strike w:val="0"/>
                <w:dstrike w:val="0"/>
                <w:color w:val="auto"/>
                <w:kern w:val="0"/>
                <w:sz w:val="20"/>
                <w:szCs w:val="20"/>
                <w:highlight w:val="none"/>
                <w:lang w:val="en-US" w:eastAsia="zh-CN" w:bidi="ar"/>
              </w:rPr>
              <w:t>12.</w:t>
            </w:r>
            <w:r>
              <w:rPr>
                <w:rFonts w:hint="eastAsia" w:ascii="宋体" w:hAnsi="宋体" w:eastAsia="宋体" w:cs="宋体"/>
                <w:strike w:val="0"/>
                <w:dstrike w:val="0"/>
                <w:color w:val="auto"/>
                <w:kern w:val="0"/>
                <w:sz w:val="20"/>
                <w:szCs w:val="20"/>
                <w:highlight w:val="none"/>
                <w:lang w:val="en-US" w:eastAsia="zh-CN" w:bidi="ar"/>
              </w:rPr>
              <w:t>安全要求：所有外露管材管口封闭，全构件无尖角、毛刺、锐边；安装后整体平稳无摇晃，五金配件全部防锈处理；出厂符合双层床全部安全国标。</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0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A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E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1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2090000</w:t>
            </w:r>
          </w:p>
        </w:tc>
      </w:tr>
      <w:tr w14:paraId="5AE1B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C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C6A3">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5BD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教学楼卫生间蹲位门板（146块）</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B8F5">
            <w:pPr>
              <w:keepNext w:val="0"/>
              <w:keepLines w:val="0"/>
              <w:widowControl/>
              <w:numPr>
                <w:ilvl w:val="0"/>
                <w:numId w:val="0"/>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000000"/>
                <w:szCs w:val="21"/>
                <w:highlight w:val="none"/>
                <w:lang w:val="en-US" w:eastAsia="zh-CN"/>
              </w:rPr>
              <w:t>■</w:t>
            </w:r>
            <w:r>
              <w:rPr>
                <w:rFonts w:hint="eastAsia" w:ascii="宋体" w:hAnsi="宋体" w:eastAsia="宋体" w:cs="宋体"/>
                <w:strike w:val="0"/>
                <w:dstrike w:val="0"/>
                <w:color w:val="auto"/>
                <w:kern w:val="0"/>
                <w:sz w:val="20"/>
                <w:szCs w:val="20"/>
                <w:lang w:val="en-US" w:eastAsia="zh-CN" w:bidi="ar"/>
              </w:rPr>
              <w:t>1.</w:t>
            </w:r>
            <w:r>
              <w:rPr>
                <w:rFonts w:hint="eastAsia" w:ascii="宋体" w:hAnsi="宋体" w:eastAsia="宋体" w:cs="宋体"/>
                <w:i w:val="0"/>
                <w:iCs w:val="0"/>
                <w:strike w:val="0"/>
                <w:dstrike w:val="0"/>
                <w:color w:val="auto"/>
                <w:kern w:val="0"/>
                <w:sz w:val="20"/>
                <w:szCs w:val="20"/>
                <w:highlight w:val="none"/>
                <w:u w:val="none"/>
                <w:lang w:val="en-US" w:eastAsia="zh-CN" w:bidi="ar"/>
              </w:rPr>
              <w:t>材料要求：外框：≧1.0</w:t>
            </w:r>
            <w:r>
              <w:rPr>
                <w:rFonts w:ascii="宋体" w:hAnsi="宋体" w:eastAsia="宋体" w:cs="宋体"/>
                <w:color w:val="000000"/>
                <w:kern w:val="0"/>
                <w:sz w:val="20"/>
                <w:szCs w:val="20"/>
                <w:highlight w:val="none"/>
                <w:lang w:val="en-US" w:eastAsia="zh-CN" w:bidi="ar"/>
              </w:rPr>
              <w:t>mm</w:t>
            </w:r>
            <w:r>
              <w:rPr>
                <w:rFonts w:hint="eastAsia" w:ascii="宋体" w:hAnsi="宋体" w:eastAsia="宋体" w:cs="宋体"/>
                <w:i w:val="0"/>
                <w:iCs w:val="0"/>
                <w:strike w:val="0"/>
                <w:dstrike w:val="0"/>
                <w:color w:val="auto"/>
                <w:kern w:val="0"/>
                <w:sz w:val="20"/>
                <w:szCs w:val="20"/>
                <w:highlight w:val="none"/>
                <w:u w:val="none"/>
                <w:lang w:val="en-US" w:eastAsia="zh-CN" w:bidi="ar"/>
              </w:rPr>
              <w:t>厚铝合金；内框：≧1.0</w:t>
            </w:r>
            <w:r>
              <w:rPr>
                <w:rFonts w:ascii="宋体" w:hAnsi="宋体" w:eastAsia="宋体" w:cs="宋体"/>
                <w:color w:val="000000"/>
                <w:kern w:val="0"/>
                <w:sz w:val="20"/>
                <w:szCs w:val="20"/>
                <w:highlight w:val="none"/>
                <w:lang w:val="en-US" w:eastAsia="zh-CN" w:bidi="ar"/>
              </w:rPr>
              <w:t>mm</w:t>
            </w:r>
            <w:r>
              <w:rPr>
                <w:rFonts w:hint="eastAsia" w:ascii="宋体" w:hAnsi="宋体" w:eastAsia="宋体" w:cs="宋体"/>
                <w:i w:val="0"/>
                <w:iCs w:val="0"/>
                <w:strike w:val="0"/>
                <w:dstrike w:val="0"/>
                <w:color w:val="auto"/>
                <w:kern w:val="0"/>
                <w:sz w:val="20"/>
                <w:szCs w:val="20"/>
                <w:highlight w:val="none"/>
                <w:u w:val="none"/>
                <w:lang w:val="en-US" w:eastAsia="zh-CN" w:bidi="ar"/>
              </w:rPr>
              <w:t>厚铝合金；</w:t>
            </w:r>
            <w:r>
              <w:rPr>
                <w:rFonts w:hint="eastAsia" w:ascii="宋体" w:hAnsi="宋体" w:eastAsia="宋体" w:cs="宋体"/>
                <w:strike w:val="0"/>
                <w:dstrike w:val="0"/>
                <w:color w:val="auto"/>
                <w:kern w:val="0"/>
                <w:sz w:val="20"/>
                <w:szCs w:val="20"/>
                <w:highlight w:val="none"/>
                <w:lang w:val="en-US" w:eastAsia="zh-CN" w:bidi="ar"/>
              </w:rPr>
              <w:t>配套静音指示锁具、防锈五金配件，适配潮湿卫生间环境。</w:t>
            </w:r>
          </w:p>
          <w:p w14:paraId="732E5597">
            <w:pPr>
              <w:keepNext w:val="0"/>
              <w:keepLines w:val="0"/>
              <w:widowControl/>
              <w:numPr>
                <w:ilvl w:val="0"/>
                <w:numId w:val="0"/>
              </w:numPr>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2"/>
                <w:sz w:val="20"/>
                <w:szCs w:val="20"/>
                <w:lang w:val="en-US" w:eastAsia="zh-CN" w:bidi="ar-SA"/>
              </w:rPr>
              <w:t>2.</w:t>
            </w:r>
            <w:r>
              <w:rPr>
                <w:rFonts w:hint="eastAsia" w:ascii="宋体" w:hAnsi="宋体" w:eastAsia="宋体" w:cs="宋体"/>
                <w:color w:val="auto"/>
                <w:sz w:val="20"/>
                <w:szCs w:val="20"/>
                <w:highlight w:val="none"/>
              </w:rPr>
              <w:t>尺寸说明：各楼栋隔间长度、宽度、高度、隔间数量仅为现场实测参考数据；供应商提供标准化模块化隔断，可根据墙体实际尺寸合理微调适配，不以原始测量数值作为硬性否决条件</w:t>
            </w:r>
            <w:r>
              <w:rPr>
                <w:rFonts w:hint="eastAsia" w:ascii="宋体" w:hAnsi="宋体" w:eastAsia="宋体" w:cs="宋体"/>
                <w:color w:val="auto"/>
                <w:sz w:val="20"/>
                <w:szCs w:val="20"/>
                <w:highlight w:val="none"/>
                <w:lang w:eastAsia="zh-CN"/>
              </w:rPr>
              <w:t>。</w:t>
            </w:r>
          </w:p>
          <w:p w14:paraId="79F8D896">
            <w:pPr>
              <w:keepNext w:val="0"/>
              <w:keepLines w:val="0"/>
              <w:widowControl/>
              <w:numPr>
                <w:ilvl w:val="0"/>
                <w:numId w:val="0"/>
              </w:numPr>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2"/>
                <w:sz w:val="20"/>
                <w:szCs w:val="20"/>
                <w:lang w:val="en-US" w:eastAsia="zh-CN" w:bidi="ar-SA"/>
              </w:rPr>
              <w:t>3.</w:t>
            </w:r>
            <w:r>
              <w:rPr>
                <w:rFonts w:hint="eastAsia" w:ascii="宋体" w:hAnsi="宋体" w:eastAsia="宋体" w:cs="宋体"/>
                <w:i w:val="0"/>
                <w:iCs w:val="0"/>
                <w:strike w:val="0"/>
                <w:dstrike w:val="0"/>
                <w:color w:val="auto"/>
                <w:kern w:val="0"/>
                <w:sz w:val="20"/>
                <w:szCs w:val="20"/>
                <w:highlight w:val="none"/>
                <w:u w:val="none"/>
                <w:lang w:val="en-US" w:eastAsia="zh-CN" w:bidi="ar"/>
              </w:rPr>
              <w:t>规格尺寸(±5mm误差）：明德楼（1栋）女：左边：长5.95 米设6个隔间(每个隔间 1.37米、宽0.99米)、右边长 3.05米设2个隔间(宽1.05 米、长1.5米)、男：左边长4.3 米设 4个隔间(长1.35米、宽0.95米)。</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4.规格尺寸(±5mm误差）：致远楼（2栋）女：右边：长 5.05米设5个隔间(宽 1.01米、长1.4米、高1.65米)、右边长2.9 米设2个隔间(长1.45米、宽0.95米)，男：右边长3.2米设3个隔间(长1.35米、宽1.06米)。</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5.规格尺寸(±5mm误差）：博学楼（3栋）女：左边长5.15米设5个隔间(宽1.03米、高1.65米、长1.34米）、右边 3.32米设2个小隔间(宽0.95米、长1.58米）；男：左边长3.2米设3个隔间(长1.35米、宽1.06米)。</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6.规格尺寸(±5mm误差）：至诚楼（4栋）男：长2.9 米设3个隔间(高1.65 米、长1.3 米、宽0.97 米)、女：5.56米设6个隔间(长1.25 米、宽0.88米）。</w:t>
            </w:r>
          </w:p>
          <w:p w14:paraId="717A8458">
            <w:pPr>
              <w:keepNext w:val="0"/>
              <w:keepLines w:val="0"/>
              <w:widowControl/>
              <w:numPr>
                <w:ilvl w:val="0"/>
                <w:numId w:val="0"/>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隔断</w:t>
            </w:r>
            <w:r>
              <w:rPr>
                <w:rFonts w:hint="eastAsia" w:ascii="宋体" w:hAnsi="宋体" w:eastAsia="宋体" w:cs="宋体"/>
                <w:color w:val="auto"/>
                <w:sz w:val="20"/>
                <w:szCs w:val="20"/>
                <w:highlight w:val="none"/>
                <w:lang w:val="en-US" w:eastAsia="zh-CN"/>
              </w:rPr>
              <w:t>材料</w:t>
            </w:r>
            <w:r>
              <w:rPr>
                <w:rFonts w:hint="eastAsia" w:ascii="宋体" w:hAnsi="宋体" w:eastAsia="宋体" w:cs="宋体"/>
                <w:strike w:val="0"/>
                <w:dstrike w:val="0"/>
                <w:color w:val="auto"/>
                <w:kern w:val="0"/>
                <w:sz w:val="20"/>
                <w:szCs w:val="20"/>
                <w:highlight w:val="none"/>
                <w:lang w:val="en-US" w:eastAsia="zh-CN" w:bidi="ar"/>
              </w:rPr>
              <w:t>防潮、防水、抗变形，表面易清洁，边角打磨光滑无锐角；</w:t>
            </w:r>
          </w:p>
          <w:p w14:paraId="63427E7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strike w:val="0"/>
                <w:dstrike w:val="0"/>
                <w:color w:val="auto"/>
                <w:kern w:val="0"/>
                <w:sz w:val="20"/>
                <w:szCs w:val="20"/>
                <w:highlight w:val="none"/>
                <w:lang w:val="en-US" w:eastAsia="zh-CN" w:bidi="ar"/>
              </w:rPr>
              <w:t>8. 报价包含原有隔断拆装、新隔断安装、墙体修补、垃圾清运全部配套服务，</w:t>
            </w:r>
            <w:r>
              <w:rPr>
                <w:rFonts w:hint="eastAsia" w:ascii="宋体" w:hAnsi="宋体" w:eastAsia="宋体" w:cs="宋体"/>
                <w:color w:val="auto"/>
                <w:sz w:val="20"/>
                <w:szCs w:val="20"/>
                <w:highlight w:val="none"/>
              </w:rPr>
              <w:t>最终结算施工面积以现场实际测量为准</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安装标准：隔断拼接缝隙均匀，门锁、合页开合顺畅无卡顿，整体牢固无松动，防水五金长期使用不生锈。</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E3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1080 </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7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88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374 </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D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403920</w:t>
            </w:r>
          </w:p>
        </w:tc>
      </w:tr>
      <w:tr w14:paraId="62D62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1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6B9B">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170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室内学生卫生间门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A945">
            <w:pPr>
              <w:keepNext w:val="0"/>
              <w:keepLines w:val="0"/>
              <w:widowControl/>
              <w:numPr>
                <w:ilvl w:val="0"/>
                <w:numId w:val="0"/>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000000"/>
                <w:szCs w:val="21"/>
                <w:highlight w:val="none"/>
                <w:lang w:val="en-US" w:eastAsia="zh-CN"/>
              </w:rPr>
              <w:t>■</w:t>
            </w:r>
            <w:r>
              <w:rPr>
                <w:rFonts w:hint="eastAsia" w:ascii="宋体" w:hAnsi="宋体" w:eastAsia="宋体" w:cs="宋体"/>
                <w:strike w:val="0"/>
                <w:dstrike w:val="0"/>
                <w:color w:val="auto"/>
                <w:kern w:val="0"/>
                <w:sz w:val="20"/>
                <w:szCs w:val="20"/>
                <w:lang w:val="en-US" w:eastAsia="zh-CN" w:bidi="ar"/>
              </w:rPr>
              <w:t>1.</w:t>
            </w: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r>
              <w:rPr>
                <w:rFonts w:hint="eastAsia" w:ascii="宋体" w:hAnsi="宋体" w:eastAsia="宋体" w:cs="宋体"/>
                <w:strike w:val="0"/>
                <w:dstrike w:val="0"/>
                <w:color w:val="auto"/>
                <w:kern w:val="0"/>
                <w:sz w:val="20"/>
                <w:szCs w:val="20"/>
                <w:highlight w:val="none"/>
                <w:lang w:val="en-US" w:eastAsia="zh-CN" w:bidi="ar"/>
              </w:rPr>
              <w:t>门框门扇</w:t>
            </w:r>
            <w:r>
              <w:rPr>
                <w:rFonts w:hint="eastAsia" w:ascii="宋体" w:hAnsi="宋体" w:eastAsia="宋体" w:cs="宋体"/>
                <w:i w:val="0"/>
                <w:iCs w:val="0"/>
                <w:strike w:val="0"/>
                <w:dstrike w:val="0"/>
                <w:color w:val="auto"/>
                <w:kern w:val="0"/>
                <w:sz w:val="20"/>
                <w:szCs w:val="20"/>
                <w:highlight w:val="none"/>
                <w:u w:val="none"/>
                <w:lang w:val="en-US" w:eastAsia="zh-CN" w:bidi="ar"/>
              </w:rPr>
              <w:t>纯</w:t>
            </w:r>
            <w:r>
              <w:rPr>
                <w:rFonts w:hint="eastAsia" w:ascii="宋体" w:hAnsi="宋体" w:eastAsia="宋体" w:cs="宋体"/>
                <w:strike w:val="0"/>
                <w:dstrike w:val="0"/>
                <w:color w:val="auto"/>
                <w:kern w:val="0"/>
                <w:sz w:val="20"/>
                <w:szCs w:val="20"/>
                <w:highlight w:val="none"/>
                <w:lang w:val="en-US" w:eastAsia="zh-CN" w:bidi="ar"/>
              </w:rPr>
              <w:t>铝合金基材壁厚</w:t>
            </w:r>
            <w:r>
              <w:rPr>
                <w:rFonts w:hint="eastAsia" w:ascii="宋体" w:hAnsi="宋体" w:eastAsia="宋体" w:cs="宋体"/>
                <w:i w:val="0"/>
                <w:iCs w:val="0"/>
                <w:strike w:val="0"/>
                <w:dstrike w:val="0"/>
                <w:color w:val="auto"/>
                <w:kern w:val="0"/>
                <w:sz w:val="20"/>
                <w:szCs w:val="20"/>
                <w:highlight w:val="none"/>
                <w:u w:val="none"/>
                <w:lang w:val="en-US" w:eastAsia="zh-CN" w:bidi="ar"/>
              </w:rPr>
              <w:t>≧1.0</w:t>
            </w:r>
            <w:r>
              <w:rPr>
                <w:rFonts w:hint="eastAsia" w:ascii="宋体" w:hAnsi="宋体" w:eastAsia="宋体" w:cs="宋体"/>
                <w:strike w:val="0"/>
                <w:dstrike w:val="0"/>
                <w:color w:val="auto"/>
                <w:kern w:val="0"/>
                <w:sz w:val="20"/>
                <w:szCs w:val="20"/>
                <w:highlight w:val="none"/>
                <w:lang w:val="en-US" w:eastAsia="zh-CN" w:bidi="ar"/>
              </w:rPr>
              <w:t>mm</w:t>
            </w:r>
            <w:r>
              <w:rPr>
                <w:rFonts w:hint="eastAsia" w:ascii="宋体" w:hAnsi="宋体" w:eastAsia="宋体" w:cs="宋体"/>
                <w:i w:val="0"/>
                <w:iCs w:val="0"/>
                <w:strike w:val="0"/>
                <w:dstrike w:val="0"/>
                <w:color w:val="auto"/>
                <w:kern w:val="0"/>
                <w:sz w:val="20"/>
                <w:szCs w:val="20"/>
                <w:highlight w:val="none"/>
                <w:u w:val="none"/>
                <w:lang w:val="en-US" w:eastAsia="zh-CN" w:bidi="ar"/>
              </w:rPr>
              <w:t>.</w:t>
            </w:r>
          </w:p>
          <w:p w14:paraId="3947ADF0">
            <w:pPr>
              <w:keepNext w:val="0"/>
              <w:keepLines w:val="0"/>
              <w:widowControl/>
              <w:numPr>
                <w:ilvl w:val="0"/>
                <w:numId w:val="0"/>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2.尺寸</w:t>
            </w:r>
            <w:r>
              <w:rPr>
                <w:rFonts w:hint="eastAsia" w:ascii="宋体" w:hAnsi="宋体" w:eastAsia="宋体" w:cs="宋体"/>
                <w:strike w:val="0"/>
                <w:dstrike w:val="0"/>
                <w:color w:val="auto"/>
                <w:kern w:val="0"/>
                <w:sz w:val="20"/>
                <w:szCs w:val="20"/>
                <w:highlight w:val="none"/>
                <w:lang w:val="en-US" w:eastAsia="zh-CN" w:bidi="ar"/>
              </w:rPr>
              <w:t>为现场实测参考，可根据墙体实际尺寸微调，高度适配对应楼栋层高</w:t>
            </w:r>
            <w:r>
              <w:rPr>
                <w:rFonts w:hint="eastAsia" w:ascii="宋体" w:hAnsi="宋体" w:eastAsia="宋体" w:cs="宋体"/>
                <w:i w:val="0"/>
                <w:iCs w:val="0"/>
                <w:strike w:val="0"/>
                <w:dstrike w:val="0"/>
                <w:color w:val="auto"/>
                <w:kern w:val="0"/>
                <w:sz w:val="20"/>
                <w:szCs w:val="20"/>
                <w:highlight w:val="none"/>
                <w:u w:val="none"/>
                <w:lang w:val="en-US" w:eastAsia="zh-CN" w:bidi="ar"/>
              </w:rPr>
              <w:t>：1、2栋宿舍楼卫生间门宽≧0.65米、少部分高约2.05米</w:t>
            </w:r>
            <w:r>
              <w:rPr>
                <w:rFonts w:hint="eastAsia" w:ascii="宋体" w:hAnsi="宋体" w:cs="宋体"/>
                <w:i w:val="0"/>
                <w:iCs w:val="0"/>
                <w:strike w:val="0"/>
                <w:dstrike w:val="0"/>
                <w:color w:val="auto"/>
                <w:kern w:val="0"/>
                <w:sz w:val="20"/>
                <w:szCs w:val="20"/>
                <w:highlight w:val="none"/>
                <w:u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t>大部分高约2.07 米。3、4栋宿舍楼卫生间门高≧2.0米、≧宽0.65米。5栋宿舍楼卫生间门高≧2.14 米、≧宽0.86 米。</w:t>
            </w:r>
          </w:p>
          <w:p w14:paraId="4A7B4AE5">
            <w:pPr>
              <w:keepNext w:val="0"/>
              <w:keepLines w:val="0"/>
              <w:widowControl/>
              <w:numPr>
                <w:ilvl w:val="0"/>
                <w:numId w:val="0"/>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strike w:val="0"/>
                <w:dstrike w:val="0"/>
                <w:color w:val="auto"/>
                <w:kern w:val="0"/>
                <w:sz w:val="20"/>
                <w:szCs w:val="20"/>
                <w:highlight w:val="none"/>
                <w:lang w:val="en-US" w:eastAsia="zh-CN" w:bidi="ar"/>
              </w:rPr>
              <w:t>3. 配套防水静音五金、合页、门锁，开合顺畅；</w:t>
            </w:r>
          </w:p>
          <w:p w14:paraId="61D1E08F">
            <w:pPr>
              <w:keepNext w:val="0"/>
              <w:keepLines w:val="0"/>
              <w:widowControl/>
              <w:numPr>
                <w:ilvl w:val="0"/>
                <w:numId w:val="0"/>
              </w:numPr>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strike w:val="0"/>
                <w:dstrike w:val="0"/>
                <w:color w:val="auto"/>
                <w:kern w:val="0"/>
                <w:sz w:val="20"/>
                <w:szCs w:val="20"/>
                <w:highlight w:val="none"/>
                <w:lang w:val="en-US" w:eastAsia="zh-CN" w:bidi="ar"/>
              </w:rPr>
              <w:t>4. 含旧门拆除、新门安装、墙面修补、垃圾清运，支持单独供货或配套安装两种方案。</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86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E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2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7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24000</w:t>
            </w:r>
          </w:p>
        </w:tc>
      </w:tr>
      <w:tr w14:paraId="53287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0FD7">
            <w:pPr>
              <w:jc w:val="center"/>
              <w:rPr>
                <w:rFonts w:hint="eastAsia" w:ascii="宋体" w:hAnsi="宋体" w:eastAsia="宋体" w:cs="宋体"/>
                <w:i w:val="0"/>
                <w:iCs w:val="0"/>
                <w:color w:val="000000"/>
                <w:sz w:val="20"/>
                <w:szCs w:val="20"/>
                <w:u w:val="none"/>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9678">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D56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教学楼卫生间大门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9FD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p>
          <w:p w14:paraId="7B6C7841">
            <w:pPr>
              <w:keepNext w:val="0"/>
              <w:keepLines w:val="0"/>
              <w:widowControl/>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000000"/>
                <w:szCs w:val="21"/>
                <w:highlight w:val="none"/>
                <w:lang w:val="en-US" w:eastAsia="zh-CN"/>
              </w:rPr>
              <w:t>■</w:t>
            </w:r>
            <w:r>
              <w:rPr>
                <w:rFonts w:hint="eastAsia" w:ascii="宋体" w:hAnsi="宋体" w:eastAsia="宋体" w:cs="宋体"/>
                <w:strike w:val="0"/>
                <w:dstrike w:val="0"/>
                <w:color w:val="auto"/>
                <w:kern w:val="0"/>
                <w:sz w:val="20"/>
                <w:szCs w:val="20"/>
                <w:highlight w:val="none"/>
                <w:lang w:val="en-US" w:eastAsia="zh-CN" w:bidi="ar"/>
              </w:rPr>
              <w:t>1. 锌合金钢制板材厚度≥1.2mm，防锈喷塑处理；参考门洞 2.0m×1.0m，可现场微调适配；</w:t>
            </w:r>
          </w:p>
          <w:p w14:paraId="25587F0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strike w:val="0"/>
                <w:dstrike w:val="0"/>
                <w:color w:val="auto"/>
                <w:kern w:val="0"/>
                <w:sz w:val="20"/>
                <w:szCs w:val="20"/>
                <w:lang w:val="en-US" w:eastAsia="zh-CN" w:bidi="ar"/>
              </w:rPr>
              <w:t>2.</w:t>
            </w:r>
            <w:r>
              <w:rPr>
                <w:rFonts w:hint="eastAsia" w:ascii="宋体" w:hAnsi="宋体" w:eastAsia="宋体" w:cs="宋体"/>
                <w:strike w:val="0"/>
                <w:dstrike w:val="0"/>
                <w:color w:val="auto"/>
                <w:kern w:val="0"/>
                <w:sz w:val="20"/>
                <w:szCs w:val="20"/>
                <w:highlight w:val="none"/>
                <w:lang w:val="en-US" w:eastAsia="zh-CN" w:bidi="ar"/>
              </w:rPr>
              <w:t>全套防锈五金，开关牢固；</w:t>
            </w:r>
          </w:p>
          <w:p w14:paraId="56898686">
            <w:pPr>
              <w:keepNext w:val="0"/>
              <w:keepLines w:val="0"/>
              <w:widowControl/>
              <w:numPr>
                <w:ilvl w:val="0"/>
                <w:numId w:val="0"/>
              </w:numPr>
              <w:suppressLineNumbers w:val="0"/>
              <w:ind w:leftChars="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strike w:val="0"/>
                <w:dstrike w:val="0"/>
                <w:color w:val="auto"/>
                <w:kern w:val="0"/>
                <w:sz w:val="20"/>
                <w:szCs w:val="20"/>
                <w:highlight w:val="none"/>
                <w:lang w:val="en-US" w:eastAsia="zh-CN" w:bidi="ar"/>
              </w:rPr>
              <w:t>3.含拆装、修补、清运全套施工服务。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1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E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D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1048</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9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10480</w:t>
            </w:r>
          </w:p>
        </w:tc>
      </w:tr>
      <w:tr w14:paraId="75AD8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BBF3">
            <w:pPr>
              <w:jc w:val="center"/>
              <w:rPr>
                <w:rFonts w:hint="eastAsia" w:ascii="宋体" w:hAnsi="宋体" w:eastAsia="宋体" w:cs="宋体"/>
                <w:i w:val="0"/>
                <w:iCs w:val="0"/>
                <w:color w:val="000000"/>
                <w:sz w:val="20"/>
                <w:szCs w:val="20"/>
                <w:u w:val="none"/>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E5DA">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223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教学楼教室门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14A1">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p>
          <w:p w14:paraId="4C7C0014">
            <w:pPr>
              <w:keepNext w:val="0"/>
              <w:keepLines w:val="0"/>
              <w:widowControl/>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000000"/>
                <w:szCs w:val="21"/>
                <w:highlight w:val="none"/>
                <w:lang w:val="en-US" w:eastAsia="zh-CN"/>
              </w:rPr>
              <w:t>■</w:t>
            </w:r>
            <w:r>
              <w:rPr>
                <w:rFonts w:hint="eastAsia" w:ascii="宋体" w:hAnsi="宋体" w:eastAsia="宋体" w:cs="宋体"/>
                <w:strike w:val="0"/>
                <w:dstrike w:val="0"/>
                <w:color w:val="auto"/>
                <w:kern w:val="0"/>
                <w:sz w:val="20"/>
                <w:szCs w:val="20"/>
                <w:highlight w:val="none"/>
                <w:lang w:val="en-US" w:eastAsia="zh-CN" w:bidi="ar"/>
              </w:rPr>
              <w:t>1. 锌合金钢板厚度≥1.3mm，带通气观察窗，通风透光；参考门洞 2.9m×1.4m，现场可微调尺寸；</w:t>
            </w:r>
          </w:p>
          <w:p w14:paraId="00A5953B">
            <w:pPr>
              <w:keepNext w:val="0"/>
              <w:keepLines w:val="0"/>
              <w:widowControl/>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strike w:val="0"/>
                <w:dstrike w:val="0"/>
                <w:color w:val="auto"/>
                <w:kern w:val="0"/>
                <w:sz w:val="20"/>
                <w:szCs w:val="20"/>
                <w:highlight w:val="none"/>
                <w:lang w:val="en-US" w:eastAsia="zh-CN" w:bidi="ar"/>
              </w:rPr>
              <w:t>2. 防锈喷涂、加厚合页、防盗门锁；</w:t>
            </w:r>
          </w:p>
          <w:p w14:paraId="6721CAA8">
            <w:pPr>
              <w:keepNext w:val="0"/>
              <w:keepLines w:val="0"/>
              <w:widowControl/>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strike w:val="0"/>
                <w:dstrike w:val="0"/>
                <w:color w:val="auto"/>
                <w:kern w:val="0"/>
                <w:sz w:val="20"/>
                <w:szCs w:val="20"/>
                <w:highlight w:val="none"/>
                <w:lang w:val="en-US" w:eastAsia="zh-CN" w:bidi="ar"/>
              </w:rPr>
              <w:t>3.含旧门拆除、安装、墙体修复、垃圾清运。</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5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0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F3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7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160000</w:t>
            </w:r>
          </w:p>
        </w:tc>
      </w:tr>
      <w:tr w14:paraId="3584B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E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2BC4">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00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学生宿舍门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23A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p>
          <w:p w14:paraId="59D8EFAF">
            <w:pPr>
              <w:keepNext w:val="0"/>
              <w:keepLines w:val="0"/>
              <w:widowControl/>
              <w:numPr>
                <w:ilvl w:val="0"/>
                <w:numId w:val="0"/>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000000"/>
                <w:szCs w:val="21"/>
                <w:highlight w:val="none"/>
                <w:lang w:val="en-US" w:eastAsia="zh-CN"/>
              </w:rPr>
              <w:t>■</w:t>
            </w:r>
            <w:r>
              <w:rPr>
                <w:rFonts w:hint="eastAsia" w:ascii="宋体" w:hAnsi="宋体" w:cs="宋体"/>
                <w:strike w:val="0"/>
                <w:dstrike w:val="0"/>
                <w:color w:val="auto"/>
                <w:kern w:val="0"/>
                <w:sz w:val="20"/>
                <w:szCs w:val="20"/>
                <w:highlight w:val="none"/>
                <w:lang w:val="en-US" w:eastAsia="zh-CN" w:bidi="ar"/>
              </w:rPr>
              <w:t>1.</w:t>
            </w:r>
            <w:r>
              <w:rPr>
                <w:rFonts w:hint="eastAsia" w:ascii="宋体" w:hAnsi="宋体" w:eastAsia="宋体" w:cs="宋体"/>
                <w:strike w:val="0"/>
                <w:dstrike w:val="0"/>
                <w:color w:val="auto"/>
                <w:kern w:val="0"/>
                <w:sz w:val="20"/>
                <w:szCs w:val="20"/>
                <w:highlight w:val="none"/>
                <w:lang w:val="en-US" w:eastAsia="zh-CN" w:bidi="ar"/>
              </w:rPr>
              <w:t>成品烤漆铁门，带透光观察亮子，门板整体厚度≥4cm，防锈烤漆不掉皮；参考门洞高 3m、宽 1m，可根据墙体实际微调；</w:t>
            </w:r>
          </w:p>
          <w:p w14:paraId="06BCB261">
            <w:pPr>
              <w:keepNext w:val="0"/>
              <w:keepLines w:val="0"/>
              <w:widowControl/>
              <w:numPr>
                <w:ilvl w:val="0"/>
                <w:numId w:val="0"/>
              </w:numPr>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strike w:val="0"/>
                <w:dstrike w:val="0"/>
                <w:color w:val="auto"/>
                <w:kern w:val="0"/>
                <w:sz w:val="20"/>
                <w:szCs w:val="20"/>
                <w:highlight w:val="none"/>
                <w:lang w:val="en-US" w:eastAsia="zh-CN" w:bidi="ar"/>
              </w:rPr>
              <w:t>2. 加厚防锈五金配件，开关稳固；报价包含拆除、安装、墙面修补、垃圾清运，支持供货 / 供货 + 安装两种响应方式。</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5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F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4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1197.5</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7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23950 </w:t>
            </w:r>
          </w:p>
        </w:tc>
      </w:tr>
      <w:tr w14:paraId="5029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AC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商务条款</w:t>
            </w:r>
          </w:p>
        </w:tc>
        <w:tc>
          <w:tcPr>
            <w:tcW w:w="91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888F0E">
            <w:pPr>
              <w:widowControl/>
              <w:shd w:val="clear" w:color="auto" w:fill="FFFFFF"/>
              <w:spacing w:line="360" w:lineRule="auto"/>
              <w:jc w:val="both"/>
              <w:rPr>
                <w:rFonts w:hint="eastAsia" w:ascii="宋体" w:hAnsi="宋体" w:eastAsia="宋体"/>
                <w:szCs w:val="21"/>
                <w:lang w:val="en-US" w:eastAsia="zh-CN"/>
              </w:rPr>
            </w:pPr>
            <w:r>
              <w:rPr>
                <w:rFonts w:hint="eastAsia" w:ascii="宋体" w:hAnsi="宋体" w:cs="宋体"/>
                <w:szCs w:val="21"/>
              </w:rPr>
              <w:t>▲</w:t>
            </w:r>
            <w:r>
              <w:rPr>
                <w:rFonts w:hint="eastAsia" w:ascii="宋体" w:hAnsi="宋体"/>
                <w:szCs w:val="21"/>
              </w:rPr>
              <w:t>一、合同签订期：自中标通知书发出之日起</w:t>
            </w:r>
            <w:r>
              <w:rPr>
                <w:rFonts w:hint="eastAsia" w:ascii="宋体" w:hAnsi="宋体"/>
                <w:strike w:val="0"/>
                <w:dstrike w:val="0"/>
                <w:szCs w:val="21"/>
                <w:lang w:val="en-US" w:eastAsia="zh-CN"/>
              </w:rPr>
              <w:t xml:space="preserve">5 </w:t>
            </w:r>
            <w:r>
              <w:rPr>
                <w:rFonts w:hint="eastAsia" w:ascii="宋体" w:hAnsi="宋体"/>
                <w:szCs w:val="21"/>
              </w:rPr>
              <w:t>日内</w:t>
            </w:r>
            <w:r>
              <w:rPr>
                <w:rFonts w:hint="eastAsia" w:ascii="宋体" w:hAnsi="宋体"/>
                <w:szCs w:val="21"/>
                <w:lang w:val="en-US" w:eastAsia="zh-CN"/>
              </w:rPr>
              <w:t>。</w:t>
            </w:r>
          </w:p>
          <w:p w14:paraId="0EA2F610">
            <w:pPr>
              <w:widowControl/>
              <w:shd w:val="clear" w:color="auto" w:fill="FFFFFF"/>
              <w:spacing w:line="360" w:lineRule="auto"/>
              <w:jc w:val="both"/>
              <w:rPr>
                <w:rFonts w:ascii="宋体" w:hAnsi="宋体"/>
                <w:szCs w:val="21"/>
              </w:rPr>
            </w:pPr>
            <w:r>
              <w:rPr>
                <w:rFonts w:hint="eastAsia" w:ascii="宋体" w:hAnsi="宋体"/>
                <w:b/>
                <w:bCs/>
                <w:szCs w:val="21"/>
              </w:rPr>
              <w:t>▲</w:t>
            </w:r>
            <w:r>
              <w:rPr>
                <w:rFonts w:hint="eastAsia" w:ascii="宋体" w:hAnsi="宋体"/>
                <w:szCs w:val="21"/>
              </w:rPr>
              <w:t>二、</w:t>
            </w:r>
            <w:r>
              <w:rPr>
                <w:rFonts w:hint="eastAsia" w:ascii="宋体" w:hAnsi="宋体"/>
                <w:bCs/>
                <w:szCs w:val="21"/>
              </w:rPr>
              <w:t>货物期限（含交货安装）：自合同签订之日起</w:t>
            </w:r>
            <w:r>
              <w:rPr>
                <w:rFonts w:hint="eastAsia" w:ascii="宋体" w:hAnsi="宋体"/>
                <w:bCs/>
                <w:strike w:val="0"/>
                <w:dstrike w:val="0"/>
                <w:szCs w:val="21"/>
                <w:highlight w:val="none"/>
                <w:lang w:val="en-US" w:eastAsia="zh-CN"/>
              </w:rPr>
              <w:t>30</w:t>
            </w:r>
            <w:r>
              <w:rPr>
                <w:rFonts w:hint="eastAsia" w:ascii="宋体" w:hAnsi="宋体"/>
                <w:bCs/>
                <w:szCs w:val="21"/>
                <w:highlight w:val="none"/>
              </w:rPr>
              <w:t>日</w:t>
            </w:r>
            <w:r>
              <w:rPr>
                <w:rFonts w:hint="eastAsia" w:ascii="宋体" w:hAnsi="宋体"/>
                <w:bCs/>
                <w:szCs w:val="21"/>
              </w:rPr>
              <w:t>内交货并安装调试完毕。</w:t>
            </w:r>
          </w:p>
          <w:p w14:paraId="045E1096">
            <w:pPr>
              <w:widowControl/>
              <w:shd w:val="clear" w:color="auto" w:fill="FFFFFF"/>
              <w:spacing w:line="360" w:lineRule="auto"/>
              <w:jc w:val="both"/>
              <w:rPr>
                <w:rFonts w:hint="eastAsia" w:ascii="宋体" w:hAnsi="宋体" w:eastAsia="宋体"/>
                <w:bCs/>
                <w:szCs w:val="21"/>
                <w:u w:val="single"/>
                <w:lang w:eastAsia="zh-CN"/>
              </w:rPr>
            </w:pPr>
            <w:r>
              <w:rPr>
                <w:rFonts w:hint="eastAsia" w:ascii="宋体" w:hAnsi="宋体"/>
                <w:szCs w:val="21"/>
              </w:rPr>
              <w:t>三、货物地点：</w:t>
            </w:r>
            <w:r>
              <w:rPr>
                <w:rFonts w:hint="eastAsia" w:ascii="宋体" w:hAnsi="宋体" w:eastAsia="宋体" w:cs="宋体"/>
                <w:szCs w:val="21"/>
                <w:lang w:eastAsia="zh-CN" w:bidi="ar"/>
              </w:rPr>
              <w:t>采购人指定地点的现场交货</w:t>
            </w:r>
            <w:r>
              <w:rPr>
                <w:rFonts w:hint="eastAsia" w:ascii="宋体" w:hAnsi="宋体" w:cs="宋体"/>
                <w:szCs w:val="21"/>
                <w:lang w:eastAsia="zh-CN" w:bidi="ar"/>
              </w:rPr>
              <w:t>。</w:t>
            </w:r>
          </w:p>
          <w:p w14:paraId="394147E3">
            <w:pPr>
              <w:spacing w:line="400" w:lineRule="exact"/>
              <w:rPr>
                <w:rFonts w:ascii="宋体" w:hAnsi="宋体"/>
                <w:szCs w:val="21"/>
              </w:rPr>
            </w:pPr>
            <w:r>
              <w:rPr>
                <w:rFonts w:hint="eastAsia" w:ascii="宋体" w:hAnsi="宋体"/>
                <w:szCs w:val="21"/>
              </w:rPr>
              <w:t>▲</w:t>
            </w:r>
            <w:r>
              <w:rPr>
                <w:rFonts w:hint="eastAsia" w:ascii="Calibri" w:hAnsi="Calibri"/>
                <w:szCs w:val="21"/>
              </w:rPr>
              <w:t>四</w:t>
            </w:r>
            <w:r>
              <w:rPr>
                <w:rFonts w:hint="eastAsia" w:ascii="宋体" w:hAnsi="宋体"/>
                <w:szCs w:val="21"/>
              </w:rPr>
              <w:t>、验收标准、规范：</w:t>
            </w:r>
          </w:p>
          <w:p w14:paraId="75A88BFA">
            <w:pPr>
              <w:spacing w:line="400" w:lineRule="exact"/>
              <w:rPr>
                <w:rFonts w:hint="eastAsia" w:ascii="宋体" w:hAnsi="宋体"/>
                <w:szCs w:val="21"/>
              </w:rPr>
            </w:pPr>
            <w:r>
              <w:rPr>
                <w:rFonts w:hint="eastAsia" w:ascii="宋体" w:hAnsi="宋体"/>
                <w:szCs w:val="21"/>
              </w:rPr>
              <w:t>1.采购标的须严格执行国家、行业、地方及现行相关标准规范。</w:t>
            </w:r>
          </w:p>
          <w:p w14:paraId="0AAE1C09">
            <w:pPr>
              <w:spacing w:line="400" w:lineRule="exact"/>
              <w:rPr>
                <w:rFonts w:hint="eastAsia" w:ascii="宋体" w:hAnsi="宋体"/>
                <w:szCs w:val="21"/>
              </w:rPr>
            </w:pPr>
            <w:r>
              <w:rPr>
                <w:rFonts w:hint="eastAsia" w:ascii="宋体" w:hAnsi="宋体"/>
                <w:szCs w:val="21"/>
              </w:rPr>
              <w:t>2.采购人依据采购文件技术规格、国家现行相关质量标准开展现场初步验收。产品外观、数量、型号、参数、说明书等均符合采购文件技术要求及投标承诺的，予以签收；初步验收不合格的，不予签收。若所供产品与投标承诺不符或存在虚假承诺情形的，采购人有权按规定作退货及违约处理，由此产生的一切责任、费用及损失均由中标供应商承担，采购人保留进一步追究相关责任的权利。</w:t>
            </w:r>
          </w:p>
          <w:p w14:paraId="24575F96">
            <w:pPr>
              <w:widowControl/>
              <w:shd w:val="clear" w:color="auto" w:fill="FFFFFF"/>
              <w:spacing w:line="400" w:lineRule="exact"/>
              <w:rPr>
                <w:rFonts w:hint="eastAsia" w:ascii="宋体" w:hAnsi="宋体" w:cs="宋体"/>
                <w:bCs/>
                <w:szCs w:val="21"/>
              </w:rPr>
            </w:pPr>
            <w:r>
              <w:rPr>
                <w:rFonts w:hint="eastAsia" w:ascii="宋体" w:hAnsi="宋体" w:cs="宋体"/>
                <w:bCs/>
                <w:szCs w:val="21"/>
              </w:rPr>
              <w:t>3.验收有关要求：</w:t>
            </w:r>
          </w:p>
          <w:p w14:paraId="28F84972">
            <w:pPr>
              <w:widowControl/>
              <w:shd w:val="clear" w:color="auto" w:fill="FFFFFF"/>
              <w:spacing w:line="400" w:lineRule="exact"/>
              <w:rPr>
                <w:rFonts w:hint="eastAsia" w:ascii="宋体" w:hAnsi="宋体" w:cs="宋体"/>
                <w:bCs/>
                <w:szCs w:val="21"/>
                <w:highlight w:val="cyan"/>
              </w:rPr>
            </w:pPr>
            <w:r>
              <w:rPr>
                <w:rFonts w:hint="eastAsia" w:ascii="宋体" w:hAnsi="宋体"/>
                <w:szCs w:val="21"/>
              </w:rPr>
              <w:t>（1）</w:t>
            </w:r>
            <w:r>
              <w:rPr>
                <w:rFonts w:hint="eastAsia" w:ascii="宋体" w:hAnsi="宋体" w:cs="宋体"/>
                <w:bCs/>
                <w:szCs w:val="21"/>
              </w:rPr>
              <w:t>中标供应商应根据采购人通知要求，做好验收前各项准备；货物到达采购人现场，应提前通知采购人，中标供应商会同采购人及有关人员根据有关清单（</w:t>
            </w:r>
            <w:r>
              <w:rPr>
                <w:rFonts w:hint="eastAsia" w:ascii="Calibri" w:hAnsi="Calibri"/>
              </w:rPr>
              <w:t>采购需求的规定及采购合同约定的附件、工具、技术资料等；提供产品使用说明书、合格证</w:t>
            </w:r>
            <w:r>
              <w:rPr>
                <w:rFonts w:hint="eastAsia" w:ascii="宋体" w:hAnsi="宋体" w:cs="宋体"/>
                <w:bCs/>
                <w:szCs w:val="21"/>
              </w:rPr>
              <w:t>）</w:t>
            </w:r>
            <w:r>
              <w:rPr>
                <w:rFonts w:hint="eastAsia" w:ascii="宋体" w:hAnsi="宋体" w:cs="宋体"/>
                <w:bCs/>
                <w:szCs w:val="21"/>
                <w:highlight w:val="none"/>
              </w:rPr>
              <w:t>可随机抽取一套完整产品，对照采购文件、投标响应文件开展实物核验；若抽取样品技术规格、质量不满足采购文件及合同约定，视为该批次货物验收不合格，按合同约定的违约责任执行，由中标供应商负责更换、重做直至验收合格。</w:t>
            </w:r>
          </w:p>
          <w:p w14:paraId="3985C6C8">
            <w:pPr>
              <w:widowControl/>
              <w:shd w:val="clear" w:color="auto" w:fill="FFFFFF"/>
              <w:spacing w:line="400" w:lineRule="exact"/>
              <w:rPr>
                <w:rFonts w:hint="eastAsia" w:ascii="宋体" w:hAnsi="宋体" w:cs="宋体"/>
                <w:bCs/>
                <w:szCs w:val="21"/>
              </w:rPr>
            </w:pPr>
            <w:r>
              <w:rPr>
                <w:rFonts w:hint="eastAsia" w:ascii="宋体" w:hAnsi="宋体" w:cs="宋体"/>
                <w:bCs/>
                <w:szCs w:val="21"/>
              </w:rPr>
              <w:t>（2）采购人根据中标供应商提供的货物产品清单进行现场验收，一旦清单与采购要求不符或发现缺损，中标供应商须立即予以更换，有关费用全部由中标供应商承担。</w:t>
            </w:r>
          </w:p>
          <w:p w14:paraId="03670FB7">
            <w:pPr>
              <w:spacing w:line="400" w:lineRule="exact"/>
              <w:rPr>
                <w:rFonts w:ascii="宋体" w:hAnsi="宋体"/>
                <w:szCs w:val="21"/>
              </w:rPr>
            </w:pPr>
            <w:r>
              <w:rPr>
                <w:rFonts w:hint="eastAsia" w:ascii="宋体" w:hAnsi="宋体"/>
                <w:szCs w:val="21"/>
              </w:rPr>
              <w:t>4.最终验收按双方签订的合同条款逐项进行；若本招标项目另有要求的，从其规定。</w:t>
            </w:r>
          </w:p>
          <w:p w14:paraId="7D343949">
            <w:pPr>
              <w:spacing w:line="400" w:lineRule="exact"/>
              <w:rPr>
                <w:rFonts w:ascii="宋体" w:hAnsi="宋体"/>
                <w:szCs w:val="21"/>
              </w:rPr>
            </w:pPr>
            <w:r>
              <w:rPr>
                <w:rFonts w:hint="eastAsia" w:ascii="宋体" w:hAnsi="宋体"/>
                <w:szCs w:val="21"/>
              </w:rPr>
              <w:t>▲五、售后服务要求：</w:t>
            </w:r>
          </w:p>
          <w:p w14:paraId="4139BFB3">
            <w:pPr>
              <w:spacing w:line="400" w:lineRule="exact"/>
              <w:rPr>
                <w:rFonts w:ascii="宋体" w:hAnsi="宋体"/>
                <w:szCs w:val="21"/>
              </w:rPr>
            </w:pPr>
            <w:r>
              <w:rPr>
                <w:rFonts w:hint="eastAsia" w:ascii="宋体" w:hAnsi="宋体"/>
                <w:szCs w:val="21"/>
              </w:rPr>
              <w:t>1.质保期：按国家有关产品“三包”规定执行“三包”，质保期除特别注明外，最短不得少于1年。质保期内负责上门服务、维修、更换配件，不得收取任何费用。（自</w:t>
            </w:r>
            <w:r>
              <w:rPr>
                <w:rFonts w:hint="eastAsia" w:ascii="Calibri" w:hAnsi="Calibri"/>
                <w:szCs w:val="21"/>
              </w:rPr>
              <w:t>验收合格并正式投入使用之日</w:t>
            </w:r>
            <w:r>
              <w:rPr>
                <w:rFonts w:hint="eastAsia" w:ascii="宋体" w:hAnsi="宋体"/>
                <w:szCs w:val="21"/>
              </w:rPr>
              <w:t>起计）</w:t>
            </w:r>
          </w:p>
          <w:p w14:paraId="674BAC4D">
            <w:pPr>
              <w:spacing w:line="400" w:lineRule="exact"/>
              <w:rPr>
                <w:rFonts w:ascii="宋体" w:hAnsi="宋体"/>
                <w:szCs w:val="21"/>
              </w:rPr>
            </w:pPr>
            <w:r>
              <w:rPr>
                <w:rFonts w:hint="eastAsia" w:ascii="宋体" w:hAnsi="宋体"/>
                <w:szCs w:val="21"/>
              </w:rPr>
              <w:t>2.故障响应要求：出现故障2小时内作出响应，根据使用单位的要求，</w:t>
            </w:r>
            <w:r>
              <w:rPr>
                <w:rFonts w:hint="eastAsia" w:ascii="宋体" w:hAnsi="宋体"/>
                <w:color w:val="auto"/>
                <w:szCs w:val="21"/>
                <w:highlight w:val="none"/>
                <w:lang w:val="en-US" w:eastAsia="zh-CN"/>
              </w:rPr>
              <w:t>6</w:t>
            </w:r>
            <w:r>
              <w:rPr>
                <w:rFonts w:hint="eastAsia" w:ascii="宋体" w:hAnsi="宋体"/>
                <w:color w:val="auto"/>
                <w:szCs w:val="21"/>
                <w:highlight w:val="none"/>
              </w:rPr>
              <w:t>小时内到场维修</w:t>
            </w:r>
            <w:r>
              <w:rPr>
                <w:rFonts w:hint="eastAsia" w:ascii="宋体" w:hAnsi="宋体"/>
                <w:color w:val="auto"/>
                <w:szCs w:val="21"/>
              </w:rPr>
              <w:t>。</w:t>
            </w:r>
          </w:p>
          <w:p w14:paraId="172C24ED">
            <w:pPr>
              <w:spacing w:line="400" w:lineRule="exact"/>
              <w:rPr>
                <w:rFonts w:hint="eastAsia" w:ascii="宋体" w:hAnsi="宋体"/>
                <w:szCs w:val="21"/>
              </w:rPr>
            </w:pPr>
            <w:r>
              <w:rPr>
                <w:rFonts w:hint="eastAsia" w:ascii="宋体" w:hAnsi="宋体"/>
                <w:szCs w:val="21"/>
              </w:rPr>
              <w:t>3.售后服务人员要求：专职人员（提供人员名单、联系电话及E-mail等，以便为采购人提供完善的售前和售后技术咨询服务）</w:t>
            </w:r>
          </w:p>
          <w:p w14:paraId="5F720FDA">
            <w:pPr>
              <w:spacing w:line="400" w:lineRule="exact"/>
              <w:rPr>
                <w:rFonts w:ascii="宋体" w:hAnsi="宋体"/>
                <w:szCs w:val="21"/>
              </w:rPr>
            </w:pPr>
            <w:r>
              <w:rPr>
                <w:rFonts w:hint="eastAsia" w:ascii="宋体" w:hAnsi="宋体"/>
                <w:szCs w:val="21"/>
              </w:rPr>
              <w:t xml:space="preserve">4.售后服务包含但不限于下述内容： </w:t>
            </w:r>
          </w:p>
          <w:p w14:paraId="242E36AE">
            <w:pPr>
              <w:spacing w:line="400" w:lineRule="exact"/>
              <w:rPr>
                <w:rFonts w:hint="eastAsia" w:ascii="宋体" w:hAnsi="宋体"/>
                <w:szCs w:val="21"/>
              </w:rPr>
            </w:pPr>
            <w:r>
              <w:rPr>
                <w:rFonts w:hint="eastAsia" w:ascii="宋体" w:hAnsi="宋体"/>
                <w:szCs w:val="21"/>
              </w:rPr>
              <w:t>（1）</w:t>
            </w:r>
            <w:r>
              <w:rPr>
                <w:rFonts w:hint="eastAsia" w:ascii="Calibri" w:hAnsi="Calibri"/>
              </w:rPr>
              <w:t>免费保修期内提供免费上门维修服务（含免费更换零部件、免人工费），并提供终身维修维护服务；所有非故意性损坏以及正常使用范围内造成的损坏均要免费维修，因人为因素出现的故障不在免费保修范围内，但中标供应商也要积极帮助采购人修理，并提供优惠价格的配件和服务。如果需要更换配件的，所更换的配件应当为原供货产品品牌、类型相一致或者是同等档次的替代品，后者需征得用户方管理人员同意；若采购人发现产品存在制造上的缺陷，中标供应商应负责采取补救措施，若该缺陷导致产品存在安全隐患或不能使用的，中标供应商应负责免费更换整件产品</w:t>
            </w:r>
            <w:r>
              <w:rPr>
                <w:rFonts w:hint="eastAsia" w:ascii="宋体" w:hAnsi="宋体"/>
                <w:szCs w:val="21"/>
              </w:rPr>
              <w:t>；</w:t>
            </w:r>
          </w:p>
          <w:p w14:paraId="0A3538E6">
            <w:pPr>
              <w:spacing w:line="400" w:lineRule="exact"/>
              <w:rPr>
                <w:rFonts w:ascii="宋体" w:hAnsi="宋体"/>
                <w:szCs w:val="21"/>
              </w:rPr>
            </w:pPr>
            <w:r>
              <w:rPr>
                <w:rFonts w:hint="eastAsia" w:ascii="宋体" w:hAnsi="宋体"/>
                <w:szCs w:val="21"/>
              </w:rPr>
              <w:t>（2）要求提供7*24小时提供服务，质保期内定期回访并维护，</w:t>
            </w:r>
            <w:r>
              <w:rPr>
                <w:rFonts w:hint="eastAsia" w:ascii="宋体" w:hAnsi="宋体"/>
                <w:color w:val="auto"/>
                <w:szCs w:val="21"/>
              </w:rPr>
              <w:t>每年不少于2次。</w:t>
            </w:r>
          </w:p>
          <w:p w14:paraId="3F7C8D36">
            <w:pPr>
              <w:tabs>
                <w:tab w:val="left" w:pos="180"/>
                <w:tab w:val="left" w:pos="1620"/>
              </w:tabs>
              <w:spacing w:line="400" w:lineRule="exact"/>
              <w:rPr>
                <w:rFonts w:hint="eastAsia" w:ascii="宋体" w:hAnsi="宋体"/>
                <w:bCs/>
                <w:szCs w:val="21"/>
              </w:rPr>
            </w:pPr>
            <w:r>
              <w:rPr>
                <w:rFonts w:hint="eastAsia" w:ascii="宋体" w:hAnsi="宋体"/>
                <w:szCs w:val="21"/>
              </w:rPr>
              <w:t>▲</w:t>
            </w:r>
            <w:r>
              <w:rPr>
                <w:rFonts w:hint="eastAsia" w:ascii="宋体" w:hAnsi="宋体"/>
                <w:bCs/>
                <w:szCs w:val="21"/>
              </w:rPr>
              <w:t>六、其他服务要求：</w:t>
            </w:r>
          </w:p>
          <w:p w14:paraId="32827556">
            <w:pPr>
              <w:widowControl/>
              <w:shd w:val="clear" w:color="auto" w:fill="FFFFFF"/>
              <w:spacing w:line="400" w:lineRule="exact"/>
              <w:rPr>
                <w:rFonts w:hint="eastAsia" w:ascii="宋体" w:hAnsi="宋体" w:cs="宋体"/>
                <w:bCs/>
                <w:szCs w:val="21"/>
              </w:rPr>
            </w:pPr>
            <w:r>
              <w:rPr>
                <w:rFonts w:hint="eastAsia" w:ascii="宋体" w:hAnsi="宋体" w:cs="宋体"/>
                <w:bCs/>
                <w:szCs w:val="21"/>
              </w:rPr>
              <w:t>1.所提供的货物产品必须是未使用过的全新产品。免费送货上门，按现场条件全程免费安装调试合格，标配齐全，直至最终验收前产生的所有费用由中标供应商承担。</w:t>
            </w:r>
          </w:p>
          <w:p w14:paraId="77BB8B8A">
            <w:pPr>
              <w:widowControl/>
              <w:shd w:val="clear" w:color="auto" w:fill="FFFFFF"/>
              <w:spacing w:line="400" w:lineRule="exact"/>
              <w:rPr>
                <w:rFonts w:hint="eastAsia" w:ascii="宋体" w:hAnsi="宋体" w:cs="宋体"/>
                <w:bCs/>
                <w:szCs w:val="21"/>
              </w:rPr>
            </w:pPr>
            <w:r>
              <w:rPr>
                <w:rFonts w:hint="eastAsia" w:ascii="宋体" w:hAnsi="宋体" w:cs="宋体"/>
                <w:bCs/>
                <w:szCs w:val="21"/>
              </w:rPr>
              <w:t>2.送达采购人指定地点的货物若产品质量存在缺陷，免费更换新产品。</w:t>
            </w:r>
          </w:p>
          <w:p w14:paraId="5CCC77E7">
            <w:pPr>
              <w:widowControl/>
              <w:shd w:val="clear" w:color="auto" w:fill="FFFFFF"/>
              <w:spacing w:line="400" w:lineRule="exact"/>
              <w:rPr>
                <w:rFonts w:ascii="宋体" w:hAnsi="宋体" w:cs="宋体"/>
                <w:bCs/>
                <w:szCs w:val="21"/>
              </w:rPr>
            </w:pPr>
            <w:r>
              <w:rPr>
                <w:rFonts w:hint="eastAsia" w:ascii="宋体" w:hAnsi="宋体" w:cs="宋体"/>
                <w:bCs/>
                <w:szCs w:val="21"/>
              </w:rPr>
              <w:t>3.产品质量（产品设计、制造工艺、材料缺陷）引发的费用，均由供应商承担。</w:t>
            </w:r>
          </w:p>
          <w:p w14:paraId="78DFB05F">
            <w:pPr>
              <w:widowControl/>
              <w:shd w:val="clear" w:color="auto" w:fill="FFFFFF"/>
              <w:spacing w:line="400" w:lineRule="exact"/>
              <w:rPr>
                <w:rFonts w:hint="eastAsia" w:ascii="宋体" w:hAnsi="宋体" w:cs="宋体"/>
                <w:bCs/>
                <w:szCs w:val="21"/>
              </w:rPr>
            </w:pPr>
            <w:r>
              <w:rPr>
                <w:rFonts w:hint="eastAsia" w:ascii="宋体" w:hAnsi="宋体" w:cs="宋体"/>
                <w:bCs/>
                <w:szCs w:val="21"/>
              </w:rPr>
              <w:t>3.安装施工有关要求：</w:t>
            </w:r>
          </w:p>
          <w:p w14:paraId="189CC299">
            <w:pPr>
              <w:widowControl/>
              <w:shd w:val="clear" w:color="auto" w:fill="FFFFFF"/>
              <w:spacing w:line="400" w:lineRule="exact"/>
              <w:rPr>
                <w:rFonts w:hint="eastAsia" w:ascii="宋体" w:hAnsi="宋体" w:cs="宋体"/>
                <w:bCs/>
                <w:szCs w:val="21"/>
              </w:rPr>
            </w:pPr>
            <w:r>
              <w:rPr>
                <w:rFonts w:hint="eastAsia" w:ascii="宋体" w:hAnsi="宋体" w:cs="宋体"/>
                <w:bCs/>
                <w:szCs w:val="21"/>
              </w:rPr>
              <w:t>（1）中标供应商遵守现场的一切规章制度，应自行负责</w:t>
            </w:r>
            <w:r>
              <w:rPr>
                <w:rFonts w:hint="eastAsia" w:ascii="Calibri" w:hAnsi="Calibri" w:cs="宋体"/>
                <w:bCs/>
                <w:szCs w:val="21"/>
              </w:rPr>
              <w:t>安装</w:t>
            </w:r>
            <w:r>
              <w:rPr>
                <w:rFonts w:hint="eastAsia" w:ascii="宋体" w:hAnsi="宋体" w:cs="宋体"/>
                <w:bCs/>
                <w:szCs w:val="21"/>
              </w:rPr>
              <w:t>现场的安全管理；</w:t>
            </w:r>
          </w:p>
          <w:p w14:paraId="7E7164C4">
            <w:pPr>
              <w:widowControl/>
              <w:shd w:val="clear" w:color="auto" w:fill="FFFFFF"/>
              <w:spacing w:line="400" w:lineRule="exact"/>
              <w:rPr>
                <w:rFonts w:ascii="宋体" w:hAnsi="宋体"/>
                <w:szCs w:val="21"/>
              </w:rPr>
            </w:pPr>
            <w:r>
              <w:rPr>
                <w:rFonts w:hint="eastAsia" w:ascii="宋体" w:hAnsi="宋体" w:cs="宋体"/>
                <w:bCs/>
                <w:szCs w:val="21"/>
              </w:rPr>
              <w:t>（2）安装施工过程中，中标供应商负责及时清理垃圾。</w:t>
            </w:r>
            <w:r>
              <w:rPr>
                <w:rFonts w:hint="eastAsia" w:ascii="宋体" w:hAnsi="宋体"/>
                <w:szCs w:val="21"/>
              </w:rPr>
              <w:t xml:space="preserve">                     </w:t>
            </w:r>
          </w:p>
          <w:p w14:paraId="64676161">
            <w:pPr>
              <w:spacing w:line="400" w:lineRule="exact"/>
              <w:rPr>
                <w:rFonts w:ascii="宋体" w:hAnsi="宋体"/>
                <w:szCs w:val="21"/>
              </w:rPr>
            </w:pPr>
            <w:r>
              <w:rPr>
                <w:rFonts w:hint="eastAsia" w:ascii="宋体" w:hAnsi="宋体"/>
                <w:szCs w:val="21"/>
              </w:rPr>
              <w:t>▲七、其他要求：</w:t>
            </w:r>
          </w:p>
          <w:p w14:paraId="57EEB7BC">
            <w:pPr>
              <w:spacing w:line="400" w:lineRule="exact"/>
              <w:rPr>
                <w:rFonts w:hint="eastAsia" w:ascii="宋体" w:hAnsi="宋体"/>
                <w:szCs w:val="21"/>
              </w:rPr>
            </w:pPr>
            <w:r>
              <w:rPr>
                <w:rFonts w:hint="eastAsia" w:ascii="宋体" w:hAnsi="宋体"/>
                <w:szCs w:val="21"/>
              </w:rPr>
              <w:t>1.</w:t>
            </w:r>
            <w:r>
              <w:rPr>
                <w:rFonts w:hint="eastAsia" w:ascii="Calibri" w:hAnsi="Calibri"/>
              </w:rPr>
              <w:t>投标报价为采购人指定地点的现场交货价，</w:t>
            </w:r>
            <w:r>
              <w:rPr>
                <w:rFonts w:hint="eastAsia" w:ascii="宋体" w:hAnsi="宋体"/>
                <w:szCs w:val="21"/>
              </w:rPr>
              <w:t>包含以下：</w:t>
            </w:r>
          </w:p>
          <w:p w14:paraId="3E31D708">
            <w:pPr>
              <w:spacing w:line="400" w:lineRule="exact"/>
              <w:rPr>
                <w:rFonts w:hint="eastAsia" w:ascii="宋体" w:hAnsi="宋体"/>
                <w:szCs w:val="21"/>
              </w:rPr>
            </w:pPr>
            <w:r>
              <w:rPr>
                <w:rFonts w:hint="eastAsia" w:ascii="宋体" w:hAnsi="宋体"/>
                <w:szCs w:val="21"/>
              </w:rPr>
              <w:t>（1）货物价格（包括</w:t>
            </w:r>
            <w:r>
              <w:rPr>
                <w:rFonts w:hint="eastAsia" w:ascii="Calibri" w:hAnsi="Calibri"/>
              </w:rPr>
              <w:t>货款、随配附件、备品备件、辅助材料</w:t>
            </w:r>
            <w:r>
              <w:rPr>
                <w:rFonts w:hint="eastAsia" w:ascii="宋体" w:hAnsi="宋体"/>
                <w:szCs w:val="21"/>
              </w:rPr>
              <w:t>和专用工具等费用）；</w:t>
            </w:r>
          </w:p>
          <w:p w14:paraId="053B80DB">
            <w:pPr>
              <w:spacing w:line="400" w:lineRule="exact"/>
              <w:rPr>
                <w:rFonts w:hint="eastAsia" w:ascii="宋体" w:hAnsi="宋体"/>
                <w:szCs w:val="21"/>
              </w:rPr>
            </w:pPr>
            <w:r>
              <w:rPr>
                <w:rFonts w:hint="eastAsia" w:ascii="宋体" w:hAnsi="宋体"/>
                <w:szCs w:val="21"/>
              </w:rPr>
              <w:t>（2）包装费、运杂费、运输保险费、现场保管费（指货物运抵工地现场所发生费用）；</w:t>
            </w:r>
          </w:p>
          <w:p w14:paraId="13D00AA0">
            <w:pPr>
              <w:spacing w:line="400" w:lineRule="exact"/>
              <w:rPr>
                <w:rFonts w:hint="eastAsia" w:ascii="宋体" w:hAnsi="宋体"/>
                <w:szCs w:val="21"/>
              </w:rPr>
            </w:pPr>
            <w:r>
              <w:rPr>
                <w:rFonts w:hint="eastAsia" w:ascii="宋体" w:hAnsi="宋体"/>
                <w:szCs w:val="21"/>
              </w:rPr>
              <w:t>（3）安装调试、售后服务等费用及有关部门检测检验费、税费；</w:t>
            </w:r>
          </w:p>
          <w:p w14:paraId="0B14DCDF">
            <w:pPr>
              <w:spacing w:line="400" w:lineRule="exact"/>
              <w:rPr>
                <w:rFonts w:hint="eastAsia" w:ascii="宋体" w:hAnsi="宋体"/>
                <w:szCs w:val="21"/>
              </w:rPr>
            </w:pPr>
            <w:r>
              <w:rPr>
                <w:rFonts w:hint="eastAsia" w:ascii="宋体" w:hAnsi="宋体"/>
                <w:szCs w:val="21"/>
              </w:rPr>
              <w:t>（4）必要的保险费用和履行本项目所涉及的其他一切费用。</w:t>
            </w:r>
          </w:p>
          <w:p w14:paraId="36B8018B">
            <w:pPr>
              <w:spacing w:line="400" w:lineRule="exact"/>
              <w:rPr>
                <w:rFonts w:hint="eastAsia" w:ascii="宋体" w:hAnsi="宋体"/>
                <w:szCs w:val="21"/>
              </w:rPr>
            </w:pPr>
            <w:r>
              <w:rPr>
                <w:rFonts w:hint="eastAsia" w:ascii="宋体" w:hAnsi="宋体"/>
                <w:szCs w:val="21"/>
              </w:rPr>
              <w:t>注：投标人自行考虑完成项目所需的辅材、零配件等数量，投标报价中应包含全部内容，中标后采购人不再另行支付额外费用。供应商负责工人人身、设备安全责任，验收前，货物丢失自行负责。</w:t>
            </w:r>
          </w:p>
          <w:p w14:paraId="787F6E15">
            <w:pPr>
              <w:spacing w:line="400" w:lineRule="exact"/>
              <w:rPr>
                <w:rFonts w:hint="eastAsia" w:ascii="宋体" w:hAnsi="宋体" w:cs="宋体"/>
                <w:b/>
                <w:bCs/>
                <w:color w:val="auto"/>
                <w:kern w:val="0"/>
                <w:szCs w:val="21"/>
                <w:highlight w:val="yellow"/>
              </w:rPr>
            </w:pPr>
            <w:r>
              <w:rPr>
                <w:rFonts w:hint="eastAsia" w:ascii="宋体" w:hAnsi="宋体"/>
                <w:color w:val="auto"/>
                <w:szCs w:val="21"/>
                <w:highlight w:val="none"/>
              </w:rPr>
              <w:t>2.付款方式：</w:t>
            </w:r>
            <w:r>
              <w:rPr>
                <w:rFonts w:hint="eastAsia" w:ascii="仿宋_GB2312" w:hAnsi="楷体" w:eastAsia="仿宋_GB2312" w:cs="Times New Roman"/>
                <w:b/>
                <w:bCs/>
                <w:color w:val="auto"/>
                <w:sz w:val="24"/>
                <w:highlight w:val="none"/>
                <w:u w:val="single"/>
                <w:lang w:val="en-US" w:eastAsia="zh-CN"/>
              </w:rPr>
              <w:t>货物安装调试完毕，完成全部验收合格且乙方开具合规发票后，甲方自验收合格之日起30日内向乙方支付合同款项。</w:t>
            </w:r>
          </w:p>
          <w:p w14:paraId="079767BF">
            <w:pPr>
              <w:rPr>
                <w:rFonts w:hint="eastAsia" w:ascii="宋体" w:hAnsi="宋体" w:eastAsia="宋体" w:cs="宋体"/>
                <w:b/>
                <w:bCs/>
                <w:i w:val="0"/>
                <w:iCs w:val="0"/>
                <w:color w:val="000000"/>
                <w:sz w:val="20"/>
                <w:szCs w:val="20"/>
                <w:u w:val="none"/>
              </w:rPr>
            </w:pPr>
            <w:r>
              <w:rPr>
                <w:rFonts w:hint="eastAsia" w:ascii="Calibri" w:hAnsi="Calibri"/>
                <w:color w:val="000000"/>
                <w:highlight w:val="none"/>
                <w:lang w:val="en-US" w:eastAsia="zh-CN"/>
              </w:rPr>
              <w:t>3</w:t>
            </w:r>
            <w:r>
              <w:rPr>
                <w:rFonts w:hint="eastAsia" w:ascii="Calibri" w:hAnsi="Calibri"/>
                <w:color w:val="000000"/>
                <w:highlight w:val="none"/>
              </w:rPr>
              <w:t>.项目验收时，采购人组织邀请第三方参与项目验收，保障履约质量。</w:t>
            </w:r>
          </w:p>
        </w:tc>
      </w:tr>
      <w:tr w14:paraId="7F8EC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651D">
            <w:pPr>
              <w:keepNext w:val="0"/>
              <w:keepLines w:val="0"/>
              <w:widowControl/>
              <w:suppressLineNumbers w:val="0"/>
              <w:jc w:val="center"/>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szCs w:val="21"/>
              </w:rPr>
              <w:t>其他说明</w:t>
            </w:r>
          </w:p>
        </w:tc>
        <w:tc>
          <w:tcPr>
            <w:tcW w:w="91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B48E80">
            <w:pPr>
              <w:widowControl/>
              <w:shd w:val="clear" w:color="auto" w:fill="FFFFFF"/>
              <w:spacing w:line="440" w:lineRule="exact"/>
              <w:jc w:val="both"/>
              <w:rPr>
                <w:rFonts w:ascii="宋体" w:hAnsi="宋体"/>
                <w:szCs w:val="21"/>
              </w:rPr>
            </w:pPr>
            <w:r>
              <w:rPr>
                <w:rFonts w:hint="eastAsia" w:ascii="宋体" w:hAnsi="宋体"/>
                <w:szCs w:val="21"/>
              </w:rPr>
              <w:t>一、进口产品说明（根据项目实际情况选择）</w:t>
            </w:r>
          </w:p>
          <w:p w14:paraId="4CB2C482">
            <w:pPr>
              <w:tabs>
                <w:tab w:val="left" w:pos="180"/>
                <w:tab w:val="left" w:pos="1620"/>
              </w:tabs>
              <w:spacing w:line="360" w:lineRule="auto"/>
              <w:jc w:val="both"/>
              <w:rPr>
                <w:rFonts w:ascii="宋体" w:hAnsi="宋体"/>
                <w:color w:val="000000"/>
                <w:szCs w:val="21"/>
              </w:rPr>
            </w:pPr>
            <w:r>
              <w:rPr>
                <w:rFonts w:hint="eastAsia" w:ascii="宋体" w:hAnsi="宋体"/>
                <w:color w:val="000000"/>
                <w:szCs w:val="21"/>
              </w:rPr>
              <w:t>本项目采购货物所涉及的货物不接受进口产品（即通过中国海关报关验放进入中国境内且产自关境外的产品）参与投标，</w:t>
            </w:r>
            <w:r>
              <w:rPr>
                <w:rFonts w:hint="eastAsia" w:ascii="宋体" w:hAnsi="宋体"/>
                <w:b/>
                <w:color w:val="000000"/>
                <w:szCs w:val="21"/>
              </w:rPr>
              <w:t>如有进口产品参与投标的作无效标处理</w:t>
            </w:r>
            <w:r>
              <w:rPr>
                <w:rFonts w:hint="eastAsia" w:ascii="宋体" w:hAnsi="宋体"/>
                <w:color w:val="000000"/>
                <w:szCs w:val="21"/>
              </w:rPr>
              <w:t>。</w:t>
            </w:r>
          </w:p>
          <w:p w14:paraId="1B544CF6">
            <w:pPr>
              <w:tabs>
                <w:tab w:val="left" w:pos="180"/>
                <w:tab w:val="left" w:pos="1620"/>
              </w:tabs>
              <w:spacing w:line="360" w:lineRule="auto"/>
              <w:jc w:val="both"/>
              <w:rPr>
                <w:rFonts w:ascii="宋体" w:hAnsi="宋体"/>
                <w:szCs w:val="21"/>
              </w:rPr>
            </w:pPr>
            <w:r>
              <w:rPr>
                <w:rFonts w:hint="eastAsia" w:ascii="宋体" w:hAnsi="宋体"/>
                <w:color w:val="000000"/>
                <w:szCs w:val="21"/>
              </w:rPr>
              <w:t>▲二、</w:t>
            </w:r>
            <w:r>
              <w:rPr>
                <w:rFonts w:hint="eastAsia" w:ascii="宋体" w:hAnsi="宋体"/>
                <w:szCs w:val="21"/>
              </w:rPr>
              <w:t>核心产品</w:t>
            </w:r>
          </w:p>
          <w:p w14:paraId="409B487F">
            <w:pPr>
              <w:tabs>
                <w:tab w:val="left" w:pos="180"/>
                <w:tab w:val="left" w:pos="1620"/>
              </w:tabs>
              <w:spacing w:line="360" w:lineRule="auto"/>
              <w:jc w:val="both"/>
              <w:rPr>
                <w:rFonts w:ascii="宋体" w:hAnsi="宋体" w:cs="宋体"/>
                <w:color w:val="FF0000"/>
                <w:szCs w:val="21"/>
              </w:rPr>
            </w:pPr>
            <w:r>
              <w:rPr>
                <w:rFonts w:hint="eastAsia" w:ascii="宋体" w:hAnsi="宋体" w:cs="宋体"/>
                <w:color w:val="FF0000"/>
                <w:szCs w:val="21"/>
              </w:rPr>
              <w:t>“采购清单及技术参数”表中的核心产品为序</w:t>
            </w:r>
            <w:r>
              <w:rPr>
                <w:rFonts w:hint="eastAsia" w:ascii="宋体" w:hAnsi="宋体" w:cs="宋体"/>
                <w:color w:val="FF0000"/>
                <w:szCs w:val="21"/>
                <w:highlight w:val="none"/>
              </w:rPr>
              <w:t>号第</w:t>
            </w:r>
            <w:r>
              <w:rPr>
                <w:rFonts w:hint="eastAsia" w:ascii="宋体" w:hAnsi="宋体" w:cs="宋体"/>
                <w:color w:val="FF0000"/>
                <w:szCs w:val="21"/>
                <w:highlight w:val="none"/>
                <w:lang w:val="en-US" w:eastAsia="zh-CN"/>
              </w:rPr>
              <w:t xml:space="preserve">1 </w:t>
            </w:r>
            <w:r>
              <w:rPr>
                <w:rFonts w:hint="eastAsia" w:ascii="宋体" w:hAnsi="宋体" w:cs="宋体"/>
                <w:color w:val="FF0000"/>
                <w:szCs w:val="21"/>
                <w:highlight w:val="none"/>
              </w:rPr>
              <w:t>项产品“</w:t>
            </w:r>
            <w:r>
              <w:rPr>
                <w:rFonts w:hint="eastAsia" w:ascii="宋体" w:hAnsi="宋体" w:cs="宋体"/>
                <w:color w:val="FF0000"/>
                <w:szCs w:val="21"/>
                <w:highlight w:val="none"/>
                <w:lang w:val="en-US" w:eastAsia="zh-CN"/>
              </w:rPr>
              <w:t xml:space="preserve">课桌椅 </w:t>
            </w:r>
            <w:r>
              <w:rPr>
                <w:rFonts w:hint="eastAsia" w:ascii="宋体" w:hAnsi="宋体" w:cs="宋体"/>
                <w:color w:val="FF0000"/>
                <w:szCs w:val="21"/>
                <w:highlight w:val="none"/>
                <w:lang w:bidi="ar"/>
              </w:rPr>
              <w:t>”</w:t>
            </w:r>
            <w:r>
              <w:rPr>
                <w:rFonts w:hint="eastAsia" w:ascii="宋体" w:hAnsi="宋体" w:cs="宋体"/>
                <w:color w:val="FF0000"/>
                <w:szCs w:val="21"/>
                <w:highlight w:val="none"/>
              </w:rPr>
              <w:t>。</w:t>
            </w:r>
          </w:p>
          <w:p w14:paraId="64CE21A1">
            <w:pPr>
              <w:spacing w:line="360" w:lineRule="auto"/>
              <w:jc w:val="both"/>
              <w:rPr>
                <w:rFonts w:hint="eastAsia" w:ascii="宋体" w:hAnsi="宋体" w:eastAsia="宋体"/>
                <w:szCs w:val="21"/>
                <w:lang w:eastAsia="zh-CN"/>
              </w:rPr>
            </w:pPr>
            <w:r>
              <w:rPr>
                <w:rFonts w:hint="eastAsia" w:ascii="宋体" w:hAnsi="宋体"/>
                <w:szCs w:val="21"/>
              </w:rPr>
              <w:t>三、</w:t>
            </w:r>
            <w:bookmarkStart w:id="23" w:name="OLE_LINK39"/>
            <w:bookmarkStart w:id="24" w:name="OLE_LINK34"/>
            <w:r>
              <w:rPr>
                <w:rFonts w:hint="eastAsia"/>
              </w:rPr>
              <w:t>本项目</w:t>
            </w:r>
            <w:r>
              <w:rPr>
                <w:rFonts w:hint="eastAsia"/>
                <w:lang w:eastAsia="zh-CN"/>
              </w:rPr>
              <w:t>无</w:t>
            </w:r>
            <w:r>
              <w:rPr>
                <w:rFonts w:hint="eastAsia"/>
              </w:rPr>
              <w:t>需设计清单</w:t>
            </w:r>
            <w:bookmarkEnd w:id="23"/>
            <w:bookmarkEnd w:id="24"/>
            <w:r>
              <w:rPr>
                <w:rFonts w:hint="eastAsia"/>
                <w:lang w:eastAsia="zh-CN"/>
              </w:rPr>
              <w:t>。</w:t>
            </w:r>
          </w:p>
          <w:p w14:paraId="1AC5C96E">
            <w:pPr>
              <w:widowControl/>
              <w:shd w:val="clear" w:color="auto" w:fill="FFFFFF"/>
              <w:spacing w:line="360" w:lineRule="auto"/>
              <w:jc w:val="both"/>
              <w:rPr>
                <w:rFonts w:ascii="宋体" w:hAnsi="宋体"/>
                <w:szCs w:val="21"/>
              </w:rPr>
            </w:pPr>
            <w:r>
              <w:rPr>
                <w:rFonts w:hint="eastAsia" w:ascii="宋体" w:hAnsi="宋体"/>
                <w:szCs w:val="21"/>
              </w:rPr>
              <w:t>四、其他</w:t>
            </w:r>
          </w:p>
          <w:p w14:paraId="2FDE143F">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color w:val="000000"/>
                <w:szCs w:val="21"/>
              </w:rPr>
              <w:t>1</w:t>
            </w:r>
            <w:r>
              <w:rPr>
                <w:rFonts w:hint="eastAsia" w:ascii="宋体" w:hAnsi="宋体" w:cs="宋体"/>
                <w:szCs w:val="21"/>
              </w:rPr>
              <w:t>.本项目采购标的对应的中小企业划分标准所属行业：工业。</w:t>
            </w:r>
          </w:p>
        </w:tc>
      </w:tr>
    </w:tbl>
    <w:p w14:paraId="3097705C">
      <w:pPr>
        <w:wordWrap w:val="0"/>
        <w:ind w:right="420"/>
        <w:rPr>
          <w:rFonts w:hint="eastAsia" w:ascii="宋体" w:hAnsi="宋体" w:cs="宋体"/>
          <w:b/>
          <w:sz w:val="28"/>
          <w:szCs w:val="28"/>
        </w:rPr>
      </w:pPr>
      <w:bookmarkStart w:id="25" w:name="PO_TDCUS_ITEM_PB_REQ_FILE_1_1_1"/>
    </w:p>
    <w:p w14:paraId="2FEF5040">
      <w:pPr>
        <w:wordWrap w:val="0"/>
        <w:ind w:right="420"/>
        <w:rPr>
          <w:rFonts w:hint="eastAsia" w:ascii="宋体" w:hAnsi="宋体" w:cs="宋体"/>
          <w:b/>
          <w:sz w:val="28"/>
          <w:szCs w:val="28"/>
        </w:rPr>
      </w:pPr>
    </w:p>
    <w:p w14:paraId="18776C35">
      <w:pPr>
        <w:wordWrap w:val="0"/>
        <w:ind w:right="420"/>
        <w:rPr>
          <w:rFonts w:hint="eastAsia" w:ascii="宋体" w:hAnsi="宋体" w:cs="宋体"/>
          <w:b/>
          <w:sz w:val="28"/>
          <w:szCs w:val="28"/>
        </w:rPr>
      </w:pPr>
    </w:p>
    <w:p w14:paraId="469D10E6">
      <w:pPr>
        <w:wordWrap w:val="0"/>
        <w:ind w:right="420"/>
        <w:rPr>
          <w:rFonts w:hint="eastAsia" w:ascii="宋体" w:hAnsi="宋体" w:cs="宋体"/>
          <w:b/>
          <w:sz w:val="28"/>
          <w:szCs w:val="28"/>
          <w:lang w:eastAsia="zh-CN"/>
        </w:rPr>
      </w:pPr>
    </w:p>
    <w:p w14:paraId="1420B458">
      <w:pPr>
        <w:wordWrap w:val="0"/>
        <w:ind w:right="420"/>
        <w:rPr>
          <w:rFonts w:hint="eastAsia" w:ascii="宋体" w:hAnsi="宋体" w:cs="宋体"/>
          <w:b/>
          <w:sz w:val="28"/>
          <w:szCs w:val="28"/>
          <w:lang w:eastAsia="zh-CN"/>
        </w:rPr>
      </w:pPr>
    </w:p>
    <w:p w14:paraId="0C7A8FAF">
      <w:pPr>
        <w:wordWrap w:val="0"/>
        <w:ind w:right="420"/>
        <w:rPr>
          <w:rFonts w:hint="eastAsia" w:ascii="宋体" w:hAnsi="宋体" w:cs="宋体"/>
          <w:b/>
          <w:sz w:val="28"/>
          <w:szCs w:val="28"/>
          <w:lang w:eastAsia="zh-CN"/>
        </w:rPr>
      </w:pPr>
    </w:p>
    <w:p w14:paraId="274C046A">
      <w:pPr>
        <w:wordWrap w:val="0"/>
        <w:ind w:right="420"/>
        <w:rPr>
          <w:rFonts w:hint="eastAsia" w:ascii="宋体" w:hAnsi="宋体" w:cs="宋体"/>
          <w:b/>
          <w:sz w:val="28"/>
          <w:szCs w:val="28"/>
          <w:lang w:eastAsia="zh-CN"/>
        </w:rPr>
      </w:pPr>
    </w:p>
    <w:p w14:paraId="59601DF9">
      <w:pPr>
        <w:wordWrap w:val="0"/>
        <w:ind w:right="420"/>
        <w:rPr>
          <w:rFonts w:hint="eastAsia" w:ascii="宋体" w:hAnsi="宋体" w:eastAsia="宋体" w:cs="宋体"/>
          <w:b/>
          <w:sz w:val="28"/>
          <w:szCs w:val="28"/>
          <w:lang w:eastAsia="zh-CN"/>
        </w:rPr>
      </w:pPr>
      <w:r>
        <w:rPr>
          <w:rFonts w:hint="eastAsia" w:ascii="宋体" w:hAnsi="宋体" w:cs="宋体"/>
          <w:b/>
          <w:sz w:val="28"/>
          <w:szCs w:val="28"/>
          <w:lang w:eastAsia="zh-CN"/>
        </w:rPr>
        <w:t>附件：2026年上林县中小学校设备采购清单</w:t>
      </w:r>
    </w:p>
    <w:tbl>
      <w:tblPr>
        <w:tblStyle w:val="1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2626"/>
        <w:gridCol w:w="1823"/>
        <w:gridCol w:w="658"/>
        <w:gridCol w:w="658"/>
        <w:gridCol w:w="821"/>
        <w:gridCol w:w="1321"/>
      </w:tblGrid>
      <w:tr w14:paraId="49AF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5FF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2026年上林县中小学校设备采购清单</w:t>
            </w:r>
          </w:p>
        </w:tc>
      </w:tr>
      <w:tr w14:paraId="0DE8C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5F5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BA1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学校名称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66B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货物名称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67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AB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54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E2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小计（元）</w:t>
            </w:r>
          </w:p>
        </w:tc>
      </w:tr>
      <w:tr w14:paraId="5A8EF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F59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750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上林县巷贤中学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6CB9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D54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7A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959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7C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150000</w:t>
            </w:r>
          </w:p>
        </w:tc>
      </w:tr>
      <w:tr w14:paraId="2B66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A5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8E19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CC93D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E6A3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8F3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2308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84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9000</w:t>
            </w:r>
          </w:p>
        </w:tc>
      </w:tr>
      <w:tr w14:paraId="390C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E1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72DBC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F91B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学生架床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DBE7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3A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1B4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3BA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150000</w:t>
            </w:r>
          </w:p>
        </w:tc>
      </w:tr>
      <w:tr w14:paraId="42928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CF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132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上林县白圩中学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42FBC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EA9F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E5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0C3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C3C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200000</w:t>
            </w:r>
          </w:p>
        </w:tc>
      </w:tr>
      <w:tr w14:paraId="71E7B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D8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8E86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B33E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学生架床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21B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78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C245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1D6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300000</w:t>
            </w:r>
          </w:p>
        </w:tc>
      </w:tr>
      <w:tr w14:paraId="4A6B3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16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137EAA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上林县乔贤镇第一初级中学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4054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593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2A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EEEB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FB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100000</w:t>
            </w:r>
          </w:p>
        </w:tc>
      </w:tr>
      <w:tr w14:paraId="413D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CB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7493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5A317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D79A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66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7393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4C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7800</w:t>
            </w:r>
          </w:p>
        </w:tc>
      </w:tr>
      <w:tr w14:paraId="3A4F0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BC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647F597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上林县塘红乡初级中学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0BA5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70CE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67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704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1FF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55000</w:t>
            </w:r>
          </w:p>
        </w:tc>
      </w:tr>
      <w:tr w14:paraId="680B3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2228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5821425">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8D39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E66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BA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2D19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398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8400</w:t>
            </w:r>
          </w:p>
        </w:tc>
      </w:tr>
      <w:tr w14:paraId="7A3E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BB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50BBC">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8B48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学生架床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0B7F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05F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2E0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27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100000</w:t>
            </w:r>
          </w:p>
        </w:tc>
      </w:tr>
      <w:tr w14:paraId="072DF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BE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5E0494C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上林县澄泰乡初级中学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4D09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A49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1127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5B6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FAE2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4FE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281750</w:t>
            </w:r>
          </w:p>
        </w:tc>
      </w:tr>
      <w:tr w14:paraId="2D40C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56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2C462D">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BCAB3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D19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5D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46FB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4E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9600</w:t>
            </w:r>
          </w:p>
        </w:tc>
      </w:tr>
      <w:tr w14:paraId="090F2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00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8876FE8">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9C3F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学生架床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998B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BC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D527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1C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100000</w:t>
            </w:r>
          </w:p>
        </w:tc>
      </w:tr>
      <w:tr w14:paraId="3B20E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42D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ECB7D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上林县中学（初中部）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57A5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EF9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0A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38C8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47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200000</w:t>
            </w:r>
          </w:p>
        </w:tc>
      </w:tr>
      <w:tr w14:paraId="64F1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10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82763">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D60E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9CC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04E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BB3B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CB4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37200</w:t>
            </w:r>
          </w:p>
        </w:tc>
      </w:tr>
      <w:tr w14:paraId="72202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13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8C4B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1772E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教学楼卫生间门板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009E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11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C3C5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374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C2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403920</w:t>
            </w:r>
          </w:p>
        </w:tc>
      </w:tr>
      <w:tr w14:paraId="406C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C5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3A5017B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08FF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室内学生卫生间门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5E6E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5C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76C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81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24000</w:t>
            </w:r>
          </w:p>
        </w:tc>
      </w:tr>
      <w:tr w14:paraId="59CA2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67F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3FACE42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35533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教学楼卫生间大门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30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8E7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00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DBB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10480</w:t>
            </w:r>
          </w:p>
        </w:tc>
      </w:tr>
      <w:tr w14:paraId="16AAB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B1F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29E7E7DC">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4EAC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教学楼教室门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182D1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8BD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2C5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26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160000</w:t>
            </w:r>
          </w:p>
        </w:tc>
      </w:tr>
      <w:tr w14:paraId="21E59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4E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0EA1942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上林县民族中学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C8D5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305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17B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9AD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AF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500000</w:t>
            </w:r>
          </w:p>
        </w:tc>
      </w:tr>
      <w:tr w14:paraId="25FB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43F8C9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5810D3F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14:paraId="0F0CD2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学生床架</w:t>
            </w: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center"/>
          </w:tcPr>
          <w:p w14:paraId="3A6C17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200 </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55F5B28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14:paraId="0412517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0C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200000</w:t>
            </w:r>
          </w:p>
        </w:tc>
      </w:tr>
      <w:tr w14:paraId="064D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6118A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ED6263">
            <w:pPr>
              <w:jc w:val="center"/>
              <w:rPr>
                <w:rFonts w:hint="eastAsia" w:ascii="宋体" w:hAnsi="宋体" w:eastAsia="宋体" w:cs="宋体"/>
                <w:b/>
                <w:bCs/>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CC7CCE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1091C9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32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6473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23AEA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68A35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19200</w:t>
            </w:r>
          </w:p>
        </w:tc>
      </w:tr>
      <w:tr w14:paraId="2150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174EAC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w:t>
            </w: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14:paraId="3DBEC12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上林县三里中学</w:t>
            </w: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14:paraId="3072E1B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auto" w:sz="4" w:space="0"/>
              <w:left w:val="single" w:color="000000" w:sz="4" w:space="0"/>
              <w:bottom w:val="single" w:color="000000" w:sz="4" w:space="0"/>
              <w:right w:val="nil"/>
            </w:tcBorders>
            <w:shd w:val="clear" w:color="auto" w:fill="auto"/>
            <w:noWrap/>
            <w:vAlign w:val="center"/>
          </w:tcPr>
          <w:p w14:paraId="1C3741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500 </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2CB91D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auto" w:sz="4" w:space="0"/>
              <w:left w:val="single" w:color="000000" w:sz="4" w:space="0"/>
              <w:bottom w:val="single" w:color="000000" w:sz="4" w:space="0"/>
              <w:right w:val="single" w:color="000000" w:sz="4" w:space="0"/>
            </w:tcBorders>
            <w:shd w:val="clear" w:color="auto" w:fill="FFFFFF"/>
            <w:noWrap/>
            <w:vAlign w:val="center"/>
          </w:tcPr>
          <w:p w14:paraId="09F117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C93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125000</w:t>
            </w:r>
          </w:p>
        </w:tc>
      </w:tr>
      <w:tr w14:paraId="0985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150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2EC68F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上林县镇圩瑶族初中</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E5810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DEE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218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4005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9F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125000</w:t>
            </w:r>
          </w:p>
        </w:tc>
      </w:tr>
      <w:tr w14:paraId="3968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AF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893D8">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8920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学生床架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8AF9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2B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03EB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3F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100000</w:t>
            </w:r>
          </w:p>
        </w:tc>
      </w:tr>
      <w:tr w14:paraId="4DB3A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78E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2B7D3">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84AB5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4965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DF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2D5B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15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10800</w:t>
            </w:r>
          </w:p>
        </w:tc>
      </w:tr>
      <w:tr w14:paraId="4209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1C9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25583EA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上林县明亮镇第二初级中学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439F3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5C4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1430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A56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BBA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99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357500</w:t>
            </w:r>
          </w:p>
        </w:tc>
      </w:tr>
      <w:tr w14:paraId="09A64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D3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06F8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D575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学生床架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CB4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BE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2D76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3D5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550000</w:t>
            </w:r>
          </w:p>
        </w:tc>
      </w:tr>
      <w:tr w14:paraId="5F054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B3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44B6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6D7E7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DAB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333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EC6CA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CC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27000</w:t>
            </w:r>
          </w:p>
        </w:tc>
      </w:tr>
      <w:tr w14:paraId="0FFE3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CE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7CDA41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上林县西燕中学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0572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8F5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CB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E4EA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E1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275000</w:t>
            </w:r>
          </w:p>
        </w:tc>
      </w:tr>
      <w:tr w14:paraId="409A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2BF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C083B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09E08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学生床架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543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AB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CE99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D5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560000</w:t>
            </w:r>
          </w:p>
        </w:tc>
      </w:tr>
      <w:tr w14:paraId="22656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8E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68EC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2609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6AED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F0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D7A5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0A8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7200</w:t>
            </w:r>
          </w:p>
        </w:tc>
      </w:tr>
      <w:tr w14:paraId="3701E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01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D95E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上林县白圩镇覃黄小学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58AAB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FF5D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B5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C2DE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AD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25000</w:t>
            </w:r>
          </w:p>
        </w:tc>
      </w:tr>
      <w:tr w14:paraId="71D10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F5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980B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上林县巷贤镇万加小学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24CC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4A80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BD4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2C7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D9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25000</w:t>
            </w:r>
          </w:p>
        </w:tc>
      </w:tr>
      <w:tr w14:paraId="74931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0D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17FA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4C91C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E3F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26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25F4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87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3000</w:t>
            </w:r>
          </w:p>
        </w:tc>
      </w:tr>
      <w:tr w14:paraId="68E5D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486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6B13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上林县卫城小学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B9EE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FCE7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95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32F9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83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300000</w:t>
            </w:r>
          </w:p>
        </w:tc>
      </w:tr>
      <w:tr w14:paraId="7F74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9E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2E82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9D30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A39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AB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A48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EAE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12000</w:t>
            </w:r>
          </w:p>
        </w:tc>
      </w:tr>
      <w:tr w14:paraId="5F35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5E7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5817B4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上林县木山乡民族学校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C9D86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94E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3C8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BF6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9DA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125000</w:t>
            </w:r>
          </w:p>
        </w:tc>
      </w:tr>
      <w:tr w14:paraId="00B34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36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0B08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C00FB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F27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4B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C157B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B0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16200</w:t>
            </w:r>
          </w:p>
        </w:tc>
      </w:tr>
      <w:tr w14:paraId="4AA51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AE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6CD5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上林县大丰镇中心学校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270C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B2C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91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B89B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23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375000</w:t>
            </w:r>
          </w:p>
        </w:tc>
      </w:tr>
      <w:tr w14:paraId="4012B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9A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DE49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上林县明亮镇中心学校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E1E2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B39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C5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521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67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175000</w:t>
            </w:r>
          </w:p>
        </w:tc>
      </w:tr>
      <w:tr w14:paraId="68A1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14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1D6B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上林县白圩镇中心校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3037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E7A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AB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5C3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91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750000</w:t>
            </w:r>
          </w:p>
        </w:tc>
      </w:tr>
      <w:tr w14:paraId="0580B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19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56F9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01E4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50E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63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67F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DF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43200</w:t>
            </w:r>
          </w:p>
        </w:tc>
      </w:tr>
      <w:tr w14:paraId="12061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B87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65AE6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上林县巷贤镇中心校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93023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A5C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CE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4DCA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125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55000</w:t>
            </w:r>
          </w:p>
        </w:tc>
      </w:tr>
      <w:tr w14:paraId="7779C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35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173DE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上林县澄泰乡中心校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C08E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310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DE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675B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95B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225000</w:t>
            </w:r>
          </w:p>
        </w:tc>
      </w:tr>
      <w:tr w14:paraId="05DE9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297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A727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上林县三里镇中心校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B2F4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C44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75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1DE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026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250000</w:t>
            </w:r>
          </w:p>
        </w:tc>
      </w:tr>
      <w:tr w14:paraId="6629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032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BF3F8">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2959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学生架床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A68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EB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3265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51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30000</w:t>
            </w:r>
          </w:p>
        </w:tc>
      </w:tr>
      <w:tr w14:paraId="2FB39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189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8BDEF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55B67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619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EE6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4C5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22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43200</w:t>
            </w:r>
          </w:p>
        </w:tc>
      </w:tr>
      <w:tr w14:paraId="1380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73D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70F2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上林县乔贤镇中心校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82F7B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CAB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6C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35C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ED3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175000</w:t>
            </w:r>
          </w:p>
        </w:tc>
      </w:tr>
      <w:tr w14:paraId="12858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8B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DB6BF">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C06F0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F02B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F42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329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31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12000</w:t>
            </w:r>
          </w:p>
        </w:tc>
      </w:tr>
      <w:tr w14:paraId="03EF8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CA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4D4C9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上林县塘红乡中心校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4800E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A6C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06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3DA2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C4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110000</w:t>
            </w:r>
          </w:p>
        </w:tc>
      </w:tr>
      <w:tr w14:paraId="57FD2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0D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1524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F3A0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6EA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78CB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2CD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09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24000</w:t>
            </w:r>
          </w:p>
        </w:tc>
      </w:tr>
      <w:tr w14:paraId="46BF9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7C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D0E1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上林县镇圩瑶族乡中心校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A778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632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9DB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5FC9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CE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250000</w:t>
            </w:r>
          </w:p>
        </w:tc>
      </w:tr>
      <w:tr w14:paraId="0EC9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5D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7AD72F">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6C35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3D62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B6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E2F7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0D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19200</w:t>
            </w:r>
          </w:p>
        </w:tc>
      </w:tr>
      <w:tr w14:paraId="37052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38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15FF960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上林县西燕镇中心校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37563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67D62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CD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812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83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125000</w:t>
            </w:r>
          </w:p>
        </w:tc>
      </w:tr>
      <w:tr w14:paraId="348A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651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79454">
            <w:pPr>
              <w:jc w:val="center"/>
              <w:rPr>
                <w:rFonts w:hint="eastAsia" w:ascii="宋体" w:hAnsi="宋体" w:eastAsia="宋体" w:cs="宋体"/>
                <w:b/>
                <w:bCs/>
                <w:i w:val="0"/>
                <w:iCs w:val="0"/>
                <w:color w:val="FF0000"/>
                <w:sz w:val="20"/>
                <w:szCs w:val="20"/>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0E9977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宿舍门</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67D1B58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ED4D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樘</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6B773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3E0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23950</w:t>
            </w:r>
          </w:p>
        </w:tc>
      </w:tr>
      <w:tr w14:paraId="369F4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4427B">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649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07270">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7DEE6">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23EA">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E14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7E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8355600</w:t>
            </w:r>
          </w:p>
        </w:tc>
      </w:tr>
    </w:tbl>
    <w:p w14:paraId="5B9C1144">
      <w:pPr>
        <w:wordWrap w:val="0"/>
        <w:ind w:right="420"/>
        <w:rPr>
          <w:rFonts w:hint="eastAsia" w:ascii="宋体" w:hAnsi="宋体" w:cs="宋体"/>
          <w:b/>
          <w:sz w:val="28"/>
          <w:szCs w:val="28"/>
        </w:rPr>
      </w:pPr>
    </w:p>
    <w:p w14:paraId="4885EAF4">
      <w:pPr>
        <w:wordWrap w:val="0"/>
        <w:ind w:right="420"/>
        <w:rPr>
          <w:rFonts w:hint="eastAsia" w:ascii="宋体" w:hAnsi="宋体" w:cs="宋体"/>
          <w:b/>
          <w:sz w:val="28"/>
          <w:szCs w:val="28"/>
        </w:rPr>
      </w:pPr>
    </w:p>
    <w:p w14:paraId="364C96B3">
      <w:pPr>
        <w:wordWrap w:val="0"/>
        <w:ind w:right="420"/>
        <w:rPr>
          <w:rFonts w:hint="eastAsia" w:ascii="宋体" w:hAnsi="宋体" w:cs="宋体"/>
          <w:b/>
          <w:sz w:val="28"/>
          <w:szCs w:val="28"/>
        </w:rPr>
      </w:pPr>
    </w:p>
    <w:p w14:paraId="6FBF9902">
      <w:pPr>
        <w:wordWrap w:val="0"/>
        <w:ind w:right="420"/>
        <w:rPr>
          <w:rFonts w:hint="eastAsia" w:ascii="宋体" w:hAnsi="宋体" w:cs="宋体"/>
          <w:b/>
          <w:sz w:val="28"/>
          <w:szCs w:val="28"/>
        </w:rPr>
      </w:pPr>
    </w:p>
    <w:p w14:paraId="454AFEC8">
      <w:pPr>
        <w:wordWrap w:val="0"/>
        <w:ind w:right="420"/>
        <w:rPr>
          <w:rFonts w:hint="eastAsia" w:ascii="宋体" w:hAnsi="宋体" w:cs="宋体"/>
          <w:b/>
          <w:sz w:val="28"/>
          <w:szCs w:val="28"/>
        </w:rPr>
      </w:pPr>
    </w:p>
    <w:p w14:paraId="09D921D9">
      <w:pPr>
        <w:wordWrap w:val="0"/>
        <w:ind w:right="420"/>
        <w:rPr>
          <w:rFonts w:hint="eastAsia" w:ascii="宋体" w:hAnsi="宋体" w:cs="宋体"/>
          <w:b/>
          <w:sz w:val="28"/>
          <w:szCs w:val="28"/>
        </w:rPr>
      </w:pPr>
    </w:p>
    <w:p w14:paraId="3F6CA2F9">
      <w:pPr>
        <w:wordWrap w:val="0"/>
        <w:ind w:right="420"/>
        <w:rPr>
          <w:rFonts w:hint="eastAsia" w:ascii="宋体" w:hAnsi="宋体" w:cs="宋体"/>
          <w:b/>
          <w:sz w:val="28"/>
          <w:szCs w:val="28"/>
        </w:rPr>
      </w:pPr>
    </w:p>
    <w:p w14:paraId="088122E9">
      <w:pPr>
        <w:wordWrap w:val="0"/>
        <w:ind w:right="420"/>
        <w:rPr>
          <w:rFonts w:hint="eastAsia" w:ascii="宋体" w:hAnsi="宋体" w:cs="宋体"/>
          <w:b/>
          <w:sz w:val="28"/>
          <w:szCs w:val="28"/>
        </w:rPr>
      </w:pPr>
    </w:p>
    <w:p w14:paraId="5C47FCBA">
      <w:pPr>
        <w:wordWrap w:val="0"/>
        <w:ind w:right="420"/>
        <w:rPr>
          <w:rFonts w:hint="eastAsia" w:ascii="宋体" w:hAnsi="宋体" w:cs="宋体"/>
          <w:b/>
          <w:sz w:val="28"/>
          <w:szCs w:val="28"/>
        </w:rPr>
      </w:pPr>
    </w:p>
    <w:p w14:paraId="0D3569DE">
      <w:pPr>
        <w:wordWrap w:val="0"/>
        <w:ind w:right="420"/>
        <w:rPr>
          <w:rFonts w:hint="eastAsia" w:ascii="宋体" w:hAnsi="宋体" w:cs="宋体"/>
          <w:b/>
          <w:sz w:val="28"/>
          <w:szCs w:val="28"/>
        </w:rPr>
      </w:pPr>
    </w:p>
    <w:p w14:paraId="68732D94">
      <w:pPr>
        <w:wordWrap w:val="0"/>
        <w:ind w:right="420"/>
        <w:rPr>
          <w:rFonts w:hint="eastAsia" w:ascii="宋体" w:hAnsi="宋体" w:cs="宋体"/>
          <w:b/>
          <w:sz w:val="28"/>
          <w:szCs w:val="28"/>
        </w:rPr>
      </w:pPr>
      <w:r>
        <w:rPr>
          <w:rFonts w:hint="eastAsia" w:ascii="宋体" w:hAnsi="宋体" w:cs="宋体"/>
          <w:b/>
          <w:sz w:val="28"/>
          <w:szCs w:val="28"/>
        </w:rPr>
        <w:t>附件</w:t>
      </w:r>
      <w:r>
        <w:rPr>
          <w:rFonts w:hint="eastAsia" w:ascii="宋体" w:hAnsi="宋体" w:cs="宋体"/>
          <w:b/>
          <w:sz w:val="28"/>
          <w:szCs w:val="28"/>
          <w:lang w:val="en-US" w:eastAsia="zh-CN"/>
        </w:rPr>
        <w:t>1</w:t>
      </w:r>
      <w:r>
        <w:rPr>
          <w:rFonts w:hint="eastAsia" w:ascii="宋体" w:hAnsi="宋体" w:cs="宋体"/>
          <w:b/>
          <w:sz w:val="28"/>
          <w:szCs w:val="28"/>
        </w:rPr>
        <w:t>：</w:t>
      </w:r>
    </w:p>
    <w:bookmarkEnd w:id="25"/>
    <w:p w14:paraId="0BC0E418">
      <w:pPr>
        <w:spacing w:line="528" w:lineRule="exact"/>
        <w:jc w:val="center"/>
        <w:rPr>
          <w:rFonts w:ascii="Arial Unicode MS" w:hAnsi="Arial Unicode MS" w:eastAsia="Arial Unicode MS" w:cs="Arial Unicode MS"/>
          <w:sz w:val="28"/>
          <w:szCs w:val="28"/>
        </w:rPr>
      </w:pPr>
      <w:bookmarkStart w:id="26" w:name="OLE_LINK67"/>
      <w:bookmarkStart w:id="27" w:name="OLE_LINK66"/>
      <w:r>
        <w:rPr>
          <w:rFonts w:hint="eastAsia" w:ascii="微软雅黑" w:hAnsi="微软雅黑" w:eastAsia="微软雅黑" w:cs="微软雅黑"/>
          <w:sz w:val="28"/>
          <w:szCs w:val="28"/>
        </w:rPr>
        <w:t>节能产品政府采购品目清单</w:t>
      </w:r>
      <w:bookmarkEnd w:id="26"/>
      <w:bookmarkEnd w:id="27"/>
    </w:p>
    <w:tbl>
      <w:tblPr>
        <w:tblStyle w:val="13"/>
        <w:tblW w:w="9444" w:type="dxa"/>
        <w:jc w:val="center"/>
        <w:tblLayout w:type="autofit"/>
        <w:tblCellMar>
          <w:top w:w="0" w:type="dxa"/>
          <w:left w:w="108" w:type="dxa"/>
          <w:bottom w:w="0" w:type="dxa"/>
          <w:right w:w="108" w:type="dxa"/>
        </w:tblCellMar>
      </w:tblPr>
      <w:tblGrid>
        <w:gridCol w:w="853"/>
        <w:gridCol w:w="1316"/>
        <w:gridCol w:w="1318"/>
        <w:gridCol w:w="1597"/>
        <w:gridCol w:w="4360"/>
      </w:tblGrid>
      <w:tr w14:paraId="772B6E88">
        <w:tblPrEx>
          <w:tblCellMar>
            <w:top w:w="0" w:type="dxa"/>
            <w:left w:w="108" w:type="dxa"/>
            <w:bottom w:w="0" w:type="dxa"/>
            <w:right w:w="108" w:type="dxa"/>
          </w:tblCellMar>
        </w:tblPrEx>
        <w:trPr>
          <w:trHeight w:val="555" w:hRule="atLeast"/>
          <w:jc w:val="center"/>
        </w:trPr>
        <w:tc>
          <w:tcPr>
            <w:tcW w:w="881" w:type="dxa"/>
            <w:tcBorders>
              <w:top w:val="single" w:color="000000" w:sz="8" w:space="0"/>
              <w:left w:val="single" w:color="000000" w:sz="8" w:space="0"/>
              <w:bottom w:val="nil"/>
              <w:right w:val="single" w:color="000000" w:sz="8" w:space="0"/>
            </w:tcBorders>
            <w:noWrap w:val="0"/>
            <w:vAlign w:val="top"/>
          </w:tcPr>
          <w:p w14:paraId="02D5BA92">
            <w:pPr>
              <w:widowControl/>
              <w:jc w:val="center"/>
              <w:rPr>
                <w:rFonts w:ascii="宋体" w:hAnsi="宋体" w:cs="宋体"/>
                <w:b/>
                <w:bCs/>
                <w:color w:val="000000"/>
                <w:kern w:val="0"/>
                <w:sz w:val="22"/>
              </w:rPr>
            </w:pPr>
            <w:r>
              <w:rPr>
                <w:rFonts w:hint="eastAsia" w:ascii="宋体" w:hAnsi="宋体" w:cs="宋体"/>
                <w:b/>
                <w:bCs/>
                <w:color w:val="000000"/>
                <w:kern w:val="0"/>
                <w:sz w:val="22"/>
              </w:rPr>
              <w:t>品目序号</w:t>
            </w:r>
          </w:p>
        </w:tc>
        <w:tc>
          <w:tcPr>
            <w:tcW w:w="4049" w:type="dxa"/>
            <w:gridSpan w:val="3"/>
            <w:tcBorders>
              <w:top w:val="single" w:color="000000" w:sz="8" w:space="0"/>
              <w:left w:val="nil"/>
              <w:bottom w:val="single" w:color="000000" w:sz="8" w:space="0"/>
              <w:right w:val="single" w:color="000000" w:sz="8" w:space="0"/>
            </w:tcBorders>
            <w:noWrap w:val="0"/>
            <w:vAlign w:val="center"/>
          </w:tcPr>
          <w:p w14:paraId="274C39A6">
            <w:pPr>
              <w:widowControl/>
              <w:jc w:val="center"/>
              <w:rPr>
                <w:rFonts w:ascii="宋体" w:hAnsi="宋体" w:cs="宋体"/>
                <w:b/>
                <w:bCs/>
                <w:color w:val="000000"/>
                <w:kern w:val="0"/>
                <w:sz w:val="22"/>
              </w:rPr>
            </w:pPr>
            <w:r>
              <w:rPr>
                <w:rFonts w:hint="eastAsia" w:ascii="宋体" w:hAnsi="宋体" w:cs="宋体"/>
                <w:b/>
                <w:bCs/>
                <w:color w:val="000000"/>
                <w:kern w:val="0"/>
                <w:sz w:val="22"/>
              </w:rPr>
              <w:t>名称</w:t>
            </w:r>
          </w:p>
        </w:tc>
        <w:tc>
          <w:tcPr>
            <w:tcW w:w="4514" w:type="dxa"/>
            <w:tcBorders>
              <w:top w:val="single" w:color="000000" w:sz="8" w:space="0"/>
              <w:left w:val="nil"/>
              <w:bottom w:val="single" w:color="000000" w:sz="8" w:space="0"/>
              <w:right w:val="single" w:color="000000" w:sz="8" w:space="0"/>
            </w:tcBorders>
            <w:noWrap w:val="0"/>
            <w:vAlign w:val="center"/>
          </w:tcPr>
          <w:p w14:paraId="73A055DD">
            <w:pPr>
              <w:widowControl/>
              <w:jc w:val="center"/>
              <w:rPr>
                <w:rFonts w:ascii="宋体" w:hAnsi="宋体" w:cs="宋体"/>
                <w:b/>
                <w:bCs/>
                <w:color w:val="000000"/>
                <w:kern w:val="0"/>
                <w:sz w:val="22"/>
              </w:rPr>
            </w:pPr>
            <w:r>
              <w:rPr>
                <w:rFonts w:hint="eastAsia" w:ascii="宋体" w:hAnsi="宋体" w:cs="宋体"/>
                <w:b/>
                <w:bCs/>
                <w:color w:val="000000"/>
                <w:kern w:val="0"/>
                <w:sz w:val="22"/>
              </w:rPr>
              <w:t>依据的标准</w:t>
            </w:r>
          </w:p>
        </w:tc>
      </w:tr>
      <w:tr w14:paraId="723CDA7A">
        <w:tblPrEx>
          <w:tblCellMar>
            <w:top w:w="0" w:type="dxa"/>
            <w:left w:w="108" w:type="dxa"/>
            <w:bottom w:w="0" w:type="dxa"/>
            <w:right w:w="108" w:type="dxa"/>
          </w:tblCellMar>
        </w:tblPrEx>
        <w:trPr>
          <w:trHeight w:val="495" w:hRule="atLeast"/>
          <w:jc w:val="center"/>
        </w:trPr>
        <w:tc>
          <w:tcPr>
            <w:tcW w:w="881" w:type="dxa"/>
            <w:vMerge w:val="restart"/>
            <w:tcBorders>
              <w:top w:val="single" w:color="000000" w:sz="8" w:space="0"/>
              <w:left w:val="single" w:color="000000" w:sz="8" w:space="0"/>
              <w:bottom w:val="single" w:color="000000" w:sz="8" w:space="0"/>
              <w:right w:val="single" w:color="000000" w:sz="8" w:space="0"/>
            </w:tcBorders>
            <w:noWrap w:val="0"/>
            <w:vAlign w:val="center"/>
          </w:tcPr>
          <w:p w14:paraId="434AABF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9FBA8F2">
            <w:pPr>
              <w:widowControl/>
              <w:jc w:val="center"/>
              <w:rPr>
                <w:rFonts w:ascii="宋体" w:hAnsi="宋体" w:cs="宋体"/>
                <w:color w:val="000000"/>
                <w:kern w:val="0"/>
                <w:sz w:val="20"/>
                <w:szCs w:val="20"/>
              </w:rPr>
            </w:pPr>
            <w:r>
              <w:rPr>
                <w:rFonts w:ascii="宋体" w:hAnsi="宋体" w:cs="宋体"/>
                <w:color w:val="FF0000"/>
                <w:kern w:val="0"/>
                <w:sz w:val="20"/>
                <w:szCs w:val="20"/>
              </w:rPr>
              <w:t>A02010100</w:t>
            </w:r>
            <w:r>
              <w:rPr>
                <w:rFonts w:hint="eastAsia" w:ascii="宋体" w:hAnsi="宋体" w:cs="宋体"/>
                <w:color w:val="000000"/>
                <w:kern w:val="0"/>
                <w:sz w:val="20"/>
                <w:szCs w:val="20"/>
              </w:rPr>
              <w:t>计算机设备</w:t>
            </w:r>
          </w:p>
        </w:tc>
        <w:tc>
          <w:tcPr>
            <w:tcW w:w="1318" w:type="dxa"/>
            <w:tcBorders>
              <w:top w:val="nil"/>
              <w:left w:val="nil"/>
              <w:bottom w:val="single" w:color="000000" w:sz="8" w:space="0"/>
              <w:right w:val="single" w:color="000000" w:sz="8" w:space="0"/>
            </w:tcBorders>
            <w:noWrap w:val="0"/>
            <w:vAlign w:val="center"/>
          </w:tcPr>
          <w:p w14:paraId="7C0AFFEF">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A02010105</w:t>
            </w:r>
            <w:r>
              <w:rPr>
                <w:rFonts w:hint="eastAsia" w:ascii="宋体" w:hAnsi="宋体" w:cs="宋体"/>
                <w:color w:val="000000"/>
                <w:kern w:val="0"/>
                <w:sz w:val="20"/>
                <w:szCs w:val="20"/>
              </w:rPr>
              <w:t>台式计算机</w:t>
            </w:r>
          </w:p>
        </w:tc>
        <w:tc>
          <w:tcPr>
            <w:tcW w:w="1615" w:type="dxa"/>
            <w:tcBorders>
              <w:top w:val="nil"/>
              <w:left w:val="nil"/>
              <w:bottom w:val="single" w:color="000000" w:sz="8" w:space="0"/>
              <w:right w:val="single" w:color="000000" w:sz="8" w:space="0"/>
            </w:tcBorders>
            <w:noWrap w:val="0"/>
            <w:vAlign w:val="center"/>
          </w:tcPr>
          <w:p w14:paraId="3B9003D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3B38B23A">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2536A466">
        <w:tblPrEx>
          <w:tblCellMar>
            <w:top w:w="0" w:type="dxa"/>
            <w:left w:w="108" w:type="dxa"/>
            <w:bottom w:w="0" w:type="dxa"/>
            <w:right w:w="108" w:type="dxa"/>
          </w:tblCellMar>
        </w:tblPrEx>
        <w:trPr>
          <w:trHeight w:val="495" w:hRule="atLeast"/>
          <w:jc w:val="center"/>
        </w:trPr>
        <w:tc>
          <w:tcPr>
            <w:tcW w:w="881" w:type="dxa"/>
            <w:vMerge w:val="continue"/>
            <w:tcBorders>
              <w:top w:val="single" w:color="000000" w:sz="8" w:space="0"/>
              <w:left w:val="single" w:color="000000" w:sz="8" w:space="0"/>
              <w:bottom w:val="single" w:color="000000" w:sz="8" w:space="0"/>
              <w:right w:val="single" w:color="000000" w:sz="8" w:space="0"/>
            </w:tcBorders>
            <w:noWrap w:val="0"/>
            <w:vAlign w:val="center"/>
          </w:tcPr>
          <w:p w14:paraId="7C7F1AE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8C4A885">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4D0DAACE">
            <w:pPr>
              <w:widowControl/>
              <w:jc w:val="center"/>
              <w:rPr>
                <w:rFonts w:ascii="宋体" w:hAnsi="宋体" w:cs="宋体"/>
                <w:color w:val="FF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A02010108</w:t>
            </w:r>
            <w:r>
              <w:rPr>
                <w:rFonts w:hint="eastAsia" w:ascii="宋体" w:hAnsi="宋体" w:cs="宋体"/>
                <w:color w:val="000000"/>
                <w:kern w:val="0"/>
                <w:sz w:val="20"/>
                <w:szCs w:val="20"/>
              </w:rPr>
              <w:t>便携式计算机</w:t>
            </w:r>
          </w:p>
        </w:tc>
        <w:tc>
          <w:tcPr>
            <w:tcW w:w="1615" w:type="dxa"/>
            <w:tcBorders>
              <w:top w:val="nil"/>
              <w:left w:val="nil"/>
              <w:bottom w:val="single" w:color="000000" w:sz="8" w:space="0"/>
              <w:right w:val="single" w:color="000000" w:sz="8" w:space="0"/>
            </w:tcBorders>
            <w:noWrap w:val="0"/>
            <w:vAlign w:val="center"/>
          </w:tcPr>
          <w:p w14:paraId="058F6DA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78B92FD6">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4FCA1A78">
        <w:tblPrEx>
          <w:tblCellMar>
            <w:top w:w="0" w:type="dxa"/>
            <w:left w:w="108" w:type="dxa"/>
            <w:bottom w:w="0" w:type="dxa"/>
            <w:right w:w="108" w:type="dxa"/>
          </w:tblCellMar>
        </w:tblPrEx>
        <w:trPr>
          <w:trHeight w:val="735" w:hRule="atLeast"/>
          <w:jc w:val="center"/>
        </w:trPr>
        <w:tc>
          <w:tcPr>
            <w:tcW w:w="881" w:type="dxa"/>
            <w:vMerge w:val="continue"/>
            <w:tcBorders>
              <w:top w:val="single" w:color="000000" w:sz="8" w:space="0"/>
              <w:left w:val="single" w:color="000000" w:sz="8" w:space="0"/>
              <w:bottom w:val="single" w:color="000000" w:sz="8" w:space="0"/>
              <w:right w:val="single" w:color="000000" w:sz="8" w:space="0"/>
            </w:tcBorders>
            <w:noWrap w:val="0"/>
            <w:vAlign w:val="center"/>
          </w:tcPr>
          <w:p w14:paraId="2CF6F22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2443EE0">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6DFEC06A">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A02010109</w:t>
            </w:r>
            <w:r>
              <w:rPr>
                <w:rFonts w:hint="eastAsia" w:ascii="宋体" w:hAnsi="宋体" w:cs="宋体"/>
                <w:color w:val="000000"/>
                <w:kern w:val="0"/>
                <w:sz w:val="20"/>
                <w:szCs w:val="20"/>
              </w:rPr>
              <w:t>平板式微型计算机</w:t>
            </w:r>
          </w:p>
        </w:tc>
        <w:tc>
          <w:tcPr>
            <w:tcW w:w="1615" w:type="dxa"/>
            <w:tcBorders>
              <w:top w:val="nil"/>
              <w:left w:val="nil"/>
              <w:bottom w:val="single" w:color="000000" w:sz="8" w:space="0"/>
              <w:right w:val="single" w:color="000000" w:sz="8" w:space="0"/>
            </w:tcBorders>
            <w:noWrap w:val="0"/>
            <w:vAlign w:val="center"/>
          </w:tcPr>
          <w:p w14:paraId="07FB9BE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6CDA8FBB">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429E4BD2">
        <w:tblPrEx>
          <w:tblCellMar>
            <w:top w:w="0" w:type="dxa"/>
            <w:left w:w="108" w:type="dxa"/>
            <w:bottom w:w="0" w:type="dxa"/>
            <w:right w:w="108" w:type="dxa"/>
          </w:tblCellMar>
        </w:tblPrEx>
        <w:trPr>
          <w:trHeight w:val="495" w:hRule="atLeast"/>
          <w:jc w:val="center"/>
        </w:trPr>
        <w:tc>
          <w:tcPr>
            <w:tcW w:w="881" w:type="dxa"/>
            <w:vMerge w:val="restart"/>
            <w:tcBorders>
              <w:top w:val="nil"/>
              <w:left w:val="single" w:color="000000" w:sz="8" w:space="0"/>
              <w:bottom w:val="single" w:color="000000" w:sz="8" w:space="0"/>
              <w:right w:val="single" w:color="000000" w:sz="8" w:space="0"/>
            </w:tcBorders>
            <w:noWrap w:val="0"/>
            <w:vAlign w:val="center"/>
          </w:tcPr>
          <w:p w14:paraId="4B87BEB0">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D3D1CE8">
            <w:pPr>
              <w:widowControl/>
              <w:jc w:val="center"/>
              <w:rPr>
                <w:rFonts w:ascii="宋体" w:hAnsi="宋体" w:cs="宋体"/>
                <w:color w:val="000000"/>
                <w:kern w:val="0"/>
                <w:sz w:val="20"/>
                <w:szCs w:val="20"/>
              </w:rPr>
            </w:pPr>
            <w:r>
              <w:rPr>
                <w:rFonts w:hint="eastAsia" w:ascii="宋体" w:hAnsi="宋体" w:cs="宋体"/>
                <w:color w:val="000000"/>
                <w:kern w:val="0"/>
                <w:sz w:val="20"/>
                <w:szCs w:val="20"/>
              </w:rPr>
              <w:t>输入输出设备</w:t>
            </w:r>
          </w:p>
        </w:tc>
        <w:tc>
          <w:tcPr>
            <w:tcW w:w="1318" w:type="dxa"/>
            <w:vMerge w:val="restart"/>
            <w:tcBorders>
              <w:top w:val="nil"/>
              <w:left w:val="single" w:color="000000" w:sz="8" w:space="0"/>
              <w:bottom w:val="single" w:color="000000" w:sz="8" w:space="0"/>
              <w:right w:val="single" w:color="000000" w:sz="8" w:space="0"/>
            </w:tcBorders>
            <w:noWrap w:val="0"/>
            <w:vAlign w:val="center"/>
          </w:tcPr>
          <w:p w14:paraId="62B2B3A9">
            <w:pPr>
              <w:widowControl/>
              <w:jc w:val="center"/>
              <w:rPr>
                <w:rFonts w:ascii="宋体" w:hAnsi="宋体" w:cs="宋体"/>
                <w:color w:val="000000"/>
                <w:kern w:val="0"/>
                <w:sz w:val="20"/>
                <w:szCs w:val="20"/>
              </w:rPr>
            </w:pPr>
            <w:r>
              <w:rPr>
                <w:rFonts w:ascii="宋体" w:hAnsi="宋体" w:cs="宋体"/>
                <w:color w:val="FF0000"/>
                <w:kern w:val="0"/>
                <w:sz w:val="20"/>
                <w:szCs w:val="20"/>
              </w:rPr>
              <w:t>A02021000</w:t>
            </w:r>
            <w:r>
              <w:rPr>
                <w:rFonts w:hint="eastAsia" w:ascii="宋体" w:hAnsi="宋体" w:cs="宋体"/>
                <w:color w:val="000000"/>
                <w:kern w:val="0"/>
                <w:sz w:val="20"/>
                <w:szCs w:val="20"/>
              </w:rPr>
              <w:t>打印机</w:t>
            </w:r>
          </w:p>
        </w:tc>
        <w:tc>
          <w:tcPr>
            <w:tcW w:w="1615" w:type="dxa"/>
            <w:tcBorders>
              <w:top w:val="nil"/>
              <w:left w:val="nil"/>
              <w:bottom w:val="single" w:color="000000" w:sz="8" w:space="0"/>
              <w:right w:val="single" w:color="000000" w:sz="8" w:space="0"/>
            </w:tcBorders>
            <w:noWrap w:val="0"/>
            <w:vAlign w:val="center"/>
          </w:tcPr>
          <w:p w14:paraId="57855933">
            <w:pPr>
              <w:widowControl/>
              <w:jc w:val="center"/>
              <w:rPr>
                <w:rFonts w:ascii="宋体" w:hAnsi="宋体" w:cs="宋体"/>
                <w:color w:val="000000"/>
                <w:kern w:val="0"/>
                <w:sz w:val="20"/>
                <w:szCs w:val="20"/>
              </w:rPr>
            </w:pPr>
            <w:r>
              <w:rPr>
                <w:rFonts w:hint="eastAsia" w:ascii="宋体" w:hAnsi="宋体" w:cs="宋体"/>
                <w:color w:val="000000"/>
                <w:kern w:val="0"/>
                <w:sz w:val="20"/>
                <w:szCs w:val="20"/>
              </w:rPr>
              <w:t>喷墨打印机</w:t>
            </w:r>
          </w:p>
        </w:tc>
        <w:tc>
          <w:tcPr>
            <w:tcW w:w="4514" w:type="dxa"/>
            <w:tcBorders>
              <w:top w:val="nil"/>
              <w:left w:val="nil"/>
              <w:bottom w:val="single" w:color="000000" w:sz="8" w:space="0"/>
              <w:right w:val="single" w:color="000000" w:sz="8" w:space="0"/>
            </w:tcBorders>
            <w:noWrap w:val="0"/>
            <w:vAlign w:val="center"/>
          </w:tcPr>
          <w:p w14:paraId="7555C70B">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175C6D99">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35DA049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23D2C6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44308C">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423735A2">
            <w:pPr>
              <w:widowControl/>
              <w:jc w:val="center"/>
              <w:rPr>
                <w:rFonts w:ascii="宋体" w:hAnsi="宋体" w:cs="宋体"/>
                <w:color w:val="000000"/>
                <w:kern w:val="0"/>
                <w:sz w:val="20"/>
                <w:szCs w:val="20"/>
              </w:rPr>
            </w:pPr>
            <w:r>
              <w:rPr>
                <w:rFonts w:hint="eastAsia" w:ascii="宋体" w:hAnsi="宋体" w:cs="宋体"/>
                <w:color w:val="000000"/>
                <w:kern w:val="0"/>
                <w:sz w:val="20"/>
                <w:szCs w:val="20"/>
              </w:rPr>
              <w:t>★激光打印机</w:t>
            </w:r>
          </w:p>
        </w:tc>
        <w:tc>
          <w:tcPr>
            <w:tcW w:w="4514" w:type="dxa"/>
            <w:tcBorders>
              <w:top w:val="nil"/>
              <w:left w:val="nil"/>
              <w:bottom w:val="single" w:color="000000" w:sz="8" w:space="0"/>
              <w:right w:val="single" w:color="000000" w:sz="8" w:space="0"/>
            </w:tcBorders>
            <w:noWrap w:val="0"/>
            <w:vAlign w:val="center"/>
          </w:tcPr>
          <w:p w14:paraId="73419192">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08B5F32C">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09D900D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C13C7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5D16D9">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13E8F5FB">
            <w:pPr>
              <w:widowControl/>
              <w:jc w:val="center"/>
              <w:rPr>
                <w:rFonts w:ascii="宋体" w:hAnsi="宋体" w:cs="宋体"/>
                <w:color w:val="000000"/>
                <w:kern w:val="0"/>
                <w:sz w:val="20"/>
                <w:szCs w:val="20"/>
              </w:rPr>
            </w:pPr>
            <w:r>
              <w:rPr>
                <w:rFonts w:hint="eastAsia" w:ascii="宋体" w:hAnsi="宋体" w:cs="宋体"/>
                <w:color w:val="000000"/>
                <w:kern w:val="0"/>
                <w:sz w:val="20"/>
                <w:szCs w:val="20"/>
              </w:rPr>
              <w:t>★针式打印机</w:t>
            </w:r>
          </w:p>
        </w:tc>
        <w:tc>
          <w:tcPr>
            <w:tcW w:w="4514" w:type="dxa"/>
            <w:tcBorders>
              <w:top w:val="nil"/>
              <w:left w:val="nil"/>
              <w:bottom w:val="single" w:color="000000" w:sz="8" w:space="0"/>
              <w:right w:val="single" w:color="000000" w:sz="8" w:space="0"/>
            </w:tcBorders>
            <w:noWrap w:val="0"/>
            <w:vAlign w:val="center"/>
          </w:tcPr>
          <w:p w14:paraId="5394B710">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11B23D81">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59F8839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638137D">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6DA71B6B">
            <w:pPr>
              <w:widowControl/>
              <w:jc w:val="center"/>
              <w:rPr>
                <w:rFonts w:ascii="宋体" w:hAnsi="宋体" w:cs="宋体"/>
                <w:color w:val="000000"/>
                <w:kern w:val="0"/>
                <w:sz w:val="20"/>
                <w:szCs w:val="20"/>
              </w:rPr>
            </w:pPr>
            <w:r>
              <w:rPr>
                <w:rFonts w:hint="eastAsia" w:ascii="宋体" w:hAnsi="宋体" w:cs="宋体"/>
                <w:color w:val="000000"/>
                <w:kern w:val="0"/>
                <w:sz w:val="20"/>
                <w:szCs w:val="20"/>
              </w:rPr>
              <w:t>显示设备</w:t>
            </w:r>
          </w:p>
        </w:tc>
        <w:tc>
          <w:tcPr>
            <w:tcW w:w="1615" w:type="dxa"/>
            <w:tcBorders>
              <w:top w:val="nil"/>
              <w:left w:val="nil"/>
              <w:bottom w:val="single" w:color="000000" w:sz="8" w:space="0"/>
              <w:right w:val="single" w:color="000000" w:sz="8" w:space="0"/>
            </w:tcBorders>
            <w:noWrap w:val="0"/>
            <w:vAlign w:val="center"/>
          </w:tcPr>
          <w:p w14:paraId="360A2F6A">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A02021104</w:t>
            </w:r>
            <w:r>
              <w:rPr>
                <w:rFonts w:hint="eastAsia" w:ascii="宋体" w:hAnsi="宋体" w:cs="宋体"/>
                <w:color w:val="000000"/>
                <w:kern w:val="0"/>
                <w:sz w:val="20"/>
                <w:szCs w:val="20"/>
              </w:rPr>
              <w:t>液晶显示器</w:t>
            </w:r>
          </w:p>
        </w:tc>
        <w:tc>
          <w:tcPr>
            <w:tcW w:w="4514" w:type="dxa"/>
            <w:tcBorders>
              <w:top w:val="nil"/>
              <w:left w:val="nil"/>
              <w:bottom w:val="single" w:color="000000" w:sz="8" w:space="0"/>
              <w:right w:val="single" w:color="000000" w:sz="8" w:space="0"/>
            </w:tcBorders>
            <w:noWrap w:val="0"/>
            <w:vAlign w:val="center"/>
          </w:tcPr>
          <w:p w14:paraId="1A798F95">
            <w:pPr>
              <w:widowControl/>
              <w:jc w:val="left"/>
              <w:rPr>
                <w:rFonts w:ascii="宋体" w:hAnsi="宋体" w:cs="宋体"/>
                <w:color w:val="000000"/>
                <w:kern w:val="0"/>
                <w:sz w:val="20"/>
                <w:szCs w:val="20"/>
              </w:rPr>
            </w:pPr>
            <w:r>
              <w:rPr>
                <w:rFonts w:hint="eastAsia" w:ascii="宋体" w:hAnsi="宋体" w:cs="宋体"/>
                <w:color w:val="000000"/>
                <w:kern w:val="0"/>
                <w:sz w:val="20"/>
                <w:szCs w:val="20"/>
              </w:rPr>
              <w:t>《计算机显示器能效限定值及能效等级》（GB21520）</w:t>
            </w:r>
          </w:p>
        </w:tc>
      </w:tr>
      <w:tr w14:paraId="6352FC9A">
        <w:tblPrEx>
          <w:tblCellMar>
            <w:top w:w="0" w:type="dxa"/>
            <w:left w:w="108" w:type="dxa"/>
            <w:bottom w:w="0" w:type="dxa"/>
            <w:right w:w="108" w:type="dxa"/>
          </w:tblCellMar>
        </w:tblPrEx>
        <w:trPr>
          <w:trHeight w:val="97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C1C26A8">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66D20F1">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478424EF">
            <w:pPr>
              <w:widowControl/>
              <w:jc w:val="center"/>
              <w:rPr>
                <w:rFonts w:ascii="宋体" w:hAnsi="宋体" w:cs="宋体"/>
                <w:color w:val="000000"/>
                <w:kern w:val="0"/>
                <w:sz w:val="20"/>
                <w:szCs w:val="20"/>
              </w:rPr>
            </w:pPr>
            <w:r>
              <w:rPr>
                <w:rFonts w:hint="eastAsia" w:ascii="宋体" w:hAnsi="宋体" w:cs="宋体"/>
                <w:color w:val="000000"/>
                <w:kern w:val="0"/>
                <w:sz w:val="20"/>
                <w:szCs w:val="20"/>
              </w:rPr>
              <w:t>图形图像输入设备</w:t>
            </w:r>
          </w:p>
        </w:tc>
        <w:tc>
          <w:tcPr>
            <w:tcW w:w="1615" w:type="dxa"/>
            <w:tcBorders>
              <w:top w:val="nil"/>
              <w:left w:val="nil"/>
              <w:bottom w:val="single" w:color="000000" w:sz="8" w:space="0"/>
              <w:right w:val="single" w:color="000000" w:sz="8" w:space="0"/>
            </w:tcBorders>
            <w:noWrap w:val="0"/>
            <w:vAlign w:val="center"/>
          </w:tcPr>
          <w:p w14:paraId="12033D33">
            <w:pPr>
              <w:widowControl/>
              <w:jc w:val="center"/>
              <w:rPr>
                <w:rFonts w:ascii="宋体" w:hAnsi="宋体" w:cs="宋体"/>
                <w:color w:val="000000"/>
                <w:kern w:val="0"/>
                <w:sz w:val="20"/>
                <w:szCs w:val="20"/>
              </w:rPr>
            </w:pPr>
            <w:r>
              <w:rPr>
                <w:rFonts w:ascii="宋体" w:hAnsi="宋体" w:cs="宋体"/>
                <w:color w:val="FF0000"/>
                <w:kern w:val="0"/>
                <w:sz w:val="20"/>
                <w:szCs w:val="20"/>
              </w:rPr>
              <w:t>A02021118</w:t>
            </w:r>
            <w:r>
              <w:rPr>
                <w:rFonts w:hint="eastAsia" w:ascii="宋体" w:hAnsi="宋体" w:cs="宋体"/>
                <w:color w:val="000000"/>
                <w:kern w:val="0"/>
                <w:sz w:val="20"/>
                <w:szCs w:val="20"/>
              </w:rPr>
              <w:t>扫描仪</w:t>
            </w:r>
          </w:p>
        </w:tc>
        <w:tc>
          <w:tcPr>
            <w:tcW w:w="4514" w:type="dxa"/>
            <w:tcBorders>
              <w:top w:val="nil"/>
              <w:left w:val="nil"/>
              <w:bottom w:val="single" w:color="000000" w:sz="8" w:space="0"/>
              <w:right w:val="single" w:color="000000" w:sz="8" w:space="0"/>
            </w:tcBorders>
            <w:noWrap w:val="0"/>
            <w:vAlign w:val="center"/>
          </w:tcPr>
          <w:p w14:paraId="2C24856D">
            <w:pPr>
              <w:widowControl/>
              <w:jc w:val="left"/>
              <w:rPr>
                <w:rFonts w:ascii="宋体" w:hAnsi="宋体" w:cs="宋体"/>
                <w:color w:val="000000"/>
                <w:kern w:val="0"/>
                <w:sz w:val="20"/>
                <w:szCs w:val="20"/>
              </w:rPr>
            </w:pPr>
            <w:r>
              <w:rPr>
                <w:rFonts w:hint="eastAsia" w:ascii="宋体" w:hAnsi="宋体" w:cs="宋体"/>
                <w:color w:val="000000"/>
                <w:kern w:val="0"/>
                <w:sz w:val="20"/>
                <w:szCs w:val="20"/>
              </w:rPr>
              <w:t>参照《复印机、打印机和传真机能效限定值及能效等级》（GB21521中打印速度为15页/分的针式打印机相关要求中打印速度为15页/分的针式打印机相关要求</w:t>
            </w:r>
          </w:p>
        </w:tc>
      </w:tr>
      <w:tr w14:paraId="682535C9">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71B93CA5">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116" w:type="dxa"/>
            <w:tcBorders>
              <w:top w:val="nil"/>
              <w:left w:val="nil"/>
              <w:bottom w:val="single" w:color="000000" w:sz="8" w:space="0"/>
              <w:right w:val="single" w:color="000000" w:sz="8" w:space="0"/>
            </w:tcBorders>
            <w:noWrap w:val="0"/>
            <w:vAlign w:val="center"/>
          </w:tcPr>
          <w:p w14:paraId="5312CB81">
            <w:pPr>
              <w:widowControl/>
              <w:jc w:val="center"/>
              <w:rPr>
                <w:rFonts w:ascii="宋体" w:hAnsi="宋体" w:cs="宋体"/>
                <w:color w:val="000000"/>
                <w:kern w:val="0"/>
                <w:sz w:val="20"/>
                <w:szCs w:val="20"/>
              </w:rPr>
            </w:pPr>
            <w:r>
              <w:rPr>
                <w:rFonts w:ascii="宋体" w:hAnsi="宋体" w:cs="宋体"/>
                <w:color w:val="FF0000"/>
                <w:kern w:val="0"/>
                <w:sz w:val="20"/>
                <w:szCs w:val="20"/>
              </w:rPr>
              <w:t>A02020200</w:t>
            </w:r>
            <w:r>
              <w:rPr>
                <w:rFonts w:hint="eastAsia" w:ascii="宋体" w:hAnsi="宋体" w:cs="宋体"/>
                <w:color w:val="000000"/>
                <w:kern w:val="0"/>
                <w:sz w:val="20"/>
                <w:szCs w:val="20"/>
              </w:rPr>
              <w:t>投影仪</w:t>
            </w:r>
          </w:p>
        </w:tc>
        <w:tc>
          <w:tcPr>
            <w:tcW w:w="1318" w:type="dxa"/>
            <w:tcBorders>
              <w:top w:val="nil"/>
              <w:left w:val="nil"/>
              <w:bottom w:val="single" w:color="000000" w:sz="8" w:space="0"/>
              <w:right w:val="single" w:color="000000" w:sz="8" w:space="0"/>
            </w:tcBorders>
            <w:noWrap w:val="0"/>
            <w:vAlign w:val="center"/>
          </w:tcPr>
          <w:p w14:paraId="517C90C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71A4F8E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4576914E">
            <w:pPr>
              <w:widowControl/>
              <w:jc w:val="left"/>
              <w:rPr>
                <w:rFonts w:ascii="宋体" w:hAnsi="宋体" w:cs="宋体"/>
                <w:color w:val="000000"/>
                <w:kern w:val="0"/>
                <w:sz w:val="20"/>
                <w:szCs w:val="20"/>
              </w:rPr>
            </w:pPr>
            <w:r>
              <w:rPr>
                <w:rFonts w:hint="eastAsia" w:ascii="宋体" w:hAnsi="宋体" w:cs="宋体"/>
                <w:color w:val="000000"/>
                <w:kern w:val="0"/>
                <w:sz w:val="20"/>
                <w:szCs w:val="20"/>
              </w:rPr>
              <w:t>《投影机能效限定值及能效等级》（GB32028）</w:t>
            </w:r>
          </w:p>
        </w:tc>
      </w:tr>
      <w:tr w14:paraId="246D56E6">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312BBA0A">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116" w:type="dxa"/>
            <w:tcBorders>
              <w:top w:val="nil"/>
              <w:left w:val="nil"/>
              <w:bottom w:val="single" w:color="000000" w:sz="8" w:space="0"/>
              <w:right w:val="single" w:color="000000" w:sz="8" w:space="0"/>
            </w:tcBorders>
            <w:noWrap w:val="0"/>
            <w:vAlign w:val="center"/>
          </w:tcPr>
          <w:p w14:paraId="0EA72276">
            <w:pPr>
              <w:widowControl/>
              <w:jc w:val="center"/>
              <w:rPr>
                <w:rFonts w:ascii="宋体" w:hAnsi="宋体" w:cs="宋体"/>
                <w:color w:val="000000"/>
                <w:kern w:val="0"/>
                <w:sz w:val="20"/>
                <w:szCs w:val="20"/>
              </w:rPr>
            </w:pPr>
            <w:r>
              <w:rPr>
                <w:rFonts w:ascii="宋体" w:hAnsi="宋体" w:cs="宋体"/>
                <w:color w:val="FF0000"/>
                <w:kern w:val="0"/>
                <w:sz w:val="20"/>
                <w:szCs w:val="20"/>
              </w:rPr>
              <w:t>A02020400</w:t>
            </w:r>
            <w:r>
              <w:rPr>
                <w:rFonts w:hint="eastAsia" w:ascii="宋体" w:hAnsi="宋体" w:cs="宋体"/>
                <w:color w:val="000000"/>
                <w:kern w:val="0"/>
                <w:sz w:val="20"/>
                <w:szCs w:val="20"/>
              </w:rPr>
              <w:t>多功能一体机</w:t>
            </w:r>
          </w:p>
        </w:tc>
        <w:tc>
          <w:tcPr>
            <w:tcW w:w="1318" w:type="dxa"/>
            <w:tcBorders>
              <w:top w:val="nil"/>
              <w:left w:val="nil"/>
              <w:bottom w:val="single" w:color="000000" w:sz="8" w:space="0"/>
              <w:right w:val="single" w:color="000000" w:sz="8" w:space="0"/>
            </w:tcBorders>
            <w:noWrap w:val="0"/>
            <w:vAlign w:val="center"/>
          </w:tcPr>
          <w:p w14:paraId="5862A65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3EA489C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62564861">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68D0902E">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1CCF337F">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116" w:type="dxa"/>
            <w:tcBorders>
              <w:top w:val="nil"/>
              <w:left w:val="nil"/>
              <w:bottom w:val="single" w:color="000000" w:sz="8" w:space="0"/>
              <w:right w:val="single" w:color="000000" w:sz="8" w:space="0"/>
            </w:tcBorders>
            <w:noWrap w:val="0"/>
            <w:vAlign w:val="center"/>
          </w:tcPr>
          <w:p w14:paraId="13B2454E">
            <w:pPr>
              <w:widowControl/>
              <w:jc w:val="center"/>
              <w:rPr>
                <w:rFonts w:ascii="宋体" w:hAnsi="宋体" w:cs="宋体"/>
                <w:color w:val="000000"/>
                <w:kern w:val="0"/>
                <w:sz w:val="20"/>
                <w:szCs w:val="20"/>
              </w:rPr>
            </w:pPr>
            <w:r>
              <w:rPr>
                <w:rFonts w:ascii="宋体" w:hAnsi="宋体" w:cs="宋体"/>
                <w:color w:val="FF0000"/>
                <w:kern w:val="0"/>
                <w:sz w:val="20"/>
                <w:szCs w:val="20"/>
              </w:rPr>
              <w:t>A02051900</w:t>
            </w:r>
            <w:r>
              <w:rPr>
                <w:rFonts w:hint="eastAsia" w:ascii="宋体" w:hAnsi="宋体" w:cs="宋体"/>
                <w:color w:val="000000"/>
                <w:kern w:val="0"/>
                <w:sz w:val="20"/>
                <w:szCs w:val="20"/>
              </w:rPr>
              <w:t>泵</w:t>
            </w:r>
          </w:p>
        </w:tc>
        <w:tc>
          <w:tcPr>
            <w:tcW w:w="1318" w:type="dxa"/>
            <w:tcBorders>
              <w:top w:val="nil"/>
              <w:left w:val="nil"/>
              <w:bottom w:val="single" w:color="000000" w:sz="8" w:space="0"/>
              <w:right w:val="single" w:color="000000" w:sz="8" w:space="0"/>
            </w:tcBorders>
            <w:noWrap w:val="0"/>
            <w:vAlign w:val="center"/>
          </w:tcPr>
          <w:p w14:paraId="71488521">
            <w:pPr>
              <w:widowControl/>
              <w:jc w:val="center"/>
              <w:rPr>
                <w:rFonts w:ascii="宋体" w:hAnsi="宋体" w:cs="宋体"/>
                <w:color w:val="000000"/>
                <w:kern w:val="0"/>
                <w:sz w:val="20"/>
                <w:szCs w:val="20"/>
              </w:rPr>
            </w:pPr>
            <w:r>
              <w:rPr>
                <w:rFonts w:ascii="宋体" w:hAnsi="宋体" w:cs="宋体"/>
                <w:color w:val="000000"/>
                <w:kern w:val="0"/>
                <w:sz w:val="20"/>
                <w:szCs w:val="20"/>
              </w:rPr>
              <w:t>A02051901</w:t>
            </w:r>
            <w:r>
              <w:rPr>
                <w:rFonts w:hint="eastAsia" w:ascii="宋体" w:hAnsi="宋体" w:cs="宋体"/>
                <w:color w:val="000000"/>
                <w:kern w:val="0"/>
                <w:sz w:val="20"/>
                <w:szCs w:val="20"/>
              </w:rPr>
              <w:t>离心泵</w:t>
            </w:r>
          </w:p>
        </w:tc>
        <w:tc>
          <w:tcPr>
            <w:tcW w:w="1615" w:type="dxa"/>
            <w:tcBorders>
              <w:top w:val="nil"/>
              <w:left w:val="nil"/>
              <w:bottom w:val="single" w:color="000000" w:sz="8" w:space="0"/>
              <w:right w:val="single" w:color="000000" w:sz="8" w:space="0"/>
            </w:tcBorders>
            <w:noWrap w:val="0"/>
            <w:vAlign w:val="center"/>
          </w:tcPr>
          <w:p w14:paraId="7972A2C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2F9B4A69">
            <w:pPr>
              <w:widowControl/>
              <w:jc w:val="left"/>
              <w:rPr>
                <w:rFonts w:ascii="宋体" w:hAnsi="宋体" w:cs="宋体"/>
                <w:color w:val="000000"/>
                <w:kern w:val="0"/>
                <w:sz w:val="20"/>
                <w:szCs w:val="20"/>
              </w:rPr>
            </w:pPr>
            <w:r>
              <w:rPr>
                <w:rFonts w:hint="eastAsia" w:ascii="宋体" w:hAnsi="宋体" w:cs="宋体"/>
                <w:color w:val="000000"/>
                <w:kern w:val="0"/>
                <w:sz w:val="20"/>
                <w:szCs w:val="20"/>
              </w:rPr>
              <w:t>《清水离心泵能效限定值及节能评价值》（GB19762）</w:t>
            </w:r>
          </w:p>
        </w:tc>
      </w:tr>
      <w:tr w14:paraId="4FC7C408">
        <w:tblPrEx>
          <w:tblCellMar>
            <w:top w:w="0" w:type="dxa"/>
            <w:left w:w="108" w:type="dxa"/>
            <w:bottom w:w="0" w:type="dxa"/>
            <w:right w:w="108" w:type="dxa"/>
          </w:tblCellMar>
        </w:tblPrEx>
        <w:trPr>
          <w:trHeight w:val="735" w:hRule="atLeast"/>
          <w:jc w:val="center"/>
        </w:trPr>
        <w:tc>
          <w:tcPr>
            <w:tcW w:w="881" w:type="dxa"/>
            <w:vMerge w:val="restart"/>
            <w:tcBorders>
              <w:top w:val="nil"/>
              <w:left w:val="single" w:color="000000" w:sz="8" w:space="0"/>
              <w:bottom w:val="single" w:color="000000" w:sz="8" w:space="0"/>
              <w:right w:val="single" w:color="000000" w:sz="8" w:space="0"/>
            </w:tcBorders>
            <w:noWrap w:val="0"/>
            <w:vAlign w:val="center"/>
          </w:tcPr>
          <w:p w14:paraId="25B66098">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146D73F0">
            <w:pPr>
              <w:widowControl/>
              <w:jc w:val="center"/>
              <w:rPr>
                <w:rFonts w:ascii="宋体" w:hAnsi="宋体" w:cs="宋体"/>
                <w:color w:val="000000"/>
                <w:kern w:val="0"/>
                <w:sz w:val="20"/>
                <w:szCs w:val="20"/>
              </w:rPr>
            </w:pPr>
            <w:r>
              <w:rPr>
                <w:rFonts w:ascii="宋体" w:hAnsi="宋体" w:cs="宋体"/>
                <w:color w:val="FF0000"/>
                <w:kern w:val="0"/>
                <w:sz w:val="20"/>
                <w:szCs w:val="20"/>
              </w:rPr>
              <w:t>A02052300</w:t>
            </w:r>
            <w:bookmarkStart w:id="28" w:name="OLE_LINK97"/>
            <w:bookmarkStart w:id="29" w:name="OLE_LINK98"/>
            <w:r>
              <w:rPr>
                <w:rFonts w:hint="eastAsia" w:ascii="宋体" w:hAnsi="宋体" w:cs="宋体"/>
                <w:color w:val="000000"/>
                <w:kern w:val="0"/>
                <w:sz w:val="20"/>
                <w:szCs w:val="20"/>
              </w:rPr>
              <w:t>制冷空调设备</w:t>
            </w:r>
            <w:bookmarkEnd w:id="28"/>
            <w:bookmarkEnd w:id="29"/>
          </w:p>
        </w:tc>
        <w:tc>
          <w:tcPr>
            <w:tcW w:w="1318" w:type="dxa"/>
            <w:vMerge w:val="restart"/>
            <w:tcBorders>
              <w:top w:val="nil"/>
              <w:left w:val="single" w:color="000000" w:sz="8" w:space="0"/>
              <w:bottom w:val="single" w:color="000000" w:sz="8" w:space="0"/>
              <w:right w:val="single" w:color="000000" w:sz="8" w:space="0"/>
            </w:tcBorders>
            <w:noWrap w:val="0"/>
            <w:vAlign w:val="center"/>
          </w:tcPr>
          <w:p w14:paraId="4F23A133">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★A02052301制冷压缩机</w:t>
            </w:r>
          </w:p>
        </w:tc>
        <w:tc>
          <w:tcPr>
            <w:tcW w:w="1615" w:type="dxa"/>
            <w:tcBorders>
              <w:top w:val="nil"/>
              <w:left w:val="nil"/>
              <w:bottom w:val="single" w:color="000000" w:sz="8" w:space="0"/>
              <w:right w:val="single" w:color="000000" w:sz="8" w:space="0"/>
            </w:tcBorders>
            <w:noWrap w:val="0"/>
            <w:vAlign w:val="center"/>
          </w:tcPr>
          <w:p w14:paraId="62261587">
            <w:pPr>
              <w:widowControl/>
              <w:jc w:val="center"/>
              <w:rPr>
                <w:rFonts w:ascii="宋体" w:hAnsi="宋体" w:cs="宋体"/>
                <w:color w:val="000000"/>
                <w:kern w:val="0"/>
                <w:sz w:val="20"/>
                <w:szCs w:val="20"/>
              </w:rPr>
            </w:pPr>
            <w:r>
              <w:rPr>
                <w:rFonts w:hint="eastAsia" w:ascii="宋体" w:hAnsi="宋体" w:cs="宋体"/>
                <w:color w:val="000000"/>
                <w:kern w:val="0"/>
                <w:sz w:val="20"/>
                <w:szCs w:val="20"/>
              </w:rPr>
              <w:t>冷水机组</w:t>
            </w:r>
          </w:p>
        </w:tc>
        <w:tc>
          <w:tcPr>
            <w:tcW w:w="4514" w:type="dxa"/>
            <w:tcBorders>
              <w:top w:val="nil"/>
              <w:left w:val="nil"/>
              <w:bottom w:val="single" w:color="000000" w:sz="8" w:space="0"/>
              <w:right w:val="single" w:color="000000" w:sz="8" w:space="0"/>
            </w:tcBorders>
            <w:noWrap w:val="0"/>
            <w:vAlign w:val="center"/>
          </w:tcPr>
          <w:p w14:paraId="7DC221A9">
            <w:pPr>
              <w:widowControl/>
              <w:jc w:val="left"/>
              <w:rPr>
                <w:rFonts w:ascii="宋体" w:hAnsi="宋体" w:cs="宋体"/>
                <w:color w:val="000000"/>
                <w:kern w:val="0"/>
                <w:sz w:val="20"/>
                <w:szCs w:val="20"/>
              </w:rPr>
            </w:pPr>
            <w:r>
              <w:rPr>
                <w:rFonts w:hint="eastAsia" w:ascii="宋体" w:hAnsi="宋体" w:cs="宋体"/>
                <w:color w:val="000000"/>
                <w:kern w:val="0"/>
                <w:sz w:val="20"/>
                <w:szCs w:val="20"/>
              </w:rPr>
              <w:t>《冷水机组能效限定值及能效等级》（GB19577），《低环境温度空气源热泵（冷水）机组能效限定值及能效等级》（GB37480）</w:t>
            </w:r>
          </w:p>
        </w:tc>
      </w:tr>
      <w:tr w14:paraId="153B0C60">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08A3267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D74422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C3544F6">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50360979">
            <w:pPr>
              <w:widowControl/>
              <w:jc w:val="center"/>
              <w:rPr>
                <w:rFonts w:ascii="宋体" w:hAnsi="宋体" w:cs="宋体"/>
                <w:color w:val="000000"/>
                <w:kern w:val="0"/>
                <w:sz w:val="20"/>
                <w:szCs w:val="20"/>
              </w:rPr>
            </w:pPr>
            <w:r>
              <w:rPr>
                <w:rFonts w:hint="eastAsia" w:ascii="宋体" w:hAnsi="宋体" w:cs="宋体"/>
                <w:color w:val="000000"/>
                <w:kern w:val="0"/>
                <w:sz w:val="20"/>
                <w:szCs w:val="20"/>
              </w:rPr>
              <w:t>水源热泵机组</w:t>
            </w:r>
          </w:p>
        </w:tc>
        <w:tc>
          <w:tcPr>
            <w:tcW w:w="4514" w:type="dxa"/>
            <w:tcBorders>
              <w:top w:val="nil"/>
              <w:left w:val="nil"/>
              <w:bottom w:val="single" w:color="000000" w:sz="8" w:space="0"/>
              <w:right w:val="single" w:color="000000" w:sz="8" w:space="0"/>
            </w:tcBorders>
            <w:noWrap w:val="0"/>
            <w:vAlign w:val="center"/>
          </w:tcPr>
          <w:p w14:paraId="0C035A2A">
            <w:pPr>
              <w:widowControl/>
              <w:jc w:val="left"/>
              <w:rPr>
                <w:rFonts w:ascii="宋体" w:hAnsi="宋体" w:cs="宋体"/>
                <w:color w:val="000000"/>
                <w:kern w:val="0"/>
                <w:sz w:val="20"/>
                <w:szCs w:val="20"/>
              </w:rPr>
            </w:pPr>
            <w:r>
              <w:rPr>
                <w:rFonts w:hint="eastAsia" w:ascii="宋体" w:hAnsi="宋体" w:cs="宋体"/>
                <w:color w:val="000000"/>
                <w:kern w:val="0"/>
                <w:sz w:val="20"/>
                <w:szCs w:val="20"/>
              </w:rPr>
              <w:t>《水（地）源热泵机组能效限定值及能效等级》（GB30721）</w:t>
            </w:r>
          </w:p>
        </w:tc>
      </w:tr>
      <w:tr w14:paraId="72B6EA82">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A1B614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46CA29">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A277E07">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3D034029">
            <w:pPr>
              <w:widowControl/>
              <w:jc w:val="center"/>
              <w:rPr>
                <w:rFonts w:ascii="宋体" w:hAnsi="宋体" w:cs="宋体"/>
                <w:color w:val="000000"/>
                <w:kern w:val="0"/>
                <w:sz w:val="20"/>
                <w:szCs w:val="20"/>
              </w:rPr>
            </w:pPr>
            <w:r>
              <w:rPr>
                <w:rFonts w:hint="eastAsia" w:ascii="宋体" w:hAnsi="宋体" w:cs="宋体"/>
                <w:color w:val="000000"/>
                <w:kern w:val="0"/>
                <w:sz w:val="20"/>
                <w:szCs w:val="20"/>
              </w:rPr>
              <w:t>溴化锂吸收式冷水机组</w:t>
            </w:r>
          </w:p>
        </w:tc>
        <w:tc>
          <w:tcPr>
            <w:tcW w:w="4514" w:type="dxa"/>
            <w:tcBorders>
              <w:top w:val="nil"/>
              <w:left w:val="nil"/>
              <w:bottom w:val="single" w:color="000000" w:sz="8" w:space="0"/>
              <w:right w:val="single" w:color="000000" w:sz="8" w:space="0"/>
            </w:tcBorders>
            <w:noWrap w:val="0"/>
            <w:vAlign w:val="center"/>
          </w:tcPr>
          <w:p w14:paraId="47265D01">
            <w:pPr>
              <w:widowControl/>
              <w:jc w:val="left"/>
              <w:rPr>
                <w:rFonts w:ascii="宋体" w:hAnsi="宋体" w:cs="宋体"/>
                <w:color w:val="000000"/>
                <w:kern w:val="0"/>
                <w:sz w:val="20"/>
                <w:szCs w:val="20"/>
              </w:rPr>
            </w:pPr>
            <w:r>
              <w:rPr>
                <w:rFonts w:hint="eastAsia" w:ascii="宋体" w:hAnsi="宋体" w:cs="宋体"/>
                <w:color w:val="000000"/>
                <w:kern w:val="0"/>
                <w:sz w:val="20"/>
                <w:szCs w:val="20"/>
              </w:rPr>
              <w:t>《溴化锂吸收式冷水机组能效限定值及能效等级》（GB29540）</w:t>
            </w:r>
          </w:p>
        </w:tc>
      </w:tr>
      <w:tr w14:paraId="3D33CCED">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2DB08D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3D4D22A">
            <w:pPr>
              <w:widowControl/>
              <w:jc w:val="left"/>
              <w:rPr>
                <w:rFonts w:ascii="宋体" w:hAnsi="宋体" w:cs="宋体"/>
                <w:color w:val="000000"/>
                <w:kern w:val="0"/>
                <w:sz w:val="20"/>
                <w:szCs w:val="20"/>
              </w:rPr>
            </w:pPr>
          </w:p>
        </w:tc>
        <w:tc>
          <w:tcPr>
            <w:tcW w:w="1318" w:type="dxa"/>
            <w:vMerge w:val="restart"/>
            <w:tcBorders>
              <w:top w:val="nil"/>
              <w:left w:val="single" w:color="000000" w:sz="8" w:space="0"/>
              <w:bottom w:val="single" w:color="000000" w:sz="8" w:space="0"/>
              <w:right w:val="single" w:color="000000" w:sz="8" w:space="0"/>
            </w:tcBorders>
            <w:noWrap w:val="0"/>
            <w:vAlign w:val="center"/>
          </w:tcPr>
          <w:p w14:paraId="40B4A221">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★A02052305空调机组</w:t>
            </w:r>
          </w:p>
        </w:tc>
        <w:tc>
          <w:tcPr>
            <w:tcW w:w="1615" w:type="dxa"/>
            <w:tcBorders>
              <w:top w:val="nil"/>
              <w:left w:val="nil"/>
              <w:bottom w:val="single" w:color="000000" w:sz="8" w:space="0"/>
              <w:right w:val="single" w:color="000000" w:sz="8" w:space="0"/>
            </w:tcBorders>
            <w:noWrap w:val="0"/>
            <w:vAlign w:val="center"/>
          </w:tcPr>
          <w:p w14:paraId="7DEE8E09">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多联式空调（热泵）机组(制冷量&gt;14000W)</w:t>
            </w:r>
          </w:p>
        </w:tc>
        <w:tc>
          <w:tcPr>
            <w:tcW w:w="4514" w:type="dxa"/>
            <w:tcBorders>
              <w:top w:val="nil"/>
              <w:left w:val="nil"/>
              <w:bottom w:val="single" w:color="000000" w:sz="8" w:space="0"/>
              <w:right w:val="single" w:color="000000" w:sz="8" w:space="0"/>
            </w:tcBorders>
            <w:noWrap w:val="0"/>
            <w:vAlign w:val="center"/>
          </w:tcPr>
          <w:p w14:paraId="0EE5B2B5">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56BFA448">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7AA246CC">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45F69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99448F0">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156F2C6B">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单元式空气调节机(制冷量&gt;14000W</w:t>
            </w:r>
          </w:p>
        </w:tc>
        <w:tc>
          <w:tcPr>
            <w:tcW w:w="4514" w:type="dxa"/>
            <w:tcBorders>
              <w:top w:val="nil"/>
              <w:left w:val="nil"/>
              <w:bottom w:val="single" w:color="000000" w:sz="8" w:space="0"/>
              <w:right w:val="single" w:color="000000" w:sz="8" w:space="0"/>
            </w:tcBorders>
            <w:noWrap w:val="0"/>
            <w:vAlign w:val="center"/>
          </w:tcPr>
          <w:p w14:paraId="1C6D99F8">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《单元式空气调节机能效限定值及能效等级》（GB19576）《风管送风式空调机组能效限定值及能效等级》（GB37479）</w:t>
            </w:r>
          </w:p>
        </w:tc>
      </w:tr>
      <w:tr w14:paraId="163B33DB">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6087886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8EEDE5">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3DDD1BEE">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★A02052309</w:t>
            </w:r>
            <w:r>
              <w:rPr>
                <w:rFonts w:hint="eastAsia" w:ascii="宋体" w:hAnsi="宋体" w:cs="宋体"/>
                <w:color w:val="FF0000"/>
                <w:kern w:val="0"/>
                <w:sz w:val="20"/>
                <w:szCs w:val="20"/>
              </w:rPr>
              <w:t>专用制冷空调设备</w:t>
            </w:r>
          </w:p>
        </w:tc>
        <w:tc>
          <w:tcPr>
            <w:tcW w:w="1615" w:type="dxa"/>
            <w:tcBorders>
              <w:top w:val="nil"/>
              <w:left w:val="nil"/>
              <w:bottom w:val="single" w:color="000000" w:sz="8" w:space="0"/>
              <w:right w:val="single" w:color="000000" w:sz="8" w:space="0"/>
            </w:tcBorders>
            <w:noWrap w:val="0"/>
            <w:vAlign w:val="center"/>
          </w:tcPr>
          <w:p w14:paraId="6BBB231F">
            <w:pPr>
              <w:widowControl/>
              <w:jc w:val="center"/>
              <w:rPr>
                <w:rFonts w:ascii="宋体" w:hAnsi="宋体" w:cs="宋体"/>
                <w:color w:val="000000"/>
                <w:kern w:val="0"/>
                <w:sz w:val="20"/>
                <w:szCs w:val="20"/>
              </w:rPr>
            </w:pPr>
            <w:r>
              <w:rPr>
                <w:rFonts w:hint="eastAsia" w:ascii="宋体" w:hAnsi="宋体" w:cs="宋体"/>
                <w:color w:val="000000"/>
                <w:kern w:val="0"/>
                <w:sz w:val="20"/>
                <w:szCs w:val="20"/>
              </w:rPr>
              <w:t>机房空调</w:t>
            </w:r>
          </w:p>
        </w:tc>
        <w:tc>
          <w:tcPr>
            <w:tcW w:w="4514" w:type="dxa"/>
            <w:tcBorders>
              <w:top w:val="nil"/>
              <w:left w:val="nil"/>
              <w:bottom w:val="single" w:color="000000" w:sz="8" w:space="0"/>
              <w:right w:val="single" w:color="000000" w:sz="8" w:space="0"/>
            </w:tcBorders>
            <w:noWrap w:val="0"/>
            <w:vAlign w:val="center"/>
          </w:tcPr>
          <w:p w14:paraId="7619FBB2">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w:t>
            </w:r>
          </w:p>
        </w:tc>
      </w:tr>
      <w:tr w14:paraId="4760AB0D">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28448C4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C69AF8">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141FD567">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A02052399其他制冷空调设备</w:t>
            </w:r>
          </w:p>
        </w:tc>
        <w:tc>
          <w:tcPr>
            <w:tcW w:w="1615" w:type="dxa"/>
            <w:tcBorders>
              <w:top w:val="nil"/>
              <w:left w:val="nil"/>
              <w:bottom w:val="single" w:color="000000" w:sz="8" w:space="0"/>
              <w:right w:val="single" w:color="000000" w:sz="8" w:space="0"/>
            </w:tcBorders>
            <w:noWrap w:val="0"/>
            <w:vAlign w:val="center"/>
          </w:tcPr>
          <w:p w14:paraId="435752FB">
            <w:pPr>
              <w:widowControl/>
              <w:jc w:val="center"/>
              <w:rPr>
                <w:rFonts w:ascii="宋体" w:hAnsi="宋体" w:cs="宋体"/>
                <w:color w:val="000000"/>
                <w:kern w:val="0"/>
                <w:sz w:val="20"/>
                <w:szCs w:val="20"/>
              </w:rPr>
            </w:pPr>
            <w:r>
              <w:rPr>
                <w:rFonts w:hint="eastAsia" w:ascii="宋体" w:hAnsi="宋体" w:cs="宋体"/>
                <w:color w:val="000000"/>
                <w:kern w:val="0"/>
                <w:sz w:val="20"/>
                <w:szCs w:val="20"/>
              </w:rPr>
              <w:t>冷却塔</w:t>
            </w:r>
          </w:p>
        </w:tc>
        <w:tc>
          <w:tcPr>
            <w:tcW w:w="4514" w:type="dxa"/>
            <w:tcBorders>
              <w:top w:val="nil"/>
              <w:left w:val="nil"/>
              <w:bottom w:val="single" w:color="000000" w:sz="8" w:space="0"/>
              <w:right w:val="single" w:color="000000" w:sz="8" w:space="0"/>
            </w:tcBorders>
            <w:noWrap w:val="0"/>
            <w:vAlign w:val="center"/>
          </w:tcPr>
          <w:p w14:paraId="5712180F">
            <w:pPr>
              <w:widowControl/>
              <w:jc w:val="left"/>
              <w:rPr>
                <w:rFonts w:ascii="宋体" w:hAnsi="宋体" w:cs="宋体"/>
                <w:color w:val="000000"/>
                <w:kern w:val="0"/>
                <w:sz w:val="20"/>
                <w:szCs w:val="20"/>
              </w:rPr>
            </w:pPr>
            <w:r>
              <w:rPr>
                <w:rFonts w:hint="eastAsia" w:ascii="宋体" w:hAnsi="宋体" w:cs="宋体"/>
                <w:color w:val="000000"/>
                <w:kern w:val="0"/>
                <w:sz w:val="20"/>
                <w:szCs w:val="20"/>
              </w:rPr>
              <w:t>《机械通风冷却塔第1部分：中小型开式冷却塔》（GB/T7190.1）；《机械通风冷却塔第2部分：大型开式冷却塔》（GB/T7190.2）</w:t>
            </w:r>
          </w:p>
        </w:tc>
      </w:tr>
      <w:tr w14:paraId="23CDD97E">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315DB505">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1116" w:type="dxa"/>
            <w:tcBorders>
              <w:top w:val="nil"/>
              <w:left w:val="nil"/>
              <w:bottom w:val="single" w:color="000000" w:sz="8" w:space="0"/>
              <w:right w:val="single" w:color="000000" w:sz="8" w:space="0"/>
            </w:tcBorders>
            <w:noWrap w:val="0"/>
            <w:vAlign w:val="center"/>
          </w:tcPr>
          <w:p w14:paraId="59A5F2C7">
            <w:pPr>
              <w:widowControl/>
              <w:jc w:val="center"/>
              <w:rPr>
                <w:rFonts w:ascii="宋体" w:hAnsi="宋体" w:cs="宋体"/>
                <w:color w:val="000000"/>
                <w:kern w:val="0"/>
                <w:sz w:val="20"/>
                <w:szCs w:val="20"/>
              </w:rPr>
            </w:pPr>
            <w:r>
              <w:rPr>
                <w:rFonts w:ascii="宋体" w:hAnsi="宋体" w:cs="宋体"/>
                <w:color w:val="FF0000"/>
                <w:kern w:val="0"/>
                <w:sz w:val="20"/>
                <w:szCs w:val="20"/>
              </w:rPr>
              <w:t>A02060100</w:t>
            </w:r>
            <w:r>
              <w:rPr>
                <w:rFonts w:hint="eastAsia" w:ascii="宋体" w:hAnsi="宋体" w:cs="宋体"/>
                <w:color w:val="000000"/>
                <w:kern w:val="0"/>
                <w:sz w:val="20"/>
                <w:szCs w:val="20"/>
              </w:rPr>
              <w:t>电机</w:t>
            </w:r>
          </w:p>
        </w:tc>
        <w:tc>
          <w:tcPr>
            <w:tcW w:w="1318" w:type="dxa"/>
            <w:tcBorders>
              <w:top w:val="nil"/>
              <w:left w:val="nil"/>
              <w:bottom w:val="single" w:color="000000" w:sz="8" w:space="0"/>
              <w:right w:val="single" w:color="000000" w:sz="8" w:space="0"/>
            </w:tcBorders>
            <w:noWrap w:val="0"/>
            <w:vAlign w:val="center"/>
          </w:tcPr>
          <w:p w14:paraId="637676B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09EC8C8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052B6A44">
            <w:pPr>
              <w:widowControl/>
              <w:jc w:val="left"/>
              <w:rPr>
                <w:rFonts w:ascii="宋体" w:hAnsi="宋体" w:cs="宋体"/>
                <w:color w:val="000000"/>
                <w:kern w:val="0"/>
                <w:sz w:val="20"/>
                <w:szCs w:val="20"/>
              </w:rPr>
            </w:pPr>
            <w:r>
              <w:rPr>
                <w:rFonts w:hint="eastAsia" w:ascii="宋体" w:hAnsi="宋体" w:cs="宋体"/>
                <w:color w:val="000000"/>
                <w:kern w:val="0"/>
                <w:sz w:val="20"/>
                <w:szCs w:val="20"/>
              </w:rPr>
              <w:t>《中小型三相异步电动机能效限定值及能效等级》（GB18613）</w:t>
            </w:r>
          </w:p>
        </w:tc>
      </w:tr>
      <w:tr w14:paraId="4E9CD0FA">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2562E239">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116" w:type="dxa"/>
            <w:tcBorders>
              <w:top w:val="nil"/>
              <w:left w:val="nil"/>
              <w:bottom w:val="single" w:color="000000" w:sz="8" w:space="0"/>
              <w:right w:val="single" w:color="000000" w:sz="8" w:space="0"/>
            </w:tcBorders>
            <w:noWrap w:val="0"/>
            <w:vAlign w:val="center"/>
          </w:tcPr>
          <w:p w14:paraId="3F1709C9">
            <w:pPr>
              <w:widowControl/>
              <w:jc w:val="center"/>
              <w:rPr>
                <w:rFonts w:ascii="宋体" w:hAnsi="宋体" w:cs="宋体"/>
                <w:color w:val="000000"/>
                <w:kern w:val="0"/>
                <w:sz w:val="20"/>
                <w:szCs w:val="20"/>
              </w:rPr>
            </w:pPr>
            <w:r>
              <w:rPr>
                <w:rFonts w:ascii="宋体" w:hAnsi="宋体" w:cs="宋体"/>
                <w:color w:val="FF0000"/>
                <w:kern w:val="0"/>
                <w:sz w:val="20"/>
                <w:szCs w:val="20"/>
              </w:rPr>
              <w:t>A02060200</w:t>
            </w:r>
            <w:r>
              <w:rPr>
                <w:rFonts w:hint="eastAsia" w:ascii="宋体" w:hAnsi="宋体" w:cs="宋体"/>
                <w:color w:val="000000"/>
                <w:kern w:val="0"/>
                <w:sz w:val="20"/>
                <w:szCs w:val="20"/>
              </w:rPr>
              <w:t>变压器</w:t>
            </w:r>
          </w:p>
        </w:tc>
        <w:tc>
          <w:tcPr>
            <w:tcW w:w="1318" w:type="dxa"/>
            <w:tcBorders>
              <w:top w:val="nil"/>
              <w:left w:val="nil"/>
              <w:bottom w:val="single" w:color="000000" w:sz="8" w:space="0"/>
              <w:right w:val="single" w:color="000000" w:sz="8" w:space="0"/>
            </w:tcBorders>
            <w:noWrap w:val="0"/>
            <w:vAlign w:val="center"/>
          </w:tcPr>
          <w:p w14:paraId="193D8F4A">
            <w:pPr>
              <w:widowControl/>
              <w:jc w:val="center"/>
              <w:rPr>
                <w:rFonts w:ascii="宋体" w:hAnsi="宋体" w:cs="宋体"/>
                <w:color w:val="000000"/>
                <w:kern w:val="0"/>
                <w:sz w:val="20"/>
                <w:szCs w:val="20"/>
              </w:rPr>
            </w:pPr>
            <w:r>
              <w:rPr>
                <w:rFonts w:hint="eastAsia" w:ascii="宋体" w:hAnsi="宋体" w:cs="宋体"/>
                <w:color w:val="000000"/>
                <w:kern w:val="0"/>
                <w:sz w:val="20"/>
                <w:szCs w:val="20"/>
              </w:rPr>
              <w:t>配电变压器</w:t>
            </w:r>
          </w:p>
        </w:tc>
        <w:tc>
          <w:tcPr>
            <w:tcW w:w="1615" w:type="dxa"/>
            <w:tcBorders>
              <w:top w:val="nil"/>
              <w:left w:val="nil"/>
              <w:bottom w:val="single" w:color="000000" w:sz="8" w:space="0"/>
              <w:right w:val="single" w:color="000000" w:sz="8" w:space="0"/>
            </w:tcBorders>
            <w:noWrap w:val="0"/>
            <w:vAlign w:val="center"/>
          </w:tcPr>
          <w:p w14:paraId="0739A67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4BD93375">
            <w:pPr>
              <w:widowControl/>
              <w:jc w:val="left"/>
              <w:rPr>
                <w:rFonts w:ascii="宋体" w:hAnsi="宋体" w:cs="宋体"/>
                <w:color w:val="000000"/>
                <w:kern w:val="0"/>
                <w:sz w:val="20"/>
                <w:szCs w:val="20"/>
              </w:rPr>
            </w:pPr>
            <w:r>
              <w:rPr>
                <w:rFonts w:hint="eastAsia" w:ascii="宋体" w:hAnsi="宋体" w:cs="宋体"/>
                <w:color w:val="000000"/>
                <w:kern w:val="0"/>
                <w:sz w:val="20"/>
                <w:szCs w:val="20"/>
              </w:rPr>
              <w:t>《三相配电变压器能效限定值及能效等级》（GB20052）</w:t>
            </w:r>
          </w:p>
        </w:tc>
      </w:tr>
      <w:tr w14:paraId="61CB25F2">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7160725F">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116" w:type="dxa"/>
            <w:tcBorders>
              <w:top w:val="nil"/>
              <w:left w:val="nil"/>
              <w:bottom w:val="single" w:color="000000" w:sz="8" w:space="0"/>
              <w:right w:val="single" w:color="000000" w:sz="8" w:space="0"/>
            </w:tcBorders>
            <w:noWrap w:val="0"/>
            <w:vAlign w:val="center"/>
          </w:tcPr>
          <w:p w14:paraId="20200570">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A02060900</w:t>
            </w:r>
            <w:r>
              <w:rPr>
                <w:rFonts w:hint="eastAsia" w:ascii="宋体" w:hAnsi="宋体" w:cs="宋体"/>
                <w:color w:val="000000"/>
                <w:kern w:val="0"/>
                <w:sz w:val="20"/>
                <w:szCs w:val="20"/>
              </w:rPr>
              <w:t>镇流器</w:t>
            </w:r>
          </w:p>
        </w:tc>
        <w:tc>
          <w:tcPr>
            <w:tcW w:w="1318" w:type="dxa"/>
            <w:tcBorders>
              <w:top w:val="nil"/>
              <w:left w:val="nil"/>
              <w:bottom w:val="single" w:color="000000" w:sz="8" w:space="0"/>
              <w:right w:val="single" w:color="000000" w:sz="8" w:space="0"/>
            </w:tcBorders>
            <w:noWrap w:val="0"/>
            <w:vAlign w:val="center"/>
          </w:tcPr>
          <w:p w14:paraId="48822E53">
            <w:pPr>
              <w:widowControl/>
              <w:jc w:val="center"/>
              <w:rPr>
                <w:rFonts w:ascii="宋体" w:hAnsi="宋体" w:cs="宋体"/>
                <w:color w:val="000000"/>
                <w:kern w:val="0"/>
                <w:sz w:val="20"/>
                <w:szCs w:val="20"/>
              </w:rPr>
            </w:pPr>
            <w:r>
              <w:rPr>
                <w:rFonts w:hint="eastAsia" w:ascii="宋体" w:hAnsi="宋体" w:cs="宋体"/>
                <w:color w:val="000000"/>
                <w:kern w:val="0"/>
                <w:sz w:val="20"/>
                <w:szCs w:val="20"/>
              </w:rPr>
              <w:t>管型荧光灯镇流器</w:t>
            </w:r>
          </w:p>
        </w:tc>
        <w:tc>
          <w:tcPr>
            <w:tcW w:w="1615" w:type="dxa"/>
            <w:tcBorders>
              <w:top w:val="nil"/>
              <w:left w:val="nil"/>
              <w:bottom w:val="single" w:color="000000" w:sz="8" w:space="0"/>
              <w:right w:val="single" w:color="000000" w:sz="8" w:space="0"/>
            </w:tcBorders>
            <w:noWrap w:val="0"/>
            <w:vAlign w:val="center"/>
          </w:tcPr>
          <w:p w14:paraId="3B07DA5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255E5C6E">
            <w:pPr>
              <w:widowControl/>
              <w:jc w:val="left"/>
              <w:rPr>
                <w:rFonts w:ascii="宋体" w:hAnsi="宋体" w:cs="宋体"/>
                <w:color w:val="000000"/>
                <w:kern w:val="0"/>
                <w:sz w:val="20"/>
                <w:szCs w:val="20"/>
              </w:rPr>
            </w:pPr>
            <w:r>
              <w:rPr>
                <w:rFonts w:hint="eastAsia" w:ascii="宋体" w:hAnsi="宋体" w:cs="宋体"/>
                <w:color w:val="000000"/>
                <w:kern w:val="0"/>
                <w:sz w:val="20"/>
                <w:szCs w:val="20"/>
              </w:rPr>
              <w:t>《管形荧光灯镇流器能效限定值及能效等级》（GB17896）</w:t>
            </w:r>
          </w:p>
        </w:tc>
      </w:tr>
      <w:tr w14:paraId="2FF23944">
        <w:tblPrEx>
          <w:tblCellMar>
            <w:top w:w="0" w:type="dxa"/>
            <w:left w:w="108" w:type="dxa"/>
            <w:bottom w:w="0" w:type="dxa"/>
            <w:right w:w="108" w:type="dxa"/>
          </w:tblCellMar>
        </w:tblPrEx>
        <w:trPr>
          <w:trHeight w:val="495" w:hRule="atLeast"/>
          <w:jc w:val="center"/>
        </w:trPr>
        <w:tc>
          <w:tcPr>
            <w:tcW w:w="881" w:type="dxa"/>
            <w:vMerge w:val="restart"/>
            <w:tcBorders>
              <w:top w:val="nil"/>
              <w:left w:val="single" w:color="000000" w:sz="8" w:space="0"/>
              <w:bottom w:val="single" w:color="000000" w:sz="8" w:space="0"/>
              <w:right w:val="single" w:color="000000" w:sz="8" w:space="0"/>
            </w:tcBorders>
            <w:noWrap w:val="0"/>
            <w:vAlign w:val="center"/>
          </w:tcPr>
          <w:p w14:paraId="7D784BE7">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34F7E1C">
            <w:pPr>
              <w:widowControl/>
              <w:jc w:val="center"/>
              <w:rPr>
                <w:rFonts w:ascii="宋体" w:hAnsi="宋体" w:cs="宋体"/>
                <w:color w:val="000000"/>
                <w:kern w:val="0"/>
                <w:sz w:val="20"/>
                <w:szCs w:val="20"/>
              </w:rPr>
            </w:pPr>
            <w:r>
              <w:rPr>
                <w:rFonts w:ascii="宋体" w:hAnsi="宋体" w:cs="宋体"/>
                <w:color w:val="FF0000"/>
                <w:kern w:val="0"/>
                <w:sz w:val="20"/>
                <w:szCs w:val="20"/>
              </w:rPr>
              <w:t>A02061800</w:t>
            </w:r>
            <w:r>
              <w:rPr>
                <w:rFonts w:hint="eastAsia" w:ascii="宋体" w:hAnsi="宋体" w:cs="宋体"/>
                <w:color w:val="000000"/>
                <w:kern w:val="0"/>
                <w:sz w:val="20"/>
                <w:szCs w:val="20"/>
              </w:rPr>
              <w:t>生活用电器</w:t>
            </w:r>
          </w:p>
        </w:tc>
        <w:tc>
          <w:tcPr>
            <w:tcW w:w="1318" w:type="dxa"/>
            <w:tcBorders>
              <w:top w:val="nil"/>
              <w:left w:val="nil"/>
              <w:bottom w:val="single" w:color="000000" w:sz="8" w:space="0"/>
              <w:right w:val="single" w:color="000000" w:sz="8" w:space="0"/>
            </w:tcBorders>
            <w:noWrap w:val="0"/>
            <w:vAlign w:val="center"/>
          </w:tcPr>
          <w:p w14:paraId="21A52103">
            <w:pPr>
              <w:widowControl/>
              <w:jc w:val="center"/>
              <w:rPr>
                <w:rFonts w:ascii="宋体" w:hAnsi="宋体" w:cs="宋体"/>
                <w:color w:val="000000"/>
                <w:kern w:val="0"/>
                <w:sz w:val="20"/>
                <w:szCs w:val="20"/>
              </w:rPr>
            </w:pPr>
            <w:r>
              <w:rPr>
                <w:rFonts w:ascii="宋体" w:hAnsi="宋体" w:cs="宋体"/>
                <w:color w:val="FF0000"/>
                <w:kern w:val="0"/>
                <w:sz w:val="20"/>
                <w:szCs w:val="20"/>
              </w:rPr>
              <w:t>A02061801</w:t>
            </w:r>
            <w:r>
              <w:rPr>
                <w:rFonts w:hint="eastAsia" w:ascii="宋体" w:hAnsi="宋体" w:cs="宋体"/>
                <w:color w:val="000000"/>
                <w:kern w:val="0"/>
                <w:sz w:val="20"/>
                <w:szCs w:val="20"/>
              </w:rPr>
              <w:t>电冰箱</w:t>
            </w:r>
          </w:p>
        </w:tc>
        <w:tc>
          <w:tcPr>
            <w:tcW w:w="1615" w:type="dxa"/>
            <w:tcBorders>
              <w:top w:val="nil"/>
              <w:left w:val="nil"/>
              <w:bottom w:val="single" w:color="000000" w:sz="8" w:space="0"/>
              <w:right w:val="single" w:color="000000" w:sz="8" w:space="0"/>
            </w:tcBorders>
            <w:noWrap w:val="0"/>
            <w:vAlign w:val="center"/>
          </w:tcPr>
          <w:p w14:paraId="4DAD98F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1FE6B3C0">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《家用电冰箱耗电量限定值及能效等级》（GB 12021.2）</w:t>
            </w:r>
          </w:p>
        </w:tc>
      </w:tr>
      <w:tr w14:paraId="1FF2B6DE">
        <w:tblPrEx>
          <w:tblCellMar>
            <w:top w:w="0" w:type="dxa"/>
            <w:left w:w="108" w:type="dxa"/>
            <w:bottom w:w="0" w:type="dxa"/>
            <w:right w:w="108" w:type="dxa"/>
          </w:tblCellMar>
        </w:tblPrEx>
        <w:trPr>
          <w:trHeight w:val="97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C2DB9E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93DEF9D">
            <w:pPr>
              <w:widowControl/>
              <w:jc w:val="left"/>
              <w:rPr>
                <w:rFonts w:ascii="宋体" w:hAnsi="宋体" w:cs="宋体"/>
                <w:color w:val="000000"/>
                <w:kern w:val="0"/>
                <w:sz w:val="20"/>
                <w:szCs w:val="20"/>
              </w:rPr>
            </w:pPr>
          </w:p>
        </w:tc>
        <w:tc>
          <w:tcPr>
            <w:tcW w:w="1318" w:type="dxa"/>
            <w:vMerge w:val="restart"/>
            <w:tcBorders>
              <w:top w:val="nil"/>
              <w:left w:val="single" w:color="000000" w:sz="8" w:space="0"/>
              <w:bottom w:val="single" w:color="000000" w:sz="8" w:space="0"/>
              <w:right w:val="single" w:color="000000" w:sz="8" w:space="0"/>
            </w:tcBorders>
            <w:noWrap w:val="0"/>
            <w:vAlign w:val="center"/>
          </w:tcPr>
          <w:p w14:paraId="624E88F4">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A02061804</w:t>
            </w:r>
            <w:r>
              <w:rPr>
                <w:rFonts w:hint="eastAsia" w:ascii="宋体" w:hAnsi="宋体" w:cs="宋体"/>
                <w:color w:val="000000"/>
                <w:kern w:val="0"/>
                <w:sz w:val="20"/>
                <w:szCs w:val="20"/>
              </w:rPr>
              <w:t>空调机</w:t>
            </w:r>
          </w:p>
        </w:tc>
        <w:tc>
          <w:tcPr>
            <w:tcW w:w="1615" w:type="dxa"/>
            <w:tcBorders>
              <w:top w:val="nil"/>
              <w:left w:val="nil"/>
              <w:bottom w:val="single" w:color="000000" w:sz="8" w:space="0"/>
              <w:right w:val="single" w:color="000000" w:sz="8" w:space="0"/>
            </w:tcBorders>
            <w:noWrap w:val="0"/>
            <w:vAlign w:val="center"/>
          </w:tcPr>
          <w:p w14:paraId="592C6D68">
            <w:pPr>
              <w:widowControl/>
              <w:jc w:val="center"/>
              <w:rPr>
                <w:rFonts w:ascii="宋体" w:hAnsi="宋体" w:cs="宋体"/>
                <w:color w:val="000000"/>
                <w:kern w:val="0"/>
                <w:sz w:val="20"/>
                <w:szCs w:val="20"/>
              </w:rPr>
            </w:pPr>
            <w:r>
              <w:rPr>
                <w:rFonts w:hint="eastAsia" w:ascii="宋体" w:hAnsi="宋体" w:cs="宋体"/>
                <w:color w:val="000000"/>
                <w:kern w:val="0"/>
                <w:sz w:val="20"/>
                <w:szCs w:val="20"/>
              </w:rPr>
              <w:t>房间空气调节器</w:t>
            </w:r>
          </w:p>
        </w:tc>
        <w:tc>
          <w:tcPr>
            <w:tcW w:w="4514" w:type="dxa"/>
            <w:tcBorders>
              <w:top w:val="nil"/>
              <w:left w:val="nil"/>
              <w:bottom w:val="single" w:color="000000" w:sz="8" w:space="0"/>
              <w:right w:val="single" w:color="000000" w:sz="8" w:space="0"/>
            </w:tcBorders>
            <w:noWrap w:val="0"/>
            <w:vAlign w:val="center"/>
          </w:tcPr>
          <w:p w14:paraId="6E64F50E">
            <w:pPr>
              <w:widowControl/>
              <w:jc w:val="left"/>
              <w:rPr>
                <w:rFonts w:ascii="宋体" w:hAnsi="宋体" w:cs="宋体"/>
                <w:color w:val="000000"/>
                <w:kern w:val="0"/>
                <w:sz w:val="20"/>
                <w:szCs w:val="20"/>
              </w:rPr>
            </w:pPr>
            <w:r>
              <w:rPr>
                <w:rFonts w:hint="eastAsia" w:ascii="宋体" w:hAnsi="宋体" w:cs="宋体"/>
                <w:color w:val="000000"/>
                <w:kern w:val="0"/>
                <w:sz w:val="20"/>
                <w:szCs w:val="20"/>
              </w:rPr>
              <w:t>《转速可控型房间空气调节器能效限定值及能效等级》（GB21455-2013），待2019年修订发布后，按《房间空气调节器能效限定值及能效等级》（GB21455-2019实施。</w:t>
            </w:r>
          </w:p>
        </w:tc>
      </w:tr>
      <w:tr w14:paraId="1445F6D8">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0394F53E">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6D9745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B55F13">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29DAB95C">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 14000W）</w:t>
            </w:r>
          </w:p>
        </w:tc>
        <w:tc>
          <w:tcPr>
            <w:tcW w:w="4514" w:type="dxa"/>
            <w:tcBorders>
              <w:top w:val="nil"/>
              <w:left w:val="nil"/>
              <w:bottom w:val="single" w:color="000000" w:sz="8" w:space="0"/>
              <w:right w:val="single" w:color="000000" w:sz="8" w:space="0"/>
            </w:tcBorders>
            <w:noWrap w:val="0"/>
            <w:vAlign w:val="center"/>
          </w:tcPr>
          <w:p w14:paraId="3DC7BDFF">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219445CB">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47D6492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705A29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29FBAF">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063103B1">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单元式空气调节机(制冷量≤14000W)</w:t>
            </w:r>
          </w:p>
        </w:tc>
        <w:tc>
          <w:tcPr>
            <w:tcW w:w="4514" w:type="dxa"/>
            <w:tcBorders>
              <w:top w:val="nil"/>
              <w:left w:val="nil"/>
              <w:bottom w:val="single" w:color="000000" w:sz="8" w:space="0"/>
              <w:right w:val="single" w:color="000000" w:sz="8" w:space="0"/>
            </w:tcBorders>
            <w:noWrap w:val="0"/>
            <w:vAlign w:val="center"/>
          </w:tcPr>
          <w:p w14:paraId="62E97B8E">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《单元式空气调节机能效限定值及能源效率等级》（GB19576）《风管送风式空调机组能效限定值及能效等级》（GB37479）</w:t>
            </w:r>
          </w:p>
        </w:tc>
      </w:tr>
      <w:tr w14:paraId="1E23EC9A">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5AAB863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4935452">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06BE9B72">
            <w:pPr>
              <w:widowControl/>
              <w:jc w:val="center"/>
              <w:rPr>
                <w:rFonts w:ascii="宋体" w:hAnsi="宋体" w:cs="宋体"/>
                <w:color w:val="000000"/>
                <w:kern w:val="0"/>
                <w:sz w:val="20"/>
                <w:szCs w:val="20"/>
              </w:rPr>
            </w:pPr>
            <w:r>
              <w:rPr>
                <w:rFonts w:ascii="宋体" w:hAnsi="宋体" w:cs="宋体"/>
                <w:color w:val="FF0000"/>
                <w:kern w:val="0"/>
                <w:sz w:val="20"/>
                <w:szCs w:val="20"/>
              </w:rPr>
              <w:t>A02061810</w:t>
            </w:r>
            <w:r>
              <w:rPr>
                <w:rFonts w:hint="eastAsia" w:ascii="宋体" w:hAnsi="宋体" w:cs="宋体"/>
                <w:color w:val="000000"/>
                <w:kern w:val="0"/>
                <w:sz w:val="20"/>
                <w:szCs w:val="20"/>
              </w:rPr>
              <w:t>洗衣机</w:t>
            </w:r>
          </w:p>
        </w:tc>
        <w:tc>
          <w:tcPr>
            <w:tcW w:w="1615" w:type="dxa"/>
            <w:tcBorders>
              <w:top w:val="nil"/>
              <w:left w:val="nil"/>
              <w:bottom w:val="single" w:color="000000" w:sz="8" w:space="0"/>
              <w:right w:val="single" w:color="000000" w:sz="8" w:space="0"/>
            </w:tcBorders>
            <w:noWrap w:val="0"/>
            <w:vAlign w:val="center"/>
          </w:tcPr>
          <w:p w14:paraId="1597DFB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52FE60A8">
            <w:pPr>
              <w:widowControl/>
              <w:jc w:val="left"/>
              <w:rPr>
                <w:rFonts w:ascii="宋体" w:hAnsi="宋体" w:cs="宋体"/>
                <w:color w:val="000000"/>
                <w:kern w:val="0"/>
                <w:sz w:val="20"/>
                <w:szCs w:val="20"/>
              </w:rPr>
            </w:pPr>
            <w:r>
              <w:rPr>
                <w:rFonts w:hint="eastAsia" w:ascii="宋体" w:hAnsi="宋体" w:cs="宋体"/>
                <w:color w:val="000000"/>
                <w:kern w:val="0"/>
                <w:sz w:val="20"/>
                <w:szCs w:val="20"/>
              </w:rPr>
              <w:t>《电动洗衣机能效水效限定值及等级》（GB12021.4）</w:t>
            </w:r>
          </w:p>
        </w:tc>
      </w:tr>
      <w:tr w14:paraId="7BCBDDD3">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18F446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CE1264">
            <w:pPr>
              <w:widowControl/>
              <w:jc w:val="left"/>
              <w:rPr>
                <w:rFonts w:ascii="宋体" w:hAnsi="宋体" w:cs="宋体"/>
                <w:color w:val="000000"/>
                <w:kern w:val="0"/>
                <w:sz w:val="20"/>
                <w:szCs w:val="20"/>
              </w:rPr>
            </w:pPr>
          </w:p>
        </w:tc>
        <w:tc>
          <w:tcPr>
            <w:tcW w:w="1318" w:type="dxa"/>
            <w:vMerge w:val="restart"/>
            <w:tcBorders>
              <w:top w:val="nil"/>
              <w:left w:val="single" w:color="000000" w:sz="8" w:space="0"/>
              <w:bottom w:val="single" w:color="000000" w:sz="8" w:space="0"/>
              <w:right w:val="single" w:color="000000" w:sz="8" w:space="0"/>
            </w:tcBorders>
            <w:noWrap w:val="0"/>
            <w:vAlign w:val="center"/>
          </w:tcPr>
          <w:p w14:paraId="3485B86A">
            <w:pPr>
              <w:widowControl/>
              <w:jc w:val="center"/>
              <w:rPr>
                <w:rFonts w:ascii="宋体" w:hAnsi="宋体" w:cs="宋体"/>
                <w:color w:val="000000"/>
                <w:kern w:val="0"/>
                <w:sz w:val="20"/>
                <w:szCs w:val="20"/>
              </w:rPr>
            </w:pPr>
            <w:r>
              <w:rPr>
                <w:rFonts w:ascii="宋体" w:hAnsi="宋体" w:cs="宋体"/>
                <w:color w:val="FF0000"/>
                <w:kern w:val="0"/>
                <w:sz w:val="20"/>
                <w:szCs w:val="20"/>
              </w:rPr>
              <w:t>A02061819</w:t>
            </w:r>
            <w:r>
              <w:rPr>
                <w:rFonts w:hint="eastAsia" w:ascii="宋体" w:hAnsi="宋体" w:cs="宋体"/>
                <w:color w:val="000000"/>
                <w:kern w:val="0"/>
                <w:sz w:val="20"/>
                <w:szCs w:val="20"/>
              </w:rPr>
              <w:t>热水器</w:t>
            </w:r>
          </w:p>
        </w:tc>
        <w:tc>
          <w:tcPr>
            <w:tcW w:w="1615" w:type="dxa"/>
            <w:tcBorders>
              <w:top w:val="nil"/>
              <w:left w:val="nil"/>
              <w:bottom w:val="single" w:color="000000" w:sz="8" w:space="0"/>
              <w:right w:val="single" w:color="000000" w:sz="8" w:space="0"/>
            </w:tcBorders>
            <w:noWrap w:val="0"/>
            <w:vAlign w:val="center"/>
          </w:tcPr>
          <w:p w14:paraId="5DACA47E">
            <w:pPr>
              <w:widowControl/>
              <w:jc w:val="center"/>
              <w:rPr>
                <w:rFonts w:ascii="宋体" w:hAnsi="宋体" w:cs="宋体"/>
                <w:color w:val="000000"/>
                <w:kern w:val="0"/>
                <w:sz w:val="20"/>
                <w:szCs w:val="20"/>
              </w:rPr>
            </w:pPr>
            <w:r>
              <w:rPr>
                <w:rFonts w:hint="eastAsia" w:ascii="宋体" w:hAnsi="宋体" w:cs="宋体"/>
                <w:color w:val="000000"/>
                <w:kern w:val="0"/>
                <w:sz w:val="20"/>
                <w:szCs w:val="20"/>
              </w:rPr>
              <w:t>★电热水器</w:t>
            </w:r>
          </w:p>
        </w:tc>
        <w:tc>
          <w:tcPr>
            <w:tcW w:w="4514" w:type="dxa"/>
            <w:tcBorders>
              <w:top w:val="nil"/>
              <w:left w:val="nil"/>
              <w:bottom w:val="single" w:color="000000" w:sz="8" w:space="0"/>
              <w:right w:val="single" w:color="000000" w:sz="8" w:space="0"/>
            </w:tcBorders>
            <w:noWrap w:val="0"/>
            <w:vAlign w:val="center"/>
          </w:tcPr>
          <w:p w14:paraId="6DA8D6D6">
            <w:pPr>
              <w:widowControl/>
              <w:jc w:val="left"/>
              <w:rPr>
                <w:rFonts w:ascii="宋体" w:hAnsi="宋体" w:cs="宋体"/>
                <w:color w:val="000000"/>
                <w:kern w:val="0"/>
                <w:sz w:val="20"/>
                <w:szCs w:val="20"/>
              </w:rPr>
            </w:pPr>
            <w:r>
              <w:rPr>
                <w:rFonts w:hint="eastAsia" w:ascii="宋体" w:hAnsi="宋体" w:cs="宋体"/>
                <w:color w:val="000000"/>
                <w:kern w:val="0"/>
                <w:sz w:val="20"/>
                <w:szCs w:val="20"/>
              </w:rPr>
              <w:t>《储水式电热水器能效限定值及能效等级》（GB21519）</w:t>
            </w:r>
          </w:p>
        </w:tc>
      </w:tr>
      <w:tr w14:paraId="17AD382D">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96BBDA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595DB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E30FC73">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12879C2E">
            <w:pPr>
              <w:widowControl/>
              <w:jc w:val="center"/>
              <w:rPr>
                <w:rFonts w:ascii="宋体" w:hAnsi="宋体" w:cs="宋体"/>
                <w:color w:val="000000"/>
                <w:kern w:val="0"/>
                <w:sz w:val="20"/>
                <w:szCs w:val="20"/>
              </w:rPr>
            </w:pPr>
            <w:r>
              <w:rPr>
                <w:rFonts w:hint="eastAsia" w:ascii="宋体" w:hAnsi="宋体" w:cs="宋体"/>
                <w:color w:val="000000"/>
                <w:kern w:val="0"/>
                <w:sz w:val="20"/>
                <w:szCs w:val="20"/>
              </w:rPr>
              <w:t>燃气热水器</w:t>
            </w:r>
          </w:p>
        </w:tc>
        <w:tc>
          <w:tcPr>
            <w:tcW w:w="4514" w:type="dxa"/>
            <w:tcBorders>
              <w:top w:val="nil"/>
              <w:left w:val="nil"/>
              <w:bottom w:val="single" w:color="000000" w:sz="8" w:space="0"/>
              <w:right w:val="single" w:color="000000" w:sz="8" w:space="0"/>
            </w:tcBorders>
            <w:noWrap w:val="0"/>
            <w:vAlign w:val="center"/>
          </w:tcPr>
          <w:p w14:paraId="720C3209">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《家用燃气快速热水器和燃气采暖热水炉能效限定值及能效等级》（GB20665）</w:t>
            </w:r>
          </w:p>
        </w:tc>
      </w:tr>
      <w:tr w14:paraId="48E0D947">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4EA9784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C70FBF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5243BCC">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09723F3B">
            <w:pPr>
              <w:widowControl/>
              <w:jc w:val="center"/>
              <w:rPr>
                <w:rFonts w:ascii="宋体" w:hAnsi="宋体" w:cs="宋体"/>
                <w:color w:val="000000"/>
                <w:kern w:val="0"/>
                <w:sz w:val="20"/>
                <w:szCs w:val="20"/>
              </w:rPr>
            </w:pPr>
            <w:r>
              <w:rPr>
                <w:rFonts w:hint="eastAsia" w:ascii="宋体" w:hAnsi="宋体" w:cs="宋体"/>
                <w:color w:val="000000"/>
                <w:kern w:val="0"/>
                <w:sz w:val="20"/>
                <w:szCs w:val="20"/>
              </w:rPr>
              <w:t>热泵热水器</w:t>
            </w:r>
          </w:p>
        </w:tc>
        <w:tc>
          <w:tcPr>
            <w:tcW w:w="4514" w:type="dxa"/>
            <w:tcBorders>
              <w:top w:val="nil"/>
              <w:left w:val="nil"/>
              <w:bottom w:val="single" w:color="000000" w:sz="8" w:space="0"/>
              <w:right w:val="single" w:color="000000" w:sz="8" w:space="0"/>
            </w:tcBorders>
            <w:noWrap w:val="0"/>
            <w:vAlign w:val="center"/>
          </w:tcPr>
          <w:p w14:paraId="67CA0CDE">
            <w:pPr>
              <w:widowControl/>
              <w:jc w:val="left"/>
              <w:rPr>
                <w:rFonts w:ascii="宋体" w:hAnsi="宋体" w:cs="宋体"/>
                <w:color w:val="000000"/>
                <w:kern w:val="0"/>
                <w:sz w:val="20"/>
                <w:szCs w:val="20"/>
              </w:rPr>
            </w:pPr>
            <w:r>
              <w:rPr>
                <w:rFonts w:hint="eastAsia" w:ascii="宋体" w:hAnsi="宋体" w:cs="宋体"/>
                <w:color w:val="000000"/>
                <w:kern w:val="0"/>
                <w:sz w:val="20"/>
                <w:szCs w:val="20"/>
              </w:rPr>
              <w:t>《热泵热水机（器）能效限定值及能效等级》（GB29541）</w:t>
            </w:r>
          </w:p>
        </w:tc>
      </w:tr>
      <w:tr w14:paraId="716F2522">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66EC5E9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8B2B69">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9AFBBF7">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406E5973">
            <w:pPr>
              <w:widowControl/>
              <w:jc w:val="center"/>
              <w:rPr>
                <w:rFonts w:ascii="宋体" w:hAnsi="宋体" w:cs="宋体"/>
                <w:color w:val="000000"/>
                <w:kern w:val="0"/>
                <w:sz w:val="20"/>
                <w:szCs w:val="20"/>
              </w:rPr>
            </w:pPr>
            <w:r>
              <w:rPr>
                <w:rFonts w:hint="eastAsia" w:ascii="宋体" w:hAnsi="宋体" w:cs="宋体"/>
                <w:color w:val="000000"/>
                <w:kern w:val="0"/>
                <w:sz w:val="20"/>
                <w:szCs w:val="20"/>
              </w:rPr>
              <w:t>太阳能热水系统</w:t>
            </w:r>
          </w:p>
        </w:tc>
        <w:tc>
          <w:tcPr>
            <w:tcW w:w="4514" w:type="dxa"/>
            <w:tcBorders>
              <w:top w:val="nil"/>
              <w:left w:val="nil"/>
              <w:bottom w:val="single" w:color="000000" w:sz="8" w:space="0"/>
              <w:right w:val="single" w:color="000000" w:sz="8" w:space="0"/>
            </w:tcBorders>
            <w:noWrap w:val="0"/>
            <w:vAlign w:val="center"/>
          </w:tcPr>
          <w:p w14:paraId="0453F4DB">
            <w:pPr>
              <w:widowControl/>
              <w:jc w:val="left"/>
              <w:rPr>
                <w:rFonts w:ascii="宋体" w:hAnsi="宋体" w:cs="宋体"/>
                <w:color w:val="000000"/>
                <w:kern w:val="0"/>
                <w:sz w:val="20"/>
                <w:szCs w:val="20"/>
              </w:rPr>
            </w:pPr>
            <w:r>
              <w:rPr>
                <w:rFonts w:hint="eastAsia" w:ascii="宋体" w:hAnsi="宋体" w:cs="宋体"/>
                <w:color w:val="000000"/>
                <w:kern w:val="0"/>
                <w:sz w:val="20"/>
                <w:szCs w:val="20"/>
              </w:rPr>
              <w:t>《家用太阳能热水系统能效限定值及能效等级》（GB26969）</w:t>
            </w:r>
          </w:p>
        </w:tc>
      </w:tr>
      <w:tr w14:paraId="58B8E983">
        <w:tblPrEx>
          <w:tblCellMar>
            <w:top w:w="0" w:type="dxa"/>
            <w:left w:w="108" w:type="dxa"/>
            <w:bottom w:w="0" w:type="dxa"/>
            <w:right w:w="108" w:type="dxa"/>
          </w:tblCellMar>
        </w:tblPrEx>
        <w:trPr>
          <w:trHeight w:val="495" w:hRule="atLeast"/>
          <w:jc w:val="center"/>
        </w:trPr>
        <w:tc>
          <w:tcPr>
            <w:tcW w:w="881" w:type="dxa"/>
            <w:vMerge w:val="restart"/>
            <w:tcBorders>
              <w:top w:val="nil"/>
              <w:left w:val="single" w:color="auto" w:sz="8" w:space="0"/>
              <w:bottom w:val="single" w:color="auto" w:sz="8" w:space="0"/>
              <w:right w:val="single" w:color="auto" w:sz="8" w:space="0"/>
            </w:tcBorders>
            <w:noWrap w:val="0"/>
            <w:vAlign w:val="center"/>
          </w:tcPr>
          <w:p w14:paraId="51AE8BC2">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1116" w:type="dxa"/>
            <w:vMerge w:val="restart"/>
            <w:tcBorders>
              <w:top w:val="nil"/>
              <w:left w:val="single" w:color="auto" w:sz="8" w:space="0"/>
              <w:bottom w:val="single" w:color="auto" w:sz="8" w:space="0"/>
              <w:right w:val="single" w:color="auto" w:sz="8" w:space="0"/>
            </w:tcBorders>
            <w:noWrap w:val="0"/>
            <w:vAlign w:val="center"/>
          </w:tcPr>
          <w:p w14:paraId="50313452">
            <w:pPr>
              <w:widowControl/>
              <w:jc w:val="center"/>
              <w:rPr>
                <w:rFonts w:ascii="宋体" w:hAnsi="宋体" w:cs="宋体"/>
                <w:color w:val="000000"/>
                <w:kern w:val="0"/>
                <w:sz w:val="20"/>
                <w:szCs w:val="20"/>
              </w:rPr>
            </w:pPr>
            <w:r>
              <w:rPr>
                <w:rFonts w:ascii="宋体" w:hAnsi="宋体" w:cs="宋体"/>
                <w:color w:val="FF0000"/>
                <w:kern w:val="0"/>
                <w:sz w:val="20"/>
                <w:szCs w:val="20"/>
              </w:rPr>
              <w:t>A02061900</w:t>
            </w:r>
            <w:r>
              <w:rPr>
                <w:rFonts w:hint="eastAsia" w:ascii="宋体" w:hAnsi="宋体" w:cs="宋体"/>
                <w:color w:val="000000"/>
                <w:kern w:val="0"/>
                <w:sz w:val="20"/>
                <w:szCs w:val="20"/>
              </w:rPr>
              <w:t>照明设备</w:t>
            </w:r>
          </w:p>
        </w:tc>
        <w:tc>
          <w:tcPr>
            <w:tcW w:w="1318" w:type="dxa"/>
            <w:tcBorders>
              <w:top w:val="nil"/>
              <w:left w:val="nil"/>
              <w:bottom w:val="single" w:color="auto" w:sz="8" w:space="0"/>
              <w:right w:val="single" w:color="auto" w:sz="8" w:space="0"/>
            </w:tcBorders>
            <w:noWrap w:val="0"/>
            <w:vAlign w:val="center"/>
          </w:tcPr>
          <w:p w14:paraId="5D3FB5B1">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★普通照明用双端荧光灯</w:t>
            </w:r>
          </w:p>
        </w:tc>
        <w:tc>
          <w:tcPr>
            <w:tcW w:w="1615" w:type="dxa"/>
            <w:tcBorders>
              <w:top w:val="nil"/>
              <w:left w:val="nil"/>
              <w:bottom w:val="single" w:color="auto" w:sz="8" w:space="0"/>
              <w:right w:val="single" w:color="auto" w:sz="8" w:space="0"/>
            </w:tcBorders>
            <w:noWrap w:val="0"/>
            <w:vAlign w:val="center"/>
          </w:tcPr>
          <w:p w14:paraId="115160D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151603DC">
            <w:pPr>
              <w:widowControl/>
              <w:jc w:val="left"/>
              <w:rPr>
                <w:rFonts w:ascii="宋体" w:hAnsi="宋体" w:cs="宋体"/>
                <w:color w:val="000000"/>
                <w:kern w:val="0"/>
                <w:sz w:val="20"/>
                <w:szCs w:val="20"/>
              </w:rPr>
            </w:pPr>
            <w:r>
              <w:rPr>
                <w:rFonts w:hint="eastAsia" w:ascii="宋体" w:hAnsi="宋体" w:cs="宋体"/>
                <w:color w:val="000000"/>
                <w:kern w:val="0"/>
                <w:sz w:val="20"/>
                <w:szCs w:val="20"/>
              </w:rPr>
              <w:t>《普通照明用双端荧光灯能效限定值及能效等级》（GB19043）</w:t>
            </w:r>
          </w:p>
        </w:tc>
      </w:tr>
      <w:tr w14:paraId="564D3075">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346C03FC">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0A62E9F9">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7BF21474">
            <w:pPr>
              <w:widowControl/>
              <w:jc w:val="center"/>
              <w:rPr>
                <w:rFonts w:ascii="宋体" w:hAnsi="宋体" w:cs="宋体"/>
                <w:color w:val="000000"/>
                <w:kern w:val="0"/>
                <w:sz w:val="20"/>
                <w:szCs w:val="20"/>
              </w:rPr>
            </w:pPr>
            <w:r>
              <w:rPr>
                <w:rFonts w:hint="eastAsia" w:ascii="宋体" w:hAnsi="宋体" w:cs="宋体"/>
                <w:color w:val="000000"/>
                <w:kern w:val="0"/>
                <w:sz w:val="20"/>
                <w:szCs w:val="20"/>
              </w:rPr>
              <w:t>LED道路/隧道照明产品</w:t>
            </w:r>
          </w:p>
        </w:tc>
        <w:tc>
          <w:tcPr>
            <w:tcW w:w="1615" w:type="dxa"/>
            <w:tcBorders>
              <w:top w:val="nil"/>
              <w:left w:val="nil"/>
              <w:bottom w:val="single" w:color="auto" w:sz="8" w:space="0"/>
              <w:right w:val="single" w:color="auto" w:sz="8" w:space="0"/>
            </w:tcBorders>
            <w:noWrap w:val="0"/>
            <w:vAlign w:val="center"/>
          </w:tcPr>
          <w:p w14:paraId="71425FD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0F2B8E16">
            <w:pPr>
              <w:widowControl/>
              <w:jc w:val="left"/>
              <w:rPr>
                <w:rFonts w:ascii="宋体" w:hAnsi="宋体" w:cs="宋体"/>
                <w:color w:val="000000"/>
                <w:kern w:val="0"/>
                <w:sz w:val="20"/>
                <w:szCs w:val="20"/>
              </w:rPr>
            </w:pPr>
            <w:r>
              <w:rPr>
                <w:rFonts w:hint="eastAsia" w:ascii="宋体" w:hAnsi="宋体" w:cs="宋体"/>
                <w:color w:val="000000"/>
                <w:kern w:val="0"/>
                <w:sz w:val="20"/>
                <w:szCs w:val="20"/>
              </w:rPr>
              <w:t>《道路和隧道照明用LED灯具能效限定值及能效等级》（GB37478）</w:t>
            </w:r>
          </w:p>
        </w:tc>
      </w:tr>
      <w:tr w14:paraId="0FC279B8">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5A67BD4B">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4A0C2902">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46A50750">
            <w:pPr>
              <w:widowControl/>
              <w:jc w:val="center"/>
              <w:rPr>
                <w:rFonts w:ascii="宋体" w:hAnsi="宋体" w:cs="宋体"/>
                <w:color w:val="000000"/>
                <w:kern w:val="0"/>
                <w:sz w:val="20"/>
                <w:szCs w:val="20"/>
              </w:rPr>
            </w:pPr>
            <w:r>
              <w:rPr>
                <w:rFonts w:hint="eastAsia" w:ascii="宋体" w:hAnsi="宋体" w:cs="宋体"/>
                <w:color w:val="000000"/>
                <w:kern w:val="0"/>
                <w:sz w:val="20"/>
                <w:szCs w:val="20"/>
              </w:rPr>
              <w:t>LED筒灯</w:t>
            </w:r>
          </w:p>
        </w:tc>
        <w:tc>
          <w:tcPr>
            <w:tcW w:w="1615" w:type="dxa"/>
            <w:tcBorders>
              <w:top w:val="nil"/>
              <w:left w:val="nil"/>
              <w:bottom w:val="single" w:color="auto" w:sz="8" w:space="0"/>
              <w:right w:val="single" w:color="auto" w:sz="8" w:space="0"/>
            </w:tcBorders>
            <w:noWrap w:val="0"/>
            <w:vAlign w:val="center"/>
          </w:tcPr>
          <w:p w14:paraId="616FE78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10467D15">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2D5815D8">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18F20ED1">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3E54D691">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2C75E659">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普通照明用非定向自镇流LED灯</w:t>
            </w:r>
          </w:p>
        </w:tc>
        <w:tc>
          <w:tcPr>
            <w:tcW w:w="1615" w:type="dxa"/>
            <w:tcBorders>
              <w:top w:val="nil"/>
              <w:left w:val="nil"/>
              <w:bottom w:val="single" w:color="auto" w:sz="8" w:space="0"/>
              <w:right w:val="single" w:color="auto" w:sz="8" w:space="0"/>
            </w:tcBorders>
            <w:noWrap w:val="0"/>
            <w:vAlign w:val="center"/>
          </w:tcPr>
          <w:p w14:paraId="51E4459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42F22F4F">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723C1EF8">
        <w:tblPrEx>
          <w:tblCellMar>
            <w:top w:w="0" w:type="dxa"/>
            <w:left w:w="108" w:type="dxa"/>
            <w:bottom w:w="0" w:type="dxa"/>
            <w:right w:w="108" w:type="dxa"/>
          </w:tblCellMar>
        </w:tblPrEx>
        <w:trPr>
          <w:trHeight w:val="735" w:hRule="atLeast"/>
          <w:jc w:val="center"/>
        </w:trPr>
        <w:tc>
          <w:tcPr>
            <w:tcW w:w="881" w:type="dxa"/>
            <w:tcBorders>
              <w:top w:val="nil"/>
              <w:left w:val="single" w:color="auto" w:sz="8" w:space="0"/>
              <w:bottom w:val="single" w:color="auto" w:sz="8" w:space="0"/>
              <w:right w:val="single" w:color="auto" w:sz="8" w:space="0"/>
            </w:tcBorders>
            <w:noWrap w:val="0"/>
            <w:vAlign w:val="center"/>
          </w:tcPr>
          <w:p w14:paraId="1659E8D1">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116" w:type="dxa"/>
            <w:tcBorders>
              <w:top w:val="nil"/>
              <w:left w:val="nil"/>
              <w:bottom w:val="single" w:color="auto" w:sz="8" w:space="0"/>
              <w:right w:val="single" w:color="auto" w:sz="8" w:space="0"/>
            </w:tcBorders>
            <w:noWrap w:val="0"/>
            <w:vAlign w:val="center"/>
          </w:tcPr>
          <w:p w14:paraId="4F3C6EF0">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A02091000</w:t>
            </w:r>
            <w:r>
              <w:rPr>
                <w:rFonts w:hint="eastAsia" w:ascii="宋体" w:hAnsi="宋体" w:cs="宋体"/>
                <w:color w:val="000000"/>
                <w:kern w:val="0"/>
                <w:sz w:val="20"/>
                <w:szCs w:val="20"/>
              </w:rPr>
              <w:t>电视设备</w:t>
            </w:r>
          </w:p>
        </w:tc>
        <w:tc>
          <w:tcPr>
            <w:tcW w:w="1318" w:type="dxa"/>
            <w:tcBorders>
              <w:top w:val="nil"/>
              <w:left w:val="nil"/>
              <w:bottom w:val="single" w:color="auto" w:sz="8" w:space="0"/>
              <w:right w:val="single" w:color="auto" w:sz="8" w:space="0"/>
            </w:tcBorders>
            <w:noWrap w:val="0"/>
            <w:vAlign w:val="center"/>
          </w:tcPr>
          <w:p w14:paraId="01052D8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A02091001普通电视设备（电视机）</w:t>
            </w:r>
          </w:p>
        </w:tc>
        <w:tc>
          <w:tcPr>
            <w:tcW w:w="1615" w:type="dxa"/>
            <w:tcBorders>
              <w:top w:val="nil"/>
              <w:left w:val="nil"/>
              <w:bottom w:val="single" w:color="auto" w:sz="8" w:space="0"/>
              <w:right w:val="single" w:color="auto" w:sz="8" w:space="0"/>
            </w:tcBorders>
            <w:noWrap w:val="0"/>
            <w:vAlign w:val="center"/>
          </w:tcPr>
          <w:p w14:paraId="685081A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628E960B">
            <w:pPr>
              <w:widowControl/>
              <w:jc w:val="left"/>
              <w:rPr>
                <w:rFonts w:ascii="宋体" w:hAnsi="宋体" w:cs="宋体"/>
                <w:color w:val="000000"/>
                <w:kern w:val="0"/>
                <w:sz w:val="20"/>
                <w:szCs w:val="20"/>
              </w:rPr>
            </w:pPr>
            <w:r>
              <w:rPr>
                <w:rFonts w:hint="eastAsia" w:ascii="宋体" w:hAnsi="宋体" w:cs="宋体"/>
                <w:color w:val="000000"/>
                <w:kern w:val="0"/>
                <w:sz w:val="20"/>
                <w:szCs w:val="20"/>
              </w:rPr>
              <w:t>《平板电视能效限定值及能效等级》（GB24850）</w:t>
            </w:r>
          </w:p>
        </w:tc>
      </w:tr>
      <w:tr w14:paraId="02931185">
        <w:tblPrEx>
          <w:tblCellMar>
            <w:top w:w="0" w:type="dxa"/>
            <w:left w:w="108" w:type="dxa"/>
            <w:bottom w:w="0" w:type="dxa"/>
            <w:right w:w="108" w:type="dxa"/>
          </w:tblCellMar>
        </w:tblPrEx>
        <w:trPr>
          <w:trHeight w:val="975" w:hRule="atLeast"/>
          <w:jc w:val="center"/>
        </w:trPr>
        <w:tc>
          <w:tcPr>
            <w:tcW w:w="881" w:type="dxa"/>
            <w:tcBorders>
              <w:top w:val="nil"/>
              <w:left w:val="single" w:color="auto" w:sz="8" w:space="0"/>
              <w:bottom w:val="single" w:color="auto" w:sz="8" w:space="0"/>
              <w:right w:val="single" w:color="auto" w:sz="8" w:space="0"/>
            </w:tcBorders>
            <w:noWrap w:val="0"/>
            <w:vAlign w:val="center"/>
          </w:tcPr>
          <w:p w14:paraId="11E0A2DC">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1116" w:type="dxa"/>
            <w:tcBorders>
              <w:top w:val="nil"/>
              <w:left w:val="nil"/>
              <w:bottom w:val="single" w:color="auto" w:sz="8" w:space="0"/>
              <w:right w:val="single" w:color="auto" w:sz="8" w:space="0"/>
            </w:tcBorders>
            <w:noWrap w:val="0"/>
            <w:vAlign w:val="center"/>
          </w:tcPr>
          <w:p w14:paraId="2000689F">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A02091100</w:t>
            </w:r>
            <w:r>
              <w:rPr>
                <w:rFonts w:hint="eastAsia" w:ascii="宋体" w:hAnsi="宋体" w:cs="宋体"/>
                <w:color w:val="000000"/>
                <w:kern w:val="0"/>
                <w:sz w:val="20"/>
                <w:szCs w:val="20"/>
              </w:rPr>
              <w:t>视频设备</w:t>
            </w:r>
          </w:p>
        </w:tc>
        <w:tc>
          <w:tcPr>
            <w:tcW w:w="1318" w:type="dxa"/>
            <w:tcBorders>
              <w:top w:val="nil"/>
              <w:left w:val="nil"/>
              <w:bottom w:val="single" w:color="auto" w:sz="8" w:space="0"/>
              <w:right w:val="single" w:color="auto" w:sz="8" w:space="0"/>
            </w:tcBorders>
            <w:noWrap w:val="0"/>
            <w:vAlign w:val="center"/>
          </w:tcPr>
          <w:p w14:paraId="48D16FBB">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A02091107视频监控设备</w:t>
            </w:r>
          </w:p>
        </w:tc>
        <w:tc>
          <w:tcPr>
            <w:tcW w:w="1615" w:type="dxa"/>
            <w:tcBorders>
              <w:top w:val="nil"/>
              <w:left w:val="nil"/>
              <w:bottom w:val="single" w:color="auto" w:sz="8" w:space="0"/>
              <w:right w:val="single" w:color="auto" w:sz="8" w:space="0"/>
            </w:tcBorders>
            <w:noWrap w:val="0"/>
            <w:vAlign w:val="center"/>
          </w:tcPr>
          <w:p w14:paraId="55EABE9E">
            <w:pPr>
              <w:widowControl/>
              <w:jc w:val="center"/>
              <w:rPr>
                <w:rFonts w:ascii="宋体" w:hAnsi="宋体" w:cs="宋体"/>
                <w:color w:val="000000"/>
                <w:kern w:val="0"/>
                <w:sz w:val="20"/>
                <w:szCs w:val="20"/>
              </w:rPr>
            </w:pPr>
            <w:r>
              <w:rPr>
                <w:rFonts w:hint="eastAsia" w:ascii="宋体" w:hAnsi="宋体" w:cs="宋体"/>
                <w:color w:val="000000"/>
                <w:kern w:val="0"/>
                <w:sz w:val="20"/>
                <w:szCs w:val="20"/>
              </w:rPr>
              <w:t>监视器</w:t>
            </w:r>
          </w:p>
        </w:tc>
        <w:tc>
          <w:tcPr>
            <w:tcW w:w="4514" w:type="dxa"/>
            <w:tcBorders>
              <w:top w:val="nil"/>
              <w:left w:val="nil"/>
              <w:bottom w:val="single" w:color="auto" w:sz="8" w:space="0"/>
              <w:right w:val="single" w:color="auto" w:sz="8" w:space="0"/>
            </w:tcBorders>
            <w:noWrap w:val="0"/>
            <w:vAlign w:val="center"/>
          </w:tcPr>
          <w:p w14:paraId="4D337683">
            <w:pPr>
              <w:widowControl/>
              <w:jc w:val="left"/>
              <w:rPr>
                <w:rFonts w:ascii="宋体" w:hAnsi="宋体" w:cs="宋体"/>
                <w:color w:val="000000"/>
                <w:kern w:val="0"/>
                <w:sz w:val="20"/>
                <w:szCs w:val="20"/>
              </w:rPr>
            </w:pPr>
            <w:r>
              <w:rPr>
                <w:rFonts w:hint="eastAsia" w:ascii="宋体" w:hAnsi="宋体" w:cs="宋体"/>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4297890C">
        <w:tblPrEx>
          <w:tblCellMar>
            <w:top w:w="0" w:type="dxa"/>
            <w:left w:w="108" w:type="dxa"/>
            <w:bottom w:w="0" w:type="dxa"/>
            <w:right w:w="108" w:type="dxa"/>
          </w:tblCellMar>
        </w:tblPrEx>
        <w:trPr>
          <w:trHeight w:val="495" w:hRule="atLeast"/>
          <w:jc w:val="center"/>
        </w:trPr>
        <w:tc>
          <w:tcPr>
            <w:tcW w:w="881" w:type="dxa"/>
            <w:tcBorders>
              <w:top w:val="nil"/>
              <w:left w:val="single" w:color="auto" w:sz="8" w:space="0"/>
              <w:bottom w:val="single" w:color="auto" w:sz="8" w:space="0"/>
              <w:right w:val="single" w:color="auto" w:sz="8" w:space="0"/>
            </w:tcBorders>
            <w:noWrap w:val="0"/>
            <w:vAlign w:val="center"/>
          </w:tcPr>
          <w:p w14:paraId="7EC917D1">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1116" w:type="dxa"/>
            <w:tcBorders>
              <w:top w:val="nil"/>
              <w:left w:val="nil"/>
              <w:bottom w:val="single" w:color="auto" w:sz="8" w:space="0"/>
              <w:right w:val="single" w:color="auto" w:sz="8" w:space="0"/>
            </w:tcBorders>
            <w:noWrap w:val="0"/>
            <w:vAlign w:val="center"/>
          </w:tcPr>
          <w:p w14:paraId="43CA434E">
            <w:pPr>
              <w:widowControl/>
              <w:jc w:val="center"/>
              <w:rPr>
                <w:rFonts w:ascii="宋体" w:hAnsi="宋体" w:cs="宋体"/>
                <w:color w:val="000000"/>
                <w:kern w:val="0"/>
                <w:sz w:val="20"/>
                <w:szCs w:val="20"/>
              </w:rPr>
            </w:pPr>
            <w:r>
              <w:rPr>
                <w:rFonts w:ascii="宋体" w:hAnsi="宋体" w:cs="宋体"/>
                <w:color w:val="FF0000"/>
                <w:kern w:val="0"/>
                <w:sz w:val="20"/>
                <w:szCs w:val="20"/>
              </w:rPr>
              <w:t>A02241000</w:t>
            </w:r>
            <w:r>
              <w:rPr>
                <w:rFonts w:hint="eastAsia" w:ascii="宋体" w:hAnsi="宋体" w:cs="宋体"/>
                <w:color w:val="000000"/>
                <w:kern w:val="0"/>
                <w:sz w:val="20"/>
                <w:szCs w:val="20"/>
              </w:rPr>
              <w:t>饮食炊事机械</w:t>
            </w:r>
          </w:p>
        </w:tc>
        <w:tc>
          <w:tcPr>
            <w:tcW w:w="1318" w:type="dxa"/>
            <w:tcBorders>
              <w:top w:val="nil"/>
              <w:left w:val="nil"/>
              <w:bottom w:val="single" w:color="auto" w:sz="8" w:space="0"/>
              <w:right w:val="single" w:color="auto" w:sz="8" w:space="0"/>
            </w:tcBorders>
            <w:noWrap w:val="0"/>
            <w:vAlign w:val="center"/>
          </w:tcPr>
          <w:p w14:paraId="422FA402">
            <w:pPr>
              <w:widowControl/>
              <w:jc w:val="center"/>
              <w:rPr>
                <w:rFonts w:ascii="宋体" w:hAnsi="宋体" w:cs="宋体"/>
                <w:color w:val="000000"/>
                <w:kern w:val="0"/>
                <w:sz w:val="20"/>
                <w:szCs w:val="20"/>
              </w:rPr>
            </w:pPr>
            <w:r>
              <w:rPr>
                <w:rFonts w:hint="eastAsia" w:ascii="宋体" w:hAnsi="宋体" w:cs="宋体"/>
                <w:color w:val="000000"/>
                <w:kern w:val="0"/>
                <w:sz w:val="20"/>
                <w:szCs w:val="20"/>
              </w:rPr>
              <w:t>商用燃气灶具</w:t>
            </w:r>
          </w:p>
        </w:tc>
        <w:tc>
          <w:tcPr>
            <w:tcW w:w="1615" w:type="dxa"/>
            <w:tcBorders>
              <w:top w:val="nil"/>
              <w:left w:val="nil"/>
              <w:bottom w:val="single" w:color="auto" w:sz="8" w:space="0"/>
              <w:right w:val="single" w:color="auto" w:sz="8" w:space="0"/>
            </w:tcBorders>
            <w:noWrap w:val="0"/>
            <w:vAlign w:val="center"/>
          </w:tcPr>
          <w:p w14:paraId="3712A29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7AFE8458">
            <w:pPr>
              <w:widowControl/>
              <w:jc w:val="left"/>
              <w:rPr>
                <w:rFonts w:ascii="宋体" w:hAnsi="宋体" w:cs="宋体"/>
                <w:color w:val="000000"/>
                <w:kern w:val="0"/>
                <w:sz w:val="20"/>
                <w:szCs w:val="20"/>
              </w:rPr>
            </w:pPr>
            <w:r>
              <w:rPr>
                <w:rFonts w:hint="eastAsia" w:ascii="宋体" w:hAnsi="宋体" w:cs="宋体"/>
                <w:color w:val="000000"/>
                <w:kern w:val="0"/>
                <w:sz w:val="20"/>
                <w:szCs w:val="20"/>
              </w:rPr>
              <w:t>《商用燃气灶具能效限定值及能效等级》（GB30531）</w:t>
            </w:r>
          </w:p>
        </w:tc>
      </w:tr>
      <w:tr w14:paraId="6769371A">
        <w:tblPrEx>
          <w:tblCellMar>
            <w:top w:w="0" w:type="dxa"/>
            <w:left w:w="108" w:type="dxa"/>
            <w:bottom w:w="0" w:type="dxa"/>
            <w:right w:w="108" w:type="dxa"/>
          </w:tblCellMar>
        </w:tblPrEx>
        <w:trPr>
          <w:trHeight w:val="285" w:hRule="atLeast"/>
          <w:jc w:val="center"/>
        </w:trPr>
        <w:tc>
          <w:tcPr>
            <w:tcW w:w="881" w:type="dxa"/>
            <w:vMerge w:val="restart"/>
            <w:tcBorders>
              <w:top w:val="nil"/>
              <w:left w:val="single" w:color="auto" w:sz="8" w:space="0"/>
              <w:bottom w:val="single" w:color="auto" w:sz="8" w:space="0"/>
              <w:right w:val="single" w:color="auto" w:sz="8" w:space="0"/>
            </w:tcBorders>
            <w:noWrap w:val="0"/>
            <w:vAlign w:val="center"/>
          </w:tcPr>
          <w:p w14:paraId="1FC3F132">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6" w:type="dxa"/>
            <w:vMerge w:val="restart"/>
            <w:tcBorders>
              <w:top w:val="nil"/>
              <w:left w:val="single" w:color="auto" w:sz="8" w:space="0"/>
              <w:bottom w:val="single" w:color="000000" w:sz="8" w:space="0"/>
              <w:right w:val="single" w:color="auto" w:sz="8" w:space="0"/>
            </w:tcBorders>
            <w:noWrap w:val="0"/>
            <w:vAlign w:val="center"/>
          </w:tcPr>
          <w:p w14:paraId="63B1E33B">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A05020105</w:t>
            </w:r>
            <w:r>
              <w:rPr>
                <w:rFonts w:hint="eastAsia" w:ascii="宋体" w:hAnsi="宋体" w:cs="宋体"/>
                <w:color w:val="000000"/>
                <w:kern w:val="0"/>
                <w:sz w:val="20"/>
                <w:szCs w:val="20"/>
              </w:rPr>
              <w:t>便器</w:t>
            </w:r>
          </w:p>
        </w:tc>
        <w:tc>
          <w:tcPr>
            <w:tcW w:w="1318" w:type="dxa"/>
            <w:tcBorders>
              <w:top w:val="nil"/>
              <w:left w:val="nil"/>
              <w:bottom w:val="single" w:color="auto" w:sz="8" w:space="0"/>
              <w:right w:val="single" w:color="auto" w:sz="8" w:space="0"/>
            </w:tcBorders>
            <w:noWrap w:val="0"/>
            <w:vAlign w:val="center"/>
          </w:tcPr>
          <w:p w14:paraId="51C3E934">
            <w:pPr>
              <w:widowControl/>
              <w:jc w:val="center"/>
              <w:rPr>
                <w:rFonts w:ascii="宋体" w:hAnsi="宋体" w:cs="宋体"/>
                <w:color w:val="000000"/>
                <w:kern w:val="0"/>
                <w:sz w:val="20"/>
                <w:szCs w:val="20"/>
              </w:rPr>
            </w:pPr>
            <w:r>
              <w:rPr>
                <w:rFonts w:hint="eastAsia" w:ascii="宋体" w:hAnsi="宋体" w:cs="宋体"/>
                <w:color w:val="000000"/>
                <w:kern w:val="0"/>
                <w:sz w:val="20"/>
                <w:szCs w:val="20"/>
              </w:rPr>
              <w:t>坐便器</w:t>
            </w:r>
          </w:p>
        </w:tc>
        <w:tc>
          <w:tcPr>
            <w:tcW w:w="1615" w:type="dxa"/>
            <w:tcBorders>
              <w:top w:val="nil"/>
              <w:left w:val="nil"/>
              <w:bottom w:val="single" w:color="auto" w:sz="8" w:space="0"/>
              <w:right w:val="single" w:color="auto" w:sz="8" w:space="0"/>
            </w:tcBorders>
            <w:noWrap w:val="0"/>
            <w:vAlign w:val="center"/>
          </w:tcPr>
          <w:p w14:paraId="7163C75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722E340A">
            <w:pPr>
              <w:widowControl/>
              <w:jc w:val="left"/>
              <w:rPr>
                <w:rFonts w:ascii="宋体" w:hAnsi="宋体" w:cs="宋体"/>
                <w:color w:val="000000"/>
                <w:kern w:val="0"/>
                <w:sz w:val="20"/>
                <w:szCs w:val="20"/>
              </w:rPr>
            </w:pPr>
            <w:r>
              <w:rPr>
                <w:rFonts w:hint="eastAsia" w:ascii="宋体" w:hAnsi="宋体" w:cs="宋体"/>
                <w:color w:val="000000"/>
                <w:kern w:val="0"/>
                <w:sz w:val="20"/>
                <w:szCs w:val="20"/>
              </w:rPr>
              <w:t>《坐便器水效限定值及水效等级》（GB25502）</w:t>
            </w:r>
          </w:p>
        </w:tc>
      </w:tr>
      <w:tr w14:paraId="37524393">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74784C9B">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16DC8B52">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64FC4806">
            <w:pPr>
              <w:widowControl/>
              <w:jc w:val="center"/>
              <w:rPr>
                <w:rFonts w:ascii="宋体" w:hAnsi="宋体" w:cs="宋体"/>
                <w:color w:val="000000"/>
                <w:kern w:val="0"/>
                <w:sz w:val="20"/>
                <w:szCs w:val="20"/>
              </w:rPr>
            </w:pPr>
            <w:r>
              <w:rPr>
                <w:rFonts w:hint="eastAsia" w:ascii="宋体" w:hAnsi="宋体" w:cs="宋体"/>
                <w:color w:val="000000"/>
                <w:kern w:val="0"/>
                <w:sz w:val="20"/>
                <w:szCs w:val="20"/>
              </w:rPr>
              <w:t>蹲便器</w:t>
            </w:r>
          </w:p>
        </w:tc>
        <w:tc>
          <w:tcPr>
            <w:tcW w:w="1615" w:type="dxa"/>
            <w:tcBorders>
              <w:top w:val="nil"/>
              <w:left w:val="nil"/>
              <w:bottom w:val="single" w:color="auto" w:sz="8" w:space="0"/>
              <w:right w:val="single" w:color="auto" w:sz="8" w:space="0"/>
            </w:tcBorders>
            <w:noWrap w:val="0"/>
            <w:vAlign w:val="center"/>
          </w:tcPr>
          <w:p w14:paraId="2A707E2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31CB3B77">
            <w:pPr>
              <w:widowControl/>
              <w:jc w:val="left"/>
              <w:rPr>
                <w:rFonts w:ascii="宋体" w:hAnsi="宋体" w:cs="宋体"/>
                <w:color w:val="000000"/>
                <w:kern w:val="0"/>
                <w:sz w:val="20"/>
                <w:szCs w:val="20"/>
              </w:rPr>
            </w:pPr>
            <w:r>
              <w:rPr>
                <w:rFonts w:hint="eastAsia" w:ascii="宋体" w:hAnsi="宋体" w:cs="宋体"/>
                <w:color w:val="000000"/>
                <w:kern w:val="0"/>
                <w:sz w:val="20"/>
                <w:szCs w:val="20"/>
              </w:rPr>
              <w:t>《蹲便器用水效率限定值及用水效率等级》（GB30717）</w:t>
            </w:r>
          </w:p>
        </w:tc>
      </w:tr>
      <w:tr w14:paraId="322080AC">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0EF37718">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52E453FD">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7CEA831E">
            <w:pPr>
              <w:widowControl/>
              <w:jc w:val="center"/>
              <w:rPr>
                <w:rFonts w:ascii="宋体" w:hAnsi="宋体" w:cs="宋体"/>
                <w:color w:val="000000"/>
                <w:kern w:val="0"/>
                <w:sz w:val="20"/>
                <w:szCs w:val="20"/>
              </w:rPr>
            </w:pPr>
            <w:r>
              <w:rPr>
                <w:rFonts w:hint="eastAsia" w:ascii="宋体" w:hAnsi="宋体" w:cs="宋体"/>
                <w:color w:val="000000"/>
                <w:kern w:val="0"/>
                <w:sz w:val="20"/>
                <w:szCs w:val="20"/>
              </w:rPr>
              <w:t>小便器</w:t>
            </w:r>
          </w:p>
        </w:tc>
        <w:tc>
          <w:tcPr>
            <w:tcW w:w="1615" w:type="dxa"/>
            <w:tcBorders>
              <w:top w:val="nil"/>
              <w:left w:val="nil"/>
              <w:bottom w:val="single" w:color="auto" w:sz="8" w:space="0"/>
              <w:right w:val="single" w:color="auto" w:sz="8" w:space="0"/>
            </w:tcBorders>
            <w:noWrap w:val="0"/>
            <w:vAlign w:val="center"/>
          </w:tcPr>
          <w:p w14:paraId="1CC8674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26D9D964">
            <w:pPr>
              <w:widowControl/>
              <w:jc w:val="left"/>
              <w:rPr>
                <w:rFonts w:ascii="宋体" w:hAnsi="宋体" w:cs="宋体"/>
                <w:color w:val="000000"/>
                <w:kern w:val="0"/>
                <w:sz w:val="20"/>
                <w:szCs w:val="20"/>
              </w:rPr>
            </w:pPr>
            <w:r>
              <w:rPr>
                <w:rFonts w:hint="eastAsia" w:ascii="宋体" w:hAnsi="宋体" w:cs="宋体"/>
                <w:color w:val="000000"/>
                <w:kern w:val="0"/>
                <w:sz w:val="20"/>
                <w:szCs w:val="20"/>
              </w:rPr>
              <w:t>《小便器用水效率限定值及用水效率等级》（GB28377）</w:t>
            </w:r>
          </w:p>
        </w:tc>
      </w:tr>
      <w:tr w14:paraId="4D9DEA9A">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34A9754E">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116" w:type="dxa"/>
            <w:tcBorders>
              <w:top w:val="nil"/>
              <w:left w:val="nil"/>
              <w:bottom w:val="single" w:color="000000" w:sz="8" w:space="0"/>
              <w:right w:val="single" w:color="000000" w:sz="8" w:space="0"/>
            </w:tcBorders>
            <w:noWrap w:val="0"/>
            <w:vAlign w:val="center"/>
          </w:tcPr>
          <w:p w14:paraId="2F25FA0D">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A05020106</w:t>
            </w:r>
            <w:r>
              <w:rPr>
                <w:rFonts w:hint="eastAsia" w:ascii="宋体" w:hAnsi="宋体" w:cs="宋体"/>
                <w:color w:val="000000"/>
                <w:kern w:val="0"/>
                <w:sz w:val="20"/>
                <w:szCs w:val="20"/>
              </w:rPr>
              <w:t>水嘴</w:t>
            </w:r>
          </w:p>
        </w:tc>
        <w:tc>
          <w:tcPr>
            <w:tcW w:w="1318" w:type="dxa"/>
            <w:tcBorders>
              <w:top w:val="nil"/>
              <w:left w:val="nil"/>
              <w:bottom w:val="single" w:color="000000" w:sz="8" w:space="0"/>
              <w:right w:val="single" w:color="000000" w:sz="8" w:space="0"/>
            </w:tcBorders>
            <w:noWrap w:val="0"/>
            <w:vAlign w:val="center"/>
          </w:tcPr>
          <w:p w14:paraId="50B59C9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40C7D9F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13820F52">
            <w:pPr>
              <w:widowControl/>
              <w:jc w:val="left"/>
              <w:rPr>
                <w:rFonts w:ascii="宋体" w:hAnsi="宋体" w:cs="宋体"/>
                <w:color w:val="000000"/>
                <w:kern w:val="0"/>
                <w:sz w:val="20"/>
                <w:szCs w:val="20"/>
              </w:rPr>
            </w:pPr>
            <w:r>
              <w:rPr>
                <w:rFonts w:hint="eastAsia" w:ascii="宋体" w:hAnsi="宋体" w:cs="宋体"/>
                <w:color w:val="000000"/>
                <w:kern w:val="0"/>
                <w:sz w:val="20"/>
                <w:szCs w:val="20"/>
              </w:rPr>
              <w:t>《水嘴用水效率限定值及用水效率等级》（GB 25501）</w:t>
            </w:r>
          </w:p>
        </w:tc>
      </w:tr>
      <w:tr w14:paraId="147BE344">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094A6BBA">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1116" w:type="dxa"/>
            <w:tcBorders>
              <w:top w:val="nil"/>
              <w:left w:val="nil"/>
              <w:bottom w:val="single" w:color="000000" w:sz="8" w:space="0"/>
              <w:right w:val="single" w:color="000000" w:sz="8" w:space="0"/>
            </w:tcBorders>
            <w:noWrap w:val="0"/>
            <w:vAlign w:val="center"/>
          </w:tcPr>
          <w:p w14:paraId="399E0E21">
            <w:pPr>
              <w:widowControl/>
              <w:jc w:val="center"/>
              <w:rPr>
                <w:rFonts w:ascii="宋体" w:hAnsi="宋体" w:cs="宋体"/>
                <w:color w:val="000000"/>
                <w:kern w:val="0"/>
                <w:sz w:val="20"/>
                <w:szCs w:val="20"/>
              </w:rPr>
            </w:pPr>
            <w:r>
              <w:rPr>
                <w:rFonts w:ascii="宋体" w:hAnsi="宋体" w:cs="宋体"/>
                <w:color w:val="FF0000"/>
                <w:kern w:val="0"/>
                <w:sz w:val="20"/>
                <w:szCs w:val="20"/>
              </w:rPr>
              <w:t>A05020107</w:t>
            </w:r>
            <w:r>
              <w:rPr>
                <w:rFonts w:hint="eastAsia" w:ascii="宋体" w:hAnsi="宋体" w:cs="宋体"/>
                <w:color w:val="000000"/>
                <w:kern w:val="0"/>
                <w:sz w:val="20"/>
                <w:szCs w:val="20"/>
              </w:rPr>
              <w:t>便器冲洗阀</w:t>
            </w:r>
          </w:p>
        </w:tc>
        <w:tc>
          <w:tcPr>
            <w:tcW w:w="1318" w:type="dxa"/>
            <w:tcBorders>
              <w:top w:val="nil"/>
              <w:left w:val="nil"/>
              <w:bottom w:val="single" w:color="000000" w:sz="8" w:space="0"/>
              <w:right w:val="single" w:color="000000" w:sz="8" w:space="0"/>
            </w:tcBorders>
            <w:noWrap w:val="0"/>
            <w:vAlign w:val="center"/>
          </w:tcPr>
          <w:p w14:paraId="0B317EC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60F7403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3B3EF9D8">
            <w:pPr>
              <w:widowControl/>
              <w:jc w:val="left"/>
              <w:rPr>
                <w:rFonts w:ascii="宋体" w:hAnsi="宋体" w:cs="宋体"/>
                <w:color w:val="000000"/>
                <w:kern w:val="0"/>
                <w:sz w:val="20"/>
                <w:szCs w:val="20"/>
              </w:rPr>
            </w:pPr>
            <w:r>
              <w:rPr>
                <w:rFonts w:hint="eastAsia" w:ascii="宋体" w:hAnsi="宋体" w:cs="宋体"/>
                <w:color w:val="000000"/>
                <w:kern w:val="0"/>
                <w:sz w:val="20"/>
                <w:szCs w:val="20"/>
              </w:rPr>
              <w:t>《便器冲洗阀用水效率限定值及用水效率等级》（GB28379）</w:t>
            </w:r>
          </w:p>
        </w:tc>
      </w:tr>
      <w:tr w14:paraId="4D6D807B">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07CE634F">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1116" w:type="dxa"/>
            <w:tcBorders>
              <w:top w:val="nil"/>
              <w:left w:val="nil"/>
              <w:bottom w:val="single" w:color="000000" w:sz="8" w:space="0"/>
              <w:right w:val="single" w:color="000000" w:sz="8" w:space="0"/>
            </w:tcBorders>
            <w:noWrap w:val="0"/>
            <w:vAlign w:val="center"/>
          </w:tcPr>
          <w:p w14:paraId="03C536C7">
            <w:pPr>
              <w:widowControl/>
              <w:jc w:val="center"/>
              <w:rPr>
                <w:rFonts w:ascii="宋体" w:hAnsi="宋体" w:cs="宋体"/>
                <w:color w:val="000000"/>
                <w:kern w:val="0"/>
                <w:sz w:val="20"/>
                <w:szCs w:val="20"/>
              </w:rPr>
            </w:pPr>
            <w:r>
              <w:rPr>
                <w:rFonts w:ascii="宋体" w:hAnsi="宋体" w:cs="宋体"/>
                <w:color w:val="FF0000"/>
                <w:kern w:val="0"/>
                <w:sz w:val="20"/>
                <w:szCs w:val="20"/>
              </w:rPr>
              <w:t>A05020110</w:t>
            </w:r>
            <w:r>
              <w:rPr>
                <w:rFonts w:hint="eastAsia" w:ascii="宋体" w:hAnsi="宋体" w:cs="宋体"/>
                <w:color w:val="000000"/>
                <w:kern w:val="0"/>
                <w:sz w:val="20"/>
                <w:szCs w:val="20"/>
              </w:rPr>
              <w:t>淋浴器</w:t>
            </w:r>
          </w:p>
        </w:tc>
        <w:tc>
          <w:tcPr>
            <w:tcW w:w="1318" w:type="dxa"/>
            <w:tcBorders>
              <w:top w:val="nil"/>
              <w:left w:val="nil"/>
              <w:bottom w:val="single" w:color="000000" w:sz="8" w:space="0"/>
              <w:right w:val="single" w:color="000000" w:sz="8" w:space="0"/>
            </w:tcBorders>
            <w:noWrap w:val="0"/>
            <w:vAlign w:val="center"/>
          </w:tcPr>
          <w:p w14:paraId="570A79D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671D55D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78A94490">
            <w:pPr>
              <w:widowControl/>
              <w:jc w:val="left"/>
              <w:rPr>
                <w:rFonts w:ascii="宋体" w:hAnsi="宋体" w:cs="宋体"/>
                <w:color w:val="000000"/>
                <w:kern w:val="0"/>
                <w:sz w:val="20"/>
                <w:szCs w:val="20"/>
              </w:rPr>
            </w:pPr>
            <w:r>
              <w:rPr>
                <w:rFonts w:hint="eastAsia" w:ascii="宋体" w:hAnsi="宋体" w:cs="宋体"/>
                <w:color w:val="000000"/>
                <w:kern w:val="0"/>
                <w:sz w:val="20"/>
                <w:szCs w:val="20"/>
              </w:rPr>
              <w:t>《淋浴器用水效率限定值及用水效率等级》（GB28378）</w:t>
            </w:r>
          </w:p>
        </w:tc>
      </w:tr>
    </w:tbl>
    <w:p w14:paraId="5FB631FC">
      <w:pPr>
        <w:widowControl/>
        <w:rPr>
          <w:rFonts w:ascii="宋体" w:hAnsi="宋体" w:cs="宋体"/>
          <w:sz w:val="20"/>
          <w:szCs w:val="20"/>
        </w:rPr>
      </w:pPr>
    </w:p>
    <w:p w14:paraId="347FC1BC">
      <w:pPr>
        <w:spacing w:after="120" w:line="360" w:lineRule="auto"/>
        <w:rPr>
          <w:rFonts w:ascii="宋体" w:hAnsi="宋体"/>
          <w:szCs w:val="21"/>
        </w:rPr>
      </w:pPr>
      <w:r>
        <w:rPr>
          <w:rFonts w:hint="eastAsia"/>
          <w:spacing w:val="-3"/>
          <w:szCs w:val="21"/>
        </w:rPr>
        <w:t>注：</w:t>
      </w:r>
      <w:r>
        <w:rPr>
          <w:spacing w:val="-3"/>
          <w:szCs w:val="21"/>
        </w:rPr>
        <w:t>1.</w:t>
      </w:r>
      <w:r>
        <w:rPr>
          <w:rFonts w:hint="eastAsia"/>
          <w:spacing w:val="-3"/>
          <w:szCs w:val="21"/>
        </w:rPr>
        <w:t>节能产品认证应依据相关国家标准的最新版本，依据国家标准中二级能效（水效）</w:t>
      </w:r>
      <w:r>
        <w:rPr>
          <w:rFonts w:hint="eastAsia"/>
          <w:szCs w:val="21"/>
        </w:rPr>
        <w:t>指标。</w:t>
      </w:r>
    </w:p>
    <w:p w14:paraId="6CFD1EB4">
      <w:pPr>
        <w:spacing w:after="120" w:line="360" w:lineRule="auto"/>
        <w:rPr>
          <w:b/>
          <w:bCs/>
          <w:szCs w:val="21"/>
        </w:rPr>
      </w:pPr>
      <w:r>
        <w:rPr>
          <w:rFonts w:hint="eastAsia" w:ascii="宋体" w:hAnsi="宋体"/>
          <w:szCs w:val="21"/>
        </w:rPr>
        <w:t xml:space="preserve">    </w:t>
      </w:r>
      <w:r>
        <w:rPr>
          <w:szCs w:val="21"/>
        </w:rPr>
        <w:t>2</w:t>
      </w:r>
      <w:r>
        <w:rPr>
          <w:b/>
          <w:bCs/>
          <w:szCs w:val="21"/>
        </w:rPr>
        <w:t>.</w:t>
      </w:r>
      <w:r>
        <w:rPr>
          <w:rFonts w:hint="eastAsia"/>
          <w:b/>
          <w:bCs/>
          <w:szCs w:val="21"/>
        </w:rPr>
        <w:t>以</w:t>
      </w:r>
      <w:r>
        <w:rPr>
          <w:b/>
          <w:bCs/>
          <w:szCs w:val="21"/>
        </w:rPr>
        <w:t>“</w:t>
      </w:r>
      <w:r>
        <w:rPr>
          <w:rFonts w:hint="eastAsia"/>
          <w:b/>
          <w:bCs/>
          <w:szCs w:val="21"/>
        </w:rPr>
        <w:t>★</w:t>
      </w:r>
      <w:r>
        <w:rPr>
          <w:b/>
          <w:bCs/>
          <w:szCs w:val="21"/>
        </w:rPr>
        <w:t>”</w:t>
      </w:r>
      <w:r>
        <w:rPr>
          <w:rFonts w:hint="eastAsia"/>
          <w:b/>
          <w:bCs/>
          <w:szCs w:val="21"/>
        </w:rPr>
        <w:t>标注的为政府强制采购产品。</w:t>
      </w:r>
    </w:p>
    <w:p w14:paraId="001888C4">
      <w:pPr>
        <w:jc w:val="left"/>
        <w:rPr>
          <w:rFonts w:ascii="Arial Unicode MS" w:hAnsi="Arial Unicode MS" w:eastAsia="Arial Unicode MS" w:cs="Arial Unicode MS"/>
          <w:sz w:val="28"/>
          <w:szCs w:val="28"/>
        </w:rPr>
      </w:pPr>
      <w:r>
        <w:rPr>
          <w:rFonts w:hint="eastAsia" w:ascii="宋体" w:hAnsi="宋体"/>
          <w:szCs w:val="20"/>
        </w:rPr>
        <w:br w:type="page"/>
      </w:r>
      <w:r>
        <w:rPr>
          <w:rFonts w:hint="eastAsia" w:ascii="微软雅黑" w:hAnsi="微软雅黑" w:eastAsia="微软雅黑" w:cs="微软雅黑"/>
          <w:sz w:val="28"/>
          <w:szCs w:val="28"/>
        </w:rPr>
        <w:t>附件</w:t>
      </w:r>
      <w:r>
        <w:rPr>
          <w:rFonts w:hint="eastAsia" w:ascii="Arial Unicode MS" w:hAnsi="Arial Unicode MS" w:eastAsia="Arial Unicode MS" w:cs="Arial Unicode MS"/>
          <w:sz w:val="28"/>
          <w:szCs w:val="28"/>
          <w:lang w:val="en-US" w:eastAsia="zh-CN"/>
        </w:rPr>
        <w:t>2</w:t>
      </w:r>
      <w:r>
        <w:rPr>
          <w:rFonts w:hint="eastAsia" w:ascii="微软雅黑" w:hAnsi="微软雅黑" w:eastAsia="微软雅黑" w:cs="微软雅黑"/>
          <w:sz w:val="28"/>
          <w:szCs w:val="28"/>
        </w:rPr>
        <w:t>：</w:t>
      </w:r>
    </w:p>
    <w:p w14:paraId="62565076">
      <w:pPr>
        <w:spacing w:line="528" w:lineRule="exact"/>
        <w:jc w:val="center"/>
        <w:rPr>
          <w:rFonts w:ascii="Arial Unicode MS" w:hAnsi="Arial Unicode MS" w:eastAsia="Arial Unicode MS" w:cs="Arial Unicode MS"/>
          <w:sz w:val="40"/>
          <w:szCs w:val="40"/>
        </w:rPr>
      </w:pPr>
      <w:r>
        <w:rPr>
          <w:rFonts w:hint="eastAsia" w:ascii="微软雅黑" w:hAnsi="微软雅黑" w:eastAsia="微软雅黑" w:cs="微软雅黑"/>
          <w:sz w:val="40"/>
          <w:szCs w:val="40"/>
        </w:rPr>
        <w:t>中小微企业划型标准</w:t>
      </w:r>
    </w:p>
    <w:tbl>
      <w:tblPr>
        <w:tblStyle w:val="13"/>
        <w:tblW w:w="9515" w:type="dxa"/>
        <w:tblInd w:w="250" w:type="dxa"/>
        <w:tblLayout w:type="fixed"/>
        <w:tblCellMar>
          <w:top w:w="0" w:type="dxa"/>
          <w:left w:w="108" w:type="dxa"/>
          <w:bottom w:w="0" w:type="dxa"/>
          <w:right w:w="108" w:type="dxa"/>
        </w:tblCellMar>
      </w:tblPr>
      <w:tblGrid>
        <w:gridCol w:w="1899"/>
        <w:gridCol w:w="1544"/>
        <w:gridCol w:w="1357"/>
        <w:gridCol w:w="1686"/>
        <w:gridCol w:w="1603"/>
        <w:gridCol w:w="1426"/>
      </w:tblGrid>
      <w:tr w14:paraId="0B70FEBA">
        <w:tblPrEx>
          <w:tblCellMar>
            <w:top w:w="0" w:type="dxa"/>
            <w:left w:w="108" w:type="dxa"/>
            <w:bottom w:w="0" w:type="dxa"/>
            <w:right w:w="108" w:type="dxa"/>
          </w:tblCellMar>
        </w:tblPrEx>
        <w:trPr>
          <w:trHeight w:val="289" w:hRule="atLeast"/>
        </w:trPr>
        <w:tc>
          <w:tcPr>
            <w:tcW w:w="1899" w:type="dxa"/>
            <w:tcBorders>
              <w:top w:val="single" w:color="auto" w:sz="4" w:space="0"/>
              <w:left w:val="single" w:color="auto" w:sz="4" w:space="0"/>
              <w:bottom w:val="single" w:color="auto" w:sz="4" w:space="0"/>
              <w:right w:val="single" w:color="auto" w:sz="4" w:space="0"/>
            </w:tcBorders>
            <w:noWrap w:val="0"/>
            <w:vAlign w:val="center"/>
          </w:tcPr>
          <w:p w14:paraId="6A8E583F">
            <w:pPr>
              <w:widowControl/>
              <w:jc w:val="center"/>
              <w:rPr>
                <w:rFonts w:ascii="仿宋_GB2312" w:hAnsi="仿宋" w:eastAsia="仿宋_GB2312" w:cs="宋体"/>
                <w:b/>
                <w:kern w:val="0"/>
                <w:sz w:val="24"/>
              </w:rPr>
            </w:pPr>
            <w:r>
              <w:rPr>
                <w:rFonts w:hint="eastAsia" w:ascii="仿宋_GB2312" w:hAnsi="仿宋" w:eastAsia="仿宋_GB2312" w:cs="宋体"/>
                <w:b/>
                <w:kern w:val="0"/>
                <w:sz w:val="24"/>
              </w:rPr>
              <w:t>行业名称</w:t>
            </w:r>
          </w:p>
        </w:tc>
        <w:tc>
          <w:tcPr>
            <w:tcW w:w="1544" w:type="dxa"/>
            <w:tcBorders>
              <w:top w:val="single" w:color="auto" w:sz="4" w:space="0"/>
              <w:left w:val="nil"/>
              <w:bottom w:val="single" w:color="auto" w:sz="4" w:space="0"/>
              <w:right w:val="single" w:color="auto" w:sz="4" w:space="0"/>
            </w:tcBorders>
            <w:noWrap w:val="0"/>
            <w:vAlign w:val="center"/>
          </w:tcPr>
          <w:p w14:paraId="0135877B">
            <w:pPr>
              <w:widowControl/>
              <w:jc w:val="center"/>
              <w:rPr>
                <w:rFonts w:ascii="仿宋_GB2312" w:hAnsi="仿宋" w:eastAsia="仿宋_GB2312" w:cs="宋体"/>
                <w:b/>
                <w:kern w:val="0"/>
                <w:sz w:val="24"/>
              </w:rPr>
            </w:pPr>
            <w:r>
              <w:rPr>
                <w:rFonts w:hint="eastAsia" w:ascii="仿宋_GB2312" w:hAnsi="仿宋" w:eastAsia="仿宋_GB2312" w:cs="宋体"/>
                <w:b/>
                <w:kern w:val="0"/>
                <w:sz w:val="24"/>
              </w:rPr>
              <w:t>指标名称</w:t>
            </w:r>
          </w:p>
        </w:tc>
        <w:tc>
          <w:tcPr>
            <w:tcW w:w="1357" w:type="dxa"/>
            <w:tcBorders>
              <w:top w:val="single" w:color="auto" w:sz="4" w:space="0"/>
              <w:left w:val="nil"/>
              <w:bottom w:val="single" w:color="auto" w:sz="4" w:space="0"/>
              <w:right w:val="single" w:color="auto" w:sz="4" w:space="0"/>
            </w:tcBorders>
            <w:noWrap w:val="0"/>
            <w:vAlign w:val="center"/>
          </w:tcPr>
          <w:p w14:paraId="41FA227B">
            <w:pPr>
              <w:widowControl/>
              <w:jc w:val="center"/>
              <w:rPr>
                <w:rFonts w:ascii="仿宋_GB2312" w:hAnsi="仿宋" w:eastAsia="仿宋_GB2312" w:cs="宋体"/>
                <w:b/>
                <w:kern w:val="0"/>
                <w:sz w:val="24"/>
              </w:rPr>
            </w:pPr>
            <w:r>
              <w:rPr>
                <w:rFonts w:hint="eastAsia" w:ascii="仿宋_GB2312" w:hAnsi="仿宋" w:eastAsia="仿宋_GB2312" w:cs="宋体"/>
                <w:b/>
                <w:kern w:val="0"/>
                <w:sz w:val="24"/>
              </w:rPr>
              <w:t>计量单位</w:t>
            </w:r>
          </w:p>
        </w:tc>
        <w:tc>
          <w:tcPr>
            <w:tcW w:w="1686" w:type="dxa"/>
            <w:tcBorders>
              <w:top w:val="single" w:color="auto" w:sz="4" w:space="0"/>
              <w:left w:val="nil"/>
              <w:bottom w:val="single" w:color="auto" w:sz="4" w:space="0"/>
              <w:right w:val="single" w:color="auto" w:sz="4" w:space="0"/>
            </w:tcBorders>
            <w:noWrap w:val="0"/>
            <w:vAlign w:val="center"/>
          </w:tcPr>
          <w:p w14:paraId="23FABB6D">
            <w:pPr>
              <w:widowControl/>
              <w:jc w:val="center"/>
              <w:rPr>
                <w:rFonts w:ascii="仿宋_GB2312" w:hAnsi="仿宋" w:eastAsia="仿宋_GB2312" w:cs="宋体"/>
                <w:b/>
                <w:kern w:val="0"/>
                <w:sz w:val="24"/>
              </w:rPr>
            </w:pPr>
            <w:r>
              <w:rPr>
                <w:rFonts w:hint="eastAsia" w:ascii="仿宋_GB2312" w:hAnsi="仿宋" w:eastAsia="仿宋_GB2312" w:cs="宋体"/>
                <w:b/>
                <w:kern w:val="0"/>
                <w:sz w:val="24"/>
              </w:rPr>
              <w:t>中型</w:t>
            </w:r>
          </w:p>
        </w:tc>
        <w:tc>
          <w:tcPr>
            <w:tcW w:w="1603" w:type="dxa"/>
            <w:tcBorders>
              <w:top w:val="single" w:color="auto" w:sz="4" w:space="0"/>
              <w:left w:val="nil"/>
              <w:bottom w:val="single" w:color="auto" w:sz="4" w:space="0"/>
              <w:right w:val="single" w:color="auto" w:sz="4" w:space="0"/>
            </w:tcBorders>
            <w:noWrap w:val="0"/>
            <w:vAlign w:val="center"/>
          </w:tcPr>
          <w:p w14:paraId="1FABCD68">
            <w:pPr>
              <w:widowControl/>
              <w:jc w:val="center"/>
              <w:rPr>
                <w:rFonts w:ascii="仿宋_GB2312" w:hAnsi="仿宋" w:eastAsia="仿宋_GB2312" w:cs="宋体"/>
                <w:b/>
                <w:kern w:val="0"/>
                <w:sz w:val="24"/>
              </w:rPr>
            </w:pPr>
            <w:r>
              <w:rPr>
                <w:rFonts w:hint="eastAsia" w:ascii="仿宋_GB2312" w:hAnsi="仿宋" w:eastAsia="仿宋_GB2312" w:cs="宋体"/>
                <w:b/>
                <w:kern w:val="0"/>
                <w:sz w:val="24"/>
              </w:rPr>
              <w:t>小型</w:t>
            </w:r>
          </w:p>
        </w:tc>
        <w:tc>
          <w:tcPr>
            <w:tcW w:w="1426" w:type="dxa"/>
            <w:tcBorders>
              <w:top w:val="single" w:color="auto" w:sz="4" w:space="0"/>
              <w:left w:val="nil"/>
              <w:bottom w:val="single" w:color="auto" w:sz="4" w:space="0"/>
              <w:right w:val="single" w:color="auto" w:sz="4" w:space="0"/>
            </w:tcBorders>
            <w:noWrap w:val="0"/>
            <w:vAlign w:val="center"/>
          </w:tcPr>
          <w:p w14:paraId="11F8E064">
            <w:pPr>
              <w:widowControl/>
              <w:jc w:val="center"/>
              <w:rPr>
                <w:rFonts w:ascii="仿宋_GB2312" w:hAnsi="仿宋" w:eastAsia="仿宋_GB2312" w:cs="宋体"/>
                <w:b/>
                <w:kern w:val="0"/>
                <w:sz w:val="24"/>
              </w:rPr>
            </w:pPr>
            <w:r>
              <w:rPr>
                <w:rFonts w:hint="eastAsia" w:ascii="仿宋_GB2312" w:hAnsi="仿宋" w:eastAsia="仿宋_GB2312" w:cs="宋体"/>
                <w:b/>
                <w:kern w:val="0"/>
                <w:sz w:val="24"/>
              </w:rPr>
              <w:t>微型</w:t>
            </w:r>
          </w:p>
        </w:tc>
      </w:tr>
      <w:tr w14:paraId="66AB53A3">
        <w:tblPrEx>
          <w:tblCellMar>
            <w:top w:w="0" w:type="dxa"/>
            <w:left w:w="108" w:type="dxa"/>
            <w:bottom w:w="0" w:type="dxa"/>
            <w:right w:w="108" w:type="dxa"/>
          </w:tblCellMar>
        </w:tblPrEx>
        <w:trPr>
          <w:trHeight w:val="228" w:hRule="atLeast"/>
        </w:trPr>
        <w:tc>
          <w:tcPr>
            <w:tcW w:w="1899" w:type="dxa"/>
            <w:tcBorders>
              <w:top w:val="nil"/>
              <w:left w:val="single" w:color="auto" w:sz="4" w:space="0"/>
              <w:bottom w:val="single" w:color="auto" w:sz="4" w:space="0"/>
              <w:right w:val="single" w:color="auto" w:sz="4" w:space="0"/>
            </w:tcBorders>
            <w:noWrap w:val="0"/>
            <w:vAlign w:val="bottom"/>
          </w:tcPr>
          <w:p w14:paraId="0EBEB266">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544" w:type="dxa"/>
            <w:tcBorders>
              <w:top w:val="nil"/>
              <w:left w:val="nil"/>
              <w:bottom w:val="single" w:color="auto" w:sz="4" w:space="0"/>
              <w:right w:val="single" w:color="auto" w:sz="4" w:space="0"/>
            </w:tcBorders>
            <w:noWrap w:val="0"/>
            <w:vAlign w:val="center"/>
          </w:tcPr>
          <w:p w14:paraId="7F5149B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5128AD1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2DE1302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603" w:type="dxa"/>
            <w:tcBorders>
              <w:top w:val="nil"/>
              <w:left w:val="nil"/>
              <w:bottom w:val="single" w:color="auto" w:sz="4" w:space="0"/>
              <w:right w:val="single" w:color="auto" w:sz="4" w:space="0"/>
            </w:tcBorders>
            <w:noWrap w:val="0"/>
            <w:vAlign w:val="center"/>
          </w:tcPr>
          <w:p w14:paraId="70DDFED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426" w:type="dxa"/>
            <w:tcBorders>
              <w:top w:val="nil"/>
              <w:left w:val="nil"/>
              <w:bottom w:val="single" w:color="auto" w:sz="4" w:space="0"/>
              <w:right w:val="single" w:color="auto" w:sz="4" w:space="0"/>
            </w:tcBorders>
            <w:noWrap w:val="0"/>
            <w:vAlign w:val="center"/>
          </w:tcPr>
          <w:p w14:paraId="6188AFA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4CFACDD7">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6F918BCA">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544" w:type="dxa"/>
            <w:tcBorders>
              <w:top w:val="nil"/>
              <w:left w:val="nil"/>
              <w:bottom w:val="single" w:color="auto" w:sz="4" w:space="0"/>
              <w:right w:val="single" w:color="auto" w:sz="4" w:space="0"/>
            </w:tcBorders>
            <w:noWrap w:val="0"/>
            <w:vAlign w:val="center"/>
          </w:tcPr>
          <w:p w14:paraId="778B80E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53094A7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5ACF3EA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06A1D63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426" w:type="dxa"/>
            <w:tcBorders>
              <w:top w:val="nil"/>
              <w:left w:val="nil"/>
              <w:bottom w:val="single" w:color="auto" w:sz="4" w:space="0"/>
              <w:right w:val="single" w:color="auto" w:sz="4" w:space="0"/>
            </w:tcBorders>
            <w:noWrap w:val="0"/>
            <w:vAlign w:val="center"/>
          </w:tcPr>
          <w:p w14:paraId="3D498B5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65574194">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191E80F3">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3E450F9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74DE62F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6DFDE81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603" w:type="dxa"/>
            <w:tcBorders>
              <w:top w:val="nil"/>
              <w:left w:val="nil"/>
              <w:bottom w:val="single" w:color="auto" w:sz="4" w:space="0"/>
              <w:right w:val="single" w:color="auto" w:sz="4" w:space="0"/>
            </w:tcBorders>
            <w:noWrap w:val="0"/>
            <w:vAlign w:val="center"/>
          </w:tcPr>
          <w:p w14:paraId="25E97A7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426" w:type="dxa"/>
            <w:tcBorders>
              <w:top w:val="nil"/>
              <w:left w:val="nil"/>
              <w:bottom w:val="single" w:color="auto" w:sz="4" w:space="0"/>
              <w:right w:val="single" w:color="auto" w:sz="4" w:space="0"/>
            </w:tcBorders>
            <w:noWrap w:val="0"/>
            <w:vAlign w:val="center"/>
          </w:tcPr>
          <w:p w14:paraId="1390A84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39651B25">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47075AF1">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544" w:type="dxa"/>
            <w:tcBorders>
              <w:top w:val="nil"/>
              <w:left w:val="nil"/>
              <w:bottom w:val="single" w:color="auto" w:sz="4" w:space="0"/>
              <w:right w:val="single" w:color="auto" w:sz="4" w:space="0"/>
            </w:tcBorders>
            <w:noWrap w:val="0"/>
            <w:vAlign w:val="center"/>
          </w:tcPr>
          <w:p w14:paraId="4C83DE2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20034B2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1341A75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603" w:type="dxa"/>
            <w:tcBorders>
              <w:top w:val="nil"/>
              <w:left w:val="nil"/>
              <w:bottom w:val="single" w:color="auto" w:sz="4" w:space="0"/>
              <w:right w:val="single" w:color="auto" w:sz="4" w:space="0"/>
            </w:tcBorders>
            <w:noWrap w:val="0"/>
            <w:vAlign w:val="center"/>
          </w:tcPr>
          <w:p w14:paraId="42765E7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426" w:type="dxa"/>
            <w:tcBorders>
              <w:top w:val="nil"/>
              <w:left w:val="nil"/>
              <w:bottom w:val="single" w:color="auto" w:sz="4" w:space="0"/>
              <w:right w:val="single" w:color="auto" w:sz="4" w:space="0"/>
            </w:tcBorders>
            <w:noWrap w:val="0"/>
            <w:vAlign w:val="center"/>
          </w:tcPr>
          <w:p w14:paraId="4F8B560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3036F46F">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6F2C568D">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2616DA4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1357" w:type="dxa"/>
            <w:tcBorders>
              <w:top w:val="nil"/>
              <w:left w:val="nil"/>
              <w:bottom w:val="single" w:color="auto" w:sz="4" w:space="0"/>
              <w:right w:val="single" w:color="auto" w:sz="4" w:space="0"/>
            </w:tcBorders>
            <w:noWrap w:val="0"/>
            <w:vAlign w:val="center"/>
          </w:tcPr>
          <w:p w14:paraId="1BE6C8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731B6C8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603" w:type="dxa"/>
            <w:tcBorders>
              <w:top w:val="nil"/>
              <w:left w:val="nil"/>
              <w:bottom w:val="single" w:color="auto" w:sz="4" w:space="0"/>
              <w:right w:val="single" w:color="auto" w:sz="4" w:space="0"/>
            </w:tcBorders>
            <w:noWrap w:val="0"/>
            <w:vAlign w:val="center"/>
          </w:tcPr>
          <w:p w14:paraId="30A75BF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426" w:type="dxa"/>
            <w:tcBorders>
              <w:top w:val="nil"/>
              <w:left w:val="nil"/>
              <w:bottom w:val="single" w:color="auto" w:sz="4" w:space="0"/>
              <w:right w:val="single" w:color="auto" w:sz="4" w:space="0"/>
            </w:tcBorders>
            <w:noWrap w:val="0"/>
            <w:vAlign w:val="center"/>
          </w:tcPr>
          <w:p w14:paraId="3681F38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0CE6F010">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FF75D10">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544" w:type="dxa"/>
            <w:tcBorders>
              <w:top w:val="nil"/>
              <w:left w:val="nil"/>
              <w:bottom w:val="single" w:color="auto" w:sz="4" w:space="0"/>
              <w:right w:val="single" w:color="auto" w:sz="4" w:space="0"/>
            </w:tcBorders>
            <w:noWrap w:val="0"/>
            <w:vAlign w:val="center"/>
          </w:tcPr>
          <w:p w14:paraId="43B7384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186F2AC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431D952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603" w:type="dxa"/>
            <w:tcBorders>
              <w:top w:val="nil"/>
              <w:left w:val="nil"/>
              <w:bottom w:val="single" w:color="auto" w:sz="4" w:space="0"/>
              <w:right w:val="single" w:color="auto" w:sz="4" w:space="0"/>
            </w:tcBorders>
            <w:noWrap w:val="0"/>
            <w:vAlign w:val="center"/>
          </w:tcPr>
          <w:p w14:paraId="11C6228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426" w:type="dxa"/>
            <w:tcBorders>
              <w:top w:val="nil"/>
              <w:left w:val="nil"/>
              <w:bottom w:val="single" w:color="auto" w:sz="4" w:space="0"/>
              <w:right w:val="single" w:color="auto" w:sz="4" w:space="0"/>
            </w:tcBorders>
            <w:noWrap w:val="0"/>
            <w:vAlign w:val="center"/>
          </w:tcPr>
          <w:p w14:paraId="2BBAB88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32DABEC4">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46D91A5A">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2969895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344E320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1372A6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603" w:type="dxa"/>
            <w:tcBorders>
              <w:top w:val="nil"/>
              <w:left w:val="nil"/>
              <w:bottom w:val="single" w:color="auto" w:sz="4" w:space="0"/>
              <w:right w:val="single" w:color="auto" w:sz="4" w:space="0"/>
            </w:tcBorders>
            <w:noWrap w:val="0"/>
            <w:vAlign w:val="center"/>
          </w:tcPr>
          <w:p w14:paraId="066CEBD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426" w:type="dxa"/>
            <w:tcBorders>
              <w:top w:val="nil"/>
              <w:left w:val="nil"/>
              <w:bottom w:val="single" w:color="auto" w:sz="4" w:space="0"/>
              <w:right w:val="single" w:color="auto" w:sz="4" w:space="0"/>
            </w:tcBorders>
            <w:noWrap w:val="0"/>
            <w:vAlign w:val="center"/>
          </w:tcPr>
          <w:p w14:paraId="2F6B572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34C5D01A">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0B3B3A8">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544" w:type="dxa"/>
            <w:tcBorders>
              <w:top w:val="nil"/>
              <w:left w:val="nil"/>
              <w:bottom w:val="single" w:color="auto" w:sz="4" w:space="0"/>
              <w:right w:val="single" w:color="auto" w:sz="4" w:space="0"/>
            </w:tcBorders>
            <w:noWrap w:val="0"/>
            <w:vAlign w:val="center"/>
          </w:tcPr>
          <w:p w14:paraId="695072E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691051D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144F308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603" w:type="dxa"/>
            <w:tcBorders>
              <w:top w:val="nil"/>
              <w:left w:val="nil"/>
              <w:bottom w:val="single" w:color="auto" w:sz="4" w:space="0"/>
              <w:right w:val="single" w:color="auto" w:sz="4" w:space="0"/>
            </w:tcBorders>
            <w:noWrap w:val="0"/>
            <w:vAlign w:val="center"/>
          </w:tcPr>
          <w:p w14:paraId="51F7B8F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426" w:type="dxa"/>
            <w:tcBorders>
              <w:top w:val="nil"/>
              <w:left w:val="nil"/>
              <w:bottom w:val="single" w:color="auto" w:sz="4" w:space="0"/>
              <w:right w:val="single" w:color="auto" w:sz="4" w:space="0"/>
            </w:tcBorders>
            <w:noWrap w:val="0"/>
            <w:vAlign w:val="center"/>
          </w:tcPr>
          <w:p w14:paraId="3DAF4FF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47C34E7">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6C43060B">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79E2BE7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6282D30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0684AC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603" w:type="dxa"/>
            <w:tcBorders>
              <w:top w:val="nil"/>
              <w:left w:val="nil"/>
              <w:bottom w:val="single" w:color="auto" w:sz="4" w:space="0"/>
              <w:right w:val="single" w:color="auto" w:sz="4" w:space="0"/>
            </w:tcBorders>
            <w:noWrap w:val="0"/>
            <w:vAlign w:val="center"/>
          </w:tcPr>
          <w:p w14:paraId="30ED858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426" w:type="dxa"/>
            <w:tcBorders>
              <w:top w:val="nil"/>
              <w:left w:val="nil"/>
              <w:bottom w:val="single" w:color="auto" w:sz="4" w:space="0"/>
              <w:right w:val="single" w:color="auto" w:sz="4" w:space="0"/>
            </w:tcBorders>
            <w:noWrap w:val="0"/>
            <w:vAlign w:val="center"/>
          </w:tcPr>
          <w:p w14:paraId="2714A28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24121295">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78CAC131">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544" w:type="dxa"/>
            <w:tcBorders>
              <w:top w:val="nil"/>
              <w:left w:val="nil"/>
              <w:bottom w:val="single" w:color="auto" w:sz="4" w:space="0"/>
              <w:right w:val="single" w:color="auto" w:sz="4" w:space="0"/>
            </w:tcBorders>
            <w:noWrap w:val="0"/>
            <w:vAlign w:val="center"/>
          </w:tcPr>
          <w:p w14:paraId="2BA31B9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02B4EBC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4C997D6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1CBBA87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426" w:type="dxa"/>
            <w:tcBorders>
              <w:top w:val="nil"/>
              <w:left w:val="nil"/>
              <w:bottom w:val="single" w:color="auto" w:sz="4" w:space="0"/>
              <w:right w:val="single" w:color="auto" w:sz="4" w:space="0"/>
            </w:tcBorders>
            <w:noWrap w:val="0"/>
            <w:vAlign w:val="center"/>
          </w:tcPr>
          <w:p w14:paraId="23C4A65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7192A04">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1C5DBA2C">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3979589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7B09E7B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1FB6E2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603" w:type="dxa"/>
            <w:tcBorders>
              <w:top w:val="nil"/>
              <w:left w:val="nil"/>
              <w:bottom w:val="single" w:color="auto" w:sz="4" w:space="0"/>
              <w:right w:val="single" w:color="auto" w:sz="4" w:space="0"/>
            </w:tcBorders>
            <w:noWrap w:val="0"/>
            <w:vAlign w:val="center"/>
          </w:tcPr>
          <w:p w14:paraId="489CB77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426" w:type="dxa"/>
            <w:tcBorders>
              <w:top w:val="nil"/>
              <w:left w:val="nil"/>
              <w:bottom w:val="single" w:color="auto" w:sz="4" w:space="0"/>
              <w:right w:val="single" w:color="auto" w:sz="4" w:space="0"/>
            </w:tcBorders>
            <w:noWrap w:val="0"/>
            <w:vAlign w:val="center"/>
          </w:tcPr>
          <w:p w14:paraId="5C27C54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327786F5">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6AD554A4">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544" w:type="dxa"/>
            <w:tcBorders>
              <w:top w:val="nil"/>
              <w:left w:val="nil"/>
              <w:bottom w:val="single" w:color="auto" w:sz="4" w:space="0"/>
              <w:right w:val="single" w:color="auto" w:sz="4" w:space="0"/>
            </w:tcBorders>
            <w:noWrap w:val="0"/>
            <w:vAlign w:val="center"/>
          </w:tcPr>
          <w:p w14:paraId="68FD82B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06CEF34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5217C3D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603" w:type="dxa"/>
            <w:tcBorders>
              <w:top w:val="nil"/>
              <w:left w:val="nil"/>
              <w:bottom w:val="single" w:color="auto" w:sz="4" w:space="0"/>
              <w:right w:val="single" w:color="auto" w:sz="4" w:space="0"/>
            </w:tcBorders>
            <w:noWrap w:val="0"/>
            <w:vAlign w:val="center"/>
          </w:tcPr>
          <w:p w14:paraId="571D332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426" w:type="dxa"/>
            <w:tcBorders>
              <w:top w:val="nil"/>
              <w:left w:val="nil"/>
              <w:bottom w:val="single" w:color="auto" w:sz="4" w:space="0"/>
              <w:right w:val="single" w:color="auto" w:sz="4" w:space="0"/>
            </w:tcBorders>
            <w:noWrap w:val="0"/>
            <w:vAlign w:val="center"/>
          </w:tcPr>
          <w:p w14:paraId="501F01A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28139B8C">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7F91144B">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3DF027C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5E6D367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40C8401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603" w:type="dxa"/>
            <w:tcBorders>
              <w:top w:val="nil"/>
              <w:left w:val="nil"/>
              <w:bottom w:val="single" w:color="auto" w:sz="4" w:space="0"/>
              <w:right w:val="single" w:color="auto" w:sz="4" w:space="0"/>
            </w:tcBorders>
            <w:noWrap w:val="0"/>
            <w:vAlign w:val="center"/>
          </w:tcPr>
          <w:p w14:paraId="7A6337E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426" w:type="dxa"/>
            <w:tcBorders>
              <w:top w:val="nil"/>
              <w:left w:val="nil"/>
              <w:bottom w:val="single" w:color="auto" w:sz="4" w:space="0"/>
              <w:right w:val="single" w:color="auto" w:sz="4" w:space="0"/>
            </w:tcBorders>
            <w:noWrap w:val="0"/>
            <w:vAlign w:val="center"/>
          </w:tcPr>
          <w:p w14:paraId="4F9951F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30D3C0E">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21A48EF2">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544" w:type="dxa"/>
            <w:tcBorders>
              <w:top w:val="nil"/>
              <w:left w:val="nil"/>
              <w:bottom w:val="single" w:color="auto" w:sz="4" w:space="0"/>
              <w:right w:val="single" w:color="auto" w:sz="4" w:space="0"/>
            </w:tcBorders>
            <w:noWrap w:val="0"/>
            <w:vAlign w:val="center"/>
          </w:tcPr>
          <w:p w14:paraId="44C3B3E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01AC217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5CD3E32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65589C5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426" w:type="dxa"/>
            <w:tcBorders>
              <w:top w:val="nil"/>
              <w:left w:val="nil"/>
              <w:bottom w:val="single" w:color="auto" w:sz="4" w:space="0"/>
              <w:right w:val="single" w:color="auto" w:sz="4" w:space="0"/>
            </w:tcBorders>
            <w:noWrap w:val="0"/>
            <w:vAlign w:val="center"/>
          </w:tcPr>
          <w:p w14:paraId="2B52EDF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CE21882">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13C34868">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6B4F3E5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18220D2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8B9140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603" w:type="dxa"/>
            <w:tcBorders>
              <w:top w:val="nil"/>
              <w:left w:val="nil"/>
              <w:bottom w:val="single" w:color="auto" w:sz="4" w:space="0"/>
              <w:right w:val="single" w:color="auto" w:sz="4" w:space="0"/>
            </w:tcBorders>
            <w:noWrap w:val="0"/>
            <w:vAlign w:val="center"/>
          </w:tcPr>
          <w:p w14:paraId="3D4ED75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426" w:type="dxa"/>
            <w:tcBorders>
              <w:top w:val="nil"/>
              <w:left w:val="nil"/>
              <w:bottom w:val="single" w:color="auto" w:sz="4" w:space="0"/>
              <w:right w:val="single" w:color="auto" w:sz="4" w:space="0"/>
            </w:tcBorders>
            <w:noWrap w:val="0"/>
            <w:vAlign w:val="center"/>
          </w:tcPr>
          <w:p w14:paraId="78CBDC0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71FF3B1A">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1D9B3816">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544" w:type="dxa"/>
            <w:tcBorders>
              <w:top w:val="nil"/>
              <w:left w:val="nil"/>
              <w:bottom w:val="single" w:color="auto" w:sz="4" w:space="0"/>
              <w:right w:val="single" w:color="auto" w:sz="4" w:space="0"/>
            </w:tcBorders>
            <w:noWrap w:val="0"/>
            <w:vAlign w:val="center"/>
          </w:tcPr>
          <w:p w14:paraId="088EBED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76A070D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6227F59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484B961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7729B41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05A923B3">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74A1791A">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7832E58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6F3957A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5683A78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603" w:type="dxa"/>
            <w:tcBorders>
              <w:top w:val="nil"/>
              <w:left w:val="nil"/>
              <w:bottom w:val="single" w:color="auto" w:sz="4" w:space="0"/>
              <w:right w:val="single" w:color="auto" w:sz="4" w:space="0"/>
            </w:tcBorders>
            <w:noWrap w:val="0"/>
            <w:vAlign w:val="center"/>
          </w:tcPr>
          <w:p w14:paraId="7788C79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426" w:type="dxa"/>
            <w:tcBorders>
              <w:top w:val="nil"/>
              <w:left w:val="nil"/>
              <w:bottom w:val="single" w:color="auto" w:sz="4" w:space="0"/>
              <w:right w:val="single" w:color="auto" w:sz="4" w:space="0"/>
            </w:tcBorders>
            <w:noWrap w:val="0"/>
            <w:vAlign w:val="center"/>
          </w:tcPr>
          <w:p w14:paraId="0C6D2B2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F9765A8">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411E4E6">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544" w:type="dxa"/>
            <w:tcBorders>
              <w:top w:val="nil"/>
              <w:left w:val="nil"/>
              <w:bottom w:val="single" w:color="auto" w:sz="4" w:space="0"/>
              <w:right w:val="single" w:color="auto" w:sz="4" w:space="0"/>
            </w:tcBorders>
            <w:noWrap w:val="0"/>
            <w:vAlign w:val="center"/>
          </w:tcPr>
          <w:p w14:paraId="6EA3041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184A458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140A08E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4898ABA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44A1965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12DD4462">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7E0A0034">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31B54D6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00D9EA9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0D0445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603" w:type="dxa"/>
            <w:tcBorders>
              <w:top w:val="nil"/>
              <w:left w:val="nil"/>
              <w:bottom w:val="single" w:color="auto" w:sz="4" w:space="0"/>
              <w:right w:val="single" w:color="auto" w:sz="4" w:space="0"/>
            </w:tcBorders>
            <w:noWrap w:val="0"/>
            <w:vAlign w:val="center"/>
          </w:tcPr>
          <w:p w14:paraId="7C47707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426" w:type="dxa"/>
            <w:tcBorders>
              <w:top w:val="nil"/>
              <w:left w:val="nil"/>
              <w:bottom w:val="single" w:color="auto" w:sz="4" w:space="0"/>
              <w:right w:val="single" w:color="auto" w:sz="4" w:space="0"/>
            </w:tcBorders>
            <w:noWrap w:val="0"/>
            <w:vAlign w:val="center"/>
          </w:tcPr>
          <w:p w14:paraId="790BB66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39FAAD8">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366B4E7">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544" w:type="dxa"/>
            <w:tcBorders>
              <w:top w:val="nil"/>
              <w:left w:val="nil"/>
              <w:bottom w:val="single" w:color="auto" w:sz="4" w:space="0"/>
              <w:right w:val="single" w:color="auto" w:sz="4" w:space="0"/>
            </w:tcBorders>
            <w:noWrap w:val="0"/>
            <w:vAlign w:val="center"/>
          </w:tcPr>
          <w:p w14:paraId="49F7EAB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1FC5E1B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7013962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603" w:type="dxa"/>
            <w:tcBorders>
              <w:top w:val="nil"/>
              <w:left w:val="nil"/>
              <w:bottom w:val="single" w:color="auto" w:sz="4" w:space="0"/>
              <w:right w:val="single" w:color="auto" w:sz="4" w:space="0"/>
            </w:tcBorders>
            <w:noWrap w:val="0"/>
            <w:vAlign w:val="center"/>
          </w:tcPr>
          <w:p w14:paraId="533A46C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6C9AE68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0BC16F6">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4BA55BDC">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16D473E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09EAB7B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42633AD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603" w:type="dxa"/>
            <w:tcBorders>
              <w:top w:val="nil"/>
              <w:left w:val="nil"/>
              <w:bottom w:val="single" w:color="auto" w:sz="4" w:space="0"/>
              <w:right w:val="single" w:color="auto" w:sz="4" w:space="0"/>
            </w:tcBorders>
            <w:noWrap w:val="0"/>
            <w:vAlign w:val="center"/>
          </w:tcPr>
          <w:p w14:paraId="2B12BCB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426" w:type="dxa"/>
            <w:tcBorders>
              <w:top w:val="nil"/>
              <w:left w:val="nil"/>
              <w:bottom w:val="single" w:color="auto" w:sz="4" w:space="0"/>
              <w:right w:val="single" w:color="auto" w:sz="4" w:space="0"/>
            </w:tcBorders>
            <w:noWrap w:val="0"/>
            <w:vAlign w:val="center"/>
          </w:tcPr>
          <w:p w14:paraId="1DF35BF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3C9C9072">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3E63224">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544" w:type="dxa"/>
            <w:tcBorders>
              <w:top w:val="nil"/>
              <w:left w:val="nil"/>
              <w:bottom w:val="single" w:color="auto" w:sz="4" w:space="0"/>
              <w:right w:val="single" w:color="auto" w:sz="4" w:space="0"/>
            </w:tcBorders>
            <w:noWrap w:val="0"/>
            <w:vAlign w:val="center"/>
          </w:tcPr>
          <w:p w14:paraId="0AE7F3A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0182108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3EBA3BE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1DB820B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0C77881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1AA1C715">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452345D6">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1F9F045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2270031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6329E76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603" w:type="dxa"/>
            <w:tcBorders>
              <w:top w:val="nil"/>
              <w:left w:val="nil"/>
              <w:bottom w:val="single" w:color="auto" w:sz="4" w:space="0"/>
              <w:right w:val="single" w:color="auto" w:sz="4" w:space="0"/>
            </w:tcBorders>
            <w:noWrap w:val="0"/>
            <w:vAlign w:val="center"/>
          </w:tcPr>
          <w:p w14:paraId="213364A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426" w:type="dxa"/>
            <w:tcBorders>
              <w:top w:val="nil"/>
              <w:left w:val="nil"/>
              <w:bottom w:val="single" w:color="auto" w:sz="4" w:space="0"/>
              <w:right w:val="single" w:color="auto" w:sz="4" w:space="0"/>
            </w:tcBorders>
            <w:noWrap w:val="0"/>
            <w:vAlign w:val="center"/>
          </w:tcPr>
          <w:p w14:paraId="4A45F4E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00A255A3">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133A5779">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544" w:type="dxa"/>
            <w:tcBorders>
              <w:top w:val="nil"/>
              <w:left w:val="nil"/>
              <w:bottom w:val="single" w:color="auto" w:sz="4" w:space="0"/>
              <w:right w:val="single" w:color="auto" w:sz="4" w:space="0"/>
            </w:tcBorders>
            <w:noWrap w:val="0"/>
            <w:vAlign w:val="center"/>
          </w:tcPr>
          <w:p w14:paraId="579D33C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2851D64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1DC1795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603" w:type="dxa"/>
            <w:tcBorders>
              <w:top w:val="nil"/>
              <w:left w:val="nil"/>
              <w:bottom w:val="single" w:color="auto" w:sz="4" w:space="0"/>
              <w:right w:val="single" w:color="auto" w:sz="4" w:space="0"/>
            </w:tcBorders>
            <w:noWrap w:val="0"/>
            <w:vAlign w:val="center"/>
          </w:tcPr>
          <w:p w14:paraId="0AC5DFD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426" w:type="dxa"/>
            <w:tcBorders>
              <w:top w:val="nil"/>
              <w:left w:val="nil"/>
              <w:bottom w:val="single" w:color="auto" w:sz="4" w:space="0"/>
              <w:right w:val="single" w:color="auto" w:sz="4" w:space="0"/>
            </w:tcBorders>
            <w:noWrap w:val="0"/>
            <w:vAlign w:val="center"/>
          </w:tcPr>
          <w:p w14:paraId="1E90172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15AB804">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01156358">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63D870B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1357" w:type="dxa"/>
            <w:tcBorders>
              <w:top w:val="nil"/>
              <w:left w:val="nil"/>
              <w:bottom w:val="single" w:color="auto" w:sz="4" w:space="0"/>
              <w:right w:val="single" w:color="auto" w:sz="4" w:space="0"/>
            </w:tcBorders>
            <w:noWrap w:val="0"/>
            <w:vAlign w:val="center"/>
          </w:tcPr>
          <w:p w14:paraId="6FA03B6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BF90AC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603" w:type="dxa"/>
            <w:tcBorders>
              <w:top w:val="nil"/>
              <w:left w:val="nil"/>
              <w:bottom w:val="single" w:color="auto" w:sz="4" w:space="0"/>
              <w:right w:val="single" w:color="auto" w:sz="4" w:space="0"/>
            </w:tcBorders>
            <w:noWrap w:val="0"/>
            <w:vAlign w:val="center"/>
          </w:tcPr>
          <w:p w14:paraId="0AD0B0A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2000≤Z＜5000</w:t>
            </w:r>
          </w:p>
        </w:tc>
        <w:tc>
          <w:tcPr>
            <w:tcW w:w="1426" w:type="dxa"/>
            <w:tcBorders>
              <w:top w:val="nil"/>
              <w:left w:val="nil"/>
              <w:bottom w:val="single" w:color="auto" w:sz="4" w:space="0"/>
              <w:right w:val="single" w:color="auto" w:sz="4" w:space="0"/>
            </w:tcBorders>
            <w:noWrap w:val="0"/>
            <w:vAlign w:val="center"/>
          </w:tcPr>
          <w:p w14:paraId="3AF530A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Z＜2000</w:t>
            </w:r>
          </w:p>
        </w:tc>
      </w:tr>
      <w:tr w14:paraId="7963AFBE">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75A8BE96">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544" w:type="dxa"/>
            <w:tcBorders>
              <w:top w:val="nil"/>
              <w:left w:val="nil"/>
              <w:bottom w:val="single" w:color="auto" w:sz="4" w:space="0"/>
              <w:right w:val="single" w:color="auto" w:sz="4" w:space="0"/>
            </w:tcBorders>
            <w:noWrap w:val="0"/>
            <w:vAlign w:val="center"/>
          </w:tcPr>
          <w:p w14:paraId="6A3DBE4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3D2F1E2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7BBCE3F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250BE50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426" w:type="dxa"/>
            <w:tcBorders>
              <w:top w:val="nil"/>
              <w:left w:val="nil"/>
              <w:bottom w:val="single" w:color="auto" w:sz="4" w:space="0"/>
              <w:right w:val="single" w:color="auto" w:sz="4" w:space="0"/>
            </w:tcBorders>
            <w:noWrap w:val="0"/>
            <w:vAlign w:val="center"/>
          </w:tcPr>
          <w:p w14:paraId="5379FBD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2587455D">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691BD2C9">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295C7E4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6B1C215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2BA33C4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603" w:type="dxa"/>
            <w:tcBorders>
              <w:top w:val="nil"/>
              <w:left w:val="nil"/>
              <w:bottom w:val="single" w:color="auto" w:sz="4" w:space="0"/>
              <w:right w:val="single" w:color="auto" w:sz="4" w:space="0"/>
            </w:tcBorders>
            <w:noWrap w:val="0"/>
            <w:vAlign w:val="center"/>
          </w:tcPr>
          <w:p w14:paraId="3C6178A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426" w:type="dxa"/>
            <w:tcBorders>
              <w:top w:val="nil"/>
              <w:left w:val="nil"/>
              <w:bottom w:val="single" w:color="auto" w:sz="4" w:space="0"/>
              <w:right w:val="single" w:color="auto" w:sz="4" w:space="0"/>
            </w:tcBorders>
            <w:noWrap w:val="0"/>
            <w:vAlign w:val="center"/>
          </w:tcPr>
          <w:p w14:paraId="1168E5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7B956253">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4C6B04A3">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544" w:type="dxa"/>
            <w:tcBorders>
              <w:top w:val="nil"/>
              <w:left w:val="nil"/>
              <w:bottom w:val="single" w:color="auto" w:sz="4" w:space="0"/>
              <w:right w:val="single" w:color="auto" w:sz="4" w:space="0"/>
            </w:tcBorders>
            <w:noWrap w:val="0"/>
            <w:vAlign w:val="center"/>
          </w:tcPr>
          <w:p w14:paraId="6AFFC2F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4889DC6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761F63C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6F57A2E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20B5CC7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96258ED">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1AE607DD">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1D199E8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1357" w:type="dxa"/>
            <w:tcBorders>
              <w:top w:val="nil"/>
              <w:left w:val="nil"/>
              <w:bottom w:val="single" w:color="auto" w:sz="4" w:space="0"/>
              <w:right w:val="single" w:color="auto" w:sz="4" w:space="0"/>
            </w:tcBorders>
            <w:noWrap w:val="0"/>
            <w:vAlign w:val="center"/>
          </w:tcPr>
          <w:p w14:paraId="4AED010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7D272DF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603" w:type="dxa"/>
            <w:tcBorders>
              <w:top w:val="nil"/>
              <w:left w:val="nil"/>
              <w:bottom w:val="single" w:color="auto" w:sz="4" w:space="0"/>
              <w:right w:val="single" w:color="auto" w:sz="4" w:space="0"/>
            </w:tcBorders>
            <w:noWrap w:val="0"/>
            <w:vAlign w:val="center"/>
          </w:tcPr>
          <w:p w14:paraId="53C007B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426" w:type="dxa"/>
            <w:tcBorders>
              <w:top w:val="nil"/>
              <w:left w:val="nil"/>
              <w:bottom w:val="single" w:color="auto" w:sz="4" w:space="0"/>
              <w:right w:val="single" w:color="auto" w:sz="4" w:space="0"/>
            </w:tcBorders>
            <w:noWrap w:val="0"/>
            <w:vAlign w:val="center"/>
          </w:tcPr>
          <w:p w14:paraId="1A93B1E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Z＜100</w:t>
            </w:r>
          </w:p>
        </w:tc>
      </w:tr>
      <w:tr w14:paraId="19A96442">
        <w:tblPrEx>
          <w:tblCellMar>
            <w:top w:w="0" w:type="dxa"/>
            <w:left w:w="108" w:type="dxa"/>
            <w:bottom w:w="0" w:type="dxa"/>
            <w:right w:w="108" w:type="dxa"/>
          </w:tblCellMar>
        </w:tblPrEx>
        <w:trPr>
          <w:trHeight w:val="228" w:hRule="atLeast"/>
        </w:trPr>
        <w:tc>
          <w:tcPr>
            <w:tcW w:w="1899" w:type="dxa"/>
            <w:tcBorders>
              <w:top w:val="nil"/>
              <w:left w:val="single" w:color="auto" w:sz="4" w:space="0"/>
              <w:bottom w:val="single" w:color="auto" w:sz="4" w:space="0"/>
              <w:right w:val="single" w:color="auto" w:sz="4" w:space="0"/>
            </w:tcBorders>
            <w:noWrap w:val="0"/>
            <w:vAlign w:val="bottom"/>
          </w:tcPr>
          <w:p w14:paraId="37117913">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544" w:type="dxa"/>
            <w:tcBorders>
              <w:top w:val="nil"/>
              <w:left w:val="nil"/>
              <w:bottom w:val="single" w:color="auto" w:sz="4" w:space="0"/>
              <w:right w:val="single" w:color="auto" w:sz="4" w:space="0"/>
            </w:tcBorders>
            <w:noWrap w:val="0"/>
            <w:vAlign w:val="center"/>
          </w:tcPr>
          <w:p w14:paraId="5A70E0D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486D147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27515C3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31B1E7C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1B6CBFF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293D5C81">
      <w:pPr>
        <w:spacing w:line="360" w:lineRule="auto"/>
        <w:ind w:firstLine="525" w:firstLineChars="250"/>
        <w:rPr>
          <w:rFonts w:hint="eastAsia" w:ascii="仿宋_GB2312" w:hAnsi="仿宋" w:eastAsia="仿宋_GB2312"/>
          <w:szCs w:val="21"/>
        </w:r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w:t>
      </w:r>
    </w:p>
    <w:p w14:paraId="66B11C52">
      <w:pPr>
        <w:spacing w:line="360" w:lineRule="auto"/>
        <w:rPr>
          <w:rFonts w:ascii="仿宋_GB2312" w:hAnsi="仿宋" w:eastAsia="仿宋_GB2312"/>
          <w:szCs w:val="21"/>
        </w:rPr>
      </w:pPr>
      <w:r>
        <w:rPr>
          <w:rFonts w:hint="eastAsia" w:ascii="仿宋_GB2312" w:hAnsi="仿宋" w:eastAsia="仿宋_GB2312"/>
          <w:szCs w:val="21"/>
        </w:rPr>
        <w:t>可。</w:t>
      </w:r>
    </w:p>
    <w:p w14:paraId="2D0FF6AF">
      <w:pPr>
        <w:widowControl/>
        <w:jc w:val="left"/>
        <w:rPr>
          <w:rFonts w:ascii="宋体" w:hAnsi="宋体"/>
          <w:szCs w:val="20"/>
        </w:rPr>
        <w:sectPr>
          <w:pgSz w:w="11906" w:h="16838"/>
          <w:pgMar w:top="1134" w:right="1134" w:bottom="1134" w:left="1134" w:header="720" w:footer="720" w:gutter="0"/>
          <w:cols w:space="720" w:num="1"/>
          <w:docGrid w:type="lines" w:linePitch="331" w:charSpace="0"/>
        </w:sectPr>
      </w:pPr>
    </w:p>
    <w:p w14:paraId="59CA8E43">
      <w:pPr>
        <w:jc w:val="center"/>
        <w:outlineLvl w:val="0"/>
        <w:rPr>
          <w:rFonts w:ascii="宋体" w:hAnsi="宋体"/>
          <w:b/>
          <w:sz w:val="36"/>
          <w:szCs w:val="36"/>
        </w:rPr>
      </w:pPr>
      <w:bookmarkStart w:id="30" w:name="_Toc201925967"/>
      <w:r>
        <w:rPr>
          <w:rFonts w:hint="eastAsia"/>
          <w:b/>
          <w:sz w:val="36"/>
          <w:szCs w:val="20"/>
        </w:rPr>
        <w:t>第三章</w:t>
      </w:r>
      <w:r>
        <w:rPr>
          <w:b/>
          <w:sz w:val="36"/>
          <w:szCs w:val="20"/>
        </w:rPr>
        <w:t xml:space="preserve">  </w:t>
      </w:r>
      <w:r>
        <w:rPr>
          <w:rFonts w:hint="eastAsia"/>
          <w:b/>
          <w:sz w:val="36"/>
          <w:szCs w:val="20"/>
        </w:rPr>
        <w:t>投标人须知</w:t>
      </w:r>
      <w:bookmarkEnd w:id="30"/>
    </w:p>
    <w:p w14:paraId="2C0F1EF6">
      <w:pPr>
        <w:jc w:val="center"/>
        <w:outlineLvl w:val="1"/>
        <w:rPr>
          <w:b/>
          <w:sz w:val="30"/>
          <w:szCs w:val="30"/>
        </w:rPr>
      </w:pPr>
      <w:bookmarkStart w:id="31" w:name="_Toc201925968"/>
      <w:r>
        <w:rPr>
          <w:rFonts w:hint="eastAsia"/>
          <w:b/>
          <w:sz w:val="30"/>
          <w:szCs w:val="30"/>
        </w:rPr>
        <w:t>第一节</w:t>
      </w:r>
      <w:r>
        <w:rPr>
          <w:b/>
          <w:sz w:val="30"/>
          <w:szCs w:val="30"/>
        </w:rPr>
        <w:t xml:space="preserve"> </w:t>
      </w:r>
      <w:r>
        <w:rPr>
          <w:rFonts w:hint="eastAsia"/>
          <w:b/>
          <w:sz w:val="30"/>
          <w:szCs w:val="30"/>
        </w:rPr>
        <w:t>投标人须知前附表</w:t>
      </w:r>
      <w:bookmarkEnd w:id="31"/>
    </w:p>
    <w:tbl>
      <w:tblPr>
        <w:tblStyle w:val="13"/>
        <w:tblW w:w="976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6817"/>
      </w:tblGrid>
      <w:tr w14:paraId="27DBB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AFE3A4F">
            <w:pPr>
              <w:snapToGrid w:val="0"/>
              <w:spacing w:line="360" w:lineRule="auto"/>
              <w:jc w:val="left"/>
              <w:rPr>
                <w:rFonts w:ascii="宋体" w:hAnsi="宋体"/>
                <w:color w:val="000000"/>
                <w:szCs w:val="21"/>
              </w:rPr>
            </w:pPr>
            <w:r>
              <w:rPr>
                <w:rFonts w:hint="eastAsia" w:ascii="宋体" w:hAnsi="宋体"/>
                <w:color w:val="000000"/>
                <w:szCs w:val="21"/>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E0261B1">
            <w:pPr>
              <w:snapToGrid w:val="0"/>
              <w:spacing w:line="360" w:lineRule="auto"/>
              <w:jc w:val="left"/>
              <w:rPr>
                <w:rFonts w:ascii="宋体" w:hAnsi="宋体"/>
                <w:color w:val="000000"/>
                <w:szCs w:val="21"/>
              </w:rPr>
            </w:pPr>
            <w:r>
              <w:rPr>
                <w:rFonts w:hint="eastAsia" w:ascii="宋体" w:hAnsi="宋体"/>
                <w:color w:val="000000"/>
                <w:szCs w:val="21"/>
              </w:rPr>
              <w:t>项目内容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64C2336">
            <w:pPr>
              <w:snapToGrid w:val="0"/>
              <w:spacing w:line="360" w:lineRule="auto"/>
              <w:jc w:val="center"/>
              <w:rPr>
                <w:rFonts w:ascii="宋体" w:hAnsi="宋体"/>
                <w:color w:val="000000"/>
                <w:szCs w:val="21"/>
              </w:rPr>
            </w:pPr>
            <w:r>
              <w:rPr>
                <w:rFonts w:hint="eastAsia" w:ascii="宋体" w:hAnsi="宋体"/>
                <w:color w:val="000000"/>
                <w:szCs w:val="21"/>
              </w:rPr>
              <w:t>编列内容</w:t>
            </w:r>
          </w:p>
        </w:tc>
      </w:tr>
      <w:tr w14:paraId="69A39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22C1877">
            <w:pPr>
              <w:spacing w:line="380" w:lineRule="exact"/>
              <w:rPr>
                <w:rFonts w:ascii="宋体" w:hAnsi="宋体"/>
                <w:color w:val="000000"/>
                <w:szCs w:val="21"/>
              </w:rPr>
            </w:pPr>
            <w:r>
              <w:rPr>
                <w:rFonts w:hint="eastAsia" w:ascii="宋体" w:hAnsi="宋体"/>
                <w:color w:val="000000"/>
                <w:szCs w:val="21"/>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466BA71">
            <w:pPr>
              <w:spacing w:line="380" w:lineRule="exact"/>
              <w:rPr>
                <w:rFonts w:ascii="宋体" w:hAnsi="宋体"/>
                <w:color w:val="000000"/>
                <w:szCs w:val="21"/>
              </w:rPr>
            </w:pPr>
            <w:r>
              <w:rPr>
                <w:rFonts w:hint="eastAsia" w:ascii="宋体" w:hAnsi="宋体"/>
                <w:color w:val="000000"/>
                <w:szCs w:val="21"/>
              </w:rPr>
              <w:t>是否接受联合体投标</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0575CA7">
            <w:pPr>
              <w:spacing w:line="380" w:lineRule="exact"/>
              <w:jc w:val="left"/>
              <w:rPr>
                <w:rFonts w:ascii="宋体" w:hAnsi="宋体"/>
                <w:color w:val="000000"/>
                <w:szCs w:val="21"/>
              </w:rPr>
            </w:pPr>
            <w:bookmarkStart w:id="32" w:name="PO_3000001867_PM007_1"/>
            <w:r>
              <w:rPr>
                <w:rFonts w:ascii="宋体" w:hAnsi="宋体"/>
                <w:color w:val="000000"/>
                <w:szCs w:val="21"/>
              </w:rPr>
              <w:t>不允许联合体投标</w:t>
            </w:r>
            <w:bookmarkEnd w:id="32"/>
            <w:r>
              <w:rPr>
                <w:rFonts w:hint="eastAsia" w:ascii="宋体" w:hAnsi="宋体"/>
                <w:color w:val="000000"/>
                <w:szCs w:val="21"/>
              </w:rPr>
              <w:t>。</w:t>
            </w:r>
          </w:p>
        </w:tc>
      </w:tr>
      <w:tr w14:paraId="6B529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8157D9A">
            <w:pPr>
              <w:spacing w:line="380" w:lineRule="exact"/>
              <w:rPr>
                <w:rFonts w:ascii="宋体" w:hAnsi="宋体"/>
                <w:color w:val="000000"/>
                <w:szCs w:val="21"/>
              </w:rPr>
            </w:pPr>
            <w:r>
              <w:rPr>
                <w:rFonts w:hint="eastAsia" w:ascii="宋体" w:hAnsi="宋体"/>
                <w:color w:val="000000"/>
                <w:szCs w:val="21"/>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CF3D833">
            <w:pPr>
              <w:spacing w:line="380" w:lineRule="exact"/>
              <w:rPr>
                <w:rFonts w:ascii="宋体" w:hAnsi="宋体"/>
                <w:color w:val="auto"/>
                <w:szCs w:val="21"/>
              </w:rPr>
            </w:pPr>
            <w:r>
              <w:rPr>
                <w:rFonts w:hint="eastAsia" w:ascii="宋体" w:hAnsi="宋体"/>
                <w:color w:val="auto"/>
                <w:szCs w:val="21"/>
              </w:rPr>
              <w:t>联合体投标要求</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213C0C81">
            <w:pPr>
              <w:spacing w:line="380" w:lineRule="exact"/>
              <w:jc w:val="left"/>
              <w:rPr>
                <w:rFonts w:ascii="宋体" w:hAnsi="宋体"/>
                <w:color w:val="auto"/>
                <w:szCs w:val="21"/>
              </w:rPr>
            </w:pPr>
            <w:r>
              <w:rPr>
                <w:rFonts w:hint="eastAsia" w:ascii="宋体" w:hAnsi="宋体"/>
                <w:color w:val="auto"/>
                <w:szCs w:val="21"/>
              </w:rPr>
              <w:t>无</w:t>
            </w:r>
          </w:p>
        </w:tc>
      </w:tr>
      <w:tr w14:paraId="3E6DC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22BD266">
            <w:pPr>
              <w:spacing w:line="380" w:lineRule="exact"/>
              <w:rPr>
                <w:rFonts w:hint="eastAsia" w:ascii="宋体" w:hAnsi="宋体" w:eastAsia="宋体"/>
                <w:color w:val="000000"/>
                <w:szCs w:val="21"/>
                <w:lang w:eastAsia="zh-CN"/>
              </w:rPr>
            </w:pPr>
            <w:r>
              <w:rPr>
                <w:rFonts w:hint="eastAsia" w:ascii="宋体" w:hAnsi="宋体"/>
                <w:color w:val="000000"/>
                <w:szCs w:val="21"/>
                <w:highlight w:val="none"/>
              </w:rPr>
              <w:t>7.</w:t>
            </w:r>
            <w:r>
              <w:rPr>
                <w:rFonts w:hint="eastAsia" w:ascii="宋体" w:hAnsi="宋体"/>
                <w:color w:val="000000"/>
                <w:szCs w:val="21"/>
                <w:highlight w:val="none"/>
                <w:lang w:val="en-US" w:eastAsia="zh-CN"/>
              </w:rPr>
              <w:t>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F15EA64">
            <w:pPr>
              <w:spacing w:line="380" w:lineRule="exact"/>
              <w:rPr>
                <w:rFonts w:ascii="宋体" w:hAnsi="宋体"/>
                <w:color w:val="000000"/>
                <w:szCs w:val="21"/>
              </w:rPr>
            </w:pPr>
            <w:r>
              <w:rPr>
                <w:rFonts w:hint="eastAsia" w:ascii="宋体" w:hAnsi="宋体"/>
                <w:color w:val="000000"/>
                <w:szCs w:val="21"/>
              </w:rPr>
              <w:t>是否允许转包/分包</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974EEEC">
            <w:pPr>
              <w:spacing w:line="380" w:lineRule="exact"/>
              <w:jc w:val="left"/>
              <w:rPr>
                <w:rFonts w:hint="eastAsia" w:ascii="宋体" w:hAnsi="宋体" w:eastAsia="宋体"/>
                <w:color w:val="000000"/>
                <w:szCs w:val="21"/>
                <w:lang w:eastAsia="zh-CN"/>
              </w:rPr>
            </w:pPr>
            <w:bookmarkStart w:id="33" w:name="PO_3000001867_PM044"/>
            <w:r>
              <w:rPr>
                <w:rFonts w:hint="eastAsia" w:ascii="宋体" w:hAnsi="宋体"/>
                <w:color w:val="000000"/>
                <w:szCs w:val="21"/>
              </w:rPr>
              <w:t>不允许</w:t>
            </w:r>
            <w:bookmarkEnd w:id="33"/>
            <w:r>
              <w:rPr>
                <w:rFonts w:hint="eastAsia" w:ascii="宋体" w:hAnsi="宋体"/>
                <w:color w:val="000000"/>
                <w:szCs w:val="21"/>
              </w:rPr>
              <w:t>转包/分包</w:t>
            </w:r>
          </w:p>
        </w:tc>
      </w:tr>
      <w:tr w14:paraId="50247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83CC1DC">
            <w:pPr>
              <w:spacing w:line="380" w:lineRule="exact"/>
              <w:rPr>
                <w:rFonts w:ascii="宋体" w:hAnsi="宋体"/>
                <w:color w:val="000000"/>
                <w:szCs w:val="21"/>
              </w:rPr>
            </w:pPr>
            <w:r>
              <w:rPr>
                <w:rFonts w:hint="eastAsia" w:ascii="宋体" w:hAnsi="宋体"/>
                <w:color w:val="000000"/>
                <w:szCs w:val="21"/>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7B92406">
            <w:pPr>
              <w:spacing w:line="380" w:lineRule="exact"/>
              <w:rPr>
                <w:rFonts w:ascii="宋体" w:hAnsi="宋体"/>
                <w:color w:val="000000"/>
                <w:szCs w:val="21"/>
              </w:rPr>
            </w:pPr>
            <w:r>
              <w:rPr>
                <w:rFonts w:hint="eastAsia" w:ascii="宋体" w:hAnsi="宋体"/>
                <w:color w:val="000000"/>
                <w:szCs w:val="21"/>
              </w:rPr>
              <w:t>媒体发布渠道</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1951BCC9">
            <w:pPr>
              <w:rPr>
                <w:sz w:val="28"/>
                <w:szCs w:val="18"/>
              </w:rPr>
            </w:pPr>
            <w:r>
              <w:rPr>
                <w:rFonts w:hint="eastAsia" w:ascii="宋体" w:hAnsi="宋体" w:cs="宋体"/>
                <w:color w:val="000000"/>
                <w:szCs w:val="21"/>
              </w:rPr>
              <w:t>与本项目相关的政府采购业务澄清、更正及与之相关的事项将在采购公告中“</w:t>
            </w:r>
            <w:r>
              <w:rPr>
                <w:rFonts w:hint="eastAsia" w:ascii="宋体" w:hAnsi="宋体"/>
                <w:color w:val="000000"/>
                <w:szCs w:val="21"/>
              </w:rPr>
              <w:t>六、其他补充事宜”中网上查询地址</w:t>
            </w:r>
            <w:r>
              <w:rPr>
                <w:rFonts w:hint="eastAsia" w:ascii="宋体" w:hAnsi="宋体" w:cs="宋体"/>
                <w:color w:val="000000"/>
                <w:szCs w:val="21"/>
              </w:rPr>
              <w:t>上发布</w:t>
            </w:r>
            <w:r>
              <w:rPr>
                <w:rFonts w:hint="eastAsia" w:ascii="宋体" w:hAnsi="宋体" w:cs="宋体"/>
                <w:color w:val="000000"/>
                <w:kern w:val="0"/>
                <w:szCs w:val="21"/>
              </w:rPr>
              <w:t>。</w:t>
            </w:r>
          </w:p>
        </w:tc>
      </w:tr>
      <w:tr w14:paraId="33F6E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8D8D779">
            <w:pPr>
              <w:spacing w:line="380" w:lineRule="exact"/>
              <w:rPr>
                <w:rFonts w:hint="eastAsia" w:ascii="宋体" w:hAnsi="宋体" w:eastAsia="宋体"/>
                <w:color w:val="000000"/>
                <w:szCs w:val="21"/>
                <w:lang w:eastAsia="zh-CN"/>
              </w:rPr>
            </w:pPr>
            <w:r>
              <w:rPr>
                <w:rFonts w:hint="eastAsia" w:ascii="宋体" w:hAnsi="宋体"/>
                <w:color w:val="000000"/>
                <w:szCs w:val="21"/>
                <w:highlight w:val="none"/>
              </w:rPr>
              <w:t>11.</w:t>
            </w:r>
            <w:r>
              <w:rPr>
                <w:rFonts w:hint="eastAsia" w:ascii="宋体" w:hAnsi="宋体"/>
                <w:color w:val="000000"/>
                <w:szCs w:val="21"/>
                <w:highlight w:val="none"/>
                <w:lang w:val="en-US" w:eastAsia="zh-CN"/>
              </w:rPr>
              <w:t>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1799DB6">
            <w:pPr>
              <w:spacing w:line="380" w:lineRule="exact"/>
              <w:rPr>
                <w:rFonts w:ascii="宋体" w:hAnsi="宋体"/>
                <w:color w:val="000000"/>
                <w:szCs w:val="21"/>
              </w:rPr>
            </w:pPr>
            <w:r>
              <w:rPr>
                <w:rFonts w:hint="eastAsia" w:ascii="宋体" w:hAnsi="宋体"/>
                <w:color w:val="000000"/>
                <w:szCs w:val="21"/>
              </w:rPr>
              <w:t>是否组织标前答疑会</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B32C9BD">
            <w:pPr>
              <w:snapToGrid w:val="0"/>
              <w:spacing w:line="380" w:lineRule="exact"/>
              <w:rPr>
                <w:rFonts w:ascii="宋体" w:hAnsi="宋体"/>
                <w:color w:val="000000"/>
                <w:szCs w:val="21"/>
              </w:rPr>
            </w:pPr>
            <w:r>
              <w:rPr>
                <w:rFonts w:hint="eastAsia" w:ascii="宋体" w:hAnsi="宋体"/>
                <w:color w:val="000000"/>
                <w:szCs w:val="21"/>
              </w:rPr>
              <w:sym w:font="Wingdings 2" w:char="0052"/>
            </w:r>
            <w:r>
              <w:rPr>
                <w:rFonts w:hint="eastAsia" w:ascii="宋体" w:hAnsi="宋体"/>
                <w:color w:val="000000"/>
                <w:szCs w:val="21"/>
              </w:rPr>
              <w:t>不组织召开开标前答疑会</w:t>
            </w:r>
          </w:p>
          <w:p w14:paraId="1A5515BD">
            <w:pPr>
              <w:snapToGrid w:val="0"/>
              <w:spacing w:line="380" w:lineRule="exact"/>
              <w:rPr>
                <w:rFonts w:ascii="宋体" w:hAnsi="宋体"/>
                <w:color w:val="000000"/>
                <w:szCs w:val="21"/>
              </w:rPr>
            </w:pPr>
            <w:r>
              <w:rPr>
                <w:rFonts w:hint="eastAsia" w:ascii="宋体" w:hAnsi="宋体"/>
                <w:color w:val="000000"/>
                <w:szCs w:val="21"/>
                <w:lang w:eastAsia="zh-CN"/>
              </w:rPr>
              <w:t>□</w:t>
            </w:r>
            <w:r>
              <w:rPr>
                <w:rFonts w:hint="eastAsia" w:ascii="宋体" w:hAnsi="宋体"/>
                <w:color w:val="000000"/>
                <w:szCs w:val="21"/>
              </w:rPr>
              <w:t>组织召开开标前答疑会</w:t>
            </w:r>
          </w:p>
          <w:p w14:paraId="436F2CD9">
            <w:pPr>
              <w:snapToGrid w:val="0"/>
              <w:spacing w:line="380" w:lineRule="exact"/>
              <w:rPr>
                <w:rFonts w:ascii="宋体" w:hAnsi="宋体"/>
                <w:color w:val="000000"/>
                <w:szCs w:val="21"/>
                <w:u w:val="single"/>
              </w:rPr>
            </w:pPr>
            <w:r>
              <w:rPr>
                <w:rFonts w:hint="eastAsia" w:ascii="宋体" w:hAnsi="宋体"/>
                <w:color w:val="000000"/>
                <w:szCs w:val="21"/>
              </w:rPr>
              <w:t>会议开始时间：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 xml:space="preserve">日 </w:t>
            </w:r>
            <w:r>
              <w:rPr>
                <w:rFonts w:hint="eastAsia" w:ascii="宋体" w:hAnsi="宋体"/>
                <w:color w:val="000000"/>
                <w:szCs w:val="21"/>
                <w:u w:val="single"/>
              </w:rPr>
              <w:t xml:space="preserve">  </w:t>
            </w:r>
            <w:r>
              <w:rPr>
                <w:rFonts w:hint="eastAsia" w:ascii="宋体" w:hAnsi="宋体"/>
                <w:color w:val="000000"/>
                <w:szCs w:val="21"/>
              </w:rPr>
              <w:t>时</w:t>
            </w:r>
            <w:r>
              <w:rPr>
                <w:rFonts w:hint="eastAsia" w:ascii="宋体" w:hAnsi="宋体"/>
                <w:color w:val="000000"/>
                <w:szCs w:val="21"/>
                <w:u w:val="single"/>
              </w:rPr>
              <w:t xml:space="preserve">  分</w:t>
            </w:r>
            <w:r>
              <w:rPr>
                <w:rFonts w:hint="eastAsia" w:ascii="宋体" w:hAnsi="宋体"/>
                <w:color w:val="000000"/>
                <w:szCs w:val="21"/>
              </w:rPr>
              <w:t>，逾期后果自负。会议地点：</w:t>
            </w:r>
            <w:r>
              <w:rPr>
                <w:rFonts w:hint="eastAsia" w:ascii="宋体" w:hAnsi="宋体"/>
                <w:color w:val="000000"/>
                <w:szCs w:val="21"/>
                <w:u w:val="single"/>
              </w:rPr>
              <w:t xml:space="preserve">              </w:t>
            </w:r>
          </w:p>
        </w:tc>
      </w:tr>
      <w:tr w14:paraId="5C8BA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7AF38915">
            <w:pPr>
              <w:spacing w:line="380" w:lineRule="exact"/>
              <w:rPr>
                <w:rFonts w:ascii="宋体" w:hAnsi="宋体"/>
                <w:color w:val="000000"/>
                <w:szCs w:val="21"/>
              </w:rPr>
            </w:pPr>
            <w:r>
              <w:rPr>
                <w:rFonts w:hint="eastAsia" w:ascii="宋体" w:hAnsi="宋体"/>
                <w:color w:val="000000"/>
                <w:szCs w:val="21"/>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D69E714">
            <w:pPr>
              <w:snapToGrid w:val="0"/>
              <w:spacing w:line="380" w:lineRule="exact"/>
              <w:jc w:val="left"/>
              <w:rPr>
                <w:rFonts w:ascii="宋体" w:hAnsi="宋体" w:cs="Courier New"/>
                <w:color w:val="000000"/>
                <w:szCs w:val="21"/>
              </w:rPr>
            </w:pPr>
            <w:r>
              <w:rPr>
                <w:rFonts w:hint="eastAsia" w:ascii="宋体" w:hAnsi="宋体" w:cs="Courier New"/>
                <w:color w:val="000000"/>
                <w:szCs w:val="21"/>
              </w:rPr>
              <w:t>资格证明文件组成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6ACDE74">
            <w:pPr>
              <w:snapToGrid w:val="0"/>
              <w:spacing w:line="380" w:lineRule="exact"/>
              <w:jc w:val="left"/>
              <w:rPr>
                <w:rFonts w:ascii="宋体" w:hAnsi="宋体"/>
                <w:color w:val="000000"/>
                <w:szCs w:val="21"/>
              </w:rPr>
            </w:pPr>
            <w:r>
              <w:rPr>
                <w:rFonts w:hint="eastAsia" w:ascii="宋体" w:hAnsi="宋体"/>
                <w:color w:val="000000"/>
                <w:szCs w:val="21"/>
              </w:rPr>
              <w:t>1.投标人为法人或者其他组织的，提供营业执照等证明文件</w:t>
            </w:r>
            <w:r>
              <w:rPr>
                <w:rFonts w:hint="eastAsia" w:ascii="宋体" w:hAnsi="宋体" w:cs="宋体"/>
                <w:color w:val="000000"/>
                <w:szCs w:val="21"/>
              </w:rPr>
              <w:t>（如营业执照或者事业单位法人证书或者</w:t>
            </w:r>
            <w:r>
              <w:rPr>
                <w:rFonts w:hint="eastAsia" w:ascii="宋体" w:hAnsi="宋体" w:cs="宋体"/>
                <w:color w:val="000000"/>
                <w:sz w:val="22"/>
                <w:lang w:val="zh-CN" w:bidi="zh-CN"/>
              </w:rPr>
              <w:t>执业许可证</w:t>
            </w:r>
            <w:r>
              <w:rPr>
                <w:rFonts w:hint="eastAsia" w:ascii="宋体" w:hAnsi="宋体" w:cs="宋体"/>
                <w:color w:val="000000"/>
                <w:szCs w:val="21"/>
              </w:rPr>
              <w:t>等）</w:t>
            </w:r>
            <w:r>
              <w:rPr>
                <w:rFonts w:hint="eastAsia" w:ascii="宋体" w:hAnsi="宋体"/>
                <w:color w:val="000000"/>
                <w:szCs w:val="21"/>
              </w:rPr>
              <w:t>，投标人为自然人的，提供身份证</w:t>
            </w:r>
            <w:r>
              <w:rPr>
                <w:rFonts w:hint="eastAsia" w:ascii="宋体" w:hAnsi="宋体"/>
                <w:b/>
                <w:color w:val="000000"/>
                <w:szCs w:val="21"/>
              </w:rPr>
              <w:t>复印件</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48AB0505">
            <w:pPr>
              <w:snapToGrid w:val="0"/>
              <w:spacing w:line="380" w:lineRule="exact"/>
              <w:jc w:val="left"/>
              <w:rPr>
                <w:rFonts w:hint="eastAsia" w:ascii="宋体" w:hAnsi="宋体"/>
                <w:color w:val="000000"/>
                <w:szCs w:val="21"/>
              </w:rPr>
            </w:pPr>
            <w:r>
              <w:rPr>
                <w:rFonts w:hint="eastAsia" w:ascii="宋体" w:hAnsi="宋体" w:cs="宋体"/>
                <w:color w:val="000000"/>
                <w:szCs w:val="21"/>
              </w:rPr>
              <w:t>2.投标人依法缴纳税收的相关材料：</w:t>
            </w:r>
            <w:r>
              <w:rPr>
                <w:rFonts w:hint="eastAsia" w:ascii="宋体" w:hAnsi="宋体" w:cs="宋体"/>
                <w:b/>
                <w:szCs w:val="21"/>
              </w:rPr>
              <w:t>投标截止之日前半年中</w:t>
            </w:r>
            <w:r>
              <w:rPr>
                <w:rFonts w:hint="eastAsia" w:ascii="宋体" w:hAnsi="宋体" w:cs="宋体"/>
                <w:b/>
                <w:szCs w:val="21"/>
                <w:lang w:eastAsia="zh-CN"/>
              </w:rPr>
              <w:t>任</w:t>
            </w:r>
            <w:r>
              <w:rPr>
                <w:rFonts w:hint="eastAsia" w:ascii="宋体" w:hAnsi="宋体" w:cs="宋体"/>
                <w:b/>
                <w:szCs w:val="21"/>
              </w:rPr>
              <w:t>意连续</w:t>
            </w:r>
            <w:r>
              <w:rPr>
                <w:rFonts w:hint="eastAsia" w:ascii="宋体" w:hAnsi="宋体" w:cs="宋体"/>
                <w:b/>
                <w:szCs w:val="21"/>
                <w:u w:val="single"/>
              </w:rPr>
              <w:t>三</w:t>
            </w:r>
            <w:r>
              <w:rPr>
                <w:rFonts w:hint="eastAsia" w:ascii="宋体" w:hAnsi="宋体" w:cs="宋体"/>
                <w:b/>
                <w:szCs w:val="21"/>
              </w:rPr>
              <w:t>个月</w:t>
            </w:r>
            <w:r>
              <w:rPr>
                <w:rFonts w:hint="eastAsia" w:ascii="宋体" w:hAnsi="宋体" w:cs="宋体"/>
                <w:color w:val="000000"/>
                <w:szCs w:val="21"/>
              </w:rPr>
              <w:t>的依法缴纳税收的凭据</w:t>
            </w:r>
            <w:r>
              <w:rPr>
                <w:rFonts w:hint="eastAsia" w:ascii="宋体" w:hAnsi="宋体"/>
                <w:b/>
                <w:color w:val="000000"/>
                <w:szCs w:val="21"/>
              </w:rPr>
              <w:t>复印件</w:t>
            </w:r>
            <w:r>
              <w:rPr>
                <w:rFonts w:hint="eastAsia" w:ascii="宋体" w:hAnsi="宋体" w:cs="宋体"/>
                <w:color w:val="000000"/>
                <w:szCs w:val="21"/>
              </w:rPr>
              <w:t>；依</w:t>
            </w:r>
            <w:r>
              <w:rPr>
                <w:rFonts w:hint="eastAsia" w:ascii="宋体" w:hAnsi="宋体"/>
                <w:color w:val="000000"/>
                <w:szCs w:val="21"/>
              </w:rPr>
              <w:t>法免税的供应商，必须提供相应文件证明其依法免税。</w:t>
            </w:r>
            <w:r>
              <w:rPr>
                <w:rFonts w:hint="eastAsia" w:ascii="宋体" w:hAnsi="宋体" w:cs="宋体"/>
                <w:color w:val="000000"/>
                <w:szCs w:val="21"/>
              </w:rPr>
              <w:t>从取得营业执照时间起到投标文件提交截止时间为止不足要求月数的，只需提供从取得营业执照起的依法缴纳税收</w:t>
            </w:r>
            <w:r>
              <w:rPr>
                <w:rFonts w:hint="eastAsia" w:ascii="宋体" w:hAnsi="宋体"/>
                <w:color w:val="000000"/>
                <w:szCs w:val="21"/>
              </w:rPr>
              <w:t>相应证明文件</w:t>
            </w:r>
            <w:r>
              <w:rPr>
                <w:rFonts w:hint="eastAsia" w:ascii="宋体" w:hAnsi="宋体" w:cs="宋体"/>
                <w:color w:val="000000"/>
                <w:szCs w:val="21"/>
              </w:rPr>
              <w:t>）</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1CEFF854">
            <w:pPr>
              <w:snapToGrid w:val="0"/>
              <w:spacing w:line="380" w:lineRule="exact"/>
              <w:jc w:val="left"/>
              <w:rPr>
                <w:rFonts w:hint="eastAsia" w:ascii="宋体" w:hAnsi="宋体"/>
                <w:color w:val="000000"/>
                <w:szCs w:val="21"/>
              </w:rPr>
            </w:pPr>
            <w:r>
              <w:rPr>
                <w:rFonts w:hint="eastAsia" w:ascii="宋体" w:hAnsi="宋体" w:cs="宋体"/>
                <w:color w:val="000000"/>
                <w:szCs w:val="21"/>
              </w:rPr>
              <w:t>3.投标人依法缴纳社会保障资金的相关材料:</w:t>
            </w:r>
            <w:r>
              <w:rPr>
                <w:rFonts w:hint="eastAsia" w:ascii="宋体" w:hAnsi="宋体" w:cs="宋体"/>
                <w:b/>
                <w:szCs w:val="21"/>
              </w:rPr>
              <w:t>投标截止之日前半年中任意连续</w:t>
            </w:r>
            <w:r>
              <w:rPr>
                <w:rFonts w:hint="eastAsia" w:ascii="宋体" w:hAnsi="宋体" w:cs="宋体"/>
                <w:b/>
                <w:szCs w:val="21"/>
                <w:u w:val="single"/>
              </w:rPr>
              <w:t>三</w:t>
            </w:r>
            <w:r>
              <w:rPr>
                <w:rFonts w:hint="eastAsia" w:ascii="宋体" w:hAnsi="宋体" w:cs="宋体"/>
                <w:b/>
                <w:szCs w:val="21"/>
              </w:rPr>
              <w:t>个月</w:t>
            </w:r>
            <w:r>
              <w:rPr>
                <w:rFonts w:hint="eastAsia" w:ascii="宋体" w:hAnsi="宋体" w:cs="宋体"/>
                <w:color w:val="000000"/>
                <w:szCs w:val="21"/>
              </w:rPr>
              <w:t>的依法缴纳社会保障资金的缴费凭证（专用收据或者社会保险缴纳清单）</w:t>
            </w:r>
            <w:r>
              <w:rPr>
                <w:rFonts w:hint="eastAsia" w:ascii="宋体" w:hAnsi="宋体"/>
                <w:b/>
                <w:color w:val="000000"/>
                <w:szCs w:val="21"/>
              </w:rPr>
              <w:t>复印件</w:t>
            </w:r>
            <w:r>
              <w:rPr>
                <w:rFonts w:hint="eastAsia" w:ascii="宋体" w:hAnsi="宋体" w:cs="宋体"/>
                <w:color w:val="000000"/>
                <w:szCs w:val="21"/>
              </w:rPr>
              <w:t>；</w:t>
            </w:r>
            <w:r>
              <w:rPr>
                <w:rFonts w:hint="eastAsia" w:ascii="宋体" w:hAnsi="宋体"/>
                <w:color w:val="000000"/>
                <w:szCs w:val="21"/>
              </w:rPr>
              <w:t>依法不需要缴纳社会保障资金的供应商，必须提供相应文件证明不需要缴纳社会保障资金。</w:t>
            </w:r>
            <w:r>
              <w:rPr>
                <w:rFonts w:hint="eastAsia" w:ascii="宋体" w:hAnsi="宋体" w:cs="宋体"/>
                <w:color w:val="000000"/>
                <w:szCs w:val="21"/>
              </w:rPr>
              <w:t>从取得营业执照时间起到投标文件提交截止时间为止不足要求月数的只需提供从取得营业执照起的依法缴纳社会保障资金的</w:t>
            </w:r>
            <w:r>
              <w:rPr>
                <w:rFonts w:hint="eastAsia" w:ascii="宋体" w:hAnsi="宋体"/>
                <w:color w:val="000000"/>
                <w:szCs w:val="21"/>
              </w:rPr>
              <w:t>相应证明文件。（</w:t>
            </w:r>
            <w:r>
              <w:rPr>
                <w:rFonts w:hint="eastAsia" w:ascii="宋体" w:hAnsi="宋体"/>
                <w:b/>
                <w:color w:val="000000"/>
                <w:szCs w:val="21"/>
              </w:rPr>
              <w:t>必须提供，否则作无效投标处理</w:t>
            </w:r>
            <w:r>
              <w:rPr>
                <w:rFonts w:hint="eastAsia" w:ascii="宋体" w:hAnsi="宋体"/>
                <w:color w:val="000000"/>
                <w:szCs w:val="21"/>
              </w:rPr>
              <w:t>）</w:t>
            </w:r>
          </w:p>
          <w:p w14:paraId="0B87BDAF">
            <w:pPr>
              <w:snapToGrid w:val="0"/>
              <w:spacing w:line="380" w:lineRule="exact"/>
              <w:jc w:val="left"/>
              <w:rPr>
                <w:rFonts w:ascii="宋体" w:hAnsi="宋体"/>
                <w:color w:val="000000"/>
                <w:szCs w:val="21"/>
              </w:rPr>
            </w:pPr>
            <w:r>
              <w:rPr>
                <w:rFonts w:hint="eastAsia" w:ascii="宋体" w:hAnsi="宋体" w:cs="宋体"/>
                <w:color w:val="000000"/>
                <w:szCs w:val="21"/>
              </w:rPr>
              <w:t>4.投标人财务状况报告：</w:t>
            </w:r>
            <w:r>
              <w:rPr>
                <w:rFonts w:hint="eastAsia" w:ascii="宋体" w:hAnsi="宋体"/>
                <w:b/>
                <w:color w:val="000000"/>
                <w:szCs w:val="21"/>
              </w:rPr>
              <w:t>[2024年或2025年]</w:t>
            </w:r>
            <w:r>
              <w:rPr>
                <w:rFonts w:hint="eastAsia" w:ascii="宋体" w:hAnsi="宋体"/>
                <w:color w:val="000000"/>
                <w:szCs w:val="21"/>
              </w:rPr>
              <w:t>财务状况报告</w:t>
            </w:r>
            <w:r>
              <w:rPr>
                <w:rFonts w:hint="eastAsia" w:ascii="宋体" w:hAnsi="宋体"/>
                <w:b/>
                <w:color w:val="000000"/>
                <w:szCs w:val="21"/>
              </w:rPr>
              <w:t>复印件</w:t>
            </w:r>
            <w:r>
              <w:rPr>
                <w:rFonts w:hint="eastAsia" w:ascii="宋体" w:hAnsi="宋体"/>
                <w:color w:val="000000"/>
                <w:szCs w:val="21"/>
              </w:rPr>
              <w:t>；供应商成立不满一年的应按提供截标之日上一个月的财务状况报告</w:t>
            </w:r>
            <w:r>
              <w:rPr>
                <w:rFonts w:hint="eastAsia" w:ascii="宋体" w:hAnsi="宋体"/>
                <w:b/>
                <w:color w:val="000000"/>
                <w:szCs w:val="21"/>
              </w:rPr>
              <w:t>复印件</w:t>
            </w:r>
            <w:r>
              <w:rPr>
                <w:rFonts w:hint="eastAsia" w:ascii="宋体" w:hAnsi="宋体"/>
                <w:color w:val="000000"/>
                <w:szCs w:val="21"/>
              </w:rPr>
              <w:t>。（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rPr>
              <w:t>必须提供，否则作无效投标处理</w:t>
            </w:r>
            <w:r>
              <w:rPr>
                <w:rFonts w:hint="eastAsia" w:ascii="宋体" w:hAnsi="宋体"/>
                <w:color w:val="000000"/>
                <w:szCs w:val="21"/>
              </w:rPr>
              <w:t>）</w:t>
            </w:r>
          </w:p>
          <w:p w14:paraId="3C273372">
            <w:pPr>
              <w:snapToGrid w:val="0"/>
              <w:spacing w:line="380" w:lineRule="exact"/>
              <w:jc w:val="left"/>
              <w:rPr>
                <w:rFonts w:ascii="宋体" w:hAnsi="宋体"/>
                <w:color w:val="000000"/>
                <w:szCs w:val="21"/>
              </w:rPr>
            </w:pPr>
            <w:r>
              <w:rPr>
                <w:rFonts w:hint="eastAsia" w:ascii="宋体" w:hAnsi="宋体"/>
                <w:color w:val="000000"/>
                <w:szCs w:val="21"/>
              </w:rPr>
              <w:t>5.投标人直接控股、管理关系信息表。（</w:t>
            </w:r>
            <w:r>
              <w:rPr>
                <w:rFonts w:hint="eastAsia" w:ascii="宋体" w:hAnsi="宋体"/>
                <w:b/>
                <w:color w:val="000000"/>
                <w:szCs w:val="21"/>
              </w:rPr>
              <w:t>必须提供，否则作无效投标处理</w:t>
            </w:r>
            <w:r>
              <w:rPr>
                <w:rFonts w:hint="eastAsia" w:ascii="宋体" w:hAnsi="宋体"/>
                <w:color w:val="000000"/>
                <w:szCs w:val="21"/>
              </w:rPr>
              <w:t>）</w:t>
            </w:r>
          </w:p>
          <w:p w14:paraId="1AF6526B">
            <w:pPr>
              <w:snapToGrid w:val="0"/>
              <w:spacing w:line="380" w:lineRule="exact"/>
              <w:jc w:val="left"/>
              <w:rPr>
                <w:rFonts w:hint="eastAsia" w:ascii="宋体" w:hAnsi="宋体"/>
                <w:color w:val="000000"/>
                <w:szCs w:val="21"/>
              </w:rPr>
            </w:pPr>
            <w:r>
              <w:rPr>
                <w:rFonts w:hint="eastAsia" w:ascii="宋体" w:hAnsi="宋体"/>
                <w:color w:val="000000"/>
                <w:szCs w:val="21"/>
              </w:rPr>
              <w:t>6.投标资格声明。</w:t>
            </w:r>
            <w:bookmarkStart w:id="34" w:name="OLE_LINK115"/>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bookmarkEnd w:id="34"/>
          </w:p>
          <w:p w14:paraId="0E825943">
            <w:pPr>
              <w:snapToGrid w:val="0"/>
              <w:spacing w:line="380" w:lineRule="exact"/>
              <w:jc w:val="left"/>
              <w:rPr>
                <w:rFonts w:hint="eastAsia" w:ascii="宋体" w:hAnsi="宋体" w:cs="宋体"/>
                <w:color w:val="000000"/>
                <w:szCs w:val="21"/>
              </w:rPr>
            </w:pPr>
            <w:r>
              <w:rPr>
                <w:rFonts w:hint="eastAsia" w:ascii="宋体" w:hAnsi="宋体" w:cs="宋体"/>
                <w:color w:val="000000"/>
                <w:szCs w:val="21"/>
              </w:rPr>
              <w:t>7.</w:t>
            </w:r>
            <w:bookmarkStart w:id="35" w:name="OLE_LINK94"/>
            <w:r>
              <w:rPr>
                <w:rFonts w:hint="eastAsia" w:ascii="宋体" w:hAnsi="宋体"/>
                <w:color w:val="000000"/>
                <w:szCs w:val="21"/>
              </w:rPr>
              <w:t>《中小企业声明函》或属于监狱企业的证明文件或《残疾人福利性单位声明函》</w:t>
            </w:r>
            <w:bookmarkEnd w:id="35"/>
            <w:r>
              <w:rPr>
                <w:rFonts w:hint="eastAsia" w:ascii="宋体" w:hAnsi="宋体"/>
                <w:color w:val="000000"/>
                <w:szCs w:val="21"/>
              </w:rPr>
              <w:t>；（监狱企业参加政府采购活动时，应当提供由省级以上监狱管理局、戒毒管理局(含新疆生产建设兵团)出具的属于监狱企业的证明文件；残疾人福利性单位参加政府采购活动时，应当提供该通知规定的《残疾人福利性单位声明函》，并对声明的真实性负责）</w:t>
            </w:r>
            <w:r>
              <w:rPr>
                <w:rFonts w:hint="eastAsia" w:ascii="宋体" w:hAnsi="宋体" w:cs="宋体"/>
                <w:color w:val="000000"/>
                <w:szCs w:val="21"/>
              </w:rPr>
              <w:t>；</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51AAB059">
            <w:pPr>
              <w:rPr>
                <w:rFonts w:ascii="Calibri" w:hAnsi="Calibri"/>
                <w:b/>
                <w:szCs w:val="22"/>
              </w:rPr>
            </w:pPr>
            <w:r>
              <w:rPr>
                <w:rFonts w:hint="eastAsia" w:ascii="宋体" w:hAnsi="宋体" w:cs="宋体"/>
                <w:color w:val="000000"/>
                <w:szCs w:val="21"/>
              </w:rPr>
              <w:t>8.</w:t>
            </w:r>
            <w:r>
              <w:rPr>
                <w:rFonts w:hint="eastAsia" w:ascii="宋体" w:hAnsi="宋体" w:cs="宋体"/>
                <w:szCs w:val="21"/>
              </w:rPr>
              <w:t>除招标文件规定必须提供以外，供应商认为需要提供的其他证明材料；</w:t>
            </w:r>
            <w:r>
              <w:rPr>
                <w:rFonts w:hint="eastAsia" w:ascii="宋体" w:hAnsi="宋体" w:cs="宋体"/>
                <w:b/>
                <w:szCs w:val="21"/>
              </w:rPr>
              <w:t>（</w:t>
            </w:r>
            <w:r>
              <w:rPr>
                <w:rFonts w:hint="eastAsia" w:ascii="宋体" w:hAnsi="宋体"/>
                <w:b/>
                <w:color w:val="000000"/>
                <w:szCs w:val="21"/>
              </w:rPr>
              <w:t>依据“第二章采购需求”提供）</w:t>
            </w:r>
          </w:p>
          <w:p w14:paraId="63C80314">
            <w:pPr>
              <w:snapToGrid w:val="0"/>
              <w:spacing w:line="380" w:lineRule="exact"/>
              <w:jc w:val="left"/>
              <w:rPr>
                <w:rFonts w:ascii="宋体" w:hAnsi="宋体"/>
                <w:b/>
                <w:bCs/>
                <w:color w:val="000000"/>
                <w:szCs w:val="21"/>
              </w:rPr>
            </w:pPr>
            <w:r>
              <w:rPr>
                <w:rFonts w:hint="eastAsia" w:ascii="宋体" w:hAnsi="宋体"/>
                <w:b/>
                <w:bCs/>
                <w:color w:val="000000"/>
                <w:szCs w:val="21"/>
              </w:rPr>
              <w:t>注：1.</w:t>
            </w:r>
            <w:r>
              <w:rPr>
                <w:rFonts w:hint="eastAsia" w:ascii="宋体" w:hAnsi="宋体"/>
                <w:color w:val="000000"/>
                <w:szCs w:val="21"/>
              </w:rPr>
              <w:t xml:space="preserve"> </w:t>
            </w:r>
            <w:r>
              <w:rPr>
                <w:rFonts w:hint="eastAsia" w:ascii="宋体" w:hAnsi="宋体"/>
                <w:b/>
                <w:bCs/>
                <w:color w:val="000000"/>
                <w:szCs w:val="21"/>
              </w:rPr>
              <w:t>以上标明“必须提供”的材料，必须加盖投标人电子公章，否则</w:t>
            </w:r>
            <w:r>
              <w:rPr>
                <w:rFonts w:hint="eastAsia" w:ascii="宋体" w:hAnsi="宋体" w:cs="Courier New"/>
                <w:b/>
                <w:color w:val="000000"/>
                <w:szCs w:val="21"/>
              </w:rPr>
              <w:t>作无效投标处理。</w:t>
            </w:r>
          </w:p>
        </w:tc>
      </w:tr>
      <w:tr w14:paraId="17CEED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38A143A0">
            <w:pPr>
              <w:spacing w:line="380" w:lineRule="exac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181403C">
            <w:pPr>
              <w:spacing w:line="380" w:lineRule="exact"/>
              <w:rPr>
                <w:rFonts w:ascii="宋体" w:hAnsi="宋体"/>
                <w:color w:val="000000"/>
                <w:szCs w:val="21"/>
                <w:highlight w:val="yellow"/>
              </w:rPr>
            </w:pPr>
            <w:r>
              <w:rPr>
                <w:rFonts w:hint="eastAsia" w:ascii="宋体" w:hAnsi="宋体" w:cs="Courier New"/>
                <w:color w:val="000000"/>
                <w:szCs w:val="21"/>
                <w:highlight w:val="none"/>
              </w:rPr>
              <w:t>商务文件组成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F1C05AB">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1.无串通投标行为的承诺函；（</w:t>
            </w:r>
            <w:r>
              <w:rPr>
                <w:rFonts w:hint="eastAsia" w:ascii="宋体" w:hAnsi="宋体"/>
                <w:b/>
                <w:color w:val="000000"/>
                <w:szCs w:val="21"/>
                <w:highlight w:val="none"/>
              </w:rPr>
              <w:t>必须提供，否则作无效投标处理</w:t>
            </w:r>
            <w:r>
              <w:rPr>
                <w:rFonts w:hint="eastAsia" w:ascii="宋体" w:hAnsi="宋体"/>
                <w:color w:val="000000"/>
                <w:szCs w:val="21"/>
                <w:highlight w:val="none"/>
              </w:rPr>
              <w:t>）</w:t>
            </w:r>
          </w:p>
          <w:p w14:paraId="70F67C85">
            <w:pPr>
              <w:snapToGrid w:val="0"/>
              <w:spacing w:line="380" w:lineRule="exact"/>
              <w:jc w:val="left"/>
              <w:rPr>
                <w:rFonts w:hint="eastAsia" w:ascii="宋体" w:hAnsi="宋体"/>
                <w:color w:val="000000"/>
                <w:szCs w:val="21"/>
                <w:highlight w:val="none"/>
              </w:rPr>
            </w:pPr>
            <w:r>
              <w:rPr>
                <w:rFonts w:hint="eastAsia" w:ascii="宋体" w:hAnsi="宋体"/>
                <w:color w:val="000000"/>
                <w:szCs w:val="21"/>
                <w:highlight w:val="none"/>
              </w:rPr>
              <w:t>2.法定代表人身份证明及法定代表人有效身份证正反面</w:t>
            </w:r>
            <w:r>
              <w:rPr>
                <w:rFonts w:hint="eastAsia" w:ascii="宋体" w:hAnsi="宋体"/>
                <w:b/>
                <w:color w:val="000000"/>
                <w:szCs w:val="21"/>
                <w:highlight w:val="none"/>
              </w:rPr>
              <w:t>复印件</w:t>
            </w:r>
            <w:r>
              <w:rPr>
                <w:rFonts w:hint="eastAsia" w:ascii="宋体" w:hAnsi="宋体"/>
                <w:color w:val="000000"/>
                <w:szCs w:val="21"/>
                <w:highlight w:val="none"/>
              </w:rPr>
              <w:t>；（</w:t>
            </w:r>
            <w:r>
              <w:rPr>
                <w:rFonts w:hint="eastAsia" w:ascii="宋体" w:hAnsi="宋体" w:cs="宋体"/>
                <w:b/>
                <w:bCs/>
                <w:color w:val="000000"/>
                <w:szCs w:val="21"/>
                <w:highlight w:val="none"/>
              </w:rPr>
              <w:t>除自然人投标外</w:t>
            </w:r>
            <w:r>
              <w:rPr>
                <w:rFonts w:hint="eastAsia" w:ascii="宋体" w:hAnsi="宋体"/>
                <w:b/>
                <w:color w:val="000000"/>
                <w:szCs w:val="21"/>
                <w:highlight w:val="none"/>
              </w:rPr>
              <w:t>必须提供，否则作无效投标处理</w:t>
            </w:r>
            <w:r>
              <w:rPr>
                <w:rFonts w:hint="eastAsia" w:ascii="宋体" w:hAnsi="宋体"/>
                <w:color w:val="000000"/>
                <w:szCs w:val="21"/>
                <w:highlight w:val="none"/>
              </w:rPr>
              <w:t>）</w:t>
            </w:r>
          </w:p>
          <w:p w14:paraId="4E77F7DB">
            <w:pPr>
              <w:snapToGrid w:val="0"/>
              <w:spacing w:line="380" w:lineRule="exact"/>
              <w:jc w:val="left"/>
              <w:rPr>
                <w:rFonts w:hint="eastAsia" w:ascii="宋体" w:hAnsi="宋体"/>
                <w:color w:val="000000"/>
                <w:szCs w:val="21"/>
                <w:highlight w:val="none"/>
              </w:rPr>
            </w:pPr>
            <w:r>
              <w:rPr>
                <w:rFonts w:hint="eastAsia" w:ascii="宋体" w:hAnsi="宋体"/>
                <w:color w:val="000000"/>
                <w:szCs w:val="21"/>
                <w:highlight w:val="none"/>
              </w:rPr>
              <w:t>3.法定代表人授权委托书及委托代理人有效身份证正反面</w:t>
            </w:r>
            <w:r>
              <w:rPr>
                <w:rFonts w:hint="eastAsia" w:ascii="宋体" w:hAnsi="宋体"/>
                <w:b/>
                <w:color w:val="000000"/>
                <w:szCs w:val="21"/>
                <w:highlight w:val="none"/>
              </w:rPr>
              <w:t>复印件</w:t>
            </w:r>
            <w:r>
              <w:rPr>
                <w:rFonts w:hint="eastAsia" w:ascii="宋体" w:hAnsi="宋体"/>
                <w:color w:val="000000"/>
                <w:szCs w:val="21"/>
                <w:highlight w:val="none"/>
              </w:rPr>
              <w:t>；（</w:t>
            </w:r>
            <w:r>
              <w:rPr>
                <w:rFonts w:hint="eastAsia" w:ascii="宋体" w:hAnsi="宋体"/>
                <w:b/>
                <w:color w:val="000000"/>
                <w:szCs w:val="21"/>
                <w:highlight w:val="none"/>
              </w:rPr>
              <w:t>委托时必须提供，否则作无效投标处理</w:t>
            </w:r>
            <w:r>
              <w:rPr>
                <w:rFonts w:hint="eastAsia" w:ascii="宋体" w:hAnsi="宋体"/>
                <w:color w:val="000000"/>
                <w:szCs w:val="21"/>
                <w:highlight w:val="none"/>
              </w:rPr>
              <w:t>）</w:t>
            </w:r>
          </w:p>
          <w:p w14:paraId="2CC14438">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4.商务条款偏离表；（</w:t>
            </w:r>
            <w:r>
              <w:rPr>
                <w:rFonts w:hint="eastAsia" w:ascii="宋体" w:hAnsi="宋体"/>
                <w:b/>
                <w:color w:val="000000"/>
                <w:szCs w:val="21"/>
                <w:highlight w:val="none"/>
              </w:rPr>
              <w:t>必须提供，否则作无效投标处理</w:t>
            </w:r>
            <w:r>
              <w:rPr>
                <w:rFonts w:hint="eastAsia" w:ascii="宋体" w:hAnsi="宋体"/>
                <w:color w:val="000000"/>
                <w:szCs w:val="21"/>
                <w:highlight w:val="none"/>
              </w:rPr>
              <w:t>）</w:t>
            </w:r>
          </w:p>
          <w:p w14:paraId="79A33C13">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5.投标人情况介绍；</w:t>
            </w:r>
            <w:r>
              <w:rPr>
                <w:rFonts w:hint="eastAsia" w:ascii="宋体" w:hAnsi="宋体"/>
                <w:b/>
                <w:color w:val="000000"/>
                <w:szCs w:val="21"/>
                <w:highlight w:val="none"/>
              </w:rPr>
              <w:t>（依据“第二章采购需求”提供）</w:t>
            </w:r>
          </w:p>
          <w:p w14:paraId="305866D4">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6.除招标文件规定必须提供以外，投标人认为需要提供的其他证明材料。（投标人根据“第二章 采购需求”及“第四章 评标方法及评标标准”提供有关证明材料）。</w:t>
            </w:r>
          </w:p>
          <w:p w14:paraId="2BFCCD6A">
            <w:pPr>
              <w:snapToGrid w:val="0"/>
              <w:spacing w:line="380" w:lineRule="exact"/>
              <w:jc w:val="left"/>
              <w:rPr>
                <w:rFonts w:ascii="宋体" w:hAnsi="宋体"/>
                <w:b/>
                <w:bCs/>
                <w:color w:val="000000"/>
                <w:szCs w:val="21"/>
                <w:highlight w:val="none"/>
              </w:rPr>
            </w:pPr>
            <w:r>
              <w:rPr>
                <w:rFonts w:hint="eastAsia" w:ascii="宋体" w:hAnsi="宋体"/>
                <w:b/>
                <w:bCs/>
                <w:color w:val="000000"/>
                <w:szCs w:val="21"/>
                <w:highlight w:val="none"/>
              </w:rPr>
              <w:t>注： 1.法定代表人授权委托书必须由法定代表人及委托代理人签字，并加盖投标人公章，否则作无效投标处理。</w:t>
            </w:r>
          </w:p>
          <w:p w14:paraId="0DC6C76C">
            <w:pPr>
              <w:snapToGrid w:val="0"/>
              <w:spacing w:line="380" w:lineRule="exact"/>
              <w:ind w:firstLine="422" w:firstLineChars="200"/>
              <w:jc w:val="left"/>
              <w:rPr>
                <w:rFonts w:ascii="宋体" w:hAnsi="宋体" w:cs="Courier New"/>
                <w:b/>
                <w:color w:val="000000"/>
                <w:szCs w:val="21"/>
                <w:highlight w:val="yellow"/>
              </w:rPr>
            </w:pPr>
            <w:r>
              <w:rPr>
                <w:rFonts w:hint="eastAsia" w:ascii="宋体" w:hAnsi="宋体"/>
                <w:b/>
                <w:bCs/>
                <w:color w:val="000000"/>
                <w:szCs w:val="21"/>
                <w:highlight w:val="none"/>
              </w:rPr>
              <w:t>2.</w:t>
            </w:r>
            <w:r>
              <w:rPr>
                <w:rFonts w:hint="eastAsia" w:ascii="宋体" w:hAnsi="宋体"/>
                <w:color w:val="000000"/>
                <w:szCs w:val="21"/>
                <w:highlight w:val="none"/>
              </w:rPr>
              <w:t xml:space="preserve"> </w:t>
            </w:r>
            <w:r>
              <w:rPr>
                <w:rFonts w:hint="eastAsia" w:ascii="宋体" w:hAnsi="宋体"/>
                <w:b/>
                <w:bCs/>
                <w:color w:val="000000"/>
                <w:szCs w:val="21"/>
                <w:highlight w:val="none"/>
              </w:rPr>
              <w:t>以上标明“必须提供”的材料，必须加盖投标人电子公章，否则</w:t>
            </w:r>
            <w:r>
              <w:rPr>
                <w:rFonts w:hint="eastAsia" w:ascii="宋体" w:hAnsi="宋体" w:cs="Courier New"/>
                <w:b/>
                <w:color w:val="000000"/>
                <w:szCs w:val="21"/>
                <w:highlight w:val="none"/>
              </w:rPr>
              <w:t>作无效投标处理</w:t>
            </w:r>
            <w:r>
              <w:rPr>
                <w:rFonts w:hint="eastAsia" w:ascii="宋体" w:hAnsi="宋体"/>
                <w:b/>
                <w:bCs/>
                <w:color w:val="000000"/>
                <w:szCs w:val="21"/>
                <w:highlight w:val="none"/>
              </w:rPr>
              <w:t>。</w:t>
            </w:r>
          </w:p>
        </w:tc>
      </w:tr>
      <w:tr w14:paraId="74A00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0"/>
            <w:vAlign w:val="center"/>
          </w:tcPr>
          <w:p w14:paraId="705F4CB5">
            <w:pPr>
              <w:spacing w:line="380" w:lineRule="exact"/>
              <w:rPr>
                <w:rFonts w:ascii="宋体" w:hAnsi="宋体"/>
                <w:color w:val="000000"/>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4F42CD8">
            <w:pPr>
              <w:spacing w:line="380" w:lineRule="exact"/>
              <w:rPr>
                <w:rFonts w:hint="eastAsia" w:ascii="宋体" w:hAnsi="宋体" w:eastAsia="宋体"/>
                <w:color w:val="000000"/>
                <w:szCs w:val="21"/>
                <w:highlight w:val="none"/>
                <w:lang w:eastAsia="zh-CN"/>
              </w:rPr>
            </w:pPr>
            <w:r>
              <w:rPr>
                <w:rFonts w:hint="eastAsia" w:ascii="宋体" w:hAnsi="宋体" w:cs="Courier New"/>
                <w:color w:val="000000"/>
                <w:szCs w:val="21"/>
                <w:highlight w:val="none"/>
              </w:rPr>
              <w:t>技术文件组成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3226C144">
            <w:pPr>
              <w:numPr>
                <w:ilvl w:val="0"/>
                <w:numId w:val="2"/>
              </w:numPr>
              <w:snapToGrid w:val="0"/>
              <w:spacing w:line="380" w:lineRule="exact"/>
              <w:jc w:val="left"/>
            </w:pPr>
            <w:r>
              <w:rPr>
                <w:rFonts w:hint="eastAsia" w:ascii="宋体" w:hAnsi="宋体"/>
                <w:color w:val="auto"/>
                <w:szCs w:val="21"/>
                <w:highlight w:val="none"/>
              </w:rPr>
              <w:t>技术需求偏离表；（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4C9B279">
            <w:pPr>
              <w:snapToGrid w:val="0"/>
              <w:spacing w:line="380" w:lineRule="exact"/>
              <w:jc w:val="left"/>
              <w:rPr>
                <w:rFonts w:hint="eastAsia" w:ascii="宋体" w:hAnsi="宋体"/>
                <w:color w:val="auto"/>
                <w:szCs w:val="21"/>
                <w:highlight w:val="none"/>
              </w:rPr>
            </w:pPr>
            <w:r>
              <w:rPr>
                <w:rFonts w:hint="eastAsia" w:ascii="宋体" w:hAnsi="宋体"/>
                <w:color w:val="auto"/>
                <w:szCs w:val="21"/>
                <w:highlight w:val="none"/>
              </w:rPr>
              <w:t>2.项目实施方案【项目前期准备、项目实施计划（项目实施人员一览表（格式后附）、技术服务、技术培训的内容和措施））】；（依据“第二章采购需求”提供）</w:t>
            </w:r>
          </w:p>
          <w:p w14:paraId="364F622F">
            <w:pPr>
              <w:snapToGrid w:val="0"/>
              <w:spacing w:line="380" w:lineRule="exact"/>
              <w:jc w:val="left"/>
              <w:rPr>
                <w:rFonts w:hint="eastAsia" w:ascii="宋体" w:hAnsi="宋体"/>
                <w:color w:val="auto"/>
                <w:szCs w:val="21"/>
                <w:highlight w:val="none"/>
              </w:rPr>
            </w:pPr>
            <w:r>
              <w:rPr>
                <w:rFonts w:hint="eastAsia" w:ascii="宋体" w:hAnsi="宋体"/>
                <w:color w:val="auto"/>
                <w:szCs w:val="21"/>
                <w:highlight w:val="none"/>
              </w:rPr>
              <w:t>3.对本项目总体要求的理解。包括：功能说明、性能指标及设备选型说明（质量、性能、价格、外观、体积等方面进行比较和选择的理由及过程）；（依据“第二章采购需求”提供）</w:t>
            </w:r>
          </w:p>
          <w:p w14:paraId="298FD94D">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检测报告佐证材料</w:t>
            </w:r>
            <w:r>
              <w:rPr>
                <w:rFonts w:hint="eastAsia" w:ascii="宋体" w:hAnsi="宋体"/>
                <w:color w:val="000000"/>
                <w:szCs w:val="21"/>
                <w:highlight w:val="none"/>
              </w:rPr>
              <w:t>（投标人根据“第二章 采购需求”及“第四章 评标方法及评标标准”提供有关证明材料）</w:t>
            </w:r>
          </w:p>
          <w:p w14:paraId="010120E2">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5.优惠条件：投标人承诺给予招标人的各种优惠条件，包括售后服务、备品备件、专用耗材等方面的优惠；投标人不得给予赠品或者与采购无关的其他商品、服务；（依据“第二章采购需求”提供）</w:t>
            </w:r>
          </w:p>
          <w:p w14:paraId="545805BC">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6.投标人对本项目的合理化建议和改进措施；（依据“第二章采购需求”提供）</w:t>
            </w:r>
          </w:p>
          <w:p w14:paraId="0B1D242F">
            <w:pPr>
              <w:snapToGrid w:val="0"/>
              <w:spacing w:line="380" w:lineRule="exact"/>
              <w:jc w:val="left"/>
              <w:rPr>
                <w:rFonts w:ascii="宋体" w:hAnsi="宋体"/>
                <w:bCs/>
                <w:color w:val="auto"/>
                <w:szCs w:val="21"/>
                <w:highlight w:val="none"/>
              </w:rPr>
            </w:pPr>
            <w:r>
              <w:rPr>
                <w:rFonts w:hint="eastAsia" w:ascii="宋体" w:hAnsi="宋体"/>
                <w:color w:val="auto"/>
                <w:szCs w:val="21"/>
                <w:highlight w:val="none"/>
              </w:rPr>
              <w:t>7.除招标文件规定必须提供以外，投标人需要说明的其他文件和说明。</w:t>
            </w:r>
          </w:p>
          <w:p w14:paraId="7EC717DC">
            <w:pPr>
              <w:snapToGrid w:val="0"/>
              <w:spacing w:line="380" w:lineRule="exact"/>
              <w:jc w:val="left"/>
              <w:rPr>
                <w:rFonts w:ascii="宋体" w:hAnsi="宋体"/>
                <w:b/>
                <w:bCs/>
                <w:color w:val="000000"/>
                <w:szCs w:val="21"/>
                <w:highlight w:val="yellow"/>
              </w:rPr>
            </w:pPr>
            <w:r>
              <w:rPr>
                <w:rFonts w:hint="eastAsia" w:ascii="宋体" w:hAnsi="宋体"/>
                <w:b/>
                <w:bCs/>
                <w:color w:val="auto"/>
                <w:szCs w:val="21"/>
                <w:highlight w:val="none"/>
              </w:rPr>
              <w:t>注：以上标明“必须提供”的材料，必须加盖投标人电子公章，否则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28B8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0"/>
            <w:vAlign w:val="center"/>
          </w:tcPr>
          <w:p w14:paraId="1FE9309D">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3361D2E">
            <w:pPr>
              <w:snapToGrid w:val="0"/>
              <w:spacing w:line="380" w:lineRule="exact"/>
              <w:jc w:val="left"/>
              <w:rPr>
                <w:rFonts w:ascii="宋体" w:hAnsi="宋体" w:cs="Courier New"/>
                <w:color w:val="000000"/>
                <w:szCs w:val="21"/>
              </w:rPr>
            </w:pPr>
            <w:r>
              <w:rPr>
                <w:rFonts w:hint="eastAsia" w:ascii="宋体" w:hAnsi="宋体" w:cs="Courier New"/>
                <w:color w:val="000000"/>
                <w:szCs w:val="21"/>
              </w:rPr>
              <w:t>报价文件</w:t>
            </w:r>
            <w:r>
              <w:rPr>
                <w:rFonts w:hint="eastAsia" w:ascii="宋体" w:hAnsi="宋体"/>
                <w:color w:val="000000"/>
                <w:szCs w:val="21"/>
              </w:rPr>
              <w:t>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D91D475">
            <w:pPr>
              <w:tabs>
                <w:tab w:val="left" w:pos="459"/>
              </w:tabs>
              <w:snapToGrid w:val="0"/>
              <w:spacing w:line="380" w:lineRule="exact"/>
              <w:jc w:val="left"/>
              <w:rPr>
                <w:rFonts w:ascii="宋体" w:hAnsi="宋体"/>
                <w:color w:val="000000"/>
                <w:szCs w:val="21"/>
              </w:rPr>
            </w:pPr>
            <w:r>
              <w:rPr>
                <w:rFonts w:hint="eastAsia" w:ascii="宋体" w:hAnsi="宋体"/>
                <w:color w:val="000000"/>
                <w:szCs w:val="21"/>
              </w:rPr>
              <w:t>1.投标函；</w:t>
            </w:r>
            <w:r>
              <w:rPr>
                <w:rFonts w:hint="eastAsia" w:ascii="宋体" w:hAnsi="宋体"/>
                <w:b/>
                <w:color w:val="000000"/>
                <w:szCs w:val="21"/>
              </w:rPr>
              <w:t>（必须提供，否则作无效投标处理）</w:t>
            </w:r>
          </w:p>
          <w:p w14:paraId="1BDF5BD4">
            <w:pPr>
              <w:tabs>
                <w:tab w:val="left" w:pos="459"/>
              </w:tabs>
              <w:snapToGrid w:val="0"/>
              <w:spacing w:line="380" w:lineRule="exact"/>
              <w:jc w:val="left"/>
              <w:rPr>
                <w:rFonts w:ascii="宋体" w:hAnsi="宋体"/>
                <w:color w:val="000000"/>
                <w:szCs w:val="21"/>
              </w:rPr>
            </w:pPr>
            <w:r>
              <w:rPr>
                <w:rFonts w:hint="eastAsia" w:ascii="宋体" w:hAnsi="宋体"/>
                <w:color w:val="000000"/>
                <w:szCs w:val="21"/>
              </w:rPr>
              <w:t>2.开标一览表；（</w:t>
            </w:r>
            <w:r>
              <w:rPr>
                <w:rFonts w:hint="eastAsia" w:ascii="宋体" w:hAnsi="宋体"/>
                <w:b/>
                <w:color w:val="000000"/>
                <w:szCs w:val="21"/>
              </w:rPr>
              <w:t>必须提供，否则作无效投标处理</w:t>
            </w:r>
            <w:r>
              <w:rPr>
                <w:rFonts w:hint="eastAsia" w:ascii="宋体" w:hAnsi="宋体"/>
                <w:color w:val="000000"/>
                <w:szCs w:val="21"/>
              </w:rPr>
              <w:t>）</w:t>
            </w:r>
          </w:p>
          <w:p w14:paraId="0D270084">
            <w:pPr>
              <w:tabs>
                <w:tab w:val="left" w:pos="459"/>
              </w:tabs>
              <w:snapToGrid w:val="0"/>
              <w:spacing w:line="380" w:lineRule="exact"/>
              <w:jc w:val="left"/>
              <w:rPr>
                <w:rFonts w:ascii="宋体" w:hAnsi="宋体"/>
                <w:color w:val="000000"/>
                <w:szCs w:val="21"/>
              </w:rPr>
            </w:pPr>
            <w:r>
              <w:rPr>
                <w:rFonts w:hint="eastAsia" w:ascii="宋体" w:hAnsi="宋体"/>
                <w:color w:val="000000"/>
                <w:szCs w:val="21"/>
              </w:rPr>
              <w:t>3.投标人针对报价需要说明的其他文件和说明，如：</w:t>
            </w:r>
            <w:r>
              <w:rPr>
                <w:rFonts w:hint="eastAsia"/>
                <w:color w:val="000000"/>
              </w:rPr>
              <w:t>《关于符合本国产品标准的声明函》和《关于符合本国产品标准的成本占比承诺函》</w:t>
            </w:r>
            <w:r>
              <w:rPr>
                <w:rFonts w:hint="eastAsia" w:ascii="宋体" w:hAnsi="宋体"/>
                <w:color w:val="000000"/>
                <w:szCs w:val="21"/>
              </w:rPr>
              <w:t>。（依据“第二章采购需求”提供）</w:t>
            </w:r>
          </w:p>
        </w:tc>
      </w:tr>
      <w:tr w14:paraId="3AADDD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82C53C6">
            <w:pPr>
              <w:spacing w:line="380" w:lineRule="exact"/>
              <w:rPr>
                <w:rFonts w:ascii="宋体" w:hAnsi="宋体"/>
                <w:color w:val="000000"/>
                <w:szCs w:val="21"/>
              </w:rPr>
            </w:pPr>
            <w:r>
              <w:rPr>
                <w:rFonts w:hint="eastAsia" w:ascii="宋体" w:hAnsi="宋体"/>
                <w:color w:val="000000"/>
                <w:szCs w:val="21"/>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9B796D8">
            <w:pPr>
              <w:spacing w:line="380" w:lineRule="exact"/>
              <w:rPr>
                <w:rFonts w:ascii="宋体" w:hAnsi="宋体"/>
                <w:color w:val="000000"/>
                <w:szCs w:val="21"/>
              </w:rPr>
            </w:pPr>
            <w:r>
              <w:rPr>
                <w:rFonts w:hint="eastAsia" w:ascii="宋体" w:hAnsi="宋体"/>
                <w:color w:val="000000"/>
                <w:szCs w:val="21"/>
              </w:rPr>
              <w:t>投标报价要求</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434C5955">
            <w:pPr>
              <w:snapToGrid w:val="0"/>
              <w:spacing w:line="380" w:lineRule="exact"/>
              <w:rPr>
                <w:rFonts w:ascii="宋体" w:hAnsi="宋体"/>
                <w:b/>
                <w:color w:val="000000"/>
                <w:szCs w:val="21"/>
              </w:rPr>
            </w:pPr>
            <w:r>
              <w:rPr>
                <w:rFonts w:hint="eastAsia" w:ascii="宋体" w:hAnsi="宋体"/>
                <w:color w:val="000000"/>
                <w:szCs w:val="21"/>
              </w:rPr>
              <w:t>投标报价是履行合同的最终价格，</w:t>
            </w:r>
            <w:r>
              <w:rPr>
                <w:rFonts w:hint="eastAsia" w:ascii="宋体" w:hAnsi="宋体"/>
                <w:color w:val="auto"/>
                <w:szCs w:val="21"/>
              </w:rPr>
              <w:t>必须包含</w:t>
            </w:r>
            <w:r>
              <w:rPr>
                <w:rFonts w:hint="eastAsia" w:ascii="宋体" w:hAnsi="宋体"/>
                <w:color w:val="000000"/>
                <w:szCs w:val="21"/>
              </w:rPr>
              <w:t>投标货物（包括备品备件、专用工具等）的价格（包括已在中国境内的进口货物完税后的仓库交货价、展室交货价或者货架交货价）</w:t>
            </w:r>
            <w:r>
              <w:rPr>
                <w:rFonts w:hint="eastAsia" w:ascii="宋体" w:hAnsi="宋体"/>
                <w:color w:val="auto"/>
                <w:szCs w:val="21"/>
              </w:rPr>
              <w:t>及其</w:t>
            </w:r>
            <w:r>
              <w:rPr>
                <w:rFonts w:hint="eastAsia" w:ascii="宋体" w:hAnsi="宋体"/>
                <w:color w:val="000000"/>
                <w:szCs w:val="21"/>
              </w:rPr>
              <w:t>运输（含保险）、安装（如有）、调试、检验、技术服务、培训和招标文件要求提供的所有伴随服务、工程等费用和税费。</w:t>
            </w:r>
            <w:r>
              <w:rPr>
                <w:rFonts w:hint="eastAsia" w:ascii="宋体" w:hAnsi="宋体" w:cs="宋体"/>
                <w:color w:val="000000"/>
                <w:szCs w:val="21"/>
              </w:rPr>
              <w:t>（采购需求另有约定的，从其约定）</w:t>
            </w:r>
          </w:p>
        </w:tc>
      </w:tr>
      <w:tr w14:paraId="2EEFD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C15BD3F">
            <w:pPr>
              <w:spacing w:line="380" w:lineRule="exact"/>
              <w:rPr>
                <w:rFonts w:ascii="宋体" w:hAnsi="宋体"/>
                <w:color w:val="000000"/>
                <w:szCs w:val="21"/>
              </w:rPr>
            </w:pPr>
            <w:r>
              <w:rPr>
                <w:rFonts w:hint="eastAsia" w:ascii="宋体" w:hAnsi="宋体"/>
                <w:color w:val="000000"/>
                <w:szCs w:val="21"/>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C2A6F66">
            <w:pPr>
              <w:spacing w:line="380" w:lineRule="exact"/>
              <w:rPr>
                <w:rFonts w:ascii="宋体" w:hAnsi="宋体"/>
                <w:color w:val="000000"/>
                <w:szCs w:val="21"/>
              </w:rPr>
            </w:pPr>
            <w:r>
              <w:rPr>
                <w:rFonts w:hint="eastAsia" w:ascii="宋体" w:hAnsi="宋体"/>
                <w:color w:val="000000"/>
                <w:szCs w:val="21"/>
              </w:rPr>
              <w:t>投标有效期</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DF37FD5">
            <w:pPr>
              <w:snapToGrid w:val="0"/>
              <w:spacing w:line="380" w:lineRule="exact"/>
              <w:rPr>
                <w:rFonts w:ascii="宋体" w:hAnsi="宋体"/>
                <w:color w:val="000000"/>
                <w:szCs w:val="21"/>
              </w:rPr>
            </w:pPr>
            <w:r>
              <w:rPr>
                <w:rFonts w:hint="eastAsia" w:ascii="宋体" w:hAnsi="宋体"/>
                <w:color w:val="000000"/>
                <w:szCs w:val="21"/>
              </w:rPr>
              <w:t>自投标截止之日起</w:t>
            </w:r>
            <w:bookmarkStart w:id="36" w:name="PO_3000001867_PM046"/>
            <w:r>
              <w:rPr>
                <w:rFonts w:ascii="宋体" w:hAnsi="宋体"/>
                <w:color w:val="auto"/>
                <w:szCs w:val="21"/>
                <w:highlight w:val="none"/>
                <w:u w:val="single"/>
              </w:rPr>
              <w:t>60日历</w:t>
            </w:r>
            <w:bookmarkEnd w:id="36"/>
            <w:r>
              <w:rPr>
                <w:rFonts w:hint="eastAsia" w:ascii="宋体" w:hAnsi="宋体"/>
                <w:color w:val="000000"/>
                <w:szCs w:val="21"/>
              </w:rPr>
              <w:t>日。</w:t>
            </w:r>
          </w:p>
        </w:tc>
      </w:tr>
      <w:tr w14:paraId="6B053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22BDD8F">
            <w:pPr>
              <w:spacing w:line="380" w:lineRule="exact"/>
              <w:rPr>
                <w:rFonts w:ascii="宋体" w:hAnsi="宋体"/>
                <w:color w:val="000000"/>
                <w:szCs w:val="21"/>
              </w:rPr>
            </w:pPr>
            <w:r>
              <w:rPr>
                <w:rFonts w:hint="eastAsia" w:ascii="宋体" w:hAnsi="宋体"/>
                <w:color w:val="000000"/>
                <w:szCs w:val="21"/>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F2C7AFC">
            <w:pPr>
              <w:spacing w:line="380" w:lineRule="exact"/>
              <w:rPr>
                <w:rFonts w:ascii="宋体" w:hAnsi="宋体"/>
                <w:color w:val="000000"/>
                <w:szCs w:val="21"/>
              </w:rPr>
            </w:pPr>
            <w:r>
              <w:rPr>
                <w:rFonts w:hint="eastAsia" w:ascii="宋体" w:hAnsi="宋体"/>
                <w:color w:val="000000"/>
                <w:szCs w:val="21"/>
              </w:rPr>
              <w:t>投标保证金金额</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D9A9D3A">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本项目不收取投标保证金。</w:t>
            </w:r>
          </w:p>
        </w:tc>
      </w:tr>
      <w:tr w14:paraId="64A0F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F3DE267">
            <w:pPr>
              <w:spacing w:line="380" w:lineRule="exact"/>
              <w:rPr>
                <w:rFonts w:ascii="宋体" w:hAnsi="宋体"/>
                <w:color w:val="000000"/>
                <w:szCs w:val="21"/>
              </w:rPr>
            </w:pPr>
            <w:r>
              <w:rPr>
                <w:rFonts w:hint="eastAsia" w:ascii="宋体" w:hAnsi="宋体"/>
                <w:color w:val="000000"/>
                <w:szCs w:val="21"/>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4E3DB4C">
            <w:pPr>
              <w:spacing w:line="380" w:lineRule="exact"/>
              <w:rPr>
                <w:rFonts w:ascii="宋体" w:hAnsi="宋体"/>
                <w:color w:val="000000"/>
                <w:szCs w:val="21"/>
              </w:rPr>
            </w:pPr>
            <w:r>
              <w:rPr>
                <w:rFonts w:hint="eastAsia" w:ascii="宋体" w:hAnsi="宋体"/>
                <w:color w:val="000000"/>
                <w:szCs w:val="21"/>
              </w:rPr>
              <w:t>投标文件编制要求</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147C404">
            <w:pPr>
              <w:spacing w:line="360" w:lineRule="auto"/>
              <w:rPr>
                <w:rFonts w:ascii="宋体" w:hAnsi="宋体"/>
                <w:b/>
                <w:color w:val="000000"/>
                <w:szCs w:val="21"/>
                <w:u w:val="single"/>
              </w:rPr>
            </w:pPr>
            <w:r>
              <w:rPr>
                <w:rFonts w:hint="eastAsia" w:hAnsi="宋体"/>
                <w:color w:val="000000"/>
                <w:szCs w:val="21"/>
              </w:rPr>
              <w:t>投标文件应按报价文件、资格证明文件、商务文件、技术文件分别编制，报价文件、资格证明文件分别生产电子文件，商务文件和技术文件按顺序合并生成电子文件。</w:t>
            </w:r>
            <w:r>
              <w:rPr>
                <w:rFonts w:hint="eastAsia" w:ascii="宋体" w:hAnsi="宋体"/>
                <w:b/>
                <w:color w:val="000000"/>
                <w:szCs w:val="21"/>
                <w:u w:val="single"/>
              </w:rPr>
              <w:t>电子版投标文件制作方式见招标公告附件。</w:t>
            </w:r>
          </w:p>
        </w:tc>
      </w:tr>
      <w:tr w14:paraId="1193B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5F3B9A1">
            <w:pPr>
              <w:spacing w:line="380" w:lineRule="exact"/>
              <w:rPr>
                <w:rFonts w:ascii="宋体" w:hAnsi="宋体"/>
                <w:color w:val="000000"/>
                <w:szCs w:val="21"/>
              </w:rPr>
            </w:pPr>
            <w:r>
              <w:rPr>
                <w:rFonts w:hint="eastAsia" w:ascii="宋体" w:hAnsi="宋体"/>
                <w:color w:val="000000"/>
                <w:szCs w:val="21"/>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40CCAFE">
            <w:pPr>
              <w:spacing w:line="380" w:lineRule="exact"/>
              <w:rPr>
                <w:rFonts w:ascii="宋体" w:hAnsi="宋体"/>
                <w:color w:val="000000"/>
                <w:szCs w:val="21"/>
              </w:rPr>
            </w:pPr>
            <w:r>
              <w:rPr>
                <w:rFonts w:hint="eastAsia" w:ascii="宋体" w:hAnsi="宋体"/>
                <w:color w:val="000000"/>
                <w:szCs w:val="21"/>
              </w:rPr>
              <w:t>备份投标文件</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DCA1925">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本项目不接受备份投标文件。</w:t>
            </w:r>
          </w:p>
        </w:tc>
      </w:tr>
      <w:tr w14:paraId="72FDB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0"/>
            <w:vAlign w:val="center"/>
          </w:tcPr>
          <w:p w14:paraId="54C0EF1A">
            <w:pPr>
              <w:spacing w:line="380" w:lineRule="exact"/>
              <w:rPr>
                <w:rFonts w:ascii="宋体" w:hAnsi="宋体"/>
                <w:color w:val="000000"/>
                <w:szCs w:val="21"/>
              </w:rPr>
            </w:pPr>
            <w:r>
              <w:rPr>
                <w:rFonts w:hint="eastAsia" w:ascii="宋体" w:hAnsi="宋体"/>
                <w:color w:val="000000"/>
                <w:szCs w:val="21"/>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E5832F0">
            <w:pPr>
              <w:spacing w:line="380" w:lineRule="exact"/>
              <w:rPr>
                <w:rFonts w:ascii="宋体" w:hAnsi="宋体"/>
                <w:color w:val="000000"/>
                <w:szCs w:val="21"/>
              </w:rPr>
            </w:pPr>
            <w:r>
              <w:rPr>
                <w:rFonts w:hint="eastAsia" w:ascii="宋体" w:hAnsi="宋体"/>
                <w:color w:val="000000"/>
                <w:szCs w:val="21"/>
              </w:rPr>
              <w:t>投标截止时间</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2CCC26C">
            <w:pPr>
              <w:snapToGrid w:val="0"/>
              <w:spacing w:line="380" w:lineRule="exact"/>
              <w:rPr>
                <w:rFonts w:ascii="宋体" w:hAnsi="宋体"/>
                <w:color w:val="000000"/>
                <w:szCs w:val="21"/>
                <w:u w:val="single"/>
              </w:rPr>
            </w:pPr>
            <w:r>
              <w:rPr>
                <w:rFonts w:hint="eastAsia" w:ascii="宋体" w:hAnsi="宋体"/>
                <w:color w:val="000000"/>
                <w:szCs w:val="21"/>
              </w:rPr>
              <w:t>详见招标公告</w:t>
            </w:r>
          </w:p>
        </w:tc>
      </w:tr>
      <w:tr w14:paraId="3B022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1F911F4B">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DD561CF">
            <w:pPr>
              <w:spacing w:line="380" w:lineRule="exact"/>
              <w:rPr>
                <w:rFonts w:ascii="宋体" w:hAnsi="宋体"/>
                <w:color w:val="000000"/>
                <w:szCs w:val="21"/>
              </w:rPr>
            </w:pPr>
            <w:r>
              <w:rPr>
                <w:rFonts w:hint="eastAsia" w:ascii="宋体" w:hAnsi="宋体"/>
                <w:color w:val="000000"/>
                <w:szCs w:val="21"/>
              </w:rPr>
              <w:t>投标文件提交起止时间</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F4FA08E">
            <w:pPr>
              <w:snapToGrid w:val="0"/>
              <w:spacing w:line="380" w:lineRule="exact"/>
              <w:rPr>
                <w:rFonts w:ascii="宋体" w:hAnsi="宋体"/>
                <w:color w:val="000000"/>
                <w:szCs w:val="21"/>
              </w:rPr>
            </w:pPr>
            <w:r>
              <w:rPr>
                <w:rFonts w:hint="eastAsia" w:ascii="宋体" w:hAnsi="宋体"/>
                <w:color w:val="000000"/>
                <w:szCs w:val="21"/>
              </w:rPr>
              <w:t>详见招标公告</w:t>
            </w:r>
          </w:p>
        </w:tc>
      </w:tr>
      <w:tr w14:paraId="323FAD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4ADE3B22">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72CB945">
            <w:pPr>
              <w:spacing w:line="380" w:lineRule="exact"/>
              <w:rPr>
                <w:rFonts w:ascii="宋体" w:hAnsi="宋体"/>
                <w:color w:val="000000"/>
                <w:szCs w:val="21"/>
              </w:rPr>
            </w:pPr>
            <w:r>
              <w:rPr>
                <w:rFonts w:hint="eastAsia" w:ascii="宋体" w:hAnsi="宋体"/>
                <w:color w:val="000000"/>
                <w:szCs w:val="21"/>
              </w:rPr>
              <w:t>投标地点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201B30B1">
            <w:pPr>
              <w:snapToGrid w:val="0"/>
              <w:spacing w:line="380" w:lineRule="exact"/>
              <w:rPr>
                <w:rFonts w:ascii="宋体" w:hAnsi="宋体"/>
                <w:color w:val="000000"/>
                <w:szCs w:val="21"/>
              </w:rPr>
            </w:pPr>
            <w:r>
              <w:rPr>
                <w:rFonts w:hint="eastAsia" w:ascii="宋体" w:hAnsi="宋体"/>
                <w:color w:val="000000"/>
                <w:szCs w:val="21"/>
              </w:rPr>
              <w:t>详见招标公告</w:t>
            </w:r>
          </w:p>
        </w:tc>
      </w:tr>
      <w:tr w14:paraId="369CC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043721E8">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A654A3B">
            <w:pPr>
              <w:spacing w:line="380" w:lineRule="exact"/>
              <w:rPr>
                <w:rFonts w:ascii="宋体" w:hAnsi="宋体"/>
                <w:color w:val="000000"/>
                <w:szCs w:val="21"/>
              </w:rPr>
            </w:pPr>
            <w:r>
              <w:rPr>
                <w:rFonts w:hint="eastAsia" w:ascii="宋体" w:hAnsi="宋体"/>
                <w:color w:val="000000"/>
                <w:szCs w:val="21"/>
              </w:rPr>
              <w:t>投标人递交投标样品截止时间及地点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C43DAAA">
            <w:pPr>
              <w:snapToGrid w:val="0"/>
              <w:spacing w:line="380" w:lineRule="exact"/>
              <w:rPr>
                <w:rFonts w:ascii="宋体" w:hAnsi="宋体"/>
                <w:color w:val="000000"/>
                <w:szCs w:val="21"/>
              </w:rPr>
            </w:pPr>
            <w:r>
              <w:rPr>
                <w:rFonts w:hint="eastAsia" w:ascii="宋体" w:hAnsi="宋体"/>
                <w:bCs/>
                <w:color w:val="000000"/>
                <w:szCs w:val="21"/>
              </w:rPr>
              <w:t>无</w:t>
            </w:r>
          </w:p>
        </w:tc>
      </w:tr>
      <w:tr w14:paraId="5678DD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A37A86A">
            <w:pPr>
              <w:spacing w:line="380" w:lineRule="exact"/>
              <w:rPr>
                <w:rFonts w:hint="default" w:ascii="宋体" w:hAnsi="宋体" w:eastAsia="宋体"/>
                <w:color w:val="000000"/>
                <w:szCs w:val="21"/>
                <w:lang w:val="en-US" w:eastAsia="zh-CN"/>
              </w:rPr>
            </w:pPr>
            <w:r>
              <w:rPr>
                <w:rFonts w:hint="eastAsia" w:ascii="宋体" w:hAnsi="宋体"/>
                <w:color w:val="000000"/>
                <w:szCs w:val="21"/>
                <w:highlight w:val="none"/>
              </w:rPr>
              <w:t>23</w:t>
            </w:r>
            <w:r>
              <w:rPr>
                <w:rFonts w:hint="eastAsia" w:ascii="宋体" w:hAnsi="宋体"/>
                <w:color w:val="000000"/>
                <w:szCs w:val="21"/>
                <w:highlight w:val="none"/>
                <w:lang w:val="en-US" w:eastAsia="zh-CN"/>
              </w:rPr>
              <w:t>.1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C5C1A20">
            <w:pPr>
              <w:spacing w:line="380" w:lineRule="exact"/>
              <w:rPr>
                <w:rFonts w:ascii="宋体" w:hAnsi="宋体"/>
                <w:color w:val="000000"/>
                <w:szCs w:val="21"/>
              </w:rPr>
            </w:pPr>
            <w:r>
              <w:rPr>
                <w:rFonts w:hint="eastAsia" w:ascii="宋体" w:hAnsi="宋体"/>
                <w:color w:val="000000"/>
                <w:szCs w:val="21"/>
              </w:rPr>
              <w:t>开标时间、地点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332C1C42">
            <w:pPr>
              <w:snapToGrid w:val="0"/>
              <w:spacing w:line="380" w:lineRule="exact"/>
              <w:rPr>
                <w:rFonts w:ascii="宋体" w:hAnsi="宋体"/>
                <w:color w:val="000000"/>
                <w:szCs w:val="21"/>
              </w:rPr>
            </w:pPr>
            <w:r>
              <w:rPr>
                <w:rFonts w:hint="eastAsia" w:ascii="宋体" w:hAnsi="宋体"/>
                <w:color w:val="000000"/>
                <w:szCs w:val="21"/>
              </w:rPr>
              <w:t xml:space="preserve">详见招标公告 </w:t>
            </w:r>
          </w:p>
        </w:tc>
      </w:tr>
      <w:tr w14:paraId="26F90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78EF260B">
            <w:pPr>
              <w:spacing w:line="380" w:lineRule="exact"/>
              <w:rPr>
                <w:rFonts w:ascii="宋体" w:hAnsi="宋体"/>
                <w:color w:val="000000"/>
                <w:szCs w:val="21"/>
              </w:rPr>
            </w:pPr>
            <w:r>
              <w:rPr>
                <w:rFonts w:hint="eastAsia" w:ascii="宋体" w:hAnsi="宋体"/>
                <w:color w:val="000000"/>
                <w:szCs w:val="21"/>
                <w:highlight w:val="none"/>
              </w:rPr>
              <w:t>25.</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1</w:t>
            </w:r>
            <w:r>
              <w:rPr>
                <w:rFonts w:hint="eastAsia" w:ascii="宋体" w:hAnsi="宋体"/>
                <w:color w:val="000000"/>
                <w:szCs w:val="21"/>
                <w:highlight w:val="none"/>
              </w:rPr>
              <w:t>）</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1C4268D">
            <w:pPr>
              <w:spacing w:line="380" w:lineRule="exact"/>
              <w:rPr>
                <w:rFonts w:ascii="宋体" w:hAnsi="宋体"/>
                <w:color w:val="000000"/>
                <w:szCs w:val="21"/>
              </w:rPr>
            </w:pPr>
            <w:r>
              <w:rPr>
                <w:rFonts w:hint="eastAsia" w:ascii="宋体" w:hAnsi="宋体"/>
                <w:color w:val="000000"/>
                <w:szCs w:val="21"/>
              </w:rPr>
              <w:t>投标人信用查询渠道</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9257E43">
            <w:pPr>
              <w:snapToGrid w:val="0"/>
              <w:spacing w:line="380" w:lineRule="exact"/>
              <w:rPr>
                <w:rFonts w:ascii="宋体" w:hAnsi="宋体"/>
                <w:color w:val="000000"/>
                <w:szCs w:val="21"/>
              </w:rPr>
            </w:pPr>
            <w:r>
              <w:rPr>
                <w:rFonts w:hint="eastAsia" w:ascii="宋体" w:hAnsi="宋体"/>
                <w:color w:val="000000"/>
                <w:szCs w:val="21"/>
              </w:rPr>
              <w:t>采购人或者采购代理机构在资格审查结束前，对投标人进行信用查询。</w:t>
            </w:r>
          </w:p>
          <w:p w14:paraId="68EF4F28">
            <w:pPr>
              <w:snapToGrid w:val="0"/>
              <w:spacing w:line="380" w:lineRule="exact"/>
              <w:rPr>
                <w:rFonts w:ascii="宋体" w:hAnsi="宋体"/>
                <w:color w:val="000000"/>
                <w:szCs w:val="21"/>
              </w:rPr>
            </w:pPr>
            <w:r>
              <w:rPr>
                <w:rFonts w:hint="eastAsia" w:ascii="宋体" w:hAnsi="宋体"/>
                <w:color w:val="000000"/>
                <w:szCs w:val="21"/>
              </w:rPr>
              <w:t>查询渠道：“信用中国”网站(www.creditchina.gov.cn) 、中国政府采购网(www.ccgp.gov.cn)。</w:t>
            </w:r>
          </w:p>
        </w:tc>
      </w:tr>
      <w:tr w14:paraId="58E19B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0C618413">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5A4170F">
            <w:pPr>
              <w:spacing w:line="380" w:lineRule="exact"/>
              <w:rPr>
                <w:rFonts w:ascii="宋体" w:hAnsi="宋体"/>
                <w:color w:val="000000"/>
                <w:szCs w:val="21"/>
              </w:rPr>
            </w:pPr>
            <w:r>
              <w:rPr>
                <w:rFonts w:hint="eastAsia" w:ascii="宋体" w:hAnsi="宋体"/>
                <w:color w:val="000000"/>
                <w:szCs w:val="21"/>
              </w:rPr>
              <w:t>信用查询截止时点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CC27735">
            <w:pPr>
              <w:snapToGrid w:val="0"/>
              <w:spacing w:line="380" w:lineRule="exact"/>
              <w:rPr>
                <w:rFonts w:ascii="宋体" w:hAnsi="宋体"/>
                <w:color w:val="000000"/>
                <w:szCs w:val="21"/>
              </w:rPr>
            </w:pPr>
            <w:r>
              <w:rPr>
                <w:rFonts w:hint="eastAsia" w:ascii="宋体" w:hAnsi="宋体"/>
                <w:color w:val="000000"/>
                <w:szCs w:val="21"/>
              </w:rPr>
              <w:t>资格审查结束前</w:t>
            </w:r>
          </w:p>
        </w:tc>
      </w:tr>
      <w:tr w14:paraId="40DCC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882DBE3">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A75F243">
            <w:pPr>
              <w:spacing w:line="380" w:lineRule="exact"/>
              <w:rPr>
                <w:rFonts w:ascii="宋体" w:hAnsi="宋体"/>
                <w:color w:val="000000"/>
                <w:szCs w:val="21"/>
              </w:rPr>
            </w:pPr>
            <w:r>
              <w:rPr>
                <w:rFonts w:hint="eastAsia" w:ascii="宋体" w:hAnsi="宋体"/>
                <w:color w:val="000000"/>
                <w:szCs w:val="21"/>
              </w:rPr>
              <w:t>查询记录和证据留存方式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2B7217A7">
            <w:pPr>
              <w:snapToGrid w:val="0"/>
              <w:spacing w:line="380" w:lineRule="exact"/>
              <w:rPr>
                <w:rFonts w:ascii="宋体" w:hAnsi="宋体"/>
                <w:color w:val="000000"/>
                <w:szCs w:val="21"/>
              </w:rPr>
            </w:pPr>
            <w:r>
              <w:rPr>
                <w:rFonts w:hint="eastAsia" w:ascii="宋体" w:hAnsi="宋体"/>
                <w:color w:val="000000"/>
                <w:szCs w:val="21"/>
              </w:rPr>
              <w:t>在查询网站中直接截图查询记录，截图作为在广西政府采购云平台作为附件上传保存。</w:t>
            </w:r>
          </w:p>
        </w:tc>
      </w:tr>
      <w:tr w14:paraId="06EB7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179466A">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5032F70">
            <w:pPr>
              <w:spacing w:line="380" w:lineRule="exact"/>
              <w:rPr>
                <w:rFonts w:ascii="宋体" w:hAnsi="宋体"/>
                <w:color w:val="000000"/>
                <w:szCs w:val="21"/>
              </w:rPr>
            </w:pPr>
            <w:r>
              <w:rPr>
                <w:rFonts w:hint="eastAsia" w:ascii="宋体" w:hAnsi="宋体"/>
                <w:color w:val="000000"/>
                <w:szCs w:val="21"/>
              </w:rPr>
              <w:t>信用信息使用规则</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17AF897">
            <w:pPr>
              <w:snapToGrid w:val="0"/>
              <w:spacing w:line="380" w:lineRule="exact"/>
              <w:rPr>
                <w:rFonts w:ascii="宋体" w:hAnsi="宋体"/>
                <w:color w:val="000000"/>
                <w:szCs w:val="21"/>
              </w:rPr>
            </w:pPr>
            <w:r>
              <w:rPr>
                <w:rFonts w:hint="eastAsia" w:ascii="宋体" w:hAnsi="宋体"/>
                <w:color w:val="000000"/>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sz w:val="22"/>
                <w:szCs w:val="22"/>
              </w:rPr>
              <w:t>应当拒绝其参与政府采购活动</w:t>
            </w:r>
            <w:r>
              <w:rPr>
                <w:rFonts w:hint="eastAsia" w:ascii="宋体" w:hAnsi="宋体"/>
                <w:color w:val="000000"/>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920F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5DB58F5">
            <w:pPr>
              <w:spacing w:line="380" w:lineRule="exact"/>
              <w:rPr>
                <w:rFonts w:ascii="宋体" w:hAnsi="宋体"/>
                <w:color w:val="000000"/>
                <w:szCs w:val="21"/>
              </w:rPr>
            </w:pPr>
            <w:r>
              <w:rPr>
                <w:rFonts w:hint="eastAsia" w:ascii="宋体" w:hAnsi="宋体"/>
                <w:color w:val="000000"/>
                <w:szCs w:val="21"/>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0A1E787">
            <w:pPr>
              <w:spacing w:line="380" w:lineRule="exact"/>
              <w:rPr>
                <w:rFonts w:ascii="宋体" w:hAnsi="宋体"/>
                <w:color w:val="000000"/>
                <w:szCs w:val="21"/>
              </w:rPr>
            </w:pPr>
            <w:r>
              <w:rPr>
                <w:rFonts w:hint="eastAsia" w:ascii="宋体" w:hAnsi="宋体"/>
                <w:color w:val="000000"/>
                <w:szCs w:val="21"/>
              </w:rPr>
              <w:t>评标方法</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C335BE2">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sym w:font="Wingdings 2" w:char="F052"/>
            </w:r>
            <w:r>
              <w:rPr>
                <w:rFonts w:hint="eastAsia" w:ascii="宋体" w:hAnsi="宋体"/>
                <w:color w:val="000000"/>
                <w:szCs w:val="21"/>
              </w:rPr>
              <w:t>综合评分法</w:t>
            </w:r>
          </w:p>
          <w:p w14:paraId="22B2E7F7">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□最低评标价法</w:t>
            </w:r>
          </w:p>
        </w:tc>
      </w:tr>
      <w:tr w14:paraId="30AE6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3BC3E7E">
            <w:pPr>
              <w:spacing w:line="380" w:lineRule="exact"/>
              <w:rPr>
                <w:rFonts w:ascii="宋体" w:hAnsi="宋体"/>
                <w:color w:val="000000"/>
                <w:szCs w:val="21"/>
              </w:rPr>
            </w:pPr>
            <w:r>
              <w:rPr>
                <w:rFonts w:hint="eastAsia" w:ascii="宋体" w:hAnsi="宋体"/>
                <w:color w:val="000000"/>
                <w:szCs w:val="21"/>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C8EBF5B">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 xml:space="preserve">确定中标人时，出现中标候选人分数并列的情形，确定中标人方式 </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D27C975">
            <w:pPr>
              <w:autoSpaceDE w:val="0"/>
              <w:autoSpaceDN w:val="0"/>
              <w:snapToGrid w:val="0"/>
              <w:spacing w:line="380" w:lineRule="exact"/>
              <w:textAlignment w:val="bottom"/>
              <w:rPr>
                <w:rFonts w:hint="eastAsia" w:ascii="宋体" w:hAnsi="宋体"/>
                <w:color w:val="000000"/>
                <w:szCs w:val="21"/>
              </w:rPr>
            </w:pPr>
            <w:r>
              <w:rPr>
                <w:rFonts w:hint="eastAsia" w:ascii="宋体" w:hAnsi="宋体"/>
                <w:color w:val="000000"/>
                <w:szCs w:val="21"/>
              </w:rPr>
              <w:t xml:space="preserve">□采用最低评标价法的，投标文件满足招标文件全部实质性要求且投标报价最低的投标人为排名第一的中标候选人； </w:t>
            </w:r>
          </w:p>
          <w:p w14:paraId="30C359E3">
            <w:pPr>
              <w:autoSpaceDE w:val="0"/>
              <w:autoSpaceDN w:val="0"/>
              <w:snapToGrid w:val="0"/>
              <w:spacing w:line="380" w:lineRule="exact"/>
              <w:textAlignment w:val="bottom"/>
              <w:rPr>
                <w:rFonts w:ascii="宋体" w:hAnsi="宋体"/>
                <w:b/>
                <w:color w:val="000000"/>
                <w:szCs w:val="21"/>
              </w:rPr>
            </w:pPr>
            <w:r>
              <w:rPr>
                <w:rFonts w:hint="eastAsia" w:ascii="宋体" w:hAnsi="宋体"/>
                <w:color w:val="000000"/>
                <w:szCs w:val="21"/>
              </w:rPr>
              <w:sym w:font="Wingdings 2" w:char="F052"/>
            </w:r>
            <w:r>
              <w:rPr>
                <w:rFonts w:hint="eastAsia" w:ascii="宋体" w:hAnsi="宋体"/>
                <w:color w:val="000000"/>
                <w:szCs w:val="21"/>
                <w:highlight w:val="none"/>
              </w:rPr>
              <w:t>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tc>
      </w:tr>
      <w:tr w14:paraId="21DCF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61DAB5C1">
            <w:pPr>
              <w:spacing w:line="380" w:lineRule="exact"/>
              <w:rPr>
                <w:rFonts w:ascii="宋体" w:hAnsi="宋体"/>
                <w:color w:val="000000"/>
                <w:szCs w:val="21"/>
              </w:rPr>
            </w:pPr>
            <w:r>
              <w:rPr>
                <w:rFonts w:hint="eastAsia" w:ascii="宋体" w:hAnsi="宋体"/>
                <w:color w:val="000000"/>
                <w:szCs w:val="21"/>
              </w:rPr>
              <w:t>30.2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17BD4DA">
            <w:pPr>
              <w:spacing w:line="380" w:lineRule="exact"/>
              <w:rPr>
                <w:rFonts w:ascii="宋体" w:hAnsi="宋体"/>
                <w:color w:val="000000"/>
                <w:szCs w:val="21"/>
              </w:rPr>
            </w:pPr>
            <w:r>
              <w:rPr>
                <w:rFonts w:hint="eastAsia" w:ascii="宋体" w:hAnsi="宋体"/>
                <w:color w:val="000000"/>
                <w:szCs w:val="21"/>
              </w:rPr>
              <w:t>提供相同品牌产品且通过资格审查、符合性审查的不同投标人参加同一合同项下投标的中标候选人确定方式</w:t>
            </w:r>
          </w:p>
        </w:tc>
        <w:tc>
          <w:tcPr>
            <w:tcW w:w="6817" w:type="dxa"/>
            <w:tcBorders>
              <w:top w:val="single" w:color="auto" w:sz="4" w:space="0"/>
              <w:left w:val="single" w:color="auto" w:sz="4" w:space="0"/>
              <w:bottom w:val="single" w:color="auto" w:sz="4" w:space="0"/>
              <w:right w:val="single" w:color="auto" w:sz="4" w:space="0"/>
            </w:tcBorders>
            <w:noWrap w:val="0"/>
            <w:vAlign w:val="top"/>
          </w:tcPr>
          <w:p w14:paraId="3B2D78C9">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□随机抽取（采用最低评标价法，报价相同时；采用综合评分法，评审价相同时）</w:t>
            </w:r>
          </w:p>
          <w:p w14:paraId="1F0078CA">
            <w:pPr>
              <w:autoSpaceDE w:val="0"/>
              <w:autoSpaceDN w:val="0"/>
              <w:snapToGrid w:val="0"/>
              <w:spacing w:line="380" w:lineRule="exact"/>
              <w:textAlignment w:val="bottom"/>
              <w:rPr>
                <w:rFonts w:hint="eastAsia" w:ascii="宋体" w:hAnsi="宋体"/>
                <w:color w:val="auto"/>
                <w:szCs w:val="21"/>
                <w:u w:val="single"/>
              </w:rPr>
            </w:pPr>
            <w:r>
              <w:rPr>
                <w:rFonts w:hint="eastAsia" w:ascii="MS Mincho" w:hAnsi="MS Mincho" w:eastAsia="MS Mincho" w:cs="MS Mincho"/>
                <w:color w:val="auto"/>
                <w:szCs w:val="21"/>
              </w:rPr>
              <w:t>☑</w:t>
            </w:r>
            <w:r>
              <w:rPr>
                <w:rFonts w:hint="eastAsia" w:ascii="宋体" w:hAnsi="宋体"/>
                <w:color w:val="auto"/>
                <w:szCs w:val="21"/>
              </w:rPr>
              <w:t>其他方式：</w:t>
            </w:r>
            <w:r>
              <w:rPr>
                <w:rFonts w:hint="eastAsia" w:ascii="宋体" w:hAnsi="宋体"/>
                <w:color w:val="auto"/>
                <w:szCs w:val="21"/>
                <w:u w:val="single"/>
              </w:rPr>
              <w:t>①提供相同品牌产品且通过资格审查、符合性审查的不同投标人参加同一合同项下投标的，按一家投标人计算，评审后得分最高的同品牌投标人获得中标人推荐资格；评审得分相同的，由评标委员会采取随机抽取的方式确定一个投标人获得中标人推荐资格，其他同品牌投标人不作为中标候选人。</w:t>
            </w:r>
          </w:p>
          <w:p w14:paraId="4E08454E">
            <w:pPr>
              <w:autoSpaceDE w:val="0"/>
              <w:autoSpaceDN w:val="0"/>
              <w:snapToGrid w:val="0"/>
              <w:spacing w:line="380" w:lineRule="exact"/>
              <w:textAlignment w:val="bottom"/>
              <w:rPr>
                <w:rFonts w:ascii="宋体" w:hAnsi="宋体"/>
                <w:color w:val="000000"/>
                <w:szCs w:val="21"/>
                <w:u w:val="single"/>
              </w:rPr>
            </w:pPr>
            <w:r>
              <w:rPr>
                <w:rFonts w:hint="eastAsia" w:ascii="宋体" w:hAnsi="宋体"/>
                <w:color w:val="auto"/>
                <w:szCs w:val="21"/>
                <w:u w:val="single"/>
              </w:rPr>
              <w:t>②非单一产品采购项目，采购人应当根据采购项目技术构成、产品价格比重等合理确定核心产品，并在招标文件中载明。多家投标人提供的核心产品品牌相同的，按上述规定处理。</w:t>
            </w:r>
          </w:p>
        </w:tc>
      </w:tr>
      <w:tr w14:paraId="1E97AE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2D68D957">
            <w:pPr>
              <w:spacing w:line="380" w:lineRule="exact"/>
              <w:rPr>
                <w:rFonts w:ascii="宋体" w:hAnsi="宋体"/>
                <w:color w:val="000000"/>
                <w:szCs w:val="21"/>
              </w:rPr>
            </w:pPr>
            <w:r>
              <w:rPr>
                <w:rFonts w:hint="eastAsia" w:ascii="宋体" w:hAnsi="宋体"/>
                <w:color w:val="000000"/>
                <w:szCs w:val="21"/>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213C45B">
            <w:pPr>
              <w:spacing w:line="380" w:lineRule="exact"/>
              <w:rPr>
                <w:rFonts w:ascii="宋体" w:hAnsi="宋体"/>
                <w:color w:val="000000"/>
                <w:szCs w:val="21"/>
              </w:rPr>
            </w:pPr>
            <w:r>
              <w:rPr>
                <w:rFonts w:hint="eastAsia" w:ascii="宋体" w:hAnsi="宋体"/>
                <w:color w:val="000000"/>
                <w:szCs w:val="21"/>
              </w:rPr>
              <w:t>履约保证金金额</w:t>
            </w:r>
          </w:p>
        </w:tc>
        <w:tc>
          <w:tcPr>
            <w:tcW w:w="6817" w:type="dxa"/>
            <w:tcBorders>
              <w:top w:val="single" w:color="auto" w:sz="4" w:space="0"/>
              <w:left w:val="single" w:color="auto" w:sz="4" w:space="0"/>
              <w:bottom w:val="single" w:color="auto" w:sz="4" w:space="0"/>
              <w:right w:val="single" w:color="auto" w:sz="4" w:space="0"/>
            </w:tcBorders>
            <w:noWrap w:val="0"/>
            <w:vAlign w:val="bottom"/>
          </w:tcPr>
          <w:p w14:paraId="3E51410C">
            <w:pPr>
              <w:autoSpaceDE w:val="0"/>
              <w:autoSpaceDN w:val="0"/>
              <w:snapToGrid w:val="0"/>
              <w:spacing w:line="380" w:lineRule="exact"/>
              <w:jc w:val="left"/>
              <w:textAlignment w:val="bottom"/>
              <w:rPr>
                <w:rFonts w:ascii="宋体" w:hAnsi="宋体"/>
                <w:color w:val="000000"/>
                <w:szCs w:val="21"/>
              </w:rPr>
            </w:pPr>
            <w:r>
              <w:rPr>
                <w:rFonts w:hint="eastAsia" w:ascii="宋体" w:hAnsi="宋体"/>
                <w:color w:val="000000"/>
                <w:szCs w:val="21"/>
              </w:rPr>
              <w:t>本项目不收取履约保证金。</w:t>
            </w:r>
          </w:p>
        </w:tc>
      </w:tr>
      <w:tr w14:paraId="63BE1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A461776">
            <w:pPr>
              <w:spacing w:line="380" w:lineRule="exact"/>
              <w:rPr>
                <w:rFonts w:ascii="宋体" w:hAnsi="宋体"/>
                <w:color w:val="000000"/>
                <w:szCs w:val="21"/>
              </w:rPr>
            </w:pPr>
            <w:r>
              <w:rPr>
                <w:rFonts w:hint="eastAsia" w:ascii="宋体" w:hAnsi="宋体"/>
                <w:color w:val="000000"/>
                <w:szCs w:val="21"/>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B97A419">
            <w:pPr>
              <w:spacing w:line="380" w:lineRule="exact"/>
              <w:rPr>
                <w:rFonts w:ascii="宋体" w:hAnsi="宋体"/>
                <w:color w:val="auto"/>
                <w:szCs w:val="21"/>
              </w:rPr>
            </w:pPr>
            <w:r>
              <w:rPr>
                <w:rFonts w:hint="eastAsia" w:ascii="宋体" w:hAnsi="宋体"/>
                <w:color w:val="auto"/>
                <w:szCs w:val="21"/>
              </w:rPr>
              <w:t>签订电子合同携带的材料</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2197461">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电子采购合同需要供应商通过有效CA证书进行电子签名与签章</w:t>
            </w:r>
          </w:p>
        </w:tc>
      </w:tr>
      <w:tr w14:paraId="7C72B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38747C96">
            <w:pPr>
              <w:spacing w:line="380" w:lineRule="exact"/>
              <w:rPr>
                <w:rFonts w:ascii="宋体" w:hAnsi="宋体"/>
                <w:color w:val="000000"/>
                <w:szCs w:val="21"/>
              </w:rPr>
            </w:pPr>
            <w:r>
              <w:rPr>
                <w:rFonts w:hint="eastAsia" w:ascii="宋体" w:hAnsi="宋体"/>
                <w:color w:val="000000"/>
                <w:szCs w:val="21"/>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B41F9C7">
            <w:pPr>
              <w:spacing w:line="380" w:lineRule="exact"/>
              <w:rPr>
                <w:rFonts w:ascii="宋体" w:hAnsi="宋体"/>
                <w:color w:val="000000"/>
                <w:szCs w:val="21"/>
              </w:rPr>
            </w:pPr>
            <w:r>
              <w:rPr>
                <w:rFonts w:hint="eastAsia" w:ascii="宋体" w:hAnsi="宋体"/>
                <w:color w:val="000000"/>
                <w:szCs w:val="21"/>
              </w:rPr>
              <w:t>接收质疑函方式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F601A7D">
            <w:pPr>
              <w:snapToGrid w:val="0"/>
              <w:spacing w:line="380" w:lineRule="exact"/>
              <w:rPr>
                <w:rFonts w:ascii="宋体" w:hAnsi="宋体"/>
                <w:color w:val="000000"/>
                <w:szCs w:val="21"/>
              </w:rPr>
            </w:pPr>
            <w:r>
              <w:rPr>
                <w:rFonts w:hint="eastAsia" w:ascii="宋体" w:hAnsi="宋体"/>
                <w:color w:val="000000"/>
                <w:szCs w:val="21"/>
              </w:rPr>
              <w:t>以书面形式</w:t>
            </w:r>
          </w:p>
        </w:tc>
      </w:tr>
      <w:tr w14:paraId="7D6FE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7E122CBC">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BD84CB2">
            <w:pPr>
              <w:spacing w:line="380" w:lineRule="exact"/>
              <w:rPr>
                <w:rFonts w:ascii="宋体" w:hAnsi="宋体"/>
                <w:color w:val="000000"/>
                <w:szCs w:val="21"/>
              </w:rPr>
            </w:pPr>
            <w:r>
              <w:rPr>
                <w:rFonts w:hint="eastAsia" w:ascii="宋体" w:hAnsi="宋体"/>
                <w:color w:val="000000"/>
                <w:szCs w:val="21"/>
              </w:rPr>
              <w:t>质疑联系部门及联系方式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163BDE0">
            <w:pPr>
              <w:snapToGrid w:val="0"/>
              <w:spacing w:line="380" w:lineRule="exact"/>
              <w:rPr>
                <w:rFonts w:ascii="宋体" w:hAnsi="宋体"/>
                <w:color w:val="000000"/>
                <w:szCs w:val="21"/>
              </w:rPr>
            </w:pPr>
            <w:r>
              <w:rPr>
                <w:rFonts w:hint="eastAsia" w:ascii="宋体" w:hAnsi="宋体"/>
                <w:color w:val="000000"/>
                <w:szCs w:val="21"/>
                <w:u w:val="single"/>
              </w:rPr>
              <w:t>（1）</w:t>
            </w:r>
            <w:r>
              <w:rPr>
                <w:rFonts w:hint="eastAsia" w:ascii="宋体" w:hAnsi="宋体"/>
                <w:color w:val="000000"/>
                <w:szCs w:val="21"/>
                <w:u w:val="single"/>
                <w:lang w:eastAsia="zh-CN"/>
              </w:rPr>
              <w:t>上林县政府集中采购中心</w:t>
            </w:r>
            <w:r>
              <w:rPr>
                <w:rFonts w:hint="eastAsia" w:ascii="宋体" w:hAnsi="宋体"/>
                <w:color w:val="000000"/>
                <w:szCs w:val="21"/>
                <w:u w:val="single"/>
              </w:rPr>
              <w:t xml:space="preserve">    </w:t>
            </w:r>
            <w:r>
              <w:rPr>
                <w:rFonts w:hint="eastAsia" w:ascii="宋体" w:hAnsi="宋体"/>
                <w:color w:val="000000"/>
                <w:szCs w:val="21"/>
              </w:rPr>
              <w:t>；</w:t>
            </w:r>
          </w:p>
          <w:p w14:paraId="7B7A7354">
            <w:pPr>
              <w:snapToGrid w:val="0"/>
              <w:spacing w:line="380" w:lineRule="exact"/>
              <w:rPr>
                <w:rFonts w:ascii="宋体" w:hAnsi="宋体"/>
                <w:color w:val="000000"/>
                <w:szCs w:val="21"/>
              </w:rPr>
            </w:pPr>
            <w:r>
              <w:rPr>
                <w:rFonts w:hint="eastAsia" w:ascii="宋体" w:hAnsi="宋体"/>
                <w:color w:val="000000"/>
                <w:szCs w:val="21"/>
              </w:rPr>
              <w:t>联系电话：</w:t>
            </w:r>
            <w:r>
              <w:rPr>
                <w:rFonts w:hint="eastAsia" w:ascii="Arial" w:hAnsi="Arial" w:cs="Arial"/>
                <w:bCs/>
                <w:color w:val="000000"/>
                <w:kern w:val="0"/>
                <w:szCs w:val="21"/>
                <w:u w:val="single"/>
              </w:rPr>
              <w:t>0771-</w:t>
            </w:r>
            <w:r>
              <w:rPr>
                <w:rFonts w:hint="eastAsia" w:ascii="Arial" w:hAnsi="Arial" w:cs="Arial"/>
                <w:bCs/>
                <w:color w:val="000000"/>
                <w:kern w:val="0"/>
                <w:szCs w:val="21"/>
                <w:u w:val="single"/>
                <w:lang w:val="en-US" w:eastAsia="zh-CN"/>
              </w:rPr>
              <w:t>5280359</w:t>
            </w:r>
          </w:p>
          <w:p w14:paraId="0B71197E">
            <w:pPr>
              <w:snapToGrid w:val="0"/>
              <w:spacing w:line="380" w:lineRule="exact"/>
              <w:rPr>
                <w:rFonts w:ascii="宋体" w:hAnsi="宋体"/>
                <w:color w:val="000000"/>
                <w:szCs w:val="21"/>
              </w:rPr>
            </w:pPr>
            <w:r>
              <w:rPr>
                <w:rFonts w:hint="eastAsia" w:ascii="宋体" w:hAnsi="宋体"/>
                <w:color w:val="000000"/>
                <w:szCs w:val="21"/>
              </w:rPr>
              <w:t>通讯地址</w:t>
            </w:r>
            <w:r>
              <w:rPr>
                <w:rFonts w:hint="eastAsia" w:ascii="宋体" w:hAnsi="宋体" w:cs="Helvetica"/>
                <w:color w:val="000000"/>
                <w:szCs w:val="21"/>
              </w:rPr>
              <w:t>：</w:t>
            </w:r>
            <w:r>
              <w:rPr>
                <w:rFonts w:hint="eastAsia" w:ascii="宋体" w:hAnsi="宋体"/>
                <w:color w:val="000000"/>
                <w:szCs w:val="21"/>
                <w:u w:val="single"/>
                <w:lang w:eastAsia="zh-CN"/>
              </w:rPr>
              <w:t>上林县林溪路4号（上林县财政局）</w:t>
            </w:r>
            <w:r>
              <w:rPr>
                <w:rFonts w:hint="eastAsia" w:ascii="宋体" w:hAnsi="宋体"/>
                <w:color w:val="000000"/>
                <w:szCs w:val="21"/>
              </w:rPr>
              <w:t xml:space="preserve"> </w:t>
            </w:r>
          </w:p>
          <w:p w14:paraId="34C56070">
            <w:pPr>
              <w:snapToGrid w:val="0"/>
              <w:spacing w:line="380" w:lineRule="exact"/>
              <w:rPr>
                <w:rFonts w:ascii="宋体" w:hAnsi="宋体"/>
                <w:color w:val="000000"/>
                <w:szCs w:val="21"/>
              </w:rPr>
            </w:pPr>
            <w:r>
              <w:rPr>
                <w:rFonts w:hint="eastAsia" w:ascii="宋体" w:hAnsi="宋体"/>
                <w:color w:val="000000"/>
                <w:szCs w:val="21"/>
                <w:u w:val="single"/>
              </w:rPr>
              <w:t>（2）</w:t>
            </w:r>
            <w:r>
              <w:rPr>
                <w:rFonts w:hint="eastAsia" w:ascii="宋体" w:hAnsi="宋体"/>
                <w:color w:val="000000"/>
                <w:szCs w:val="21"/>
                <w:u w:val="single"/>
                <w:lang w:eastAsia="zh-CN"/>
              </w:rPr>
              <w:t>上林县教育局</w:t>
            </w:r>
            <w:r>
              <w:rPr>
                <w:rFonts w:hint="eastAsia" w:ascii="宋体" w:hAnsi="宋体"/>
                <w:color w:val="000000"/>
                <w:szCs w:val="21"/>
                <w:u w:val="single"/>
              </w:rPr>
              <w:t xml:space="preserve">  </w:t>
            </w:r>
            <w:r>
              <w:rPr>
                <w:rFonts w:hint="eastAsia" w:ascii="宋体" w:hAnsi="宋体"/>
                <w:color w:val="000000"/>
                <w:szCs w:val="21"/>
              </w:rPr>
              <w:t>；</w:t>
            </w:r>
          </w:p>
          <w:p w14:paraId="61785F53">
            <w:pPr>
              <w:spacing w:line="360" w:lineRule="auto"/>
              <w:rPr>
                <w:rFonts w:hint="eastAsia" w:ascii="Arial" w:hAnsi="Arial" w:eastAsia="宋体" w:cs="Arial"/>
                <w:b/>
                <w:bCs/>
                <w:color w:val="000000"/>
                <w:kern w:val="0"/>
                <w:szCs w:val="21"/>
                <w:u w:val="single"/>
                <w:lang w:eastAsia="zh-CN"/>
              </w:rPr>
            </w:pPr>
            <w:r>
              <w:rPr>
                <w:rFonts w:hint="eastAsia" w:ascii="宋体" w:hAnsi="宋体"/>
                <w:color w:val="000000"/>
                <w:szCs w:val="21"/>
              </w:rPr>
              <w:t>联系电话：</w:t>
            </w:r>
            <w:r>
              <w:rPr>
                <w:rFonts w:ascii="Arial" w:hAnsi="Arial" w:cs="Arial"/>
                <w:bCs/>
                <w:color w:val="000000"/>
                <w:kern w:val="0"/>
                <w:szCs w:val="21"/>
                <w:u w:val="single"/>
              </w:rPr>
              <w:t>  </w:t>
            </w:r>
            <w:r>
              <w:rPr>
                <w:rFonts w:hint="eastAsia" w:ascii="Arial" w:hAnsi="Arial" w:cs="Arial"/>
                <w:bCs/>
                <w:kern w:val="0"/>
                <w:szCs w:val="21"/>
                <w:u w:val="single"/>
                <w:lang w:eastAsia="zh-CN"/>
              </w:rPr>
              <w:t>0771-5227026</w:t>
            </w:r>
          </w:p>
          <w:p w14:paraId="37796E8A">
            <w:pPr>
              <w:snapToGrid w:val="0"/>
              <w:spacing w:line="380" w:lineRule="exact"/>
              <w:rPr>
                <w:rFonts w:hint="eastAsia" w:ascii="宋体" w:hAnsi="宋体" w:eastAsia="宋体"/>
                <w:color w:val="000000"/>
                <w:szCs w:val="21"/>
                <w:lang w:eastAsia="zh-CN"/>
              </w:rPr>
            </w:pPr>
            <w:r>
              <w:rPr>
                <w:rFonts w:hint="eastAsia" w:ascii="宋体" w:hAnsi="宋体"/>
                <w:color w:val="000000"/>
                <w:szCs w:val="21"/>
              </w:rPr>
              <w:t>通讯地址</w:t>
            </w:r>
            <w:r>
              <w:rPr>
                <w:rFonts w:hint="eastAsia" w:ascii="宋体" w:hAnsi="宋体" w:cs="Helvetica"/>
                <w:color w:val="000000"/>
                <w:szCs w:val="21"/>
              </w:rPr>
              <w:t>：</w:t>
            </w:r>
            <w:r>
              <w:rPr>
                <w:rFonts w:hint="eastAsia" w:ascii="Arial" w:hAnsi="Arial" w:cs="Arial"/>
                <w:bCs/>
                <w:color w:val="000000"/>
                <w:kern w:val="0"/>
                <w:szCs w:val="21"/>
                <w:u w:val="single"/>
                <w:lang w:eastAsia="zh-CN"/>
              </w:rPr>
              <w:t>上林县大丰镇林康路7号</w:t>
            </w:r>
          </w:p>
        </w:tc>
      </w:tr>
      <w:tr w14:paraId="5AC7B8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9025383">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86C92E2">
            <w:pPr>
              <w:spacing w:line="380" w:lineRule="exact"/>
              <w:rPr>
                <w:rFonts w:ascii="宋体" w:hAnsi="宋体"/>
                <w:color w:val="000000"/>
                <w:szCs w:val="21"/>
              </w:rPr>
            </w:pPr>
            <w:r>
              <w:rPr>
                <w:rFonts w:hint="eastAsia" w:hAnsi="宋体"/>
                <w:color w:val="000000"/>
              </w:rPr>
              <w:t>现场提交质疑办理业务时间</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0ECC361">
            <w:pPr>
              <w:snapToGrid w:val="0"/>
              <w:spacing w:line="380" w:lineRule="exact"/>
              <w:rPr>
                <w:rFonts w:ascii="宋体" w:hAnsi="宋体"/>
                <w:color w:val="000000"/>
                <w:szCs w:val="21"/>
              </w:rPr>
            </w:pPr>
            <w:r>
              <w:rPr>
                <w:rFonts w:hint="eastAsia" w:hAnsi="宋体"/>
                <w:color w:val="000000"/>
              </w:rPr>
              <w:t>质疑期内每个工作日</w:t>
            </w:r>
            <w:r>
              <w:rPr>
                <w:rFonts w:hint="eastAsia" w:hAnsi="宋体"/>
                <w:color w:val="000000"/>
                <w:lang w:val="en-US" w:eastAsia="zh-CN"/>
              </w:rPr>
              <w:t xml:space="preserve"> </w:t>
            </w:r>
            <w:r>
              <w:rPr>
                <w:rFonts w:hAnsi="宋体"/>
                <w:color w:val="000000"/>
                <w:u w:val="single"/>
              </w:rPr>
              <w:t xml:space="preserve"> </w:t>
            </w:r>
            <w:r>
              <w:rPr>
                <w:rFonts w:hint="eastAsia" w:hAnsi="宋体"/>
                <w:color w:val="000000"/>
                <w:u w:val="single"/>
                <w:lang w:val="en-US" w:eastAsia="zh-CN"/>
              </w:rPr>
              <w:t>8</w:t>
            </w:r>
            <w:r>
              <w:rPr>
                <w:rFonts w:hAnsi="宋体"/>
                <w:color w:val="000000"/>
                <w:u w:val="single"/>
              </w:rPr>
              <w:t xml:space="preserve"> </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Ansi="宋体"/>
                <w:color w:val="000000"/>
                <w:u w:val="single"/>
              </w:rPr>
              <w:t xml:space="preserve"> </w:t>
            </w:r>
            <w:r>
              <w:rPr>
                <w:rFonts w:hint="eastAsia" w:hAnsi="宋体"/>
                <w:color w:val="000000"/>
              </w:rPr>
              <w:t>分到</w:t>
            </w:r>
            <w:r>
              <w:rPr>
                <w:rFonts w:hint="eastAsia" w:hAnsi="宋体"/>
                <w:color w:val="000000"/>
                <w:u w:val="single"/>
              </w:rPr>
              <w:t>12</w:t>
            </w:r>
            <w:r>
              <w:rPr>
                <w:rFonts w:hAnsi="宋体"/>
                <w:color w:val="000000"/>
                <w:u w:val="single"/>
              </w:rPr>
              <w:t xml:space="preserve"> </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Ansi="宋体"/>
                <w:color w:val="000000"/>
                <w:u w:val="single"/>
              </w:rPr>
              <w:t xml:space="preserve"> </w:t>
            </w:r>
            <w:r>
              <w:rPr>
                <w:rFonts w:hint="eastAsia" w:hAnsi="宋体"/>
                <w:color w:val="000000"/>
              </w:rPr>
              <w:t>分，</w:t>
            </w:r>
            <w:r>
              <w:rPr>
                <w:rFonts w:hAnsi="宋体"/>
                <w:color w:val="000000"/>
                <w:u w:val="single"/>
              </w:rPr>
              <w:t xml:space="preserve"> </w:t>
            </w:r>
            <w:r>
              <w:rPr>
                <w:rFonts w:hint="eastAsia" w:hAnsi="宋体"/>
                <w:color w:val="000000"/>
                <w:u w:val="single"/>
              </w:rPr>
              <w:t>1</w:t>
            </w:r>
            <w:r>
              <w:rPr>
                <w:rFonts w:hint="eastAsia" w:hAnsi="宋体"/>
                <w:color w:val="000000"/>
                <w:u w:val="single"/>
                <w:lang w:val="en-US" w:eastAsia="zh-CN"/>
              </w:rPr>
              <w:t>5</w:t>
            </w:r>
            <w:r>
              <w:rPr>
                <w:rFonts w:hAnsi="宋体"/>
                <w:color w:val="000000"/>
                <w:u w:val="single"/>
              </w:rPr>
              <w:t xml:space="preserve"> </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int="eastAsia" w:hAnsi="宋体"/>
                <w:color w:val="000000"/>
              </w:rPr>
              <w:t>分到</w:t>
            </w:r>
            <w:r>
              <w:rPr>
                <w:rFonts w:hAnsi="宋体"/>
                <w:color w:val="000000"/>
                <w:u w:val="single"/>
              </w:rPr>
              <w:t xml:space="preserve"> </w:t>
            </w:r>
            <w:r>
              <w:rPr>
                <w:rFonts w:hint="eastAsia" w:hAnsi="宋体"/>
                <w:color w:val="000000"/>
                <w:u w:val="single"/>
              </w:rPr>
              <w:t>1</w:t>
            </w:r>
            <w:r>
              <w:rPr>
                <w:rFonts w:hint="eastAsia" w:hAnsi="宋体"/>
                <w:color w:val="000000"/>
                <w:u w:val="single"/>
                <w:lang w:val="en-US" w:eastAsia="zh-CN"/>
              </w:rPr>
              <w:t>8</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Ansi="宋体"/>
                <w:color w:val="000000"/>
                <w:u w:val="single"/>
              </w:rPr>
              <w:t xml:space="preserve"> </w:t>
            </w:r>
            <w:r>
              <w:rPr>
                <w:rFonts w:hint="eastAsia" w:hAnsi="宋体"/>
                <w:color w:val="000000"/>
              </w:rPr>
              <w:t>分</w:t>
            </w:r>
          </w:p>
        </w:tc>
      </w:tr>
      <w:tr w14:paraId="5A5FC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0"/>
            <w:vAlign w:val="center"/>
          </w:tcPr>
          <w:p w14:paraId="1CE1AE4B">
            <w:pPr>
              <w:spacing w:line="380" w:lineRule="exact"/>
              <w:rPr>
                <w:rFonts w:ascii="宋体" w:hAnsi="宋体"/>
                <w:color w:val="000000"/>
                <w:szCs w:val="21"/>
              </w:rPr>
            </w:pPr>
            <w:r>
              <w:rPr>
                <w:rFonts w:hint="eastAsia" w:ascii="宋体" w:hAnsi="宋体"/>
                <w:color w:val="000000"/>
                <w:szCs w:val="21"/>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76823AE">
            <w:pPr>
              <w:spacing w:line="380" w:lineRule="exact"/>
              <w:rPr>
                <w:rFonts w:hAnsi="宋体"/>
                <w:color w:val="000000"/>
              </w:rPr>
            </w:pPr>
            <w:r>
              <w:rPr>
                <w:rFonts w:hint="eastAsia" w:hAnsi="宋体"/>
                <w:color w:val="000000"/>
              </w:rPr>
              <w:t>投诉受理方式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5B3959B">
            <w:pPr>
              <w:snapToGrid w:val="0"/>
              <w:spacing w:line="380" w:lineRule="exact"/>
              <w:rPr>
                <w:rFonts w:hAnsi="宋体"/>
                <w:color w:val="000000"/>
              </w:rPr>
            </w:pPr>
            <w:r>
              <w:rPr>
                <w:rFonts w:hAnsi="宋体"/>
                <w:color w:val="000000"/>
              </w:rPr>
              <w:t>1</w:t>
            </w:r>
            <w:r>
              <w:rPr>
                <w:rFonts w:hint="eastAsia" w:hAnsi="宋体"/>
                <w:color w:val="000000"/>
              </w:rPr>
              <w:t>、受理方式：纸质方式受理，投诉书正、副本（经过质疑的事项才可投诉）。</w:t>
            </w:r>
          </w:p>
          <w:p w14:paraId="569D4932">
            <w:pPr>
              <w:snapToGrid w:val="0"/>
              <w:spacing w:line="380" w:lineRule="exact"/>
              <w:rPr>
                <w:rFonts w:hAnsi="宋体"/>
                <w:color w:val="000000"/>
              </w:rPr>
            </w:pPr>
            <w:r>
              <w:rPr>
                <w:rFonts w:hAnsi="宋体"/>
                <w:color w:val="000000"/>
              </w:rPr>
              <w:t>2</w:t>
            </w:r>
            <w:r>
              <w:rPr>
                <w:rFonts w:hint="eastAsia" w:hAnsi="宋体"/>
                <w:color w:val="000000"/>
              </w:rPr>
              <w:t>、邮寄地址：</w:t>
            </w:r>
          </w:p>
          <w:p w14:paraId="144BD472">
            <w:pPr>
              <w:snapToGrid w:val="0"/>
              <w:spacing w:line="380" w:lineRule="exact"/>
              <w:rPr>
                <w:rFonts w:hAnsi="宋体"/>
                <w:color w:val="000000"/>
              </w:rPr>
            </w:pPr>
            <w:r>
              <w:rPr>
                <w:rFonts w:hint="eastAsia" w:hAnsi="宋体"/>
                <w:color w:val="000000"/>
              </w:rPr>
              <w:t>名称：</w:t>
            </w:r>
            <w:r>
              <w:rPr>
                <w:rFonts w:hint="eastAsia" w:hAnsi="宋体"/>
                <w:color w:val="000000"/>
                <w:lang w:eastAsia="zh-CN"/>
              </w:rPr>
              <w:t>上林县财政局采购监督管理股</w:t>
            </w:r>
            <w:r>
              <w:rPr>
                <w:rFonts w:hAnsi="宋体"/>
                <w:color w:val="000000"/>
              </w:rPr>
              <w:t xml:space="preserve"> </w:t>
            </w:r>
          </w:p>
          <w:p w14:paraId="3100C620">
            <w:pPr>
              <w:snapToGrid w:val="0"/>
              <w:spacing w:line="380" w:lineRule="exact"/>
              <w:rPr>
                <w:rFonts w:hAnsi="宋体"/>
                <w:color w:val="000000"/>
              </w:rPr>
            </w:pPr>
            <w:r>
              <w:rPr>
                <w:rFonts w:hint="eastAsia" w:hAnsi="宋体"/>
                <w:color w:val="000000"/>
              </w:rPr>
              <w:t>地址：</w:t>
            </w:r>
            <w:bookmarkStart w:id="37" w:name="PO_3000001867_PM039"/>
            <w:r>
              <w:rPr>
                <w:rFonts w:hAnsi="宋体"/>
                <w:color w:val="000000"/>
              </w:rPr>
              <w:t xml:space="preserve"> </w:t>
            </w:r>
            <w:bookmarkEnd w:id="37"/>
            <w:r>
              <w:rPr>
                <w:rFonts w:hAnsi="宋体"/>
                <w:color w:val="000000"/>
              </w:rPr>
              <w:t xml:space="preserve"> </w:t>
            </w:r>
          </w:p>
          <w:p w14:paraId="2C5D12C1">
            <w:pPr>
              <w:snapToGrid w:val="0"/>
              <w:spacing w:line="380" w:lineRule="exact"/>
              <w:rPr>
                <w:rFonts w:hint="default" w:hAnsi="宋体" w:eastAsia="宋体"/>
                <w:color w:val="000000"/>
                <w:lang w:val="en-US" w:eastAsia="zh-CN"/>
              </w:rPr>
            </w:pPr>
            <w:r>
              <w:rPr>
                <w:rFonts w:hint="eastAsia" w:hAnsi="宋体"/>
                <w:color w:val="000000"/>
              </w:rPr>
              <w:t>联系电话：</w:t>
            </w:r>
            <w:bookmarkStart w:id="38" w:name="PO_3000001867_PM038"/>
            <w:r>
              <w:rPr>
                <w:rFonts w:hAnsi="宋体"/>
                <w:color w:val="000000"/>
              </w:rPr>
              <w:t>0771-</w:t>
            </w:r>
            <w:bookmarkEnd w:id="38"/>
            <w:r>
              <w:rPr>
                <w:rFonts w:hint="eastAsia" w:hAnsi="宋体"/>
                <w:color w:val="000000"/>
                <w:lang w:val="en-US" w:eastAsia="zh-CN"/>
              </w:rPr>
              <w:t>5228447</w:t>
            </w:r>
          </w:p>
        </w:tc>
      </w:tr>
      <w:tr w14:paraId="741D3F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034C9D89">
            <w:pPr>
              <w:spacing w:line="380" w:lineRule="exact"/>
              <w:rPr>
                <w:rFonts w:ascii="宋体" w:hAnsi="宋体"/>
                <w:color w:val="000000"/>
                <w:szCs w:val="21"/>
              </w:rPr>
            </w:pPr>
            <w:r>
              <w:rPr>
                <w:rFonts w:hint="eastAsia" w:ascii="宋体" w:hAnsi="宋体"/>
                <w:color w:val="000000"/>
                <w:szCs w:val="21"/>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57B92D8">
            <w:pPr>
              <w:spacing w:line="380" w:lineRule="exact"/>
              <w:rPr>
                <w:rFonts w:ascii="宋体" w:hAnsi="宋体"/>
                <w:color w:val="000000"/>
                <w:szCs w:val="21"/>
              </w:rPr>
            </w:pPr>
            <w:r>
              <w:rPr>
                <w:rFonts w:hint="eastAsia" w:hAnsi="宋体" w:cs="宋体"/>
                <w:color w:val="000000"/>
              </w:rPr>
              <w:t>采购代理费支付方式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4937D1C">
            <w:pPr>
              <w:snapToGrid w:val="0"/>
              <w:spacing w:line="380" w:lineRule="exact"/>
              <w:rPr>
                <w:rFonts w:ascii="宋体" w:hAnsi="宋体" w:cs="宋体"/>
                <w:color w:val="000000"/>
                <w:szCs w:val="20"/>
              </w:rPr>
            </w:pPr>
            <w:r>
              <w:rPr>
                <w:rFonts w:hint="eastAsia" w:ascii="宋体" w:hAnsi="宋体" w:cs="宋体"/>
                <w:color w:val="000000"/>
                <w:szCs w:val="20"/>
              </w:rPr>
              <w:t>本项目不收取代理货物费。</w:t>
            </w:r>
          </w:p>
        </w:tc>
      </w:tr>
      <w:tr w14:paraId="3482FB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5DB5751E">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AF2E09D">
            <w:pPr>
              <w:spacing w:line="380" w:lineRule="exact"/>
              <w:rPr>
                <w:rFonts w:ascii="宋体" w:hAnsi="宋体"/>
                <w:color w:val="000000"/>
                <w:szCs w:val="21"/>
              </w:rPr>
            </w:pPr>
            <w:r>
              <w:rPr>
                <w:rFonts w:hint="eastAsia" w:hAnsi="宋体" w:cs="宋体"/>
                <w:color w:val="000000"/>
              </w:rPr>
              <w:t>采购代理费收取标准</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398A1637">
            <w:pPr>
              <w:snapToGrid w:val="0"/>
              <w:spacing w:line="380" w:lineRule="exact"/>
              <w:rPr>
                <w:rFonts w:ascii="宋体" w:hAnsi="宋体" w:cs="宋体"/>
                <w:color w:val="000000"/>
                <w:szCs w:val="20"/>
                <w:u w:val="single"/>
              </w:rPr>
            </w:pPr>
            <w:bookmarkStart w:id="39" w:name="PO_3000001867_PM025"/>
            <w:r>
              <w:rPr>
                <w:rFonts w:ascii="宋体" w:hAnsi="宋体" w:cs="宋体"/>
                <w:color w:val="000000"/>
                <w:szCs w:val="20"/>
                <w:u w:val="single"/>
              </w:rPr>
              <w:t xml:space="preserve"> </w:t>
            </w:r>
            <w:bookmarkEnd w:id="39"/>
          </w:p>
        </w:tc>
      </w:tr>
      <w:tr w14:paraId="2DE30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9154679">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3799EC8">
            <w:pPr>
              <w:spacing w:line="380" w:lineRule="exact"/>
              <w:rPr>
                <w:rFonts w:ascii="宋体" w:hAnsi="宋体"/>
                <w:color w:val="000000"/>
                <w:szCs w:val="21"/>
              </w:rPr>
            </w:pPr>
            <w:r>
              <w:rPr>
                <w:rFonts w:hint="eastAsia" w:hAnsi="宋体" w:cs="宋体"/>
                <w:color w:val="000000"/>
              </w:rPr>
              <w:t>代理服务费收款账户信息</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4F3774D3">
            <w:pPr>
              <w:snapToGrid w:val="0"/>
              <w:spacing w:line="380" w:lineRule="exact"/>
              <w:rPr>
                <w:rFonts w:ascii="宋体" w:hAnsi="宋体" w:cs="宋体"/>
                <w:color w:val="000000"/>
                <w:szCs w:val="20"/>
              </w:rPr>
            </w:pPr>
            <w:r>
              <w:rPr>
                <w:rFonts w:hint="eastAsia" w:ascii="宋体" w:hAnsi="宋体" w:cs="宋体"/>
                <w:color w:val="000000"/>
                <w:szCs w:val="20"/>
              </w:rPr>
              <w:t xml:space="preserve">账户名称： </w:t>
            </w:r>
          </w:p>
          <w:p w14:paraId="57FC09A1">
            <w:pPr>
              <w:snapToGrid w:val="0"/>
              <w:spacing w:line="380" w:lineRule="exact"/>
              <w:rPr>
                <w:rFonts w:ascii="宋体" w:hAnsi="宋体" w:cs="宋体"/>
                <w:color w:val="000000"/>
                <w:szCs w:val="20"/>
              </w:rPr>
            </w:pPr>
            <w:r>
              <w:rPr>
                <w:rFonts w:hint="eastAsia" w:ascii="宋体" w:hAnsi="宋体" w:cs="宋体"/>
                <w:color w:val="000000"/>
                <w:szCs w:val="20"/>
              </w:rPr>
              <w:t xml:space="preserve">开户银行： </w:t>
            </w:r>
          </w:p>
          <w:p w14:paraId="290F4A2A">
            <w:pPr>
              <w:snapToGrid w:val="0"/>
              <w:spacing w:line="380" w:lineRule="exact"/>
              <w:rPr>
                <w:rFonts w:ascii="宋体" w:hAnsi="宋体" w:cs="宋体"/>
                <w:color w:val="000000"/>
                <w:szCs w:val="20"/>
              </w:rPr>
            </w:pPr>
            <w:r>
              <w:rPr>
                <w:rFonts w:hint="eastAsia" w:ascii="宋体" w:hAnsi="宋体" w:cs="宋体"/>
                <w:color w:val="000000"/>
                <w:szCs w:val="20"/>
              </w:rPr>
              <w:t xml:space="preserve">银行账号： </w:t>
            </w:r>
          </w:p>
          <w:p w14:paraId="648DF804">
            <w:pPr>
              <w:snapToGrid w:val="0"/>
              <w:spacing w:line="380" w:lineRule="exact"/>
              <w:rPr>
                <w:rFonts w:ascii="宋体" w:hAnsi="宋体" w:cs="宋体"/>
                <w:color w:val="000000"/>
                <w:szCs w:val="20"/>
              </w:rPr>
            </w:pPr>
            <w:r>
              <w:rPr>
                <w:rFonts w:hint="eastAsia" w:ascii="宋体" w:hAnsi="宋体" w:cs="宋体"/>
                <w:color w:val="000000"/>
                <w:szCs w:val="20"/>
              </w:rPr>
              <w:t>开户行行号：</w:t>
            </w:r>
          </w:p>
        </w:tc>
      </w:tr>
      <w:tr w14:paraId="28723F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AF9762A">
            <w:pPr>
              <w:snapToGrid w:val="0"/>
              <w:spacing w:line="380" w:lineRule="exact"/>
              <w:jc w:val="center"/>
              <w:rPr>
                <w:rFonts w:ascii="宋体" w:hAnsi="宋体"/>
                <w:color w:val="000000"/>
                <w:szCs w:val="21"/>
              </w:rPr>
            </w:pPr>
            <w:r>
              <w:rPr>
                <w:rFonts w:hint="eastAsia" w:ascii="宋体" w:hAnsi="宋体"/>
                <w:color w:val="000000"/>
                <w:szCs w:val="21"/>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A7BDAF8">
            <w:pPr>
              <w:snapToGrid w:val="0"/>
              <w:spacing w:line="380" w:lineRule="exact"/>
              <w:rPr>
                <w:rFonts w:hint="eastAsia" w:ascii="宋体" w:hAnsi="宋体" w:eastAsia="宋体"/>
                <w:color w:val="000000"/>
                <w:szCs w:val="21"/>
                <w:lang w:eastAsia="zh-CN"/>
              </w:rPr>
            </w:pPr>
            <w:r>
              <w:rPr>
                <w:rFonts w:hint="eastAsia" w:ascii="宋体" w:hAnsi="宋体"/>
                <w:color w:val="000000"/>
                <w:szCs w:val="21"/>
              </w:rPr>
              <w:t>解释</w:t>
            </w:r>
            <w:r>
              <w:rPr>
                <w:rFonts w:hint="eastAsia" w:ascii="宋体" w:hAnsi="宋体"/>
                <w:color w:val="000000"/>
                <w:szCs w:val="21"/>
                <w:highlight w:val="none"/>
                <w:lang w:eastAsia="zh-CN"/>
              </w:rPr>
              <w:t>规则</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1DAF1C5">
            <w:pPr>
              <w:snapToGrid w:val="0"/>
              <w:spacing w:line="380" w:lineRule="exact"/>
              <w:rPr>
                <w:rFonts w:ascii="宋体" w:hAnsi="宋体"/>
                <w:b/>
                <w:color w:val="auto"/>
                <w:szCs w:val="21"/>
              </w:rPr>
            </w:pPr>
            <w:r>
              <w:rPr>
                <w:rFonts w:hint="eastAsia" w:ascii="宋体" w:hAnsi="宋体"/>
                <w:b/>
                <w:color w:val="auto"/>
                <w:szCs w:val="21"/>
              </w:rPr>
              <w:t>解释权：</w:t>
            </w:r>
            <w:r>
              <w:rPr>
                <w:rFonts w:hint="eastAsia" w:ascii="宋体" w:hAnsi="宋体"/>
                <w:color w:val="auto"/>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rPr>
              <w:t>，由采购人或者采购代理机构负责解释。</w:t>
            </w:r>
          </w:p>
          <w:p w14:paraId="29E97081">
            <w:pPr>
              <w:snapToGrid w:val="0"/>
              <w:spacing w:line="380" w:lineRule="exact"/>
              <w:rPr>
                <w:rFonts w:ascii="宋体" w:hAnsi="宋体"/>
                <w:b/>
                <w:color w:val="auto"/>
                <w:szCs w:val="21"/>
              </w:rPr>
            </w:pPr>
            <w:r>
              <w:rPr>
                <w:rFonts w:hint="eastAsia" w:ascii="宋体" w:hAnsi="宋体"/>
                <w:b/>
                <w:color w:val="auto"/>
                <w:szCs w:val="21"/>
              </w:rPr>
              <w:t>法律责任：</w:t>
            </w:r>
          </w:p>
          <w:p w14:paraId="0B19B9B6">
            <w:pPr>
              <w:snapToGrid w:val="0"/>
              <w:spacing w:line="380" w:lineRule="exact"/>
              <w:rPr>
                <w:rFonts w:ascii="宋体" w:hAnsi="宋体"/>
                <w:color w:val="auto"/>
                <w:szCs w:val="21"/>
              </w:rPr>
            </w:pPr>
            <w:r>
              <w:rPr>
                <w:rFonts w:hint="eastAsia" w:ascii="宋体" w:hAnsi="宋体"/>
                <w:color w:val="auto"/>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69D48110">
            <w:pPr>
              <w:spacing w:line="380" w:lineRule="exact"/>
              <w:rPr>
                <w:color w:val="auto"/>
              </w:rPr>
            </w:pPr>
            <w:r>
              <w:rPr>
                <w:rFonts w:hint="eastAsia" w:ascii="宋体" w:hAnsi="宋体"/>
                <w:b/>
                <w:color w:val="auto"/>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263CA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D873FF6">
            <w:pPr>
              <w:snapToGrid w:val="0"/>
              <w:spacing w:line="380" w:lineRule="exact"/>
              <w:jc w:val="center"/>
              <w:rPr>
                <w:rFonts w:ascii="宋体" w:hAnsi="宋体"/>
                <w:color w:val="000000"/>
                <w:szCs w:val="21"/>
              </w:rPr>
            </w:pPr>
            <w:r>
              <w:rPr>
                <w:rFonts w:hint="eastAsia" w:ascii="宋体" w:hAnsi="宋体"/>
                <w:color w:val="000000"/>
                <w:szCs w:val="21"/>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6931658">
            <w:pPr>
              <w:snapToGrid w:val="0"/>
              <w:spacing w:line="380" w:lineRule="exact"/>
              <w:rPr>
                <w:rFonts w:hint="eastAsia" w:ascii="宋体" w:hAnsi="宋体" w:eastAsia="宋体"/>
                <w:color w:val="000000"/>
                <w:szCs w:val="21"/>
                <w:lang w:eastAsia="zh-CN"/>
              </w:rPr>
            </w:pPr>
            <w:r>
              <w:rPr>
                <w:rFonts w:hint="eastAsia" w:ascii="宋体" w:hAnsi="宋体"/>
                <w:color w:val="000000"/>
                <w:szCs w:val="21"/>
              </w:rPr>
              <w:t>其他</w:t>
            </w:r>
            <w:r>
              <w:rPr>
                <w:rFonts w:hint="eastAsia" w:ascii="宋体" w:hAnsi="宋体"/>
                <w:color w:val="000000"/>
                <w:szCs w:val="21"/>
                <w:highlight w:val="none"/>
                <w:lang w:eastAsia="zh-CN"/>
              </w:rPr>
              <w:t>事项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25144381">
            <w:pPr>
              <w:snapToGrid w:val="0"/>
              <w:spacing w:line="360" w:lineRule="auto"/>
              <w:rPr>
                <w:rFonts w:ascii="宋体" w:hAnsi="宋体" w:cs="宋体"/>
                <w:color w:val="auto"/>
                <w:szCs w:val="21"/>
              </w:rPr>
            </w:pPr>
            <w:r>
              <w:rPr>
                <w:rFonts w:hint="eastAsia" w:ascii="宋体" w:hAnsi="宋体" w:cs="宋体"/>
                <w:color w:val="auto"/>
                <w:szCs w:val="21"/>
              </w:rPr>
              <w:t>1.本招标文件中描述投标人的“公章”是指</w:t>
            </w:r>
            <w:r>
              <w:rPr>
                <w:rFonts w:hint="eastAsia" w:ascii="宋体" w:hAnsi="宋体"/>
                <w:b/>
                <w:color w:val="auto"/>
                <w:szCs w:val="21"/>
              </w:rPr>
              <w:t>广西政府采购云平台</w:t>
            </w:r>
            <w:r>
              <w:rPr>
                <w:rFonts w:hint="eastAsia" w:ascii="宋体" w:hAnsi="宋体" w:cs="宋体"/>
                <w:color w:val="auto"/>
                <w:szCs w:val="21"/>
              </w:rPr>
              <w:t>办理数字证书（CA认证）获得的以法定主体行为名称制作的电子印章。</w:t>
            </w:r>
          </w:p>
          <w:p w14:paraId="4EDBA2BB">
            <w:pPr>
              <w:snapToGrid w:val="0"/>
              <w:spacing w:line="380" w:lineRule="exact"/>
              <w:rPr>
                <w:rFonts w:ascii="宋体" w:hAnsi="宋体" w:cs="宋体"/>
                <w:b/>
                <w:bCs/>
                <w:color w:val="auto"/>
                <w:szCs w:val="20"/>
              </w:rPr>
            </w:pPr>
            <w:r>
              <w:rPr>
                <w:rFonts w:hint="eastAsia" w:ascii="Calibri" w:hAnsi="宋体" w:cs="宋体"/>
                <w:color w:val="auto"/>
                <w:szCs w:val="21"/>
              </w:rPr>
              <w:t>2.本招标文件中描述投标人的“签字”是指投标人的法定代表人或者委托代理人亲自在文件规定签署处亲笔写上个人的名字的行为（含投标人通过指定</w:t>
            </w:r>
            <w:r>
              <w:rPr>
                <w:rFonts w:hint="eastAsia" w:ascii="宋体" w:hAnsi="宋体"/>
                <w:b/>
                <w:color w:val="auto"/>
                <w:szCs w:val="21"/>
              </w:rPr>
              <w:t>广西政府采购云平台</w:t>
            </w:r>
            <w:r>
              <w:rPr>
                <w:rFonts w:hint="eastAsia" w:ascii="Calibri" w:hAnsi="宋体" w:cs="宋体"/>
                <w:color w:val="auto"/>
                <w:szCs w:val="21"/>
              </w:rPr>
              <w:t>办理数字证书（CA认证）获得的以投标人法定代表人或者委托代理人姓名制作的电子印章或手写签字）。</w:t>
            </w:r>
          </w:p>
          <w:p w14:paraId="094F22F4">
            <w:pPr>
              <w:snapToGrid w:val="0"/>
              <w:spacing w:line="380" w:lineRule="exact"/>
              <w:rPr>
                <w:rFonts w:ascii="宋体" w:hAnsi="宋体" w:cs="宋体"/>
                <w:b/>
                <w:bCs/>
                <w:color w:val="auto"/>
                <w:szCs w:val="20"/>
              </w:rPr>
            </w:pPr>
            <w:r>
              <w:rPr>
                <w:rFonts w:hint="eastAsia" w:ascii="宋体" w:hAnsi="宋体" w:cs="宋体"/>
                <w:b/>
                <w:bCs/>
                <w:color w:val="auto"/>
                <w:szCs w:val="20"/>
              </w:rPr>
              <w:t>3.投标人为其他组织或者自然人时，本招标文件规定的法定代表人指负责人或者自然人。本招标文件所称负责人是指参加投标的其他组织营业执照上的负责人，本招标文件所称自然人指参与投标的自然人本人。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29BC9DC">
            <w:pPr>
              <w:snapToGrid w:val="0"/>
              <w:spacing w:line="380" w:lineRule="exact"/>
              <w:rPr>
                <w:rFonts w:ascii="宋体" w:hAnsi="宋体" w:cs="宋体"/>
                <w:b/>
                <w:bCs/>
                <w:color w:val="auto"/>
                <w:szCs w:val="20"/>
              </w:rPr>
            </w:pPr>
            <w:r>
              <w:rPr>
                <w:rFonts w:hint="eastAsia" w:ascii="宋体" w:hAnsi="宋体" w:cs="宋体"/>
                <w:b/>
                <w:bCs/>
                <w:color w:val="auto"/>
                <w:szCs w:val="20"/>
              </w:rPr>
              <w:t>4.自然人投标的，招标文件规定盖公章处由自然人摁手指指印。</w:t>
            </w:r>
          </w:p>
          <w:p w14:paraId="2B31447A">
            <w:pPr>
              <w:spacing w:line="380" w:lineRule="exact"/>
              <w:jc w:val="left"/>
              <w:rPr>
                <w:rFonts w:ascii="宋体" w:hAnsi="宋体"/>
                <w:color w:val="auto"/>
                <w:szCs w:val="21"/>
              </w:rPr>
            </w:pPr>
            <w:r>
              <w:rPr>
                <w:rFonts w:hint="eastAsia" w:ascii="宋体" w:hAnsi="宋体" w:cs="宋体"/>
                <w:b/>
                <w:bCs/>
                <w:color w:val="auto"/>
                <w:szCs w:val="21"/>
              </w:rPr>
              <w:t>5.本招标文件所称的“以上”“以下”“以内”“届满”，包括本数；所称的“不满”“超过”“以外”，不包括本数。</w:t>
            </w:r>
          </w:p>
        </w:tc>
      </w:tr>
    </w:tbl>
    <w:p w14:paraId="3A66B3D5">
      <w:pPr>
        <w:widowControl/>
        <w:spacing w:line="412" w:lineRule="auto"/>
        <w:jc w:val="left"/>
        <w:rPr>
          <w:rFonts w:ascii="Arial" w:hAnsi="Arial" w:eastAsia="黑体"/>
          <w:b/>
          <w:bCs/>
          <w:color w:val="000000"/>
          <w:sz w:val="32"/>
          <w:szCs w:val="32"/>
        </w:rPr>
        <w:sectPr>
          <w:pgSz w:w="11906" w:h="16838"/>
          <w:pgMar w:top="1134" w:right="1134" w:bottom="1134" w:left="1134" w:header="720" w:footer="720" w:gutter="0"/>
          <w:cols w:space="720" w:num="1"/>
          <w:docGrid w:type="lines" w:linePitch="331" w:charSpace="0"/>
        </w:sectPr>
      </w:pPr>
    </w:p>
    <w:p w14:paraId="0BBE6B07">
      <w:pPr>
        <w:keepNext/>
        <w:keepLines/>
        <w:spacing w:before="260" w:after="260" w:line="413" w:lineRule="auto"/>
        <w:jc w:val="center"/>
        <w:outlineLvl w:val="1"/>
        <w:rPr>
          <w:rFonts w:ascii="Arial" w:hAnsi="Arial" w:eastAsia="黑体"/>
          <w:b/>
          <w:bCs/>
          <w:color w:val="000000"/>
          <w:sz w:val="32"/>
          <w:szCs w:val="32"/>
        </w:rPr>
      </w:pPr>
      <w:bookmarkStart w:id="40" w:name="_Toc201925969"/>
      <w:r>
        <w:rPr>
          <w:rFonts w:hint="eastAsia" w:ascii="Arial" w:hAnsi="Arial" w:eastAsia="黑体"/>
          <w:b/>
          <w:bCs/>
          <w:color w:val="000000"/>
          <w:sz w:val="32"/>
          <w:szCs w:val="32"/>
        </w:rPr>
        <w:t>第二节</w:t>
      </w:r>
      <w:r>
        <w:rPr>
          <w:rFonts w:ascii="Arial" w:hAnsi="Arial" w:eastAsia="黑体"/>
          <w:b/>
          <w:bCs/>
          <w:color w:val="000000"/>
          <w:sz w:val="32"/>
          <w:szCs w:val="32"/>
        </w:rPr>
        <w:t xml:space="preserve"> </w:t>
      </w:r>
      <w:r>
        <w:rPr>
          <w:rFonts w:hint="eastAsia" w:ascii="Arial" w:hAnsi="Arial" w:eastAsia="黑体"/>
          <w:b/>
          <w:bCs/>
          <w:color w:val="000000"/>
          <w:sz w:val="32"/>
          <w:szCs w:val="32"/>
        </w:rPr>
        <w:t>投标人须知正文</w:t>
      </w:r>
      <w:bookmarkEnd w:id="40"/>
    </w:p>
    <w:p w14:paraId="4ADB6978">
      <w:pPr>
        <w:spacing w:line="400" w:lineRule="exact"/>
        <w:ind w:firstLine="643" w:firstLineChars="200"/>
        <w:jc w:val="center"/>
        <w:outlineLvl w:val="2"/>
        <w:rPr>
          <w:b/>
          <w:bCs/>
          <w:color w:val="000000"/>
          <w:sz w:val="32"/>
          <w:szCs w:val="32"/>
        </w:rPr>
      </w:pPr>
      <w:bookmarkStart w:id="41" w:name="_Toc201925970"/>
      <w:r>
        <w:rPr>
          <w:rFonts w:hint="eastAsia"/>
          <w:b/>
          <w:bCs/>
          <w:color w:val="000000"/>
          <w:sz w:val="32"/>
          <w:szCs w:val="32"/>
        </w:rPr>
        <w:t>一、总</w:t>
      </w:r>
      <w:r>
        <w:rPr>
          <w:b/>
          <w:bCs/>
          <w:color w:val="000000"/>
          <w:sz w:val="32"/>
          <w:szCs w:val="32"/>
        </w:rPr>
        <w:t xml:space="preserve">  </w:t>
      </w:r>
      <w:r>
        <w:rPr>
          <w:rFonts w:hint="eastAsia"/>
          <w:b/>
          <w:bCs/>
          <w:color w:val="000000"/>
          <w:sz w:val="32"/>
          <w:szCs w:val="32"/>
        </w:rPr>
        <w:t>则</w:t>
      </w:r>
      <w:bookmarkEnd w:id="41"/>
    </w:p>
    <w:p w14:paraId="358B1A25">
      <w:pPr>
        <w:spacing w:line="360" w:lineRule="auto"/>
        <w:ind w:firstLine="480" w:firstLineChars="200"/>
        <w:rPr>
          <w:rFonts w:ascii="黑体" w:hAnsi="黑体" w:eastAsia="黑体"/>
          <w:color w:val="000000"/>
          <w:sz w:val="24"/>
        </w:rPr>
      </w:pPr>
      <w:r>
        <w:rPr>
          <w:rFonts w:hint="eastAsia" w:ascii="黑体" w:hAnsi="黑体" w:eastAsia="黑体"/>
          <w:color w:val="000000"/>
          <w:sz w:val="24"/>
        </w:rPr>
        <w:t>1.适用范围</w:t>
      </w:r>
    </w:p>
    <w:p w14:paraId="568EE137">
      <w:pPr>
        <w:spacing w:line="360" w:lineRule="auto"/>
        <w:ind w:firstLine="420" w:firstLineChars="200"/>
        <w:rPr>
          <w:rFonts w:ascii="宋体" w:hAnsi="宋体"/>
          <w:color w:val="000000"/>
          <w:szCs w:val="21"/>
        </w:rPr>
      </w:pPr>
      <w:r>
        <w:rPr>
          <w:rFonts w:hint="eastAsia" w:ascii="宋体" w:hAnsi="宋体"/>
          <w:color w:val="000000"/>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68253235">
      <w:pPr>
        <w:spacing w:line="360" w:lineRule="auto"/>
        <w:ind w:firstLine="420" w:firstLineChars="200"/>
        <w:rPr>
          <w:rFonts w:ascii="宋体" w:hAnsi="宋体"/>
          <w:color w:val="000000"/>
          <w:szCs w:val="21"/>
        </w:rPr>
      </w:pPr>
      <w:r>
        <w:rPr>
          <w:rFonts w:hint="eastAsia" w:ascii="宋体" w:hAnsi="宋体"/>
          <w:color w:val="000000"/>
          <w:szCs w:val="21"/>
        </w:rPr>
        <w:t>1.2本招标文件</w:t>
      </w:r>
      <w:r>
        <w:rPr>
          <w:rFonts w:hint="eastAsia" w:ascii="宋体" w:hAnsi="宋体" w:cs="宋体"/>
          <w:color w:val="000000"/>
          <w:spacing w:val="-6"/>
          <w:szCs w:val="21"/>
        </w:rPr>
        <w:t>适用于本项目的所有采购程序和环节（法律、法规另有规定的，从其规定）。</w:t>
      </w:r>
    </w:p>
    <w:p w14:paraId="50BFCDE9">
      <w:pPr>
        <w:spacing w:line="360" w:lineRule="auto"/>
        <w:ind w:firstLine="480" w:firstLineChars="200"/>
        <w:rPr>
          <w:rFonts w:ascii="黑体" w:hAnsi="黑体" w:eastAsia="黑体"/>
          <w:color w:val="000000"/>
          <w:sz w:val="24"/>
        </w:rPr>
      </w:pPr>
      <w:r>
        <w:rPr>
          <w:rFonts w:hint="eastAsia" w:ascii="黑体" w:hAnsi="黑体" w:eastAsia="黑体"/>
          <w:color w:val="000000"/>
          <w:sz w:val="24"/>
        </w:rPr>
        <w:t>2.定义</w:t>
      </w:r>
    </w:p>
    <w:p w14:paraId="60FE6949">
      <w:pPr>
        <w:spacing w:line="360" w:lineRule="auto"/>
        <w:ind w:firstLine="422" w:firstLineChars="200"/>
        <w:rPr>
          <w:rFonts w:ascii="宋体" w:hAnsi="宋体"/>
          <w:b/>
          <w:color w:val="000000"/>
          <w:szCs w:val="21"/>
        </w:rPr>
      </w:pPr>
      <w:r>
        <w:rPr>
          <w:rFonts w:hint="eastAsia" w:ascii="宋体" w:hAnsi="宋体"/>
          <w:b/>
          <w:color w:val="000000"/>
          <w:szCs w:val="21"/>
        </w:rPr>
        <w:t>2.1“采购人”是指依法进行政府采购的国家机关、事业单位、团体组织。</w:t>
      </w:r>
    </w:p>
    <w:p w14:paraId="6A97684F">
      <w:pPr>
        <w:spacing w:line="360" w:lineRule="auto"/>
        <w:ind w:firstLine="422" w:firstLineChars="200"/>
        <w:rPr>
          <w:rFonts w:ascii="宋体" w:hAnsi="宋体"/>
          <w:b/>
          <w:color w:val="000000"/>
          <w:szCs w:val="21"/>
        </w:rPr>
      </w:pPr>
      <w:r>
        <w:rPr>
          <w:rFonts w:hint="eastAsia" w:ascii="宋体" w:hAnsi="宋体"/>
          <w:b/>
          <w:color w:val="000000"/>
          <w:szCs w:val="21"/>
        </w:rPr>
        <w:t>2.2“采购代理机构” 指政府采购集中采购机构和集中采购机构以外的采购代理机构。</w:t>
      </w:r>
    </w:p>
    <w:p w14:paraId="05489EE0">
      <w:pPr>
        <w:spacing w:line="360" w:lineRule="auto"/>
        <w:ind w:firstLine="422" w:firstLineChars="200"/>
        <w:rPr>
          <w:rFonts w:ascii="宋体" w:hAnsi="宋体"/>
          <w:b/>
          <w:color w:val="000000"/>
          <w:szCs w:val="21"/>
        </w:rPr>
      </w:pPr>
      <w:r>
        <w:rPr>
          <w:rFonts w:hint="eastAsia" w:ascii="宋体" w:hAnsi="宋体"/>
          <w:b/>
          <w:color w:val="000000"/>
          <w:szCs w:val="21"/>
        </w:rPr>
        <w:t>2.3“供应商”是指向采购人提供货物、工程或者服务的法人、其他组织或者自然人。</w:t>
      </w:r>
    </w:p>
    <w:p w14:paraId="0AE19602">
      <w:pPr>
        <w:spacing w:line="360" w:lineRule="auto"/>
        <w:ind w:firstLine="420" w:firstLineChars="200"/>
        <w:rPr>
          <w:rFonts w:ascii="宋体" w:hAnsi="宋体"/>
          <w:color w:val="000000"/>
          <w:szCs w:val="21"/>
        </w:rPr>
      </w:pPr>
      <w:r>
        <w:rPr>
          <w:rFonts w:hint="eastAsia" w:ascii="宋体" w:hAnsi="宋体"/>
          <w:color w:val="000000"/>
          <w:szCs w:val="21"/>
        </w:rPr>
        <w:t>2.4“投标人”是指响应招标、参加投标竞争的法人、非法人组织或者自然人。</w:t>
      </w:r>
    </w:p>
    <w:p w14:paraId="3BE1B2BA">
      <w:pPr>
        <w:spacing w:line="360" w:lineRule="auto"/>
        <w:ind w:firstLine="422" w:firstLineChars="200"/>
        <w:rPr>
          <w:rFonts w:ascii="宋体" w:hAnsi="宋体"/>
          <w:b/>
          <w:color w:val="000000"/>
          <w:szCs w:val="21"/>
        </w:rPr>
      </w:pPr>
      <w:r>
        <w:rPr>
          <w:rFonts w:hint="eastAsia" w:ascii="宋体" w:hAnsi="宋体"/>
          <w:b/>
          <w:color w:val="000000"/>
          <w:szCs w:val="21"/>
        </w:rPr>
        <w:t>2.5“货物”是指各种形态和种类的物品，包括原材料、燃料、设备、产品等。</w:t>
      </w:r>
    </w:p>
    <w:p w14:paraId="651F1D62">
      <w:pPr>
        <w:spacing w:line="360" w:lineRule="auto"/>
        <w:ind w:firstLine="420" w:firstLineChars="200"/>
        <w:rPr>
          <w:rFonts w:ascii="宋体" w:hAnsi="宋体"/>
          <w:bCs/>
          <w:color w:val="000000"/>
          <w:szCs w:val="21"/>
        </w:rPr>
      </w:pPr>
      <w:r>
        <w:rPr>
          <w:rFonts w:hint="eastAsia" w:ascii="宋体" w:hAnsi="宋体"/>
          <w:bCs/>
          <w:color w:val="000000"/>
          <w:szCs w:val="21"/>
        </w:rPr>
        <w:t>2.6“售后服务” 是指商品出售以后所提供的各种服务，包含但不限于投标人须承担的备品备件、包装、运输、装卸、保险、货到就位以及安装、调试、培训、保修以及其他各种服务。</w:t>
      </w:r>
    </w:p>
    <w:p w14:paraId="3C73787C">
      <w:pPr>
        <w:spacing w:line="360" w:lineRule="auto"/>
        <w:rPr>
          <w:rFonts w:ascii="宋体" w:hAnsi="宋体"/>
          <w:bCs/>
          <w:color w:val="000000"/>
          <w:szCs w:val="21"/>
        </w:rPr>
      </w:pPr>
      <w:r>
        <w:rPr>
          <w:rFonts w:hint="eastAsia" w:ascii="宋体" w:hAnsi="宋体"/>
          <w:bCs/>
          <w:color w:val="000000"/>
          <w:szCs w:val="21"/>
        </w:rPr>
        <w:t xml:space="preserve">    2.7“书面形式”是指合同书、信件和数据电文（包括电报、电传、传真、电子数据交换和电子邮件）等可以有形地表现所载内容的形式。</w:t>
      </w:r>
    </w:p>
    <w:p w14:paraId="01E48118">
      <w:pPr>
        <w:spacing w:line="360" w:lineRule="auto"/>
        <w:ind w:firstLine="420" w:firstLineChars="200"/>
        <w:rPr>
          <w:rFonts w:ascii="宋体" w:hAnsi="宋体"/>
          <w:bCs/>
          <w:color w:val="000000"/>
          <w:szCs w:val="21"/>
        </w:rPr>
      </w:pPr>
      <w:r>
        <w:rPr>
          <w:rFonts w:hint="eastAsia" w:ascii="宋体" w:hAnsi="宋体"/>
          <w:bCs/>
          <w:color w:val="000000"/>
          <w:szCs w:val="21"/>
        </w:rPr>
        <w:t>2.8“实质性要求”是指招标文件中已经指明不满足则投标无效的条款，或者不能负偏离的条款，或者采购需求中带“▲”的条款。</w:t>
      </w:r>
    </w:p>
    <w:p w14:paraId="5594A617">
      <w:pPr>
        <w:snapToGrid w:val="0"/>
        <w:spacing w:line="360" w:lineRule="auto"/>
        <w:ind w:firstLine="420" w:firstLineChars="200"/>
        <w:jc w:val="left"/>
        <w:rPr>
          <w:rFonts w:ascii="宋体" w:hAnsi="宋体" w:cs="宋体"/>
          <w:color w:val="000000"/>
          <w:szCs w:val="21"/>
        </w:rPr>
      </w:pPr>
      <w:r>
        <w:rPr>
          <w:rFonts w:hint="eastAsia" w:ascii="宋体" w:hAnsi="宋体"/>
          <w:color w:val="000000"/>
          <w:szCs w:val="21"/>
        </w:rPr>
        <w:t xml:space="preserve">2.9 </w:t>
      </w:r>
      <w:r>
        <w:rPr>
          <w:rFonts w:hint="eastAsia" w:ascii="宋体" w:hAnsi="宋体" w:cs="宋体"/>
          <w:color w:val="000000"/>
          <w:szCs w:val="21"/>
        </w:rPr>
        <w:t>“正偏离”，是指投标文件对招标文件“采购需求”中有关条款作出的响应优于条款要求并有利于采购人的情形。</w:t>
      </w:r>
    </w:p>
    <w:p w14:paraId="464D412B">
      <w:pPr>
        <w:snapToGrid w:val="0"/>
        <w:spacing w:line="360" w:lineRule="auto"/>
        <w:ind w:firstLine="420" w:firstLineChars="200"/>
        <w:jc w:val="left"/>
        <w:rPr>
          <w:rFonts w:ascii="宋体" w:hAnsi="宋体" w:cs="宋体"/>
          <w:color w:val="000000"/>
          <w:szCs w:val="21"/>
        </w:rPr>
      </w:pPr>
      <w:r>
        <w:rPr>
          <w:rFonts w:hint="eastAsia" w:ascii="宋体" w:hAnsi="宋体" w:cs="宋体"/>
          <w:color w:val="000000"/>
          <w:szCs w:val="21"/>
        </w:rPr>
        <w:t>2.10“负偏离”，是指投标文件对招标文件“采购需求”中有关条款作出的响应不满足条款要求，导致采购人要求不能得到满足的情形。</w:t>
      </w:r>
    </w:p>
    <w:p w14:paraId="1F57A61A">
      <w:pPr>
        <w:snapToGrid w:val="0"/>
        <w:spacing w:line="360" w:lineRule="auto"/>
        <w:ind w:firstLine="420" w:firstLineChars="200"/>
        <w:jc w:val="left"/>
        <w:rPr>
          <w:rFonts w:ascii="宋体" w:hAnsi="宋体" w:cs="宋体"/>
          <w:color w:val="000000"/>
          <w:szCs w:val="21"/>
        </w:rPr>
      </w:pPr>
      <w:r>
        <w:rPr>
          <w:rFonts w:hint="eastAsia" w:ascii="宋体" w:hAnsi="宋体"/>
          <w:color w:val="000000"/>
          <w:szCs w:val="21"/>
        </w:rPr>
        <w:t>2.11</w:t>
      </w:r>
      <w:r>
        <w:rPr>
          <w:rFonts w:hint="eastAsia" w:ascii="宋体" w:hAnsi="宋体" w:cs="宋体"/>
          <w:color w:val="000000"/>
          <w:szCs w:val="21"/>
        </w:rPr>
        <w:t>“允许负偏离的条款”是指采购需求中的不属于“实质性要求”的条款。</w:t>
      </w:r>
    </w:p>
    <w:p w14:paraId="17526E6F">
      <w:pPr>
        <w:spacing w:line="360" w:lineRule="auto"/>
        <w:ind w:firstLine="480" w:firstLineChars="200"/>
        <w:rPr>
          <w:rFonts w:ascii="黑体" w:hAnsi="黑体" w:eastAsia="黑体"/>
          <w:color w:val="000000"/>
          <w:sz w:val="24"/>
        </w:rPr>
      </w:pPr>
      <w:r>
        <w:rPr>
          <w:rFonts w:hint="eastAsia" w:ascii="黑体" w:hAnsi="黑体" w:eastAsia="黑体"/>
          <w:color w:val="000000"/>
          <w:sz w:val="24"/>
        </w:rPr>
        <w:t>3.投标人的资格要求</w:t>
      </w:r>
    </w:p>
    <w:p w14:paraId="636F6BA0">
      <w:pPr>
        <w:spacing w:line="360" w:lineRule="auto"/>
        <w:ind w:firstLine="420" w:firstLineChars="200"/>
        <w:rPr>
          <w:rFonts w:ascii="宋体" w:hAnsi="宋体"/>
          <w:color w:val="000000"/>
          <w:szCs w:val="21"/>
        </w:rPr>
      </w:pPr>
      <w:r>
        <w:rPr>
          <w:rFonts w:hint="eastAsia" w:ascii="宋体" w:hAnsi="宋体"/>
          <w:color w:val="000000"/>
          <w:szCs w:val="21"/>
        </w:rPr>
        <w:t>投标人的资格要求详见“招标公告”。</w:t>
      </w:r>
    </w:p>
    <w:p w14:paraId="3CF2DD8D">
      <w:pPr>
        <w:spacing w:line="360" w:lineRule="auto"/>
        <w:ind w:firstLine="480" w:firstLineChars="200"/>
        <w:rPr>
          <w:rFonts w:ascii="黑体" w:hAnsi="黑体" w:eastAsia="黑体"/>
          <w:color w:val="000000"/>
          <w:sz w:val="24"/>
        </w:rPr>
      </w:pPr>
      <w:r>
        <w:rPr>
          <w:rFonts w:hint="eastAsia" w:ascii="黑体" w:hAnsi="黑体" w:eastAsia="黑体"/>
          <w:color w:val="000000"/>
          <w:sz w:val="24"/>
        </w:rPr>
        <w:t>4.投标委托</w:t>
      </w:r>
    </w:p>
    <w:p w14:paraId="1EB483FE">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7B7598F0">
      <w:pPr>
        <w:spacing w:line="360" w:lineRule="auto"/>
        <w:ind w:firstLine="480" w:firstLineChars="200"/>
        <w:rPr>
          <w:rFonts w:ascii="黑体" w:hAnsi="黑体" w:eastAsia="黑体"/>
          <w:color w:val="000000"/>
          <w:sz w:val="24"/>
        </w:rPr>
      </w:pPr>
      <w:r>
        <w:rPr>
          <w:rFonts w:hint="eastAsia" w:ascii="黑体" w:hAnsi="黑体" w:eastAsia="黑体"/>
          <w:color w:val="000000"/>
          <w:sz w:val="24"/>
        </w:rPr>
        <w:t>5.投标费用</w:t>
      </w:r>
    </w:p>
    <w:p w14:paraId="7E04470D">
      <w:pPr>
        <w:spacing w:line="360" w:lineRule="auto"/>
        <w:ind w:firstLine="420" w:firstLineChars="200"/>
        <w:rPr>
          <w:rFonts w:ascii="宋体" w:hAnsi="宋体"/>
          <w:color w:val="000000"/>
          <w:szCs w:val="21"/>
        </w:rPr>
      </w:pPr>
      <w:r>
        <w:rPr>
          <w:rFonts w:hint="eastAsia" w:ascii="宋体" w:hAnsi="宋体" w:cs="宋体"/>
          <w:color w:val="000000"/>
          <w:szCs w:val="21"/>
        </w:rPr>
        <w:t>投标费用：投标人应承担参与本次采购活动有关的所有费用，包括但不限于勘查现场、编制投标文件、参加澄清说明、签订合同等，不论投标结果如何，均应自行承担。</w:t>
      </w:r>
    </w:p>
    <w:p w14:paraId="1AAA6CB8">
      <w:pPr>
        <w:spacing w:line="360" w:lineRule="auto"/>
        <w:ind w:firstLine="480" w:firstLineChars="200"/>
        <w:rPr>
          <w:rFonts w:ascii="黑体" w:hAnsi="黑体" w:eastAsia="黑体"/>
          <w:color w:val="000000"/>
          <w:sz w:val="24"/>
        </w:rPr>
      </w:pPr>
      <w:r>
        <w:rPr>
          <w:rFonts w:hint="eastAsia" w:ascii="黑体" w:hAnsi="黑体" w:eastAsia="黑体"/>
          <w:color w:val="000000"/>
          <w:sz w:val="24"/>
        </w:rPr>
        <w:t>6.联合体投标</w:t>
      </w:r>
    </w:p>
    <w:p w14:paraId="0D5A7C4F">
      <w:pPr>
        <w:spacing w:line="360" w:lineRule="auto"/>
        <w:ind w:firstLine="420" w:firstLineChars="200"/>
        <w:rPr>
          <w:rFonts w:ascii="宋体" w:hAnsi="宋体"/>
          <w:color w:val="000000"/>
          <w:szCs w:val="21"/>
        </w:rPr>
      </w:pPr>
      <w:r>
        <w:rPr>
          <w:rFonts w:hint="eastAsia" w:ascii="宋体" w:hAnsi="宋体"/>
          <w:color w:val="000000"/>
          <w:szCs w:val="21"/>
        </w:rPr>
        <w:t>6.1本项目是否接受联合体投标，详见“投标人须知前附表”。</w:t>
      </w:r>
    </w:p>
    <w:p w14:paraId="58B8E0C9">
      <w:pPr>
        <w:spacing w:line="360" w:lineRule="auto"/>
        <w:ind w:firstLine="420" w:firstLineChars="200"/>
        <w:rPr>
          <w:rFonts w:ascii="宋体" w:hAnsi="宋体"/>
          <w:bCs/>
          <w:color w:val="000000"/>
          <w:szCs w:val="21"/>
        </w:rPr>
      </w:pPr>
      <w:r>
        <w:rPr>
          <w:rFonts w:hint="eastAsia" w:ascii="宋体" w:hAnsi="宋体"/>
          <w:bCs/>
          <w:color w:val="000000"/>
          <w:szCs w:val="21"/>
        </w:rPr>
        <w:t>6.2如接受联合体投标，联合体投标要求详见“投标人须知前附表”。</w:t>
      </w:r>
    </w:p>
    <w:p w14:paraId="334661B6">
      <w:pPr>
        <w:spacing w:line="360" w:lineRule="auto"/>
        <w:ind w:firstLine="420" w:firstLineChars="200"/>
        <w:rPr>
          <w:rFonts w:ascii="宋体" w:hAnsi="宋体"/>
          <w:bCs/>
          <w:color w:val="000000"/>
          <w:sz w:val="24"/>
          <w:szCs w:val="21"/>
          <w:shd w:val="clear" w:color="auto" w:fill="FFFFFF"/>
        </w:rPr>
      </w:pPr>
      <w:r>
        <w:rPr>
          <w:rFonts w:hint="eastAsia" w:ascii="宋体" w:hAnsi="宋体"/>
          <w:bCs/>
          <w:color w:val="000000"/>
          <w:szCs w:val="21"/>
        </w:rPr>
        <w:t>6.3根据《政府采购促进中小企业发展管理办法》（财库[2020]46号）第九条、</w:t>
      </w:r>
      <w:r>
        <w:rPr>
          <w:rFonts w:ascii="宋体" w:hAnsi="宋体"/>
          <w:bCs/>
          <w:color w:val="000000"/>
          <w:szCs w:val="21"/>
        </w:rPr>
        <w:t>《广西壮族自治区财政厅关于持续优化政府采购营商环境推动高质量发展的通知》（桂财采〔2024〕55号）</w:t>
      </w:r>
      <w:r>
        <w:rPr>
          <w:rFonts w:hint="eastAsia" w:ascii="宋体" w:hAnsi="宋体"/>
          <w:bCs/>
          <w:color w:val="000000"/>
          <w:szCs w:val="21"/>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36A85F57">
      <w:pPr>
        <w:spacing w:line="360" w:lineRule="auto"/>
        <w:ind w:firstLine="480" w:firstLineChars="200"/>
        <w:rPr>
          <w:rFonts w:ascii="黑体" w:hAnsi="黑体" w:eastAsia="黑体"/>
          <w:color w:val="000000"/>
          <w:sz w:val="24"/>
        </w:rPr>
      </w:pPr>
      <w:r>
        <w:rPr>
          <w:rFonts w:hint="eastAsia" w:ascii="黑体" w:hAnsi="黑体" w:eastAsia="黑体"/>
          <w:color w:val="000000"/>
          <w:sz w:val="24"/>
        </w:rPr>
        <w:t xml:space="preserve">7.转包与分包             </w:t>
      </w:r>
    </w:p>
    <w:p w14:paraId="4C64D5A3">
      <w:pPr>
        <w:spacing w:line="360" w:lineRule="auto"/>
        <w:ind w:firstLine="422" w:firstLineChars="200"/>
        <w:rPr>
          <w:rFonts w:ascii="宋体" w:hAnsi="宋体"/>
          <w:b/>
          <w:color w:val="000000"/>
          <w:szCs w:val="21"/>
        </w:rPr>
      </w:pPr>
      <w:r>
        <w:rPr>
          <w:rFonts w:hint="eastAsia" w:ascii="宋体" w:hAnsi="宋体"/>
          <w:b/>
          <w:color w:val="000000"/>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AB58569">
      <w:pPr>
        <w:spacing w:line="360" w:lineRule="auto"/>
        <w:ind w:firstLine="420" w:firstLineChars="200"/>
        <w:rPr>
          <w:rFonts w:ascii="宋体" w:hAnsi="宋体"/>
          <w:bCs/>
          <w:color w:val="000000"/>
          <w:szCs w:val="21"/>
        </w:rPr>
      </w:pPr>
      <w:r>
        <w:rPr>
          <w:rFonts w:hint="eastAsia" w:ascii="宋体" w:hAnsi="宋体"/>
          <w:bCs/>
          <w:color w:val="000000"/>
          <w:szCs w:val="21"/>
        </w:rPr>
        <w:t>7.2根据《政府采购促进中小企业发展管理办法》（财库[2020]46号）第九条及《广西壮族自治区财政厅关于持续优化政府采购营商环境推动高质量发展的通知》（桂财采〔2024〕55号）、</w:t>
      </w:r>
      <w:r>
        <w:rPr>
          <w:rFonts w:hint="eastAsia"/>
        </w:rPr>
        <w:t>《广西壮族自治区财政厅关于贯彻落实政府采购支持中小企业发展政策的通知》（桂财采〔2022〕31号）</w:t>
      </w:r>
      <w:r>
        <w:rPr>
          <w:rFonts w:hint="eastAsia" w:ascii="宋体" w:hAnsi="宋体"/>
          <w:bCs/>
          <w:color w:val="000000"/>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B53D916">
      <w:pPr>
        <w:spacing w:line="360" w:lineRule="auto"/>
        <w:ind w:firstLine="480" w:firstLineChars="200"/>
        <w:rPr>
          <w:rFonts w:ascii="黑体" w:hAnsi="黑体" w:eastAsia="黑体"/>
          <w:color w:val="000000"/>
          <w:sz w:val="24"/>
        </w:rPr>
      </w:pPr>
      <w:r>
        <w:rPr>
          <w:rFonts w:hint="eastAsia" w:ascii="黑体" w:hAnsi="黑体" w:eastAsia="黑体"/>
          <w:color w:val="000000"/>
          <w:sz w:val="24"/>
        </w:rPr>
        <w:t>8.特别说明：</w:t>
      </w:r>
    </w:p>
    <w:p w14:paraId="583950C0">
      <w:pPr>
        <w:spacing w:line="360" w:lineRule="auto"/>
        <w:ind w:firstLine="422" w:firstLineChars="200"/>
        <w:rPr>
          <w:rFonts w:ascii="宋体" w:hAnsi="宋体"/>
          <w:b/>
          <w:color w:val="000000"/>
          <w:szCs w:val="21"/>
        </w:rPr>
      </w:pPr>
      <w:r>
        <w:rPr>
          <w:rFonts w:hint="eastAsia" w:ascii="宋体" w:hAnsi="宋体"/>
          <w:b/>
          <w:color w:val="000000"/>
          <w:szCs w:val="21"/>
        </w:rPr>
        <w:t>8.1如果本招标文件要求投标人提供资格、信誉、荣誉、业绩与企业认证等材料的，则投标人所提供的以上材料必须为投标人所拥有。</w:t>
      </w:r>
    </w:p>
    <w:p w14:paraId="6422576C">
      <w:pPr>
        <w:spacing w:line="360" w:lineRule="auto"/>
        <w:ind w:firstLine="422" w:firstLineChars="200"/>
        <w:rPr>
          <w:rFonts w:ascii="宋体" w:hAnsi="宋体"/>
          <w:b/>
          <w:color w:val="000000"/>
          <w:szCs w:val="21"/>
        </w:rPr>
      </w:pPr>
      <w:r>
        <w:rPr>
          <w:rFonts w:hint="eastAsia" w:ascii="宋体" w:hAnsi="宋体"/>
          <w:b/>
          <w:color w:val="000000"/>
          <w:szCs w:val="21"/>
        </w:rPr>
        <w:t>8.2投标人应仔细阅读招标文件的所有内容，按照招标文件的要求提交投标文件，并对所提供的全部资料的真实性承担法律责任。</w:t>
      </w:r>
    </w:p>
    <w:p w14:paraId="07CB1AA1">
      <w:pPr>
        <w:spacing w:line="360" w:lineRule="auto"/>
        <w:ind w:firstLine="422" w:firstLineChars="200"/>
        <w:rPr>
          <w:rFonts w:hint="eastAsia" w:ascii="宋体" w:hAnsi="宋体"/>
          <w:b/>
          <w:color w:val="000000"/>
          <w:szCs w:val="21"/>
        </w:rPr>
      </w:pPr>
      <w:r>
        <w:rPr>
          <w:rFonts w:hint="eastAsia" w:ascii="宋体" w:hAnsi="宋体"/>
          <w:b/>
          <w:color w:val="000000"/>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6C8B7B94">
      <w:pPr>
        <w:spacing w:line="360" w:lineRule="auto"/>
        <w:ind w:firstLine="420" w:firstLineChars="200"/>
        <w:rPr>
          <w:rFonts w:ascii="宋体" w:hAnsi="宋体"/>
          <w:color w:val="000000"/>
          <w:szCs w:val="21"/>
        </w:rPr>
      </w:pPr>
      <w:r>
        <w:rPr>
          <w:rFonts w:hint="eastAsia" w:ascii="宋体" w:hAnsi="宋体"/>
          <w:color w:val="000000"/>
          <w:szCs w:val="21"/>
        </w:rPr>
        <w:t>8.4</w:t>
      </w:r>
      <w:r>
        <w:rPr>
          <w:rFonts w:ascii="宋体" w:hAnsi="宋体"/>
          <w:color w:val="000000"/>
          <w:szCs w:val="21"/>
        </w:rPr>
        <w:t>.</w:t>
      </w:r>
      <w:bookmarkStart w:id="42" w:name="OLE_LINK48"/>
      <w:bookmarkStart w:id="43" w:name="OLE_LINK47"/>
      <w:r>
        <w:rPr>
          <w:rFonts w:hint="eastAsia" w:ascii="宋体" w:hAnsi="宋体"/>
          <w:color w:val="000000"/>
          <w:szCs w:val="21"/>
        </w:rPr>
        <w:t>本国产品价格</w:t>
      </w:r>
      <w:bookmarkEnd w:id="42"/>
      <w:bookmarkEnd w:id="43"/>
      <w:r>
        <w:rPr>
          <w:rFonts w:hint="eastAsia" w:ascii="宋体" w:hAnsi="宋体"/>
          <w:color w:val="000000"/>
          <w:szCs w:val="21"/>
        </w:rPr>
        <w:t>扣除：根据《国务院办公厅关于在政府采购中实施本国产品标准及相关政策的通知》（国办发〔</w:t>
      </w:r>
      <w:r>
        <w:rPr>
          <w:rFonts w:ascii="宋体" w:hAnsi="宋体"/>
          <w:color w:val="000000"/>
          <w:szCs w:val="21"/>
        </w:rPr>
        <w:t>2025</w:t>
      </w:r>
      <w:r>
        <w:rPr>
          <w:rFonts w:hint="eastAsia" w:ascii="宋体" w:hAnsi="宋体"/>
          <w:color w:val="000000"/>
          <w:szCs w:val="21"/>
        </w:rPr>
        <w:t>〕</w:t>
      </w:r>
      <w:r>
        <w:rPr>
          <w:rFonts w:ascii="宋体" w:hAnsi="宋体"/>
          <w:color w:val="000000"/>
          <w:szCs w:val="21"/>
        </w:rPr>
        <w:t>34</w:t>
      </w:r>
      <w:r>
        <w:rPr>
          <w:rFonts w:hint="eastAsia" w:ascii="宋体" w:hAnsi="宋体"/>
          <w:color w:val="000000"/>
          <w:szCs w:val="21"/>
        </w:rPr>
        <w:t>号），投标人如申请享受此项价格扣除，必须按本文件“投标文件格式”要求，填写并提交</w:t>
      </w:r>
      <w:r>
        <w:rPr>
          <w:rFonts w:hint="eastAsia"/>
          <w:b/>
          <w:bCs/>
          <w:color w:val="auto"/>
        </w:rPr>
        <w:t>《关于符合本国产品标准的声明函》和《关于符合本国产品标准的成本占比承诺函》</w:t>
      </w:r>
      <w:r>
        <w:rPr>
          <w:rFonts w:hint="eastAsia" w:ascii="宋体" w:hAnsi="宋体"/>
          <w:color w:val="000000"/>
          <w:szCs w:val="21"/>
        </w:rPr>
        <w:t>。未提交或提交不符合要求的，不享受扣除，按其原报价计算价格分。</w:t>
      </w:r>
    </w:p>
    <w:p w14:paraId="19075D92">
      <w:pPr>
        <w:spacing w:line="360" w:lineRule="auto"/>
        <w:ind w:firstLine="480" w:firstLineChars="200"/>
        <w:rPr>
          <w:rFonts w:ascii="黑体" w:hAnsi="黑体" w:eastAsia="黑体"/>
          <w:color w:val="000000"/>
          <w:sz w:val="24"/>
        </w:rPr>
      </w:pPr>
      <w:r>
        <w:rPr>
          <w:rFonts w:hint="eastAsia" w:ascii="黑体" w:hAnsi="黑体" w:eastAsia="黑体"/>
          <w:color w:val="000000"/>
          <w:sz w:val="24"/>
        </w:rPr>
        <w:t>9.回避与串通投标</w:t>
      </w:r>
    </w:p>
    <w:p w14:paraId="4CBEA6D3">
      <w:pPr>
        <w:spacing w:line="360" w:lineRule="auto"/>
        <w:ind w:firstLine="422" w:firstLineChars="200"/>
        <w:rPr>
          <w:rFonts w:ascii="宋体" w:hAnsi="宋体"/>
          <w:b/>
          <w:color w:val="000000"/>
          <w:szCs w:val="21"/>
        </w:rPr>
      </w:pPr>
      <w:r>
        <w:rPr>
          <w:rFonts w:hint="eastAsia" w:ascii="宋体" w:hAnsi="宋体"/>
          <w:b/>
          <w:color w:val="000000"/>
          <w:szCs w:val="21"/>
        </w:rPr>
        <w:t>9.1在政府采购活动中，采购人员及相关人员与供应商有下列利害关系之一的，应当回避：</w:t>
      </w:r>
    </w:p>
    <w:p w14:paraId="08C5C61C">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）参加采购活动前</w:t>
      </w:r>
      <w:r>
        <w:rPr>
          <w:rFonts w:hAnsi="宋体"/>
          <w:color w:val="000000"/>
        </w:rPr>
        <w:t>3</w:t>
      </w:r>
      <w:r>
        <w:rPr>
          <w:rFonts w:hint="eastAsia" w:hAnsi="宋体"/>
          <w:color w:val="000000"/>
        </w:rPr>
        <w:t>年内与供应商存在劳动关系；</w:t>
      </w:r>
    </w:p>
    <w:p w14:paraId="2EA08BCA">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）参加采购活动前</w:t>
      </w:r>
      <w:r>
        <w:rPr>
          <w:rFonts w:hAnsi="宋体"/>
          <w:color w:val="000000"/>
        </w:rPr>
        <w:t>3</w:t>
      </w:r>
      <w:r>
        <w:rPr>
          <w:rFonts w:hint="eastAsia" w:hAnsi="宋体"/>
          <w:color w:val="000000"/>
        </w:rPr>
        <w:t>年内担任供应商的董事、监事；</w:t>
      </w:r>
    </w:p>
    <w:p w14:paraId="25A4E150">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）参加采购活动前</w:t>
      </w:r>
      <w:r>
        <w:rPr>
          <w:rFonts w:hAnsi="宋体"/>
          <w:color w:val="000000"/>
        </w:rPr>
        <w:t>3</w:t>
      </w:r>
      <w:r>
        <w:rPr>
          <w:rFonts w:hint="eastAsia" w:hAnsi="宋体"/>
          <w:color w:val="000000"/>
        </w:rPr>
        <w:t>年内是供应商的控股股东或者实际控制人；</w:t>
      </w:r>
    </w:p>
    <w:p w14:paraId="4C8DB84F">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）与供应商的法定代表人或者负责人有夫妻、直系血亲、三代以内旁系血亲或者近姻亲关系；</w:t>
      </w:r>
    </w:p>
    <w:p w14:paraId="179E5DE9">
      <w:pPr>
        <w:spacing w:line="360" w:lineRule="auto"/>
        <w:ind w:firstLine="420" w:firstLineChars="200"/>
        <w:rPr>
          <w:rFonts w:hAnsi="宋体"/>
          <w:color w:val="000000"/>
        </w:rPr>
      </w:pPr>
      <w:r>
        <w:rPr>
          <w:rFonts w:hint="eastAsia" w:hAnsi="宋体"/>
          <w:color w:val="000000"/>
        </w:rPr>
        <w:t>（</w:t>
      </w:r>
      <w:r>
        <w:rPr>
          <w:rFonts w:hAnsi="宋体"/>
          <w:color w:val="000000"/>
        </w:rPr>
        <w:t>5</w:t>
      </w:r>
      <w:r>
        <w:rPr>
          <w:rFonts w:hint="eastAsia" w:hAnsi="宋体"/>
          <w:color w:val="000000"/>
        </w:rPr>
        <w:t>）与供应商有其他可能影响政府采购活动公平、公正进行的关系。</w:t>
      </w:r>
    </w:p>
    <w:p w14:paraId="3259BDDA">
      <w:pPr>
        <w:spacing w:line="360" w:lineRule="auto"/>
        <w:ind w:firstLine="420" w:firstLineChars="200"/>
        <w:rPr>
          <w:rFonts w:hAnsi="宋体"/>
          <w:color w:val="000000"/>
        </w:rPr>
      </w:pPr>
      <w:r>
        <w:rPr>
          <w:rFonts w:hint="eastAsia" w:hAnsi="宋体"/>
          <w:color w:val="000000"/>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9259D24">
      <w:pPr>
        <w:spacing w:line="360" w:lineRule="auto"/>
        <w:ind w:firstLine="420" w:firstLineChars="200"/>
        <w:rPr>
          <w:rFonts w:ascii="宋体" w:hAnsi="宋体"/>
          <w:color w:val="000000"/>
          <w:szCs w:val="21"/>
        </w:rPr>
      </w:pPr>
      <w:r>
        <w:rPr>
          <w:rFonts w:hint="eastAsia" w:ascii="宋体" w:hAnsi="宋体"/>
          <w:color w:val="000000"/>
          <w:szCs w:val="21"/>
        </w:rPr>
        <w:t>9.2有下列情形之一的视为投标人相互串通投标，投标文件将被视为无效：</w:t>
      </w:r>
    </w:p>
    <w:p w14:paraId="522F2218">
      <w:pPr>
        <w:spacing w:line="360" w:lineRule="auto"/>
        <w:ind w:firstLine="422" w:firstLineChars="200"/>
        <w:rPr>
          <w:rFonts w:hAnsi="宋体"/>
          <w:b/>
          <w:color w:val="000000"/>
        </w:rPr>
      </w:pPr>
      <w:r>
        <w:rPr>
          <w:rFonts w:hint="eastAsia" w:hAnsi="宋体"/>
          <w:b/>
          <w:color w:val="000000"/>
        </w:rPr>
        <w:t>（</w:t>
      </w:r>
      <w:r>
        <w:rPr>
          <w:rFonts w:hAnsi="宋体"/>
          <w:b/>
          <w:color w:val="000000"/>
        </w:rPr>
        <w:t>1</w:t>
      </w:r>
      <w:r>
        <w:rPr>
          <w:rFonts w:hint="eastAsia" w:hAnsi="宋体"/>
          <w:b/>
          <w:color w:val="000000"/>
        </w:rPr>
        <w:t>）不同投标人的投标文件由同一单位或者个人编制；或者不同投标人报名的</w:t>
      </w:r>
      <w:r>
        <w:rPr>
          <w:rFonts w:hAnsi="宋体"/>
          <w:b/>
          <w:color w:val="000000"/>
        </w:rPr>
        <w:t>IP</w:t>
      </w:r>
      <w:r>
        <w:rPr>
          <w:rFonts w:hint="eastAsia" w:hAnsi="宋体"/>
          <w:b/>
          <w:color w:val="000000"/>
        </w:rPr>
        <w:t>地址一致的；或者编制标书硬件设备</w:t>
      </w:r>
      <w:r>
        <w:rPr>
          <w:rFonts w:hAnsi="宋体"/>
          <w:b/>
          <w:color w:val="000000"/>
        </w:rPr>
        <w:t>CPU</w:t>
      </w:r>
      <w:r>
        <w:rPr>
          <w:rFonts w:hint="eastAsia" w:hAnsi="宋体"/>
          <w:b/>
          <w:color w:val="000000"/>
        </w:rPr>
        <w:t>编号、硬盘编号、网卡地址一致的情况。</w:t>
      </w:r>
    </w:p>
    <w:p w14:paraId="390D002C">
      <w:pPr>
        <w:spacing w:line="360" w:lineRule="auto"/>
        <w:ind w:firstLine="422" w:firstLineChars="200"/>
        <w:rPr>
          <w:rFonts w:hAnsi="宋体"/>
          <w:b/>
          <w:color w:val="000000"/>
        </w:rPr>
      </w:pPr>
      <w:r>
        <w:rPr>
          <w:rFonts w:hint="eastAsia" w:hAnsi="宋体"/>
          <w:b/>
          <w:color w:val="000000"/>
        </w:rPr>
        <w:t>（</w:t>
      </w:r>
      <w:r>
        <w:rPr>
          <w:rFonts w:hAnsi="宋体"/>
          <w:b/>
          <w:color w:val="000000"/>
        </w:rPr>
        <w:t>2</w:t>
      </w:r>
      <w:r>
        <w:rPr>
          <w:rFonts w:hint="eastAsia" w:hAnsi="宋体"/>
          <w:b/>
          <w:color w:val="000000"/>
        </w:rPr>
        <w:t>）不同投标人委托同一单位或者个人办理投标事宜；</w:t>
      </w:r>
    </w:p>
    <w:p w14:paraId="75544DCA">
      <w:pPr>
        <w:spacing w:line="360" w:lineRule="auto"/>
        <w:ind w:firstLine="422" w:firstLineChars="200"/>
        <w:rPr>
          <w:rFonts w:hAnsi="宋体"/>
          <w:b/>
          <w:color w:val="000000"/>
        </w:rPr>
      </w:pPr>
      <w:r>
        <w:rPr>
          <w:rFonts w:hint="eastAsia" w:hAnsi="宋体"/>
          <w:b/>
          <w:color w:val="000000"/>
        </w:rPr>
        <w:t>（</w:t>
      </w:r>
      <w:r>
        <w:rPr>
          <w:rFonts w:hAnsi="宋体"/>
          <w:b/>
          <w:color w:val="000000"/>
        </w:rPr>
        <w:t>3</w:t>
      </w:r>
      <w:r>
        <w:rPr>
          <w:rFonts w:hint="eastAsia" w:hAnsi="宋体"/>
          <w:b/>
          <w:color w:val="000000"/>
        </w:rPr>
        <w:t>）不同的投标人的投标文件载明的项目管理员为同一个人；</w:t>
      </w:r>
    </w:p>
    <w:p w14:paraId="3709BE75">
      <w:pPr>
        <w:spacing w:line="360" w:lineRule="auto"/>
        <w:ind w:firstLine="422" w:firstLineChars="200"/>
        <w:rPr>
          <w:rFonts w:hAnsi="宋体"/>
          <w:b/>
          <w:color w:val="000000"/>
        </w:rPr>
      </w:pPr>
      <w:r>
        <w:rPr>
          <w:rFonts w:hint="eastAsia" w:hAnsi="宋体"/>
          <w:b/>
          <w:color w:val="000000"/>
        </w:rPr>
        <w:t>（</w:t>
      </w:r>
      <w:r>
        <w:rPr>
          <w:rFonts w:hAnsi="宋体"/>
          <w:b/>
          <w:color w:val="000000"/>
        </w:rPr>
        <w:t>4</w:t>
      </w:r>
      <w:r>
        <w:rPr>
          <w:rFonts w:hint="eastAsia" w:hAnsi="宋体"/>
          <w:b/>
          <w:color w:val="000000"/>
        </w:rPr>
        <w:t>）不同投标人的电子或纸质投标文件异常一致或者投标报价呈规律性差异；</w:t>
      </w:r>
    </w:p>
    <w:p w14:paraId="33CEED29">
      <w:pPr>
        <w:spacing w:line="360" w:lineRule="auto"/>
        <w:ind w:firstLine="422" w:firstLineChars="200"/>
        <w:rPr>
          <w:rFonts w:hAnsi="宋体"/>
          <w:b/>
          <w:color w:val="000000"/>
        </w:rPr>
      </w:pPr>
      <w:r>
        <w:rPr>
          <w:rFonts w:hint="eastAsia" w:hAnsi="宋体"/>
          <w:b/>
          <w:color w:val="000000"/>
        </w:rPr>
        <w:t>（</w:t>
      </w:r>
      <w:r>
        <w:rPr>
          <w:rFonts w:hAnsi="宋体"/>
          <w:b/>
          <w:color w:val="000000"/>
        </w:rPr>
        <w:t>5</w:t>
      </w:r>
      <w:r>
        <w:rPr>
          <w:rFonts w:hint="eastAsia" w:hAnsi="宋体"/>
          <w:b/>
          <w:color w:val="000000"/>
        </w:rPr>
        <w:t>）不同投标人的纸质投标文件相互混装；</w:t>
      </w:r>
    </w:p>
    <w:p w14:paraId="76175D7A">
      <w:pPr>
        <w:spacing w:line="360" w:lineRule="auto"/>
        <w:ind w:firstLine="420" w:firstLineChars="200"/>
        <w:rPr>
          <w:rFonts w:ascii="宋体" w:hAnsi="宋体"/>
          <w:color w:val="000000"/>
          <w:szCs w:val="21"/>
        </w:rPr>
      </w:pPr>
      <w:r>
        <w:rPr>
          <w:rFonts w:hint="eastAsia" w:ascii="宋体" w:hAnsi="宋体"/>
          <w:color w:val="000000"/>
          <w:szCs w:val="21"/>
        </w:rPr>
        <w:t>9.3供应商有下列情形之一的，属于恶意串通行为，将报同级监督管理部门：</w:t>
      </w:r>
    </w:p>
    <w:p w14:paraId="240193C1">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）供应商直接或者间接从采购人或者采购代理机构处获得其他供应商的相关信息并修改其投标文件或者投标文件；</w:t>
      </w:r>
    </w:p>
    <w:p w14:paraId="2BCECE65">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）供应商按照采购人或者采购代理机构的授意撤换、修改投标文件或者投标文件；</w:t>
      </w:r>
    </w:p>
    <w:p w14:paraId="01F71707">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）供应商之间协商报价、技术方案等投标文件或者投标文件的实质性内容；</w:t>
      </w:r>
    </w:p>
    <w:p w14:paraId="342F74A7">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）属于同一集团、协会、商会等组织成员的供应商按照该组织要求协同参加政府采购活动；</w:t>
      </w:r>
    </w:p>
    <w:p w14:paraId="607C3D86">
      <w:pPr>
        <w:spacing w:line="360" w:lineRule="auto"/>
        <w:ind w:firstLine="420" w:firstLineChars="200"/>
        <w:rPr>
          <w:rFonts w:hAnsi="宋体"/>
          <w:color w:val="000000"/>
        </w:rPr>
      </w:pPr>
      <w:r>
        <w:rPr>
          <w:rFonts w:hint="eastAsia" w:hAnsi="宋体"/>
          <w:color w:val="000000"/>
        </w:rPr>
        <w:t>（</w:t>
      </w:r>
      <w:r>
        <w:rPr>
          <w:rFonts w:hAnsi="宋体"/>
          <w:color w:val="000000"/>
        </w:rPr>
        <w:t>5</w:t>
      </w:r>
      <w:r>
        <w:rPr>
          <w:rFonts w:hint="eastAsia" w:hAnsi="宋体"/>
          <w:color w:val="000000"/>
        </w:rPr>
        <w:t>）供应商之间事先约定一致抬高或者压低投标报价，或者在招标项目中事先约定轮流以高价位或者低价位中标，或者事先约定由某一特定供应商中标，然后再参加投标；</w:t>
      </w:r>
    </w:p>
    <w:p w14:paraId="36C53BE7">
      <w:pPr>
        <w:spacing w:line="360" w:lineRule="auto"/>
        <w:ind w:firstLine="420" w:firstLineChars="200"/>
        <w:rPr>
          <w:rFonts w:hAnsi="宋体"/>
          <w:color w:val="000000"/>
        </w:rPr>
      </w:pPr>
      <w:r>
        <w:rPr>
          <w:rFonts w:hint="eastAsia" w:hAnsi="宋体"/>
          <w:color w:val="000000"/>
        </w:rPr>
        <w:t>（</w:t>
      </w:r>
      <w:r>
        <w:rPr>
          <w:rFonts w:hAnsi="宋体"/>
          <w:color w:val="000000"/>
        </w:rPr>
        <w:t>6</w:t>
      </w:r>
      <w:r>
        <w:rPr>
          <w:rFonts w:hint="eastAsia" w:hAnsi="宋体"/>
          <w:color w:val="000000"/>
        </w:rPr>
        <w:t>）供应商之间商定部分供应商放弃参加政府采购活动或者放弃中标；</w:t>
      </w:r>
    </w:p>
    <w:p w14:paraId="63B63DCA">
      <w:pPr>
        <w:spacing w:line="360" w:lineRule="auto"/>
        <w:ind w:firstLine="420" w:firstLineChars="200"/>
        <w:rPr>
          <w:rFonts w:hAnsi="宋体"/>
          <w:color w:val="000000"/>
        </w:rPr>
      </w:pPr>
      <w:r>
        <w:rPr>
          <w:rFonts w:hint="eastAsia" w:hAnsi="宋体"/>
          <w:color w:val="000000"/>
        </w:rPr>
        <w:t>（</w:t>
      </w:r>
      <w:r>
        <w:rPr>
          <w:rFonts w:hAnsi="宋体"/>
          <w:color w:val="000000"/>
        </w:rPr>
        <w:t>7</w:t>
      </w:r>
      <w:r>
        <w:rPr>
          <w:rFonts w:hint="eastAsia" w:hAnsi="宋体"/>
          <w:color w:val="000000"/>
        </w:rPr>
        <w:t>）供应商与采购人或者采购代理机构之间、供应商相互之间，为谋求特定供应商中标或者排斥其他供应商的其他串通行为。</w:t>
      </w:r>
    </w:p>
    <w:p w14:paraId="7F4E3F81">
      <w:pPr>
        <w:snapToGrid w:val="0"/>
        <w:spacing w:line="360" w:lineRule="auto"/>
        <w:ind w:left="2" w:leftChars="1" w:firstLine="422" w:firstLineChars="200"/>
        <w:rPr>
          <w:rFonts w:ascii="宋体" w:hAnsi="宋体"/>
          <w:b/>
          <w:color w:val="000000"/>
          <w:szCs w:val="20"/>
        </w:rPr>
      </w:pPr>
    </w:p>
    <w:p w14:paraId="46EDB761">
      <w:pPr>
        <w:spacing w:line="400" w:lineRule="exact"/>
        <w:ind w:firstLine="643" w:firstLineChars="200"/>
        <w:jc w:val="center"/>
        <w:outlineLvl w:val="2"/>
        <w:rPr>
          <w:b/>
          <w:bCs/>
          <w:color w:val="000000"/>
          <w:sz w:val="32"/>
          <w:szCs w:val="32"/>
        </w:rPr>
      </w:pPr>
      <w:bookmarkStart w:id="44" w:name="_Toc201925971"/>
      <w:r>
        <w:rPr>
          <w:rFonts w:hint="eastAsia"/>
          <w:b/>
          <w:bCs/>
          <w:color w:val="000000"/>
          <w:sz w:val="32"/>
          <w:szCs w:val="32"/>
        </w:rPr>
        <w:t>二、招标文件</w:t>
      </w:r>
      <w:bookmarkEnd w:id="44"/>
    </w:p>
    <w:p w14:paraId="2BAEEB79">
      <w:pPr>
        <w:spacing w:line="360" w:lineRule="auto"/>
        <w:ind w:firstLine="480" w:firstLineChars="200"/>
        <w:rPr>
          <w:rFonts w:ascii="黑体" w:hAnsi="黑体" w:eastAsia="黑体"/>
          <w:color w:val="000000"/>
          <w:sz w:val="24"/>
        </w:rPr>
      </w:pPr>
      <w:r>
        <w:rPr>
          <w:rFonts w:hint="eastAsia" w:ascii="黑体" w:hAnsi="黑体" w:eastAsia="黑体"/>
          <w:color w:val="000000"/>
          <w:sz w:val="24"/>
        </w:rPr>
        <w:t>10.招标文件的组成</w:t>
      </w:r>
    </w:p>
    <w:p w14:paraId="044E7717">
      <w:pPr>
        <w:spacing w:line="360" w:lineRule="auto"/>
        <w:ind w:firstLine="420" w:firstLineChars="200"/>
        <w:rPr>
          <w:rFonts w:ascii="宋体" w:hAnsi="宋体"/>
          <w:color w:val="000000"/>
          <w:szCs w:val="21"/>
        </w:rPr>
      </w:pPr>
      <w:r>
        <w:rPr>
          <w:rFonts w:hint="eastAsia" w:ascii="宋体" w:hAnsi="宋体"/>
          <w:color w:val="000000"/>
          <w:szCs w:val="21"/>
        </w:rPr>
        <w:t>第一章 招标公告；</w:t>
      </w:r>
    </w:p>
    <w:p w14:paraId="2E148EE6">
      <w:pPr>
        <w:spacing w:line="360" w:lineRule="auto"/>
        <w:ind w:firstLine="420" w:firstLineChars="200"/>
        <w:rPr>
          <w:rFonts w:ascii="宋体" w:hAnsi="宋体"/>
          <w:color w:val="000000"/>
          <w:szCs w:val="21"/>
        </w:rPr>
      </w:pPr>
      <w:r>
        <w:rPr>
          <w:rFonts w:hint="eastAsia" w:ascii="宋体" w:hAnsi="宋体"/>
          <w:color w:val="000000"/>
          <w:szCs w:val="21"/>
        </w:rPr>
        <w:t xml:space="preserve">第二章 采购需求； </w:t>
      </w:r>
    </w:p>
    <w:p w14:paraId="7FEF1272">
      <w:pPr>
        <w:spacing w:line="360" w:lineRule="auto"/>
        <w:ind w:firstLine="420" w:firstLineChars="200"/>
        <w:rPr>
          <w:rFonts w:ascii="宋体" w:hAnsi="宋体"/>
          <w:color w:val="000000"/>
          <w:szCs w:val="21"/>
        </w:rPr>
      </w:pPr>
      <w:r>
        <w:rPr>
          <w:rFonts w:hint="eastAsia" w:ascii="宋体" w:hAnsi="宋体"/>
          <w:color w:val="000000"/>
          <w:szCs w:val="21"/>
        </w:rPr>
        <w:t>第三章 投标人须知；</w:t>
      </w:r>
    </w:p>
    <w:p w14:paraId="52817218">
      <w:pPr>
        <w:spacing w:line="360" w:lineRule="auto"/>
        <w:ind w:firstLine="420" w:firstLineChars="200"/>
        <w:rPr>
          <w:rFonts w:ascii="宋体" w:hAnsi="宋体"/>
          <w:color w:val="000000"/>
          <w:szCs w:val="21"/>
        </w:rPr>
      </w:pPr>
      <w:r>
        <w:rPr>
          <w:rFonts w:hint="eastAsia" w:ascii="宋体" w:hAnsi="宋体"/>
          <w:color w:val="000000"/>
          <w:szCs w:val="21"/>
        </w:rPr>
        <w:t>第四章 评标方法及评标标准；</w:t>
      </w:r>
    </w:p>
    <w:p w14:paraId="17BC0B92">
      <w:pPr>
        <w:spacing w:line="360" w:lineRule="auto"/>
        <w:ind w:firstLine="420" w:firstLineChars="200"/>
        <w:rPr>
          <w:rFonts w:ascii="宋体" w:hAnsi="宋体"/>
          <w:color w:val="000000"/>
          <w:szCs w:val="21"/>
        </w:rPr>
      </w:pPr>
      <w:r>
        <w:rPr>
          <w:rFonts w:hint="eastAsia" w:ascii="宋体" w:hAnsi="宋体"/>
          <w:color w:val="000000"/>
          <w:szCs w:val="21"/>
        </w:rPr>
        <w:t>第五章 拟签订的合同文本；</w:t>
      </w:r>
    </w:p>
    <w:p w14:paraId="70A261EE">
      <w:pPr>
        <w:spacing w:line="360" w:lineRule="auto"/>
        <w:ind w:firstLine="420" w:firstLineChars="200"/>
        <w:rPr>
          <w:rFonts w:ascii="宋体" w:hAnsi="宋体"/>
          <w:color w:val="000000"/>
          <w:szCs w:val="21"/>
        </w:rPr>
      </w:pPr>
      <w:r>
        <w:rPr>
          <w:rFonts w:hint="eastAsia" w:ascii="宋体" w:hAnsi="宋体"/>
          <w:color w:val="000000"/>
          <w:szCs w:val="21"/>
        </w:rPr>
        <w:t>第六章 投标文件格式；</w:t>
      </w:r>
    </w:p>
    <w:p w14:paraId="151B0CB5">
      <w:pPr>
        <w:spacing w:line="360" w:lineRule="auto"/>
        <w:ind w:firstLine="420" w:firstLineChars="200"/>
        <w:rPr>
          <w:rFonts w:ascii="宋体" w:hAnsi="宋体"/>
          <w:color w:val="000000"/>
          <w:szCs w:val="21"/>
        </w:rPr>
      </w:pPr>
      <w:r>
        <w:rPr>
          <w:rFonts w:hint="eastAsia" w:ascii="宋体" w:hAnsi="宋体"/>
          <w:color w:val="000000"/>
          <w:szCs w:val="21"/>
        </w:rPr>
        <w:t>第七章 质疑、投诉材料格式</w:t>
      </w:r>
    </w:p>
    <w:p w14:paraId="00373F1B">
      <w:pPr>
        <w:spacing w:line="360" w:lineRule="auto"/>
        <w:ind w:firstLine="420" w:firstLineChars="200"/>
        <w:rPr>
          <w:rFonts w:hAnsi="宋体"/>
        </w:rPr>
      </w:pPr>
      <w:r>
        <w:rPr>
          <w:rFonts w:hint="eastAsia" w:hAnsi="宋体"/>
        </w:rPr>
        <w:t>根据本章第</w:t>
      </w:r>
      <w:r>
        <w:rPr>
          <w:rFonts w:hAnsi="宋体"/>
        </w:rPr>
        <w:t>11.1</w:t>
      </w:r>
      <w:r>
        <w:rPr>
          <w:rFonts w:hint="eastAsia" w:hAnsi="宋体"/>
        </w:rPr>
        <w:t>项的规定对公开招标文件所做的澄清、修改，构成招标文件的组成部分。当公开招标文件与招标文件的澄清和修改就同一内容的表述不一致时，</w:t>
      </w:r>
      <w:r>
        <w:rPr>
          <w:rFonts w:hint="eastAsia"/>
        </w:rPr>
        <w:t>以最后澄清或修改公告为准。</w:t>
      </w:r>
    </w:p>
    <w:p w14:paraId="699B1160">
      <w:pPr>
        <w:spacing w:line="360" w:lineRule="auto"/>
        <w:ind w:firstLine="480" w:firstLineChars="200"/>
        <w:rPr>
          <w:rFonts w:ascii="黑体" w:hAnsi="黑体" w:eastAsia="黑体"/>
          <w:color w:val="000000"/>
          <w:sz w:val="24"/>
        </w:rPr>
      </w:pPr>
      <w:r>
        <w:rPr>
          <w:rFonts w:hint="eastAsia" w:ascii="黑体" w:hAnsi="黑体" w:eastAsia="黑体"/>
          <w:color w:val="000000"/>
          <w:sz w:val="24"/>
        </w:rPr>
        <w:t>11.招标文件的澄清、修改 、现场考察和答疑会</w:t>
      </w:r>
    </w:p>
    <w:p w14:paraId="640327BC">
      <w:pPr>
        <w:spacing w:line="360" w:lineRule="auto"/>
        <w:ind w:firstLine="422" w:firstLineChars="200"/>
        <w:rPr>
          <w:rFonts w:ascii="宋体" w:hAnsi="宋体"/>
          <w:b/>
          <w:color w:val="000000"/>
          <w:szCs w:val="21"/>
        </w:rPr>
      </w:pPr>
      <w:r>
        <w:rPr>
          <w:rFonts w:hint="eastAsia" w:ascii="宋体" w:hAnsi="宋体"/>
          <w:b/>
          <w:color w:val="000000"/>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F678572">
      <w:pPr>
        <w:spacing w:line="360" w:lineRule="auto"/>
        <w:ind w:firstLine="420" w:firstLineChars="200"/>
        <w:rPr>
          <w:rFonts w:hAnsi="宋体"/>
        </w:rPr>
      </w:pPr>
      <w:r>
        <w:rPr>
          <w:rFonts w:hAnsi="宋体"/>
        </w:rPr>
        <w:t xml:space="preserve">11.2 </w:t>
      </w:r>
      <w:r>
        <w:rPr>
          <w:rFonts w:hint="eastAsia" w:hAnsi="宋体"/>
        </w:rPr>
        <w:t>投标人应认真审阅本公开招标文件，如有疑问，或发现其中有误或有要求不合理的，应在投标人须知前附表规定的</w:t>
      </w:r>
      <w:r>
        <w:rPr>
          <w:rFonts w:hint="eastAsia" w:cs="宋体"/>
          <w:kern w:val="0"/>
          <w:szCs w:val="21"/>
        </w:rPr>
        <w:t>投标截止时间</w:t>
      </w:r>
      <w:r>
        <w:rPr>
          <w:rFonts w:hint="eastAsia" w:hAnsi="宋体"/>
        </w:rPr>
        <w:t>前以书面形式要求采购人或采购代理机构对招标文件予以澄清；否则，由此产生的后果由投标人自行负责。</w:t>
      </w:r>
    </w:p>
    <w:p w14:paraId="32E509E6">
      <w:pPr>
        <w:spacing w:line="360" w:lineRule="auto"/>
        <w:ind w:firstLine="420" w:firstLineChars="200"/>
      </w:pPr>
      <w:r>
        <w:rPr>
          <w:rFonts w:hAnsi="宋体"/>
        </w:rPr>
        <w:t xml:space="preserve">11.3 </w:t>
      </w:r>
      <w:r>
        <w:rPr>
          <w:rFonts w:hint="eastAsia" w:hAnsi="宋体"/>
        </w:rPr>
        <w:t>采购人或者采购代理机构可以对已发出的招标文件进行必要的澄清或者修改。澄清或者修改的内容可能影响投标文件编制的，采购人或者采购代理机构应当在投标截止时间至少</w:t>
      </w:r>
      <w:r>
        <w:rPr>
          <w:rFonts w:hAnsi="宋体"/>
        </w:rPr>
        <w:t>15</w:t>
      </w:r>
      <w:r>
        <w:rPr>
          <w:rFonts w:hint="eastAsia" w:hAnsi="宋体"/>
        </w:rPr>
        <w:t>日前，以书面形式通知</w:t>
      </w:r>
      <w:r>
        <w:rPr>
          <w:rFonts w:hAnsi="宋体"/>
        </w:rPr>
        <w:t>(</w:t>
      </w:r>
      <w:r>
        <w:rPr>
          <w:rFonts w:hint="eastAsia" w:hAnsi="宋体"/>
        </w:rPr>
        <w:t>在“</w:t>
      </w:r>
      <w:r>
        <w:rPr>
          <w:rFonts w:hint="eastAsia" w:hAnsi="宋体"/>
          <w:szCs w:val="21"/>
        </w:rPr>
        <w:t>投标人须知前附表”</w:t>
      </w:r>
      <w:r>
        <w:rPr>
          <w:rFonts w:hint="eastAsia" w:hAnsi="宋体"/>
        </w:rPr>
        <w:t>规定的政府采购信息发布媒体上发布更正公告及平台短信通知</w:t>
      </w:r>
      <w:r>
        <w:rPr>
          <w:rFonts w:hAnsi="宋体"/>
        </w:rPr>
        <w:t>)</w:t>
      </w:r>
      <w:r>
        <w:rPr>
          <w:rFonts w:hint="eastAsia" w:hAnsi="宋体"/>
        </w:rPr>
        <w:t>所有获取招标文件的潜在投标人；不足</w:t>
      </w:r>
      <w:r>
        <w:rPr>
          <w:rFonts w:hAnsi="宋体"/>
        </w:rPr>
        <w:t>15</w:t>
      </w:r>
      <w:r>
        <w:rPr>
          <w:rFonts w:hint="eastAsia" w:hAnsi="宋体"/>
        </w:rPr>
        <w:t>日的，采购人或者采购代理机构应当顺延提交投标文件的截止时间。发出的澄清或者修改不影响投标文件编制的也应在截标前</w:t>
      </w:r>
      <w:r>
        <w:rPr>
          <w:rFonts w:hAnsi="宋体"/>
        </w:rPr>
        <w:t>3</w:t>
      </w:r>
      <w:r>
        <w:rPr>
          <w:rFonts w:hint="eastAsia" w:hAnsi="宋体"/>
        </w:rPr>
        <w:t>日发出。</w:t>
      </w:r>
    </w:p>
    <w:p w14:paraId="417000A0">
      <w:pPr>
        <w:spacing w:line="360" w:lineRule="auto"/>
        <w:ind w:firstLine="420" w:firstLineChars="200"/>
      </w:pPr>
      <w:r>
        <w:rPr>
          <w:rFonts w:hAnsi="宋体"/>
        </w:rPr>
        <w:t xml:space="preserve">11.4 </w:t>
      </w:r>
      <w:r>
        <w:rPr>
          <w:rFonts w:hint="eastAsia"/>
        </w:rPr>
        <w:t>采购人和采购代理机构可以视采购具体情况，变更投标截止时间和开标时间，将变更时间将在</w:t>
      </w:r>
      <w:r>
        <w:rPr>
          <w:rFonts w:hint="eastAsia" w:hAnsi="宋体"/>
        </w:rPr>
        <w:t>“</w:t>
      </w:r>
      <w:r>
        <w:rPr>
          <w:rFonts w:hint="eastAsia" w:hAnsi="宋体"/>
          <w:szCs w:val="21"/>
        </w:rPr>
        <w:t>投标人须知前附表”</w:t>
      </w:r>
      <w:r>
        <w:rPr>
          <w:rFonts w:hint="eastAsia" w:cs="宋体"/>
          <w:kern w:val="0"/>
          <w:szCs w:val="21"/>
        </w:rPr>
        <w:t>规定的政府采购信息发布媒体上</w:t>
      </w:r>
      <w:r>
        <w:rPr>
          <w:rFonts w:hint="eastAsia"/>
        </w:rPr>
        <w:t>发布更正公告。</w:t>
      </w:r>
    </w:p>
    <w:p w14:paraId="3726C327">
      <w:pPr>
        <w:spacing w:line="360" w:lineRule="auto"/>
        <w:ind w:firstLine="420" w:firstLineChars="200"/>
        <w:rPr>
          <w:rFonts w:hAnsi="宋体"/>
          <w:color w:val="000000"/>
        </w:rPr>
      </w:pPr>
      <w:r>
        <w:rPr>
          <w:rFonts w:hAnsi="宋体"/>
          <w:color w:val="000000"/>
        </w:rPr>
        <w:t>11.5</w:t>
      </w:r>
      <w:r>
        <w:rPr>
          <w:rFonts w:hint="eastAsia" w:hAnsi="宋体"/>
          <w:color w:val="000000"/>
        </w:rPr>
        <w:t>采购人或者采购代理机构可以在招标文件提供期限截止后，组织已获取招标文件的潜在投标人现场考察或者召开开标前答疑会，具体详见“投标人须知前附表”。</w:t>
      </w:r>
    </w:p>
    <w:p w14:paraId="3C26DAFB">
      <w:pPr>
        <w:spacing w:line="400" w:lineRule="exact"/>
        <w:ind w:firstLine="643" w:firstLineChars="200"/>
        <w:jc w:val="center"/>
        <w:outlineLvl w:val="2"/>
        <w:rPr>
          <w:b/>
          <w:bCs/>
          <w:color w:val="000000"/>
          <w:sz w:val="32"/>
          <w:szCs w:val="32"/>
        </w:rPr>
      </w:pPr>
      <w:bookmarkStart w:id="45" w:name="_Toc201925972"/>
      <w:r>
        <w:rPr>
          <w:rFonts w:hint="eastAsia"/>
          <w:b/>
          <w:bCs/>
          <w:color w:val="000000"/>
          <w:sz w:val="32"/>
          <w:szCs w:val="32"/>
        </w:rPr>
        <w:t>三、投标文件的编制</w:t>
      </w:r>
      <w:bookmarkEnd w:id="45"/>
    </w:p>
    <w:p w14:paraId="47D4CE26">
      <w:pPr>
        <w:spacing w:line="360" w:lineRule="auto"/>
        <w:ind w:firstLine="480" w:firstLineChars="200"/>
        <w:rPr>
          <w:rFonts w:ascii="黑体" w:hAnsi="黑体" w:eastAsia="黑体"/>
          <w:color w:val="000000"/>
          <w:sz w:val="24"/>
        </w:rPr>
      </w:pPr>
      <w:r>
        <w:rPr>
          <w:rFonts w:hint="eastAsia" w:ascii="黑体" w:hAnsi="黑体" w:eastAsia="黑体"/>
          <w:color w:val="000000"/>
          <w:sz w:val="24"/>
        </w:rPr>
        <w:t>12.投标文件的编制原则</w:t>
      </w:r>
    </w:p>
    <w:p w14:paraId="67415E92">
      <w:pPr>
        <w:spacing w:line="360" w:lineRule="auto"/>
        <w:ind w:firstLine="420" w:firstLineChars="200"/>
        <w:rPr>
          <w:rFonts w:ascii="宋体" w:hAnsi="宋体"/>
          <w:color w:val="000000"/>
          <w:szCs w:val="21"/>
        </w:rPr>
      </w:pPr>
      <w:r>
        <w:rPr>
          <w:rFonts w:hint="eastAsia" w:ascii="宋体" w:hAnsi="宋体"/>
          <w:color w:val="000000"/>
          <w:szCs w:val="21"/>
        </w:rPr>
        <w:t>12.1投标人必须按照招标文件的要求编制投标文件。投标文件必须对招标文件提出的要求和条件作出明确响应。</w:t>
      </w:r>
    </w:p>
    <w:p w14:paraId="2CE0ED68">
      <w:pPr>
        <w:spacing w:line="360" w:lineRule="auto"/>
        <w:ind w:firstLine="420" w:firstLineChars="200"/>
        <w:rPr>
          <w:rFonts w:ascii="宋体" w:hAnsi="宋体"/>
          <w:color w:val="000000"/>
          <w:szCs w:val="21"/>
        </w:rPr>
      </w:pPr>
      <w:r>
        <w:rPr>
          <w:rFonts w:hint="eastAsia" w:ascii="宋体" w:hAnsi="宋体"/>
          <w:color w:val="000000"/>
          <w:szCs w:val="21"/>
        </w:rPr>
        <w:t>12.2投标人应根据自身实际情况如实响应招标文件，不得仅将招标文件内容简单复制粘贴作为投标响应。</w:t>
      </w:r>
    </w:p>
    <w:p w14:paraId="673504BB">
      <w:pPr>
        <w:spacing w:line="360" w:lineRule="auto"/>
        <w:ind w:firstLine="480" w:firstLineChars="200"/>
        <w:rPr>
          <w:rFonts w:ascii="黑体" w:hAnsi="黑体" w:eastAsia="黑体"/>
          <w:color w:val="000000"/>
          <w:sz w:val="24"/>
        </w:rPr>
      </w:pPr>
      <w:r>
        <w:rPr>
          <w:rFonts w:hint="eastAsia" w:ascii="黑体" w:hAnsi="黑体" w:eastAsia="黑体"/>
          <w:color w:val="000000"/>
          <w:sz w:val="24"/>
        </w:rPr>
        <w:t>13.投标文件的组成</w:t>
      </w:r>
    </w:p>
    <w:p w14:paraId="34D26CB7">
      <w:pPr>
        <w:spacing w:line="360" w:lineRule="auto"/>
        <w:ind w:firstLine="420" w:firstLineChars="200"/>
        <w:rPr>
          <w:rFonts w:ascii="宋体" w:hAnsi="宋体"/>
          <w:color w:val="000000"/>
          <w:szCs w:val="21"/>
        </w:rPr>
      </w:pPr>
      <w:r>
        <w:rPr>
          <w:rFonts w:hint="eastAsia" w:ascii="宋体" w:hAnsi="宋体"/>
          <w:color w:val="000000"/>
          <w:szCs w:val="21"/>
        </w:rPr>
        <w:t>13.1投标文件由报价文件、资格证明文件、商务文件、技术文件四部分组成。</w:t>
      </w:r>
    </w:p>
    <w:p w14:paraId="5D3923B1">
      <w:pPr>
        <w:spacing w:line="360" w:lineRule="auto"/>
        <w:ind w:firstLine="420" w:firstLineChars="200"/>
        <w:rPr>
          <w:rFonts w:ascii="宋体" w:hAnsi="宋体"/>
          <w:bCs/>
          <w:color w:val="000000"/>
          <w:szCs w:val="21"/>
        </w:rPr>
      </w:pPr>
      <w:r>
        <w:rPr>
          <w:rFonts w:hint="eastAsia" w:ascii="宋体" w:hAnsi="宋体"/>
          <w:bCs/>
          <w:color w:val="000000"/>
          <w:szCs w:val="21"/>
        </w:rPr>
        <w:t>（1）资格证明文件：具体材料见“投标人须知前附表”。</w:t>
      </w:r>
    </w:p>
    <w:p w14:paraId="0C69E64F">
      <w:pPr>
        <w:spacing w:line="360" w:lineRule="auto"/>
        <w:ind w:firstLine="420" w:firstLineChars="200"/>
        <w:rPr>
          <w:rFonts w:ascii="宋体" w:hAnsi="宋体"/>
          <w:bCs/>
          <w:color w:val="000000"/>
          <w:szCs w:val="21"/>
        </w:rPr>
      </w:pPr>
      <w:r>
        <w:rPr>
          <w:rFonts w:hint="eastAsia" w:ascii="宋体" w:hAnsi="宋体"/>
          <w:bCs/>
          <w:color w:val="000000"/>
          <w:szCs w:val="21"/>
        </w:rPr>
        <w:t>（2）商务文件：具体材料见“投标人须知前附表”。</w:t>
      </w:r>
    </w:p>
    <w:p w14:paraId="4B65C607">
      <w:pPr>
        <w:spacing w:line="360" w:lineRule="auto"/>
        <w:ind w:firstLine="420" w:firstLineChars="200"/>
        <w:rPr>
          <w:rFonts w:ascii="宋体" w:hAnsi="宋体"/>
          <w:bCs/>
          <w:color w:val="000000"/>
          <w:szCs w:val="21"/>
        </w:rPr>
      </w:pPr>
      <w:r>
        <w:rPr>
          <w:rFonts w:hint="eastAsia" w:ascii="宋体" w:hAnsi="宋体"/>
          <w:bCs/>
          <w:color w:val="000000"/>
          <w:szCs w:val="21"/>
        </w:rPr>
        <w:t xml:space="preserve">（3）技术文件：具体材料见“投标人须知前附表”。 </w:t>
      </w:r>
    </w:p>
    <w:p w14:paraId="6D636D7C">
      <w:pPr>
        <w:spacing w:line="360" w:lineRule="auto"/>
        <w:ind w:firstLine="420" w:firstLineChars="200"/>
        <w:rPr>
          <w:rFonts w:ascii="宋体" w:hAnsi="宋体"/>
          <w:bCs/>
          <w:color w:val="000000"/>
          <w:szCs w:val="21"/>
        </w:rPr>
      </w:pPr>
      <w:r>
        <w:rPr>
          <w:rFonts w:hint="eastAsia" w:ascii="宋体" w:hAnsi="宋体"/>
          <w:bCs/>
          <w:color w:val="000000"/>
          <w:szCs w:val="21"/>
        </w:rPr>
        <w:t>（4）报价文件： 具体材料见“投标人须知前附表”。</w:t>
      </w:r>
    </w:p>
    <w:p w14:paraId="744B9729">
      <w:pPr>
        <w:spacing w:line="360" w:lineRule="auto"/>
        <w:ind w:firstLine="420" w:firstLineChars="200"/>
        <w:rPr>
          <w:rFonts w:ascii="宋体" w:hAnsi="宋体"/>
          <w:bCs/>
          <w:color w:val="000000"/>
          <w:szCs w:val="21"/>
        </w:rPr>
      </w:pPr>
      <w:r>
        <w:rPr>
          <w:rFonts w:hint="eastAsia" w:ascii="宋体" w:hAnsi="宋体"/>
          <w:bCs/>
          <w:color w:val="000000"/>
          <w:szCs w:val="21"/>
        </w:rPr>
        <w:t>13.2投标文件电子版：具体要求见本节19.投标文件编制。</w:t>
      </w:r>
    </w:p>
    <w:p w14:paraId="31E6FA55">
      <w:pPr>
        <w:spacing w:line="360" w:lineRule="auto"/>
        <w:ind w:firstLine="480" w:firstLineChars="200"/>
        <w:rPr>
          <w:rFonts w:ascii="黑体" w:hAnsi="黑体" w:eastAsia="黑体"/>
          <w:color w:val="000000"/>
          <w:sz w:val="24"/>
        </w:rPr>
      </w:pPr>
      <w:r>
        <w:rPr>
          <w:rFonts w:hint="eastAsia" w:ascii="黑体" w:hAnsi="黑体" w:eastAsia="黑体"/>
          <w:color w:val="000000"/>
          <w:sz w:val="24"/>
        </w:rPr>
        <w:t>14.投标文件的语言及计量</w:t>
      </w:r>
    </w:p>
    <w:p w14:paraId="49636CD2">
      <w:pPr>
        <w:spacing w:line="360" w:lineRule="auto"/>
        <w:ind w:firstLine="420" w:firstLineChars="200"/>
        <w:rPr>
          <w:rFonts w:ascii="宋体" w:hAnsi="宋体"/>
          <w:bCs/>
          <w:color w:val="000000"/>
          <w:szCs w:val="21"/>
        </w:rPr>
      </w:pPr>
      <w:r>
        <w:rPr>
          <w:rFonts w:hint="eastAsia" w:ascii="宋体" w:hAnsi="宋体"/>
          <w:bCs/>
          <w:color w:val="000000"/>
          <w:szCs w:val="21"/>
        </w:rPr>
        <w:t>14.1语言文字</w:t>
      </w:r>
    </w:p>
    <w:p w14:paraId="30777FA9">
      <w:pPr>
        <w:spacing w:line="360" w:lineRule="auto"/>
        <w:ind w:firstLine="420" w:firstLineChars="200"/>
        <w:rPr>
          <w:rFonts w:ascii="宋体" w:hAnsi="宋体"/>
          <w:bCs/>
          <w:color w:val="000000"/>
          <w:szCs w:val="21"/>
        </w:rPr>
      </w:pPr>
      <w:r>
        <w:rPr>
          <w:rFonts w:hint="eastAsia" w:ascii="宋体" w:hAnsi="宋体"/>
          <w:bCs/>
          <w:color w:val="000000"/>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5830C4F">
      <w:pPr>
        <w:spacing w:line="360" w:lineRule="auto"/>
        <w:ind w:firstLine="420" w:firstLineChars="200"/>
        <w:rPr>
          <w:rFonts w:ascii="宋体" w:hAnsi="宋体"/>
          <w:bCs/>
          <w:color w:val="000000"/>
          <w:szCs w:val="21"/>
        </w:rPr>
      </w:pPr>
      <w:r>
        <w:rPr>
          <w:rFonts w:hint="eastAsia" w:ascii="宋体" w:hAnsi="宋体"/>
          <w:bCs/>
          <w:color w:val="000000"/>
          <w:szCs w:val="21"/>
        </w:rPr>
        <w:t>14.2投标计量单位</w:t>
      </w:r>
    </w:p>
    <w:p w14:paraId="2134312E">
      <w:pPr>
        <w:spacing w:line="360" w:lineRule="auto"/>
        <w:ind w:firstLine="420" w:firstLineChars="200"/>
        <w:rPr>
          <w:rFonts w:ascii="宋体" w:hAnsi="宋体"/>
          <w:bCs/>
          <w:color w:val="000000"/>
          <w:szCs w:val="21"/>
        </w:rPr>
      </w:pPr>
      <w:r>
        <w:rPr>
          <w:rFonts w:hint="eastAsia" w:ascii="宋体" w:hAnsi="宋体"/>
          <w:bCs/>
          <w:color w:val="000000"/>
          <w:szCs w:val="21"/>
        </w:rPr>
        <w:t>招标文件已有明确规定的，使用招标文件规定的计量单位；招标文件没有规定的，应采用中华人民共和国法定计量单位，货币种类为人民币，否则视同未响应。</w:t>
      </w:r>
    </w:p>
    <w:p w14:paraId="1BBB18FE">
      <w:pPr>
        <w:spacing w:line="360" w:lineRule="auto"/>
        <w:ind w:firstLine="480" w:firstLineChars="200"/>
        <w:rPr>
          <w:rFonts w:ascii="黑体" w:hAnsi="黑体" w:eastAsia="黑体"/>
          <w:color w:val="000000"/>
          <w:sz w:val="24"/>
        </w:rPr>
      </w:pPr>
      <w:r>
        <w:rPr>
          <w:rFonts w:hint="eastAsia" w:ascii="黑体" w:hAnsi="黑体" w:eastAsia="黑体"/>
          <w:color w:val="000000"/>
          <w:sz w:val="24"/>
        </w:rPr>
        <w:t>15.投标</w:t>
      </w:r>
      <w:r>
        <w:rPr>
          <w:rFonts w:hint="eastAsia" w:ascii="黑体" w:hAnsi="黑体" w:eastAsia="黑体"/>
          <w:color w:val="00B0F0"/>
          <w:sz w:val="24"/>
        </w:rPr>
        <w:t>文件提交</w:t>
      </w:r>
      <w:r>
        <w:rPr>
          <w:rFonts w:hint="eastAsia" w:ascii="黑体" w:hAnsi="黑体" w:eastAsia="黑体"/>
          <w:color w:val="000000"/>
          <w:sz w:val="24"/>
        </w:rPr>
        <w:t>的风险</w:t>
      </w:r>
    </w:p>
    <w:p w14:paraId="43D8C7E7">
      <w:pPr>
        <w:spacing w:line="360" w:lineRule="auto"/>
        <w:ind w:firstLine="420" w:firstLineChars="200"/>
        <w:rPr>
          <w:rFonts w:hAnsi="宋体"/>
          <w:b/>
          <w:bCs/>
          <w:color w:val="000000"/>
        </w:rPr>
      </w:pPr>
      <w:r>
        <w:rPr>
          <w:rFonts w:hint="eastAsia" w:hAnsi="宋体"/>
          <w:color w:val="000000"/>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296F9BDD">
      <w:pPr>
        <w:spacing w:line="360" w:lineRule="auto"/>
        <w:ind w:firstLine="480" w:firstLineChars="200"/>
        <w:rPr>
          <w:rFonts w:ascii="黑体" w:hAnsi="黑体" w:eastAsia="黑体"/>
          <w:color w:val="000000"/>
          <w:sz w:val="24"/>
        </w:rPr>
      </w:pPr>
      <w:r>
        <w:rPr>
          <w:rFonts w:hint="eastAsia" w:ascii="黑体" w:hAnsi="黑体" w:eastAsia="黑体"/>
          <w:color w:val="000000"/>
          <w:sz w:val="24"/>
        </w:rPr>
        <w:t>16.投标报价</w:t>
      </w:r>
    </w:p>
    <w:p w14:paraId="54D5B849">
      <w:pPr>
        <w:spacing w:line="360" w:lineRule="auto"/>
        <w:ind w:firstLine="420" w:firstLineChars="200"/>
        <w:rPr>
          <w:rFonts w:ascii="宋体" w:hAnsi="宋体"/>
          <w:bCs/>
          <w:color w:val="000000"/>
          <w:szCs w:val="21"/>
        </w:rPr>
      </w:pPr>
      <w:r>
        <w:rPr>
          <w:rFonts w:hint="eastAsia" w:ascii="宋体" w:hAnsi="宋体"/>
          <w:bCs/>
          <w:color w:val="000000"/>
          <w:szCs w:val="21"/>
        </w:rPr>
        <w:t>16.1投标报价应</w:t>
      </w:r>
      <w:r>
        <w:rPr>
          <w:rFonts w:hint="eastAsia" w:ascii="宋体" w:hAnsi="宋体"/>
          <w:bCs/>
          <w:color w:val="000000"/>
          <w:szCs w:val="20"/>
        </w:rPr>
        <w:t>按“第六章　投标文件格式”中“开标一览表”格式填写。</w:t>
      </w:r>
    </w:p>
    <w:p w14:paraId="283102B0">
      <w:pPr>
        <w:spacing w:line="360" w:lineRule="auto"/>
        <w:ind w:firstLine="420" w:firstLineChars="200"/>
        <w:rPr>
          <w:rFonts w:ascii="宋体" w:hAnsi="宋体"/>
          <w:bCs/>
          <w:color w:val="000000"/>
          <w:szCs w:val="21"/>
        </w:rPr>
      </w:pPr>
      <w:r>
        <w:rPr>
          <w:rFonts w:hint="eastAsia" w:ascii="宋体" w:hAnsi="宋体"/>
          <w:bCs/>
          <w:color w:val="000000"/>
          <w:szCs w:val="21"/>
        </w:rPr>
        <w:t>16.2投标报价具体包括内容详见“投标人须知前附表”。</w:t>
      </w:r>
    </w:p>
    <w:p w14:paraId="1CDF3737">
      <w:pPr>
        <w:spacing w:line="360" w:lineRule="auto"/>
        <w:ind w:firstLine="420" w:firstLineChars="200"/>
        <w:rPr>
          <w:rFonts w:ascii="宋体" w:hAnsi="宋体"/>
          <w:bCs/>
          <w:color w:val="000000"/>
          <w:szCs w:val="21"/>
        </w:rPr>
      </w:pPr>
      <w:r>
        <w:rPr>
          <w:rFonts w:hint="eastAsia" w:ascii="宋体" w:hAnsi="宋体"/>
          <w:bCs/>
          <w:color w:val="000000"/>
          <w:szCs w:val="21"/>
        </w:rPr>
        <w:t>16.3投标人必须就所投每个分标的全部内容分别作完整唯一总价报价，不得存在漏项报价；投标人必须就所投分标的单项内容作唯一报价。</w:t>
      </w:r>
    </w:p>
    <w:p w14:paraId="20984C1E">
      <w:pPr>
        <w:spacing w:line="360" w:lineRule="auto"/>
        <w:ind w:firstLine="480" w:firstLineChars="200"/>
        <w:rPr>
          <w:rFonts w:ascii="黑体" w:hAnsi="黑体" w:eastAsia="黑体"/>
          <w:color w:val="000000"/>
          <w:sz w:val="24"/>
        </w:rPr>
      </w:pPr>
      <w:r>
        <w:rPr>
          <w:rFonts w:hint="eastAsia" w:ascii="黑体" w:hAnsi="黑体" w:eastAsia="黑体"/>
          <w:color w:val="000000"/>
          <w:sz w:val="24"/>
        </w:rPr>
        <w:t>17.投标有效期</w:t>
      </w:r>
    </w:p>
    <w:p w14:paraId="606E18E5">
      <w:pPr>
        <w:spacing w:line="360" w:lineRule="auto"/>
        <w:ind w:firstLine="420" w:firstLineChars="200"/>
        <w:rPr>
          <w:rFonts w:ascii="宋体" w:hAnsi="宋体"/>
          <w:bCs/>
          <w:color w:val="000000"/>
          <w:szCs w:val="21"/>
        </w:rPr>
      </w:pPr>
      <w:r>
        <w:rPr>
          <w:rFonts w:hint="eastAsia" w:ascii="宋体" w:hAnsi="宋体"/>
          <w:bCs/>
          <w:color w:val="000000"/>
          <w:szCs w:val="21"/>
        </w:rPr>
        <w:t>17.1投标有效期是指为保证采购人有足够的时间在开标后完成评标、定标、合同签订等工作而要求投标人提交的投标文件在一定时间内保持有效的期限。</w:t>
      </w:r>
    </w:p>
    <w:p w14:paraId="6C712A9B">
      <w:pPr>
        <w:spacing w:line="360" w:lineRule="auto"/>
        <w:ind w:firstLine="420" w:firstLineChars="200"/>
        <w:rPr>
          <w:rFonts w:ascii="宋体" w:hAnsi="宋体"/>
          <w:bCs/>
          <w:color w:val="000000"/>
          <w:szCs w:val="21"/>
        </w:rPr>
      </w:pPr>
      <w:r>
        <w:rPr>
          <w:rFonts w:hint="eastAsia" w:ascii="宋体" w:hAnsi="宋体"/>
          <w:bCs/>
          <w:color w:val="000000"/>
          <w:szCs w:val="21"/>
        </w:rPr>
        <w:t>17.2 投标有效期应按规定的期限作出承诺，具体详见“投标人须知前附表”。</w:t>
      </w:r>
    </w:p>
    <w:p w14:paraId="50010CA2">
      <w:pPr>
        <w:spacing w:line="360" w:lineRule="auto"/>
        <w:ind w:firstLine="420" w:firstLineChars="200"/>
        <w:rPr>
          <w:rFonts w:ascii="宋体" w:hAnsi="宋体"/>
          <w:bCs/>
          <w:color w:val="000000"/>
          <w:szCs w:val="21"/>
        </w:rPr>
      </w:pPr>
      <w:r>
        <w:rPr>
          <w:rFonts w:hint="eastAsia" w:ascii="宋体" w:hAnsi="宋体"/>
          <w:bCs/>
          <w:color w:val="000000"/>
          <w:szCs w:val="21"/>
        </w:rPr>
        <w:t>17.3投标人的投标文件在投标有效期内均保持有效。</w:t>
      </w:r>
    </w:p>
    <w:p w14:paraId="59D9AA5C">
      <w:pPr>
        <w:spacing w:line="360" w:lineRule="auto"/>
        <w:ind w:firstLine="480" w:firstLineChars="200"/>
        <w:rPr>
          <w:rFonts w:ascii="黑体" w:hAnsi="黑体" w:eastAsia="黑体"/>
          <w:color w:val="000000"/>
          <w:sz w:val="24"/>
        </w:rPr>
      </w:pPr>
      <w:r>
        <w:rPr>
          <w:rFonts w:hint="eastAsia" w:ascii="黑体" w:hAnsi="黑体" w:eastAsia="黑体"/>
          <w:color w:val="000000"/>
          <w:sz w:val="24"/>
        </w:rPr>
        <w:t>18.投标保证金</w:t>
      </w:r>
    </w:p>
    <w:p w14:paraId="3C566C8B">
      <w:pPr>
        <w:spacing w:line="360" w:lineRule="auto"/>
        <w:ind w:firstLine="420" w:firstLineChars="200"/>
        <w:rPr>
          <w:rFonts w:ascii="宋体" w:hAnsi="宋体"/>
          <w:bCs/>
          <w:color w:val="000000"/>
          <w:szCs w:val="21"/>
        </w:rPr>
      </w:pPr>
      <w:r>
        <w:rPr>
          <w:rFonts w:hint="eastAsia" w:ascii="宋体" w:hAnsi="宋体"/>
          <w:bCs/>
          <w:color w:val="000000"/>
          <w:szCs w:val="21"/>
        </w:rPr>
        <w:t>见“投标人须知前附表”。</w:t>
      </w:r>
    </w:p>
    <w:p w14:paraId="4355DEEC">
      <w:pPr>
        <w:spacing w:line="360" w:lineRule="auto"/>
        <w:ind w:firstLine="480" w:firstLineChars="200"/>
        <w:rPr>
          <w:rFonts w:ascii="黑体" w:hAnsi="黑体" w:eastAsia="黑体"/>
          <w:color w:val="000000"/>
          <w:sz w:val="24"/>
        </w:rPr>
      </w:pPr>
      <w:r>
        <w:rPr>
          <w:rFonts w:hint="eastAsia" w:ascii="黑体" w:hAnsi="黑体" w:eastAsia="黑体"/>
          <w:color w:val="000000"/>
          <w:sz w:val="24"/>
        </w:rPr>
        <w:t>19.投标文件的编制</w:t>
      </w:r>
    </w:p>
    <w:p w14:paraId="65E35EBB">
      <w:pPr>
        <w:spacing w:line="360" w:lineRule="auto"/>
        <w:ind w:firstLine="422" w:firstLineChars="200"/>
        <w:rPr>
          <w:rFonts w:hAnsi="宋体"/>
          <w:color w:val="000000"/>
          <w:szCs w:val="21"/>
        </w:rPr>
      </w:pPr>
      <w:r>
        <w:rPr>
          <w:rFonts w:hint="eastAsia" w:ascii="宋体" w:hAnsi="宋体"/>
          <w:b/>
          <w:color w:val="000000"/>
          <w:szCs w:val="21"/>
        </w:rPr>
        <w:t xml:space="preserve"> </w:t>
      </w:r>
      <w:r>
        <w:rPr>
          <w:rFonts w:hAnsi="宋体"/>
          <w:color w:val="000000"/>
          <w:szCs w:val="21"/>
        </w:rPr>
        <w:t>19.1</w:t>
      </w:r>
      <w:r>
        <w:rPr>
          <w:rFonts w:hint="eastAsia" w:hAnsi="宋体"/>
          <w:color w:val="000000"/>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r>
        <w:rPr>
          <w:rFonts w:hAnsi="宋体"/>
          <w:color w:val="000000"/>
          <w:szCs w:val="21"/>
        </w:rPr>
        <w:t xml:space="preserve"> </w:t>
      </w:r>
    </w:p>
    <w:p w14:paraId="6DDEEC98">
      <w:pPr>
        <w:adjustRightInd w:val="0"/>
        <w:snapToGrid w:val="0"/>
        <w:spacing w:line="360" w:lineRule="auto"/>
        <w:ind w:firstLine="420" w:firstLineChars="200"/>
        <w:rPr>
          <w:rFonts w:hAnsi="宋体"/>
          <w:color w:val="000000"/>
          <w:kern w:val="0"/>
          <w:szCs w:val="21"/>
        </w:rPr>
      </w:pPr>
      <w:r>
        <w:rPr>
          <w:rFonts w:hAnsi="宋体"/>
          <w:color w:val="000000"/>
          <w:kern w:val="0"/>
          <w:szCs w:val="21"/>
        </w:rPr>
        <w:t>19.2</w:t>
      </w:r>
      <w:r>
        <w:rPr>
          <w:rFonts w:hint="eastAsia" w:hAnsi="宋体"/>
          <w:color w:val="000000"/>
          <w:kern w:val="0"/>
          <w:szCs w:val="21"/>
        </w:rPr>
        <w:t>投标文件按照招标文件第六章格式要求在规定位置进行签署、盖章。投标人的投标文件未按照招标文件要求签署、盖章的，</w:t>
      </w:r>
      <w:r>
        <w:rPr>
          <w:rFonts w:hint="eastAsia" w:hAnsi="宋体"/>
          <w:b/>
          <w:color w:val="000000"/>
          <w:kern w:val="0"/>
          <w:szCs w:val="21"/>
        </w:rPr>
        <w:t>其投标无效。</w:t>
      </w:r>
      <w:r>
        <w:rPr>
          <w:rFonts w:hint="eastAsia" w:hAnsi="宋体"/>
          <w:color w:val="000000"/>
          <w:kern w:val="0"/>
          <w:szCs w:val="21"/>
        </w:rPr>
        <w:t>骑缝盖公章不视为在规定位置盖章。</w:t>
      </w:r>
    </w:p>
    <w:p w14:paraId="7D06E639">
      <w:pPr>
        <w:adjustRightInd w:val="0"/>
        <w:snapToGrid w:val="0"/>
        <w:spacing w:line="360" w:lineRule="auto"/>
        <w:ind w:firstLine="420" w:firstLineChars="200"/>
        <w:rPr>
          <w:rFonts w:hAnsi="宋体"/>
          <w:color w:val="000000"/>
          <w:kern w:val="0"/>
          <w:szCs w:val="21"/>
        </w:rPr>
      </w:pPr>
      <w:r>
        <w:rPr>
          <w:rFonts w:hAnsi="宋体"/>
          <w:color w:val="000000"/>
          <w:kern w:val="0"/>
          <w:szCs w:val="21"/>
        </w:rPr>
        <w:t>19.3</w:t>
      </w:r>
      <w:r>
        <w:rPr>
          <w:rFonts w:hint="eastAsia" w:hAnsi="宋体"/>
          <w:color w:val="000000"/>
          <w:kern w:val="0"/>
          <w:szCs w:val="21"/>
        </w:rPr>
        <w:t>为确保网上操作合法、有效和安全，投标人应当在投标截止时间前完成在广西政府采购云平台的身份认证，确保在电子投标过程中能够对相关数据电文进行加密和使用电子签名。</w:t>
      </w:r>
    </w:p>
    <w:p w14:paraId="75AF40FA">
      <w:pPr>
        <w:spacing w:line="360" w:lineRule="auto"/>
        <w:ind w:firstLine="422" w:firstLineChars="200"/>
        <w:rPr>
          <w:rFonts w:ascii="宋体" w:hAnsi="宋体"/>
          <w:b/>
          <w:color w:val="000000"/>
          <w:szCs w:val="21"/>
        </w:rPr>
      </w:pPr>
      <w:r>
        <w:rPr>
          <w:rFonts w:hint="eastAsia" w:ascii="宋体" w:hAnsi="宋体"/>
          <w:b/>
          <w:color w:val="000000"/>
          <w:szCs w:val="21"/>
        </w:rPr>
        <w:t>19.4投标文件中标注的投标人名称应与主体资格证明（如营业执照、事业单位法人证书、执业许可证、自然人身份证等）及公章一致，</w:t>
      </w:r>
      <w:r>
        <w:rPr>
          <w:rFonts w:hint="eastAsia" w:ascii="宋体" w:hAnsi="宋体"/>
          <w:color w:val="000000"/>
          <w:szCs w:val="21"/>
        </w:rPr>
        <w:t>否则作无效投标处理</w:t>
      </w:r>
      <w:r>
        <w:rPr>
          <w:rFonts w:hint="eastAsia" w:ascii="宋体" w:hAnsi="宋体"/>
          <w:b/>
          <w:color w:val="000000"/>
          <w:szCs w:val="21"/>
        </w:rPr>
        <w:t>。</w:t>
      </w:r>
    </w:p>
    <w:p w14:paraId="619A3E16">
      <w:pPr>
        <w:spacing w:line="360" w:lineRule="auto"/>
        <w:ind w:firstLine="420" w:firstLineChars="200"/>
        <w:rPr>
          <w:rFonts w:ascii="宋体" w:hAnsi="宋体" w:cs="宋体"/>
          <w:b/>
          <w:szCs w:val="21"/>
        </w:rPr>
      </w:pPr>
      <w:r>
        <w:rPr>
          <w:rFonts w:hAnsi="宋体"/>
          <w:color w:val="000000"/>
          <w:szCs w:val="21"/>
        </w:rPr>
        <w:t xml:space="preserve"> 19.5</w:t>
      </w:r>
      <w:r>
        <w:rPr>
          <w:rFonts w:hint="eastAsia" w:hAnsi="宋体"/>
          <w:color w:val="000000"/>
          <w:szCs w:val="21"/>
        </w:rPr>
        <w:t>投标文件应避免涂改、行间插字或者删除，</w:t>
      </w:r>
      <w:r>
        <w:rPr>
          <w:rFonts w:hint="eastAsia" w:ascii="宋体" w:hAnsi="宋体" w:cs="宋体"/>
          <w:b/>
          <w:szCs w:val="21"/>
        </w:rPr>
        <w:t>否则其投标无效。</w:t>
      </w:r>
    </w:p>
    <w:p w14:paraId="54E9F969">
      <w:pPr>
        <w:spacing w:line="360" w:lineRule="auto"/>
        <w:ind w:firstLine="520" w:firstLineChars="248"/>
        <w:rPr>
          <w:rFonts w:hAnsi="宋体"/>
        </w:rPr>
      </w:pPr>
      <w:r>
        <w:rPr>
          <w:rFonts w:hAnsi="宋体"/>
        </w:rPr>
        <w:t xml:space="preserve">19.6 </w:t>
      </w:r>
      <w:r>
        <w:rPr>
          <w:rFonts w:hint="eastAsia" w:hAnsi="宋体"/>
        </w:rPr>
        <w:t>对招标文件的实质性要求和条件作出响应是指投标人必须对招标文件中标注为实质性要求和条件的</w:t>
      </w:r>
      <w:r>
        <w:rPr>
          <w:rFonts w:hint="eastAsia"/>
          <w:color w:val="000000"/>
          <w:szCs w:val="21"/>
        </w:rPr>
        <w:t>货物内容及要求</w:t>
      </w:r>
      <w:r>
        <w:rPr>
          <w:rFonts w:hint="eastAsia" w:hAnsi="宋体"/>
        </w:rPr>
        <w:t>、商务条款及其它内容</w:t>
      </w:r>
      <w:r>
        <w:rPr>
          <w:rFonts w:hint="eastAsia"/>
          <w:b/>
        </w:rPr>
        <w:t>作出满足或者优于原要求和条件的承诺</w:t>
      </w:r>
      <w:r>
        <w:rPr>
          <w:rFonts w:hint="eastAsia"/>
        </w:rPr>
        <w:t>。</w:t>
      </w:r>
    </w:p>
    <w:p w14:paraId="0026F3D7">
      <w:pPr>
        <w:spacing w:line="360" w:lineRule="auto"/>
        <w:ind w:firstLine="422" w:firstLineChars="200"/>
        <w:rPr>
          <w:rFonts w:ascii="宋体" w:hAnsi="宋体"/>
          <w:b/>
          <w:color w:val="000000"/>
          <w:szCs w:val="21"/>
          <w:u w:val="single"/>
        </w:rPr>
      </w:pPr>
      <w:r>
        <w:rPr>
          <w:rFonts w:hint="eastAsia" w:ascii="宋体" w:hAnsi="宋体"/>
          <w:b/>
          <w:color w:val="000000"/>
          <w:szCs w:val="21"/>
          <w:u w:val="single"/>
        </w:rPr>
        <w:t>19.7本项目为南宁市全流程电子化项目，异常情况见“第二节 投标人须知正文”中“四、24.2开标程序。</w:t>
      </w:r>
    </w:p>
    <w:p w14:paraId="6BD0D0F4">
      <w:pPr>
        <w:spacing w:line="360" w:lineRule="auto"/>
        <w:ind w:firstLine="480" w:firstLineChars="200"/>
        <w:rPr>
          <w:rFonts w:ascii="黑体" w:hAnsi="黑体" w:eastAsia="黑体"/>
          <w:color w:val="000000"/>
          <w:sz w:val="24"/>
        </w:rPr>
      </w:pPr>
      <w:r>
        <w:rPr>
          <w:rFonts w:hint="eastAsia" w:ascii="黑体" w:hAnsi="黑体" w:eastAsia="黑体"/>
          <w:color w:val="000000"/>
          <w:sz w:val="24"/>
        </w:rPr>
        <w:t>20.备份投标文件</w:t>
      </w:r>
    </w:p>
    <w:p w14:paraId="3BAFD78A">
      <w:pPr>
        <w:spacing w:line="360" w:lineRule="auto"/>
        <w:ind w:firstLine="420" w:firstLineChars="200"/>
        <w:rPr>
          <w:rFonts w:ascii="黑体" w:hAnsi="黑体" w:eastAsia="黑体"/>
          <w:color w:val="000000"/>
          <w:sz w:val="24"/>
        </w:rPr>
      </w:pPr>
      <w:r>
        <w:rPr>
          <w:rFonts w:hint="eastAsia" w:hAnsi="宋体"/>
          <w:bCs/>
          <w:color w:val="000000"/>
          <w:szCs w:val="21"/>
        </w:rPr>
        <w:t>详见在“投标人须知前附表”。</w:t>
      </w:r>
    </w:p>
    <w:p w14:paraId="62DE67AB">
      <w:pPr>
        <w:spacing w:line="360" w:lineRule="auto"/>
        <w:ind w:firstLine="480" w:firstLineChars="200"/>
        <w:rPr>
          <w:rFonts w:ascii="黑体" w:hAnsi="黑体" w:eastAsia="黑体"/>
          <w:color w:val="000000"/>
          <w:sz w:val="24"/>
        </w:rPr>
      </w:pPr>
      <w:r>
        <w:rPr>
          <w:rFonts w:hint="eastAsia" w:ascii="黑体" w:hAnsi="黑体" w:eastAsia="黑体"/>
          <w:color w:val="000000"/>
          <w:sz w:val="24"/>
        </w:rPr>
        <w:t>21.投标文件的提交</w:t>
      </w:r>
    </w:p>
    <w:p w14:paraId="5D0932C6">
      <w:pPr>
        <w:spacing w:line="360" w:lineRule="auto"/>
        <w:ind w:firstLine="420" w:firstLineChars="200"/>
        <w:rPr>
          <w:rFonts w:hAnsi="宋体"/>
          <w:b/>
        </w:rPr>
      </w:pPr>
      <w:r>
        <w:rPr>
          <w:rFonts w:hAnsi="宋体"/>
          <w:bCs/>
          <w:color w:val="000000"/>
          <w:szCs w:val="21"/>
        </w:rPr>
        <w:t>21.1</w:t>
      </w:r>
      <w:r>
        <w:rPr>
          <w:rFonts w:hint="eastAsia" w:hAnsi="宋体"/>
          <w:bCs/>
          <w:color w:val="000000"/>
          <w:szCs w:val="21"/>
        </w:rPr>
        <w:t>投标人必须在“投标人须知前附表”规定的投标文件接收时间和投标地点提交电子版投标文件。电子投标文件应在制作完成后，在投标截止时间前通过有效数字证书（</w:t>
      </w:r>
      <w:r>
        <w:rPr>
          <w:rFonts w:hAnsi="宋体"/>
          <w:bCs/>
          <w:color w:val="000000"/>
          <w:szCs w:val="21"/>
        </w:rPr>
        <w:t>CA</w:t>
      </w:r>
      <w:r>
        <w:rPr>
          <w:rFonts w:hint="eastAsia" w:hAnsi="宋体"/>
          <w:bCs/>
          <w:color w:val="000000"/>
          <w:szCs w:val="21"/>
        </w:rPr>
        <w:t>认证锁）进行电子签章、加密，然后通过网络将加密的电子投标文件递交至广西政府采购云平台。</w:t>
      </w:r>
      <w:r>
        <w:rPr>
          <w:rFonts w:hAnsi="宋体"/>
          <w:bCs/>
          <w:color w:val="000000"/>
          <w:szCs w:val="21"/>
        </w:rPr>
        <w:t xml:space="preserve"> </w:t>
      </w:r>
      <w:r>
        <w:rPr>
          <w:rFonts w:hAnsi="宋体"/>
          <w:b/>
        </w:rPr>
        <w:t xml:space="preserve"> </w:t>
      </w:r>
    </w:p>
    <w:p w14:paraId="148D3DC2">
      <w:pPr>
        <w:spacing w:line="360" w:lineRule="auto"/>
        <w:ind w:firstLine="422" w:firstLineChars="200"/>
        <w:rPr>
          <w:rFonts w:ascii="宋体" w:hAnsi="宋体"/>
          <w:b/>
          <w:color w:val="000000"/>
          <w:szCs w:val="20"/>
        </w:rPr>
      </w:pPr>
      <w:r>
        <w:rPr>
          <w:rFonts w:hint="eastAsia" w:ascii="宋体" w:hAnsi="宋体"/>
          <w:b/>
          <w:color w:val="000000"/>
          <w:szCs w:val="21"/>
        </w:rPr>
        <w:t>21.2未在规定时间内提交或者未按照招标文件要求密封或者标记的电子投标文件，广西政府采购云平台将拒收。</w:t>
      </w:r>
    </w:p>
    <w:p w14:paraId="1F92B476">
      <w:pPr>
        <w:spacing w:line="360" w:lineRule="auto"/>
        <w:ind w:firstLine="420" w:firstLineChars="200"/>
        <w:rPr>
          <w:rFonts w:ascii="宋体" w:hAnsi="宋体"/>
          <w:color w:val="000000"/>
          <w:szCs w:val="21"/>
        </w:rPr>
      </w:pPr>
      <w:r>
        <w:rPr>
          <w:rFonts w:hint="eastAsia" w:ascii="宋体" w:hAnsi="宋体"/>
          <w:color w:val="000000"/>
          <w:szCs w:val="21"/>
        </w:rPr>
        <w:t>21.3电子版投标文件提交方式见“招标公告”中“四、提交投标文件截止时间、开标时间和地点”</w:t>
      </w:r>
      <w:r>
        <w:rPr>
          <w:rFonts w:hint="eastAsia" w:ascii="宋体" w:hAnsi="宋体"/>
          <w:b/>
          <w:color w:val="000000"/>
          <w:szCs w:val="21"/>
        </w:rPr>
        <w:t xml:space="preserve"> 。</w:t>
      </w:r>
    </w:p>
    <w:p w14:paraId="5A25ED6D">
      <w:pPr>
        <w:spacing w:line="360" w:lineRule="auto"/>
        <w:ind w:firstLine="480" w:firstLineChars="200"/>
        <w:rPr>
          <w:rFonts w:ascii="黑体" w:hAnsi="黑体" w:eastAsia="黑体"/>
          <w:color w:val="000000"/>
          <w:sz w:val="24"/>
        </w:rPr>
      </w:pPr>
      <w:r>
        <w:rPr>
          <w:rFonts w:hint="eastAsia" w:ascii="黑体" w:hAnsi="黑体" w:eastAsia="黑体"/>
          <w:color w:val="000000"/>
          <w:sz w:val="24"/>
        </w:rPr>
        <w:t>22. 投标文件的补充、修改、撤回与退回</w:t>
      </w:r>
    </w:p>
    <w:p w14:paraId="70F59936">
      <w:pPr>
        <w:spacing w:line="360" w:lineRule="auto"/>
        <w:ind w:firstLine="420" w:firstLineChars="200"/>
        <w:rPr>
          <w:rFonts w:ascii="黑体" w:hAnsi="黑体" w:eastAsia="黑体"/>
          <w:color w:val="000000"/>
          <w:sz w:val="24"/>
        </w:rPr>
      </w:pPr>
      <w:r>
        <w:rPr>
          <w:rFonts w:hint="eastAsia" w:ascii="宋体" w:hAnsi="宋体" w:cs="宋体"/>
          <w:color w:val="000000"/>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60575DF9">
      <w:pPr>
        <w:adjustRightInd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22.2广西政府采购云平台收到投标文件，将妥善保存并即时向供应商发出确认回执通知。在投标截止时间前，除供应商补充、修改或者撤回投标文件外，任何单位和个人不得解密或提取投标文件。</w:t>
      </w:r>
    </w:p>
    <w:p w14:paraId="1FB453CA">
      <w:pPr>
        <w:spacing w:line="360" w:lineRule="auto"/>
        <w:ind w:firstLine="420" w:firstLineChars="200"/>
        <w:rPr>
          <w:rFonts w:ascii="宋体" w:hAnsi="宋体" w:cs="宋体"/>
          <w:color w:val="000000"/>
          <w:szCs w:val="21"/>
        </w:rPr>
      </w:pPr>
      <w:r>
        <w:rPr>
          <w:rFonts w:hint="eastAsia" w:ascii="宋体" w:hAnsi="宋体" w:cs="宋体"/>
          <w:color w:val="000000"/>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20F41E09">
      <w:pPr>
        <w:snapToGrid w:val="0"/>
        <w:spacing w:line="400" w:lineRule="exact"/>
        <w:ind w:firstLine="739"/>
        <w:rPr>
          <w:rFonts w:ascii="宋体" w:hAnsi="宋体"/>
          <w:snapToGrid w:val="0"/>
          <w:color w:val="000000"/>
          <w:spacing w:val="-4"/>
          <w:szCs w:val="21"/>
        </w:rPr>
      </w:pPr>
    </w:p>
    <w:p w14:paraId="33AB9605">
      <w:pPr>
        <w:spacing w:line="400" w:lineRule="exact"/>
        <w:ind w:firstLine="643" w:firstLineChars="200"/>
        <w:jc w:val="center"/>
        <w:outlineLvl w:val="2"/>
        <w:rPr>
          <w:b/>
          <w:bCs/>
          <w:color w:val="000000"/>
          <w:sz w:val="32"/>
          <w:szCs w:val="32"/>
        </w:rPr>
      </w:pPr>
      <w:bookmarkStart w:id="46" w:name="_Toc201925973"/>
      <w:r>
        <w:rPr>
          <w:rFonts w:hint="eastAsia"/>
          <w:b/>
          <w:bCs/>
          <w:color w:val="000000"/>
          <w:sz w:val="32"/>
          <w:szCs w:val="32"/>
        </w:rPr>
        <w:t>四、开</w:t>
      </w:r>
      <w:r>
        <w:rPr>
          <w:b/>
          <w:bCs/>
          <w:color w:val="000000"/>
          <w:sz w:val="32"/>
          <w:szCs w:val="32"/>
        </w:rPr>
        <w:t xml:space="preserve">    </w:t>
      </w:r>
      <w:r>
        <w:rPr>
          <w:rFonts w:hint="eastAsia"/>
          <w:b/>
          <w:bCs/>
          <w:color w:val="000000"/>
          <w:sz w:val="32"/>
          <w:szCs w:val="32"/>
        </w:rPr>
        <w:t>标</w:t>
      </w:r>
      <w:bookmarkEnd w:id="46"/>
    </w:p>
    <w:p w14:paraId="6D73D164">
      <w:pPr>
        <w:spacing w:line="360" w:lineRule="auto"/>
        <w:ind w:firstLine="480" w:firstLineChars="200"/>
        <w:rPr>
          <w:rFonts w:ascii="黑体" w:hAnsi="黑体" w:eastAsia="黑体"/>
          <w:color w:val="000000"/>
          <w:sz w:val="24"/>
        </w:rPr>
      </w:pPr>
      <w:r>
        <w:rPr>
          <w:rFonts w:hint="eastAsia" w:ascii="黑体" w:hAnsi="黑体" w:eastAsia="黑体"/>
          <w:color w:val="000000"/>
          <w:sz w:val="24"/>
        </w:rPr>
        <w:t>23.开标时间和地点</w:t>
      </w:r>
    </w:p>
    <w:p w14:paraId="5ACCB2F8">
      <w:pPr>
        <w:spacing w:line="360" w:lineRule="auto"/>
        <w:ind w:firstLine="420" w:firstLineChars="200"/>
        <w:rPr>
          <w:rFonts w:hAnsi="宋体"/>
          <w:bCs/>
          <w:color w:val="000000"/>
        </w:rPr>
      </w:pPr>
      <w:r>
        <w:rPr>
          <w:rFonts w:hAnsi="宋体"/>
          <w:bCs/>
          <w:color w:val="000000"/>
        </w:rPr>
        <w:t>23.1</w:t>
      </w:r>
      <w:r>
        <w:rPr>
          <w:rFonts w:hint="eastAsia" w:hAnsi="宋体"/>
          <w:bCs/>
          <w:color w:val="000000"/>
        </w:rPr>
        <w:t>开标时间及地点详见“投标人须知前附表”</w:t>
      </w:r>
    </w:p>
    <w:p w14:paraId="2DA20C5C">
      <w:pPr>
        <w:spacing w:line="360" w:lineRule="auto"/>
        <w:ind w:firstLine="420" w:firstLineChars="200"/>
      </w:pPr>
      <w:r>
        <w:rPr>
          <w:rFonts w:hAnsi="宋体"/>
        </w:rPr>
        <w:t>23.2</w:t>
      </w:r>
      <w:r>
        <w:rPr>
          <w:rFonts w:hint="eastAsia" w:hAnsi="宋体"/>
        </w:rPr>
        <w:t>如</w:t>
      </w:r>
      <w:r>
        <w:rPr>
          <w:rFonts w:hint="eastAsia" w:hAnsi="宋体"/>
          <w:bCs/>
          <w:color w:val="000000"/>
        </w:rPr>
        <w:t>投标人成功解密投标文件，但未在</w:t>
      </w:r>
      <w:r>
        <w:rPr>
          <w:rFonts w:hint="eastAsia" w:ascii="宋体" w:hAnsi="宋体" w:cs="宋体"/>
          <w:color w:val="000000"/>
          <w:szCs w:val="21"/>
        </w:rPr>
        <w:t>广西政府采购云平台</w:t>
      </w:r>
      <w:r>
        <w:rPr>
          <w:rFonts w:hint="eastAsia" w:hAnsi="宋体"/>
          <w:bCs/>
          <w:color w:val="000000"/>
        </w:rPr>
        <w:t>电子开标大厅参加开标的，视同认可开标过程和结果，</w:t>
      </w:r>
      <w:r>
        <w:rPr>
          <w:rFonts w:hint="eastAsia" w:hAnsi="宋体"/>
        </w:rPr>
        <w:t>由此产生的后果由投标人自行负责。</w:t>
      </w:r>
      <w:r>
        <w:rPr>
          <w:rFonts w:hAnsi="宋体"/>
        </w:rPr>
        <w:t xml:space="preserve"> </w:t>
      </w:r>
      <w:r>
        <w:rPr>
          <w:rFonts w:hint="eastAsia"/>
        </w:rPr>
        <w:t>投标人不足</w:t>
      </w:r>
      <w:r>
        <w:t>3</w:t>
      </w:r>
      <w:r>
        <w:rPr>
          <w:rFonts w:hint="eastAsia"/>
        </w:rPr>
        <w:t>家的，不得开标。</w:t>
      </w:r>
    </w:p>
    <w:p w14:paraId="59E72965">
      <w:pPr>
        <w:spacing w:line="360" w:lineRule="auto"/>
        <w:ind w:firstLine="480" w:firstLineChars="200"/>
        <w:rPr>
          <w:rFonts w:ascii="黑体" w:hAnsi="黑体" w:eastAsia="黑体"/>
          <w:color w:val="000000"/>
          <w:sz w:val="24"/>
        </w:rPr>
      </w:pPr>
      <w:r>
        <w:rPr>
          <w:rFonts w:hint="eastAsia" w:ascii="黑体" w:hAnsi="黑体" w:eastAsia="黑体"/>
          <w:color w:val="000000"/>
          <w:sz w:val="24"/>
        </w:rPr>
        <w:t>24.开标程序</w:t>
      </w:r>
    </w:p>
    <w:p w14:paraId="3074E9BD">
      <w:pPr>
        <w:autoSpaceDE w:val="0"/>
        <w:autoSpaceDN w:val="0"/>
        <w:adjustRightInd w:val="0"/>
        <w:spacing w:line="440" w:lineRule="exact"/>
        <w:ind w:firstLine="420" w:firstLineChars="200"/>
        <w:rPr>
          <w:rFonts w:ascii="宋体" w:hAnsi="宋体"/>
          <w:kern w:val="0"/>
          <w:szCs w:val="21"/>
        </w:rPr>
      </w:pPr>
      <w:r>
        <w:rPr>
          <w:rFonts w:hint="eastAsia" w:ascii="宋体" w:hAnsi="宋体"/>
          <w:bCs/>
          <w:szCs w:val="21"/>
        </w:rPr>
        <w:t>24.1</w:t>
      </w:r>
      <w:r>
        <w:rPr>
          <w:rFonts w:hint="eastAsia" w:ascii="宋体" w:hAnsi="宋体"/>
          <w:kern w:val="0"/>
          <w:szCs w:val="21"/>
        </w:rPr>
        <w:t>开标形式：</w:t>
      </w:r>
    </w:p>
    <w:p w14:paraId="73370575">
      <w:pPr>
        <w:autoSpaceDE w:val="0"/>
        <w:autoSpaceDN w:val="0"/>
        <w:adjustRightInd w:val="0"/>
        <w:spacing w:line="440" w:lineRule="exact"/>
        <w:ind w:firstLine="420" w:firstLineChars="200"/>
        <w:rPr>
          <w:rFonts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w:t>
      </w:r>
      <w:r>
        <w:rPr>
          <w:rFonts w:hint="eastAsia" w:ascii="宋体" w:hAnsi="宋体" w:cs="宋体"/>
          <w:color w:val="000000"/>
          <w:szCs w:val="21"/>
        </w:rPr>
        <w:t>广西政府采购云平台</w:t>
      </w:r>
      <w:r>
        <w:rPr>
          <w:rFonts w:hint="eastAsia" w:ascii="宋体" w:hAnsi="宋体"/>
          <w:bCs/>
          <w:szCs w:val="21"/>
        </w:rPr>
        <w:t>选取评审专家，如采购代理机构未按规定选取专家的，视为本次开评标无效，应当重新采购；</w:t>
      </w:r>
    </w:p>
    <w:p w14:paraId="1137B2EB">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w:t>
      </w:r>
      <w:r>
        <w:rPr>
          <w:rFonts w:hint="eastAsia" w:ascii="宋体" w:hAnsi="宋体" w:cs="宋体"/>
          <w:color w:val="000000"/>
          <w:szCs w:val="21"/>
        </w:rPr>
        <w:t>广西政府采购云平台</w:t>
      </w:r>
      <w:r>
        <w:rPr>
          <w:rFonts w:hint="eastAsia" w:ascii="宋体" w:hAnsi="宋体"/>
          <w:bCs/>
          <w:szCs w:val="21"/>
        </w:rPr>
        <w:t>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4BE9359">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24.2开标程序：</w:t>
      </w:r>
    </w:p>
    <w:p w14:paraId="6E2BCD5C">
      <w:pPr>
        <w:snapToGrid w:val="0"/>
        <w:spacing w:line="440" w:lineRule="exact"/>
        <w:ind w:firstLine="422" w:firstLineChars="200"/>
        <w:rPr>
          <w:rFonts w:ascii="宋体" w:hAnsi="宋体"/>
          <w:szCs w:val="21"/>
        </w:rPr>
      </w:pPr>
      <w:r>
        <w:rPr>
          <w:rFonts w:hint="eastAsia" w:ascii="宋体" w:hAnsi="宋体"/>
          <w:b/>
          <w:szCs w:val="21"/>
        </w:rPr>
        <w:t>（1）解密电子投标文件。</w:t>
      </w:r>
      <w:r>
        <w:rPr>
          <w:rFonts w:hint="eastAsia" w:ascii="宋体" w:hAnsi="宋体" w:cs="宋体"/>
          <w:color w:val="000000"/>
          <w:szCs w:val="21"/>
        </w:rPr>
        <w:t>广西政府采购云平台</w:t>
      </w:r>
      <w:r>
        <w:rPr>
          <w:rFonts w:hint="eastAsia" w:ascii="宋体" w:hAnsi="宋体" w:cs="仿宋_GB2312"/>
          <w:szCs w:val="21"/>
        </w:rPr>
        <w:t>按开标时间自动提取所有投标文件。采购代理机构依托</w:t>
      </w:r>
      <w:r>
        <w:rPr>
          <w:rFonts w:hint="eastAsia" w:ascii="宋体" w:hAnsi="宋体" w:cs="宋体"/>
          <w:color w:val="000000"/>
          <w:szCs w:val="21"/>
        </w:rPr>
        <w:t>广西政府采购云平台</w:t>
      </w:r>
      <w:r>
        <w:rPr>
          <w:rFonts w:hint="eastAsia" w:ascii="宋体" w:hAnsi="宋体"/>
          <w:szCs w:val="21"/>
        </w:rPr>
        <w:t>向各投标人发出电子加密投标文件【开始解密】通知，由投标人按招标文件规定的时间内自行进行投标文件解密。投标人的法定代表人或其委托代理人</w:t>
      </w:r>
      <w:r>
        <w:rPr>
          <w:rFonts w:hint="eastAsia" w:ascii="宋体" w:hAnsi="宋体"/>
          <w:b/>
          <w:szCs w:val="21"/>
        </w:rPr>
        <w:t>须携带加密时所用的CA锁准时登录到</w:t>
      </w:r>
      <w:r>
        <w:rPr>
          <w:rFonts w:hint="eastAsia" w:ascii="宋体" w:hAnsi="宋体" w:cs="宋体"/>
          <w:color w:val="000000"/>
          <w:szCs w:val="21"/>
        </w:rPr>
        <w:t>广西政府采购云平台</w:t>
      </w:r>
      <w:r>
        <w:rPr>
          <w:rFonts w:hint="eastAsia" w:ascii="宋体" w:hAnsi="宋体"/>
          <w:b/>
          <w:szCs w:val="21"/>
        </w:rPr>
        <w:t>电子开标大厅签到并对电子投标文件解密</w:t>
      </w:r>
      <w:r>
        <w:rPr>
          <w:rFonts w:hint="eastAsia" w:ascii="宋体" w:hAnsi="宋体"/>
          <w:szCs w:val="21"/>
        </w:rPr>
        <w:t>。</w:t>
      </w:r>
      <w:r>
        <w:rPr>
          <w:rFonts w:hint="eastAsia" w:ascii="宋体" w:hAnsi="宋体"/>
          <w:color w:val="000000"/>
          <w:szCs w:val="21"/>
        </w:rPr>
        <w:t>开标后5分钟投标人还未进行解密的，代理机构要通知投标人。通知后，</w:t>
      </w:r>
      <w:r>
        <w:rPr>
          <w:rFonts w:hint="eastAsia" w:ascii="宋体" w:hAnsi="宋体" w:cs="仿宋_GB2312"/>
          <w:szCs w:val="21"/>
        </w:rPr>
        <w:t>投标文件仍未按时解密，</w:t>
      </w:r>
      <w:r>
        <w:rPr>
          <w:rFonts w:hint="eastAsia" w:ascii="宋体" w:hAnsi="宋体"/>
          <w:szCs w:val="21"/>
        </w:rPr>
        <w:t>或者</w:t>
      </w:r>
      <w:r>
        <w:rPr>
          <w:rFonts w:hint="eastAsia" w:ascii="宋体" w:hAnsi="宋体"/>
          <w:color w:val="000000"/>
          <w:szCs w:val="21"/>
        </w:rPr>
        <w:t>投标人没预留联系方式或预留联系方式无效，导致代理机构无法联系到投标人进行解密的，</w:t>
      </w:r>
      <w:r>
        <w:rPr>
          <w:rFonts w:hint="eastAsia" w:ascii="宋体" w:hAnsi="宋体"/>
          <w:b/>
          <w:color w:val="000000"/>
          <w:szCs w:val="21"/>
        </w:rPr>
        <w:t>均视为无效投标。</w:t>
      </w:r>
    </w:p>
    <w:p w14:paraId="247382C7">
      <w:pPr>
        <w:snapToGrid w:val="0"/>
        <w:spacing w:line="440" w:lineRule="exact"/>
        <w:ind w:firstLine="420" w:firstLineChars="200"/>
        <w:rPr>
          <w:rFonts w:ascii="宋体" w:hAnsi="宋体"/>
          <w:szCs w:val="21"/>
        </w:rPr>
      </w:pPr>
      <w:r>
        <w:rPr>
          <w:rFonts w:hint="eastAsia" w:ascii="宋体" w:hAnsi="宋体"/>
          <w:szCs w:val="21"/>
        </w:rPr>
        <w:t>（解密</w:t>
      </w:r>
      <w:r>
        <w:rPr>
          <w:rFonts w:hint="eastAsia" w:ascii="宋体" w:hAnsi="宋体"/>
          <w:bCs/>
          <w:color w:val="000000"/>
          <w:szCs w:val="21"/>
        </w:rPr>
        <w:t>异常情况处理：详见本章</w:t>
      </w:r>
      <w:r>
        <w:rPr>
          <w:rFonts w:hint="eastAsia" w:ascii="宋体" w:hAnsi="宋体"/>
          <w:color w:val="000000"/>
          <w:szCs w:val="20"/>
        </w:rPr>
        <w:t>29.3 电子交易活动的中止。</w:t>
      </w:r>
      <w:r>
        <w:rPr>
          <w:rFonts w:hint="eastAsia" w:ascii="宋体" w:hAnsi="宋体"/>
          <w:szCs w:val="21"/>
        </w:rPr>
        <w:t>）</w:t>
      </w:r>
    </w:p>
    <w:p w14:paraId="46A80CC3">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投标文件解密结束，各投标供应商报价均在</w:t>
      </w:r>
      <w:r>
        <w:rPr>
          <w:rFonts w:hint="eastAsia" w:ascii="宋体" w:hAnsi="宋体" w:cs="宋体"/>
          <w:color w:val="000000"/>
          <w:szCs w:val="21"/>
        </w:rPr>
        <w:t>广西政府采购云平台</w:t>
      </w:r>
      <w:r>
        <w:rPr>
          <w:rFonts w:hint="eastAsia" w:ascii="宋体" w:hAnsi="宋体"/>
          <w:szCs w:val="21"/>
        </w:rPr>
        <w:t>远程不见面开标大厅展示；</w:t>
      </w:r>
    </w:p>
    <w:p w14:paraId="4431483E">
      <w:pPr>
        <w:spacing w:line="360" w:lineRule="auto"/>
        <w:ind w:firstLine="420" w:firstLineChars="200"/>
        <w:rPr>
          <w:rFonts w:ascii="宋体" w:hAnsi="宋体"/>
          <w:szCs w:val="21"/>
        </w:rPr>
      </w:pPr>
      <w:r>
        <w:rPr>
          <w:rFonts w:hint="eastAsia" w:ascii="宋体" w:hAnsi="宋体"/>
          <w:szCs w:val="21"/>
        </w:rPr>
        <w:t>（3）</w:t>
      </w:r>
      <w:r>
        <w:rPr>
          <w:rFonts w:hint="eastAsia" w:ascii="宋体" w:hAnsi="宋体"/>
          <w:b/>
          <w:szCs w:val="21"/>
        </w:rPr>
        <w:t>签署电子《政府采购活动现场确认声明书》。</w:t>
      </w:r>
      <w:r>
        <w:rPr>
          <w:rFonts w:hint="eastAsia" w:ascii="宋体" w:hAnsi="宋体"/>
          <w:szCs w:val="21"/>
        </w:rPr>
        <w:t>通过邮件形式在远程不见面开标大厅发送各投标人签署电子《政府采购活动现场确认声明书》。</w:t>
      </w:r>
    </w:p>
    <w:p w14:paraId="68FEE42E">
      <w:pPr>
        <w:spacing w:line="360" w:lineRule="auto"/>
        <w:ind w:firstLine="420" w:firstLineChars="200"/>
        <w:rPr>
          <w:rFonts w:ascii="宋体" w:hAnsi="宋体"/>
          <w:bCs/>
          <w:color w:val="000000"/>
          <w:szCs w:val="21"/>
        </w:rPr>
      </w:pPr>
      <w:r>
        <w:rPr>
          <w:rFonts w:hint="eastAsia" w:ascii="宋体" w:hAnsi="宋体"/>
          <w:bCs/>
          <w:color w:val="000000"/>
          <w:szCs w:val="21"/>
        </w:rPr>
        <w:t>（4）开标过程由采购代理机构如实记录，并电子留痕，由参加电子开标的各投标人代表对电子开标记录在开标记录公布后15分钟内进行当场校核及勘误，并线上确认，未确认的视同认可开标结果。</w:t>
      </w:r>
    </w:p>
    <w:p w14:paraId="678CAAFB">
      <w:pPr>
        <w:spacing w:line="360" w:lineRule="auto"/>
        <w:ind w:firstLine="420" w:firstLineChars="200"/>
        <w:rPr>
          <w:rFonts w:ascii="宋体" w:hAnsi="宋体"/>
          <w:bCs/>
          <w:color w:val="000000"/>
          <w:szCs w:val="21"/>
        </w:rPr>
      </w:pPr>
      <w:r>
        <w:rPr>
          <w:rFonts w:hint="eastAsia" w:ascii="宋体" w:hAnsi="宋体"/>
          <w:bCs/>
          <w:color w:val="000000"/>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D9AA2DC">
      <w:pPr>
        <w:spacing w:line="360" w:lineRule="auto"/>
        <w:ind w:firstLine="420" w:firstLineChars="200"/>
        <w:rPr>
          <w:rFonts w:ascii="宋体" w:hAnsi="宋体"/>
          <w:bCs/>
          <w:color w:val="000000"/>
          <w:szCs w:val="21"/>
        </w:rPr>
      </w:pPr>
      <w:r>
        <w:rPr>
          <w:rFonts w:hint="eastAsia" w:ascii="宋体" w:hAnsi="宋体"/>
          <w:bCs/>
          <w:color w:val="000000"/>
          <w:szCs w:val="21"/>
        </w:rPr>
        <w:t>（6）开标结束。</w:t>
      </w:r>
    </w:p>
    <w:p w14:paraId="521FC695">
      <w:pPr>
        <w:snapToGrid w:val="0"/>
        <w:spacing w:line="440" w:lineRule="exact"/>
        <w:ind w:firstLine="422" w:firstLineChars="200"/>
        <w:rPr>
          <w:rFonts w:ascii="宋体" w:hAnsi="宋体"/>
          <w:szCs w:val="21"/>
        </w:rPr>
      </w:pPr>
      <w:r>
        <w:rPr>
          <w:rFonts w:hint="eastAsia" w:ascii="宋体" w:hAnsi="宋体"/>
          <w:b/>
          <w:bCs/>
          <w:szCs w:val="21"/>
        </w:rPr>
        <w:t>特别说明：</w:t>
      </w:r>
      <w:r>
        <w:rPr>
          <w:rFonts w:hint="eastAsia" w:ascii="宋体" w:hAnsi="宋体"/>
          <w:szCs w:val="21"/>
        </w:rPr>
        <w:t>如遇</w:t>
      </w:r>
      <w:r>
        <w:rPr>
          <w:rFonts w:hint="eastAsia" w:ascii="宋体" w:hAnsi="宋体" w:cs="宋体"/>
          <w:color w:val="000000"/>
          <w:szCs w:val="21"/>
        </w:rPr>
        <w:t>广西政府采购云平台</w:t>
      </w:r>
      <w:r>
        <w:rPr>
          <w:rFonts w:hint="eastAsia" w:ascii="宋体" w:hAnsi="宋体"/>
          <w:szCs w:val="21"/>
        </w:rPr>
        <w:t>电子化开标或评审程序调整的，按调整后执行。</w:t>
      </w:r>
    </w:p>
    <w:p w14:paraId="694F7EFD">
      <w:pPr>
        <w:snapToGrid w:val="0"/>
        <w:spacing w:line="400" w:lineRule="exact"/>
        <w:ind w:left="689" w:leftChars="228" w:hanging="210" w:hangingChars="100"/>
        <w:rPr>
          <w:rFonts w:ascii="宋体" w:hAnsi="宋体"/>
          <w:color w:val="000000"/>
          <w:szCs w:val="20"/>
        </w:rPr>
      </w:pPr>
    </w:p>
    <w:p w14:paraId="0C9C29D4">
      <w:pPr>
        <w:spacing w:line="400" w:lineRule="exact"/>
        <w:ind w:firstLine="643" w:firstLineChars="200"/>
        <w:jc w:val="center"/>
        <w:outlineLvl w:val="2"/>
        <w:rPr>
          <w:b/>
          <w:bCs/>
          <w:color w:val="000000"/>
          <w:sz w:val="32"/>
          <w:szCs w:val="32"/>
        </w:rPr>
      </w:pPr>
      <w:bookmarkStart w:id="47" w:name="_Toc201925974"/>
      <w:r>
        <w:rPr>
          <w:rFonts w:hint="eastAsia"/>
          <w:b/>
          <w:bCs/>
          <w:color w:val="000000"/>
          <w:sz w:val="32"/>
          <w:szCs w:val="32"/>
        </w:rPr>
        <w:t>五、资格审查</w:t>
      </w:r>
      <w:bookmarkEnd w:id="47"/>
    </w:p>
    <w:p w14:paraId="4A13B129">
      <w:pPr>
        <w:spacing w:line="360" w:lineRule="auto"/>
        <w:ind w:firstLine="482" w:firstLineChars="200"/>
        <w:rPr>
          <w:rFonts w:ascii="黑体" w:hAnsi="黑体" w:eastAsia="黑体"/>
          <w:b/>
          <w:bCs/>
          <w:color w:val="000000"/>
          <w:sz w:val="24"/>
          <w:szCs w:val="28"/>
        </w:rPr>
      </w:pPr>
      <w:r>
        <w:rPr>
          <w:rFonts w:hint="eastAsia" w:ascii="黑体" w:hAnsi="黑体" w:eastAsia="黑体"/>
          <w:b/>
          <w:bCs/>
          <w:color w:val="000000"/>
          <w:sz w:val="24"/>
          <w:szCs w:val="28"/>
        </w:rPr>
        <w:t>25.资格审查</w:t>
      </w:r>
    </w:p>
    <w:p w14:paraId="16C78F25">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25.1开标结束后，采购人或采购机构依法通过电子投标文件对投标人的资格进行线上审查。</w:t>
      </w:r>
    </w:p>
    <w:p w14:paraId="39C78F0F">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25.2采购人或采购机构依据法律法规和招标文件的规定，对投标人的基本资格条件、特定资格条件进行审查。</w:t>
      </w:r>
    </w:p>
    <w:p w14:paraId="34A1BB00">
      <w:pPr>
        <w:spacing w:line="360" w:lineRule="auto"/>
        <w:ind w:firstLine="420" w:firstLineChars="200"/>
        <w:rPr>
          <w:rFonts w:ascii="宋体" w:hAnsi="宋体"/>
          <w:color w:val="000000"/>
        </w:rPr>
      </w:pPr>
      <w:r>
        <w:rPr>
          <w:rFonts w:hint="eastAsia" w:ascii="宋体" w:hAnsi="宋体"/>
          <w:color w:val="000000"/>
        </w:rPr>
        <w:t>25.3资格审查标准为本“招标文件”中“投标人须知前附表”13.1点载明对投标人资格要求的条件。本项目资格审查采用合格制，凡符合招标文件规定的投标人资格要求的投标人均通过资格审查。</w:t>
      </w:r>
    </w:p>
    <w:p w14:paraId="029BCEBF">
      <w:pPr>
        <w:spacing w:line="360" w:lineRule="auto"/>
        <w:ind w:firstLine="422" w:firstLineChars="200"/>
        <w:rPr>
          <w:rFonts w:ascii="宋体" w:hAnsi="宋体"/>
          <w:b/>
          <w:bCs/>
          <w:color w:val="000000"/>
          <w:szCs w:val="20"/>
        </w:rPr>
      </w:pPr>
      <w:r>
        <w:rPr>
          <w:rFonts w:hint="eastAsia" w:ascii="宋体" w:hAnsi="宋体"/>
          <w:b/>
          <w:bCs/>
          <w:color w:val="000000"/>
          <w:szCs w:val="20"/>
        </w:rPr>
        <w:t>25.4投标人有下列情形之一的，资格审查不通过，作无效投标处理：</w:t>
      </w:r>
    </w:p>
    <w:p w14:paraId="0271180E">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）不具备招标文件中规定的资格要求的；（注：其中信用查询规则见“投标人须知前附表”，</w:t>
      </w:r>
      <w:r>
        <w:rPr>
          <w:rFonts w:hint="eastAsia" w:ascii="宋体" w:hAnsi="宋体" w:cs="宋体"/>
          <w:color w:val="000000"/>
          <w:szCs w:val="21"/>
        </w:rPr>
        <w:t>广西政府采购云平台</w:t>
      </w:r>
      <w:r>
        <w:rPr>
          <w:rFonts w:hint="eastAsia" w:hAnsi="宋体"/>
          <w:color w:val="000000"/>
        </w:rPr>
        <w:t>已与“信用中国”平台做接口，审查专家可直接在线查询）</w:t>
      </w:r>
    </w:p>
    <w:p w14:paraId="0A5E79B7">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）投标文件未提供任一项“投标人须知前附表”资格证明文件规定的“必须提供”的文件资料的；</w:t>
      </w:r>
    </w:p>
    <w:p w14:paraId="3F21027D">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）投标文件提供的资格证明文件出现任一项不符合“投标人须知前附表”资格证明文件规定的“必须提供”的文件资料要求或者无效的。</w:t>
      </w:r>
    </w:p>
    <w:p w14:paraId="04B0C934">
      <w:pPr>
        <w:spacing w:line="360" w:lineRule="auto"/>
        <w:ind w:firstLine="420" w:firstLineChars="200"/>
        <w:rPr>
          <w:rFonts w:ascii="宋体" w:hAnsi="宋体"/>
          <w:color w:val="000000"/>
          <w:szCs w:val="20"/>
        </w:rPr>
      </w:pPr>
      <w:r>
        <w:rPr>
          <w:rFonts w:hint="eastAsia" w:ascii="宋体" w:hAnsi="宋体"/>
          <w:color w:val="000000"/>
          <w:szCs w:val="20"/>
        </w:rPr>
        <w:t>25.5资格审查的合格投标人不足3家的，不得评标。</w:t>
      </w:r>
    </w:p>
    <w:p w14:paraId="0E11D1A4">
      <w:pPr>
        <w:spacing w:line="360" w:lineRule="auto"/>
        <w:ind w:firstLine="643" w:firstLineChars="200"/>
        <w:jc w:val="center"/>
        <w:outlineLvl w:val="2"/>
        <w:rPr>
          <w:b/>
          <w:bCs/>
          <w:color w:val="000000"/>
          <w:sz w:val="32"/>
          <w:szCs w:val="32"/>
        </w:rPr>
      </w:pPr>
      <w:bookmarkStart w:id="48" w:name="_Toc201925975"/>
      <w:r>
        <w:rPr>
          <w:rFonts w:hint="eastAsia"/>
          <w:b/>
          <w:bCs/>
          <w:color w:val="000000"/>
          <w:sz w:val="32"/>
          <w:szCs w:val="32"/>
        </w:rPr>
        <w:t>六、评</w:t>
      </w:r>
      <w:r>
        <w:rPr>
          <w:b/>
          <w:bCs/>
          <w:color w:val="000000"/>
          <w:sz w:val="32"/>
          <w:szCs w:val="32"/>
        </w:rPr>
        <w:t xml:space="preserve">   </w:t>
      </w:r>
      <w:r>
        <w:rPr>
          <w:rFonts w:hint="eastAsia"/>
          <w:b/>
          <w:bCs/>
          <w:color w:val="000000"/>
          <w:sz w:val="32"/>
          <w:szCs w:val="32"/>
        </w:rPr>
        <w:t>标</w:t>
      </w:r>
      <w:bookmarkEnd w:id="48"/>
    </w:p>
    <w:p w14:paraId="6D1B9E69">
      <w:pPr>
        <w:spacing w:line="360" w:lineRule="auto"/>
        <w:ind w:firstLine="480" w:firstLineChars="200"/>
        <w:rPr>
          <w:rFonts w:ascii="黑体" w:hAnsi="黑体" w:eastAsia="黑体"/>
          <w:color w:val="000000"/>
          <w:sz w:val="24"/>
        </w:rPr>
      </w:pPr>
      <w:r>
        <w:rPr>
          <w:rFonts w:hint="eastAsia" w:ascii="黑体" w:hAnsi="黑体" w:eastAsia="黑体"/>
          <w:color w:val="000000"/>
          <w:sz w:val="24"/>
        </w:rPr>
        <w:t>26.组建评标委员会</w:t>
      </w:r>
    </w:p>
    <w:p w14:paraId="4F267545">
      <w:pPr>
        <w:spacing w:line="360" w:lineRule="auto"/>
        <w:ind w:firstLine="420" w:firstLineChars="200"/>
        <w:rPr>
          <w:rFonts w:hAnsi="宋体"/>
          <w:color w:val="000000"/>
        </w:rPr>
      </w:pPr>
      <w:r>
        <w:rPr>
          <w:rFonts w:hint="eastAsia" w:hAnsi="宋体"/>
          <w:color w:val="000000"/>
        </w:rPr>
        <w:t>评标委员会由采购人代表和评审专家组成，人数为</w:t>
      </w:r>
      <w:r>
        <w:rPr>
          <w:rFonts w:hAnsi="宋体"/>
          <w:color w:val="000000"/>
        </w:rPr>
        <w:t>5</w:t>
      </w:r>
      <w:r>
        <w:rPr>
          <w:rFonts w:hint="eastAsia" w:hAnsi="宋体"/>
          <w:color w:val="000000"/>
        </w:rPr>
        <w:t>人以上单数，其中评审专家不得少于成员总数的三分之二。</w:t>
      </w:r>
    </w:p>
    <w:p w14:paraId="4EE3D9E8">
      <w:pPr>
        <w:spacing w:line="360" w:lineRule="auto"/>
        <w:ind w:firstLine="420" w:firstLineChars="200"/>
        <w:rPr>
          <w:rFonts w:hAnsi="宋体"/>
          <w:color w:val="000000"/>
        </w:rPr>
      </w:pPr>
      <w:r>
        <w:rPr>
          <w:rFonts w:hint="eastAsia" w:hAnsi="宋体"/>
          <w:color w:val="000000"/>
        </w:rPr>
        <w:t>参加过采购项目前期咨询论证的专家，不得参加该采购项目的评审活动。</w:t>
      </w:r>
    </w:p>
    <w:p w14:paraId="76A49E74">
      <w:pPr>
        <w:spacing w:line="360" w:lineRule="auto"/>
        <w:ind w:firstLine="480" w:firstLineChars="200"/>
        <w:rPr>
          <w:rFonts w:ascii="黑体" w:hAnsi="黑体" w:eastAsia="黑体"/>
          <w:color w:val="000000"/>
          <w:sz w:val="24"/>
        </w:rPr>
      </w:pPr>
      <w:r>
        <w:rPr>
          <w:rFonts w:hint="eastAsia" w:ascii="黑体" w:hAnsi="黑体" w:eastAsia="黑体"/>
          <w:color w:val="000000"/>
          <w:sz w:val="24"/>
        </w:rPr>
        <w:t>27.评标的依据</w:t>
      </w:r>
    </w:p>
    <w:p w14:paraId="3CBB6CC6">
      <w:pPr>
        <w:spacing w:line="360" w:lineRule="auto"/>
        <w:ind w:firstLine="420" w:firstLineChars="200"/>
        <w:rPr>
          <w:rFonts w:hAnsi="宋体"/>
          <w:color w:val="000000"/>
        </w:rPr>
      </w:pPr>
      <w:r>
        <w:rPr>
          <w:rFonts w:hint="eastAsia" w:hAnsi="宋体"/>
          <w:color w:val="000000"/>
        </w:rPr>
        <w:t>评标委员会以招标文件为依据对投标文件进行评审，</w:t>
      </w:r>
      <w:r>
        <w:rPr>
          <w:rFonts w:hint="eastAsia" w:hAnsi="宋体" w:cs="宋体"/>
          <w:color w:val="000000"/>
        </w:rPr>
        <w:t>“第四章</w:t>
      </w:r>
      <w:r>
        <w:rPr>
          <w:rFonts w:hAnsi="宋体" w:cs="宋体"/>
          <w:color w:val="000000"/>
        </w:rPr>
        <w:t xml:space="preserve"> </w:t>
      </w:r>
      <w:r>
        <w:rPr>
          <w:rFonts w:hint="eastAsia" w:hAnsi="宋体" w:cs="宋体"/>
          <w:color w:val="000000"/>
        </w:rPr>
        <w:t>评标方法和评标标准”</w:t>
      </w:r>
      <w:r>
        <w:rPr>
          <w:rFonts w:hint="eastAsia" w:hAnsi="宋体"/>
          <w:color w:val="000000"/>
        </w:rPr>
        <w:t>没有规定的方法、评审因素和标准，不作为评标依据。</w:t>
      </w:r>
    </w:p>
    <w:p w14:paraId="7697D2EC">
      <w:pPr>
        <w:spacing w:line="360" w:lineRule="auto"/>
        <w:ind w:firstLine="480" w:firstLineChars="200"/>
        <w:rPr>
          <w:rFonts w:ascii="黑体" w:hAnsi="黑体" w:eastAsia="黑体"/>
          <w:color w:val="000000"/>
          <w:sz w:val="24"/>
        </w:rPr>
      </w:pPr>
      <w:r>
        <w:rPr>
          <w:rFonts w:hint="eastAsia" w:ascii="黑体" w:hAnsi="黑体" w:eastAsia="黑体"/>
          <w:color w:val="000000"/>
          <w:sz w:val="24"/>
        </w:rPr>
        <w:t>28.评标原则</w:t>
      </w:r>
    </w:p>
    <w:p w14:paraId="1694D468">
      <w:pPr>
        <w:spacing w:line="360" w:lineRule="auto"/>
        <w:ind w:firstLine="420" w:firstLineChars="200"/>
        <w:rPr>
          <w:rFonts w:hAnsi="宋体"/>
          <w:color w:val="000000"/>
        </w:rPr>
      </w:pPr>
      <w:r>
        <w:rPr>
          <w:rFonts w:hAnsi="宋体"/>
          <w:color w:val="000000"/>
        </w:rPr>
        <w:t>28.1</w:t>
      </w:r>
      <w:r>
        <w:rPr>
          <w:rFonts w:hint="eastAsia" w:hAnsi="宋体"/>
          <w:color w:val="000000"/>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0310766">
      <w:pPr>
        <w:spacing w:line="360" w:lineRule="auto"/>
        <w:ind w:firstLine="420" w:firstLineChars="200"/>
        <w:rPr>
          <w:rFonts w:hAnsi="宋体"/>
          <w:color w:val="000000"/>
        </w:rPr>
      </w:pPr>
      <w:r>
        <w:rPr>
          <w:rFonts w:hAnsi="宋体"/>
          <w:color w:val="000000"/>
        </w:rPr>
        <w:t>28.2</w:t>
      </w:r>
      <w:r>
        <w:rPr>
          <w:rFonts w:hint="eastAsia" w:hAnsi="宋体"/>
          <w:color w:val="000000"/>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00AD261A">
      <w:pPr>
        <w:spacing w:line="360" w:lineRule="auto"/>
        <w:ind w:firstLine="420" w:firstLineChars="200"/>
        <w:rPr>
          <w:rFonts w:hAnsi="宋体"/>
          <w:color w:val="000000"/>
        </w:rPr>
      </w:pPr>
      <w:r>
        <w:rPr>
          <w:rFonts w:hAnsi="宋体"/>
          <w:color w:val="000000"/>
        </w:rPr>
        <w:t>28.3</w:t>
      </w:r>
      <w:r>
        <w:rPr>
          <w:rFonts w:hint="eastAsia" w:hAnsi="宋体"/>
          <w:color w:val="000000"/>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2A98934">
      <w:pPr>
        <w:spacing w:line="360" w:lineRule="auto"/>
        <w:ind w:firstLine="420" w:firstLineChars="200"/>
        <w:rPr>
          <w:rFonts w:hAnsi="宋体"/>
          <w:color w:val="000000"/>
        </w:rPr>
      </w:pPr>
      <w:r>
        <w:rPr>
          <w:rFonts w:hAnsi="宋体"/>
          <w:color w:val="000000"/>
        </w:rPr>
        <w:t>28.4</w:t>
      </w:r>
      <w:r>
        <w:rPr>
          <w:rFonts w:hint="eastAsia" w:hAnsi="宋体"/>
          <w:color w:val="000000"/>
        </w:rPr>
        <w:t>评标过程的监控。本项目电子评标过程实行网上留痕、全程录音、录像监控，投标人在评标过程中所进行的试图影响评标结果的不公正活动，可能导致其投标按无效处理。</w:t>
      </w:r>
    </w:p>
    <w:p w14:paraId="056D0B23">
      <w:pPr>
        <w:widowControl/>
        <w:spacing w:line="560" w:lineRule="exact"/>
        <w:ind w:firstLine="420" w:firstLineChars="200"/>
        <w:jc w:val="left"/>
        <w:textAlignment w:val="baseline"/>
        <w:rPr>
          <w:rFonts w:hint="eastAsia" w:hAnsi="宋体"/>
          <w:color w:val="000000"/>
        </w:rPr>
      </w:pPr>
      <w:r>
        <w:rPr>
          <w:rFonts w:hAnsi="宋体"/>
          <w:color w:val="000000"/>
        </w:rPr>
        <w:t>28.5</w:t>
      </w:r>
      <w:r>
        <w:rPr>
          <w:rFonts w:hint="eastAsia" w:hAnsi="宋体"/>
          <w:color w:val="000000"/>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B00EC4A">
      <w:pPr>
        <w:widowControl/>
        <w:spacing w:line="560" w:lineRule="exact"/>
        <w:ind w:firstLine="420" w:firstLineChars="200"/>
        <w:jc w:val="left"/>
        <w:textAlignment w:val="baseline"/>
        <w:rPr>
          <w:rFonts w:hint="eastAsia" w:hAnsi="宋体"/>
          <w:color w:val="000000"/>
        </w:rPr>
      </w:pPr>
      <w:r>
        <w:rPr>
          <w:rFonts w:hint="eastAsia" w:hAnsi="宋体"/>
          <w:color w:val="000000"/>
        </w:rPr>
        <w:t>28.6在招标采购中，出现下列情形之一的，应予废标：</w:t>
      </w:r>
    </w:p>
    <w:p w14:paraId="6DE06F89">
      <w:pPr>
        <w:widowControl/>
        <w:spacing w:line="560" w:lineRule="exact"/>
        <w:ind w:firstLine="420" w:firstLineChars="200"/>
        <w:jc w:val="left"/>
        <w:textAlignment w:val="baseline"/>
        <w:rPr>
          <w:rFonts w:hint="eastAsia" w:hAnsi="宋体"/>
          <w:color w:val="000000"/>
        </w:rPr>
      </w:pPr>
      <w:r>
        <w:rPr>
          <w:rFonts w:hint="eastAsia" w:hAnsi="宋体"/>
          <w:color w:val="000000"/>
        </w:rPr>
        <w:t xml:space="preserve">  （一）符合专业条件的供应商或者对招标文件作实质响应的供应商不足三家的；</w:t>
      </w:r>
    </w:p>
    <w:p w14:paraId="177D24DD">
      <w:pPr>
        <w:widowControl/>
        <w:spacing w:line="560" w:lineRule="exact"/>
        <w:ind w:firstLine="420" w:firstLineChars="200"/>
        <w:jc w:val="left"/>
        <w:textAlignment w:val="baseline"/>
        <w:rPr>
          <w:rFonts w:hint="eastAsia" w:hAnsi="宋体"/>
          <w:color w:val="000000"/>
        </w:rPr>
      </w:pPr>
      <w:r>
        <w:rPr>
          <w:rFonts w:hint="eastAsia" w:hAnsi="宋体"/>
          <w:color w:val="000000"/>
        </w:rPr>
        <w:t xml:space="preserve">  （二）出现影响采购公正的违法、违规行为的；</w:t>
      </w:r>
    </w:p>
    <w:p w14:paraId="17F3410D">
      <w:pPr>
        <w:widowControl/>
        <w:spacing w:line="560" w:lineRule="exact"/>
        <w:ind w:firstLine="630" w:firstLineChars="300"/>
        <w:jc w:val="left"/>
        <w:textAlignment w:val="baseline"/>
        <w:rPr>
          <w:rFonts w:hint="eastAsia" w:hAnsi="宋体"/>
          <w:color w:val="000000"/>
        </w:rPr>
      </w:pPr>
      <w:r>
        <w:rPr>
          <w:rFonts w:hint="eastAsia" w:hAnsi="宋体"/>
          <w:color w:val="000000"/>
        </w:rPr>
        <w:t>（三）投标人的报价均超过了采购预算，采购人不能支付的；</w:t>
      </w:r>
    </w:p>
    <w:p w14:paraId="7DEEA494">
      <w:pPr>
        <w:widowControl/>
        <w:spacing w:line="560" w:lineRule="exact"/>
        <w:ind w:firstLine="420" w:firstLineChars="200"/>
        <w:jc w:val="left"/>
        <w:textAlignment w:val="baseline"/>
        <w:rPr>
          <w:rFonts w:hint="eastAsia" w:hAnsi="宋体"/>
          <w:color w:val="000000"/>
        </w:rPr>
      </w:pPr>
      <w:r>
        <w:rPr>
          <w:rFonts w:hint="eastAsia" w:hAnsi="宋体"/>
          <w:color w:val="000000"/>
        </w:rPr>
        <w:t xml:space="preserve">  （四）因重大变故，采购任务取消的。</w:t>
      </w:r>
    </w:p>
    <w:p w14:paraId="473A26E9">
      <w:pPr>
        <w:shd w:val="clear" w:color="auto" w:fill="FFFFFF"/>
        <w:spacing w:line="360" w:lineRule="auto"/>
        <w:ind w:firstLine="315" w:firstLineChars="150"/>
        <w:rPr>
          <w:rFonts w:ascii="宋体" w:hAnsi="宋体"/>
          <w:color w:val="000000"/>
        </w:rPr>
      </w:pPr>
      <w:r>
        <w:rPr>
          <w:rFonts w:ascii="宋体" w:hAnsi="宋体"/>
          <w:color w:val="000000"/>
        </w:rPr>
        <w:t>28.</w:t>
      </w:r>
      <w:r>
        <w:rPr>
          <w:rFonts w:hint="eastAsia" w:ascii="宋体" w:hAnsi="宋体"/>
          <w:color w:val="000000"/>
        </w:rPr>
        <w:t>7</w:t>
      </w:r>
      <w:r>
        <w:rPr>
          <w:rFonts w:hint="eastAsia" w:ascii="宋体" w:hAnsi="宋体" w:cs="宋体"/>
          <w:color w:val="000000"/>
          <w:szCs w:val="21"/>
        </w:rPr>
        <w:t>对通过报价符合性审查的投标，如触发下列情形</w:t>
      </w:r>
      <w:r>
        <w:rPr>
          <w:rFonts w:hint="eastAsia" w:ascii="宋体" w:hAnsi="宋体"/>
          <w:color w:val="000000"/>
        </w:rPr>
        <w:t>之一的</w:t>
      </w:r>
      <w:r>
        <w:rPr>
          <w:rFonts w:hint="eastAsia" w:ascii="宋体" w:hAnsi="宋体" w:cs="宋体"/>
          <w:color w:val="000000"/>
          <w:szCs w:val="21"/>
        </w:rPr>
        <w:t>，</w:t>
      </w:r>
      <w:r>
        <w:rPr>
          <w:rFonts w:hint="eastAsia" w:ascii="宋体" w:hAnsi="宋体"/>
          <w:color w:val="000000"/>
        </w:rPr>
        <w:t>评审委员会应当启动异常低价投标（响应）审查程序：</w:t>
      </w:r>
    </w:p>
    <w:p w14:paraId="53465691">
      <w:pPr>
        <w:widowControl/>
        <w:shd w:val="clear" w:color="auto" w:fill="FFFFFF"/>
        <w:spacing w:line="360" w:lineRule="auto"/>
        <w:ind w:firstLine="315" w:firstLineChars="150"/>
        <w:rPr>
          <w:rFonts w:ascii="宋体" w:hAnsi="宋体"/>
          <w:color w:val="000000"/>
        </w:rPr>
      </w:pPr>
      <w:r>
        <w:rPr>
          <w:rFonts w:hint="eastAsia" w:ascii="宋体" w:hAnsi="宋体"/>
          <w:color w:val="000000"/>
        </w:rPr>
        <w:t>（一）投标（响应）报价低于全部通过符合性审查供应商投标（响应）报价平均值50%的，即投标（响应）报价&lt;全部通过符合性审查供应商投标（响应）报价平均值×50%；</w:t>
      </w:r>
    </w:p>
    <w:p w14:paraId="78414F59">
      <w:pPr>
        <w:widowControl/>
        <w:shd w:val="clear" w:color="auto" w:fill="FFFFFF"/>
        <w:spacing w:line="360" w:lineRule="auto"/>
        <w:ind w:firstLine="315" w:firstLineChars="150"/>
        <w:rPr>
          <w:rFonts w:ascii="宋体" w:hAnsi="宋体"/>
          <w:color w:val="000000"/>
        </w:rPr>
      </w:pPr>
      <w:r>
        <w:rPr>
          <w:rFonts w:hint="eastAsia" w:ascii="宋体" w:hAnsi="宋体"/>
          <w:color w:val="000000"/>
        </w:rPr>
        <w:t>（二）投标（响应）报价低于通过符合性审查的次低报价供应商投标（响应）报价50%的，即投标（响应）报价&lt;通过符合性审查的次低报价供应商投标（响应）报价×50%；</w:t>
      </w:r>
    </w:p>
    <w:p w14:paraId="3862E3F3">
      <w:pPr>
        <w:widowControl/>
        <w:shd w:val="clear" w:color="auto" w:fill="FFFFFF"/>
        <w:spacing w:line="360" w:lineRule="auto"/>
        <w:ind w:firstLine="315" w:firstLineChars="150"/>
        <w:rPr>
          <w:rFonts w:ascii="宋体" w:hAnsi="宋体"/>
          <w:color w:val="000000"/>
        </w:rPr>
      </w:pPr>
      <w:r>
        <w:rPr>
          <w:rFonts w:hint="eastAsia" w:ascii="宋体" w:hAnsi="宋体"/>
          <w:color w:val="000000"/>
        </w:rPr>
        <w:t>（三）投标（响应）报价低于采购项目最高限价45%的，即投标（响应）报价&lt;采购项目最高限价×45%；</w:t>
      </w:r>
    </w:p>
    <w:p w14:paraId="762EC2C2">
      <w:pPr>
        <w:widowControl/>
        <w:shd w:val="clear" w:color="auto" w:fill="FFFFFF"/>
        <w:spacing w:line="360" w:lineRule="auto"/>
        <w:ind w:firstLine="315" w:firstLineChars="150"/>
        <w:rPr>
          <w:rFonts w:ascii="宋体" w:hAnsi="宋体"/>
          <w:color w:val="000000"/>
        </w:rPr>
      </w:pPr>
      <w:r>
        <w:rPr>
          <w:rFonts w:hint="eastAsia" w:ascii="宋体" w:hAnsi="宋体"/>
          <w:color w:val="000000"/>
        </w:rPr>
        <w:t>（四）评审委员会基于专业判断，认为供应商报价过低，有可能影响产品质量或者不能诚信履约的其他情形。</w:t>
      </w:r>
    </w:p>
    <w:p w14:paraId="4187AEA3">
      <w:pPr>
        <w:widowControl/>
        <w:spacing w:line="560" w:lineRule="exact"/>
        <w:ind w:firstLine="420" w:firstLineChars="200"/>
        <w:jc w:val="left"/>
        <w:textAlignment w:val="baseline"/>
        <w:rPr>
          <w:rFonts w:hAnsi="宋体"/>
          <w:color w:val="000000"/>
        </w:rPr>
      </w:pPr>
      <w:r>
        <w:rPr>
          <w:rFonts w:hint="eastAsia" w:ascii="宋体" w:hAnsi="宋体"/>
          <w:color w:val="000000"/>
        </w:rPr>
        <w:t>评审委员会启动异常低价投标（响应）审查后，属于前述第（一）项至第（四）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三）项情形，供应商已随投标（响应）文件一并提交相关书面说明及必要的证明材料的，在评审现场可不再重复提交。</w:t>
      </w:r>
    </w:p>
    <w:p w14:paraId="37B50F99">
      <w:pPr>
        <w:spacing w:line="360" w:lineRule="auto"/>
        <w:ind w:firstLine="480" w:firstLineChars="200"/>
        <w:rPr>
          <w:rFonts w:ascii="黑体" w:hAnsi="黑体" w:eastAsia="黑体"/>
          <w:color w:val="000000"/>
          <w:sz w:val="24"/>
        </w:rPr>
      </w:pPr>
      <w:r>
        <w:rPr>
          <w:rFonts w:hint="eastAsia" w:ascii="黑体" w:hAnsi="黑体" w:eastAsia="黑体"/>
          <w:color w:val="000000"/>
          <w:sz w:val="24"/>
        </w:rPr>
        <w:t>29.评标方法及评标标准</w:t>
      </w:r>
    </w:p>
    <w:p w14:paraId="21F5AB27">
      <w:pPr>
        <w:spacing w:line="360" w:lineRule="auto"/>
        <w:ind w:firstLine="420" w:firstLineChars="200"/>
        <w:rPr>
          <w:rFonts w:hAnsi="宋体"/>
          <w:color w:val="000000"/>
        </w:rPr>
      </w:pPr>
      <w:r>
        <w:rPr>
          <w:rFonts w:hAnsi="宋体"/>
          <w:color w:val="000000"/>
        </w:rPr>
        <w:t>29.1</w:t>
      </w:r>
      <w:r>
        <w:rPr>
          <w:rFonts w:hint="eastAsia" w:hAnsi="宋体"/>
          <w:color w:val="000000"/>
        </w:rPr>
        <w:t>本项目的评标方法详见“投标人须知前附表”。</w:t>
      </w:r>
    </w:p>
    <w:p w14:paraId="045F7DA9">
      <w:pPr>
        <w:spacing w:line="360" w:lineRule="auto"/>
        <w:ind w:firstLine="420" w:firstLineChars="200"/>
        <w:rPr>
          <w:rFonts w:hAnsi="宋体"/>
          <w:color w:val="000000"/>
        </w:rPr>
      </w:pPr>
      <w:r>
        <w:rPr>
          <w:rFonts w:hAnsi="宋体"/>
          <w:color w:val="000000"/>
        </w:rPr>
        <w:t>29.2</w:t>
      </w:r>
      <w:r>
        <w:rPr>
          <w:rFonts w:hAnsi="宋体" w:cs="宋体"/>
          <w:color w:val="000000"/>
        </w:rPr>
        <w:t xml:space="preserve"> </w:t>
      </w:r>
      <w:r>
        <w:rPr>
          <w:rFonts w:hint="eastAsia" w:hAnsi="宋体"/>
          <w:color w:val="000000"/>
        </w:rPr>
        <w:t>评标委员会按照</w:t>
      </w:r>
      <w:r>
        <w:rPr>
          <w:rFonts w:hint="eastAsia" w:hAnsi="宋体" w:cs="宋体"/>
          <w:b/>
          <w:color w:val="000000"/>
        </w:rPr>
        <w:t>“第四章</w:t>
      </w:r>
      <w:r>
        <w:rPr>
          <w:rFonts w:hAnsi="宋体" w:cs="宋体"/>
          <w:b/>
          <w:color w:val="000000"/>
        </w:rPr>
        <w:t xml:space="preserve"> </w:t>
      </w:r>
      <w:r>
        <w:rPr>
          <w:rFonts w:hint="eastAsia" w:hAnsi="宋体" w:cs="宋体"/>
          <w:b/>
          <w:color w:val="000000"/>
        </w:rPr>
        <w:t>评标方法和评标标准”</w:t>
      </w:r>
      <w:r>
        <w:rPr>
          <w:rFonts w:hint="eastAsia" w:hAnsi="宋体"/>
          <w:color w:val="000000"/>
        </w:rPr>
        <w:t>规定的方法、评审因素、标准和程序对投标文件进行评审。</w:t>
      </w:r>
    </w:p>
    <w:p w14:paraId="0B3E0F38">
      <w:pPr>
        <w:spacing w:line="360" w:lineRule="auto"/>
        <w:ind w:firstLine="420" w:firstLineChars="200"/>
        <w:rPr>
          <w:rFonts w:hAnsi="宋体"/>
          <w:color w:val="000000"/>
        </w:rPr>
      </w:pPr>
      <w:r>
        <w:rPr>
          <w:rFonts w:hAnsi="宋体"/>
          <w:color w:val="000000"/>
        </w:rPr>
        <w:t xml:space="preserve">29.3 </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64DA9C47">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）电子交易平台发生故障而无法登录访问的；</w:t>
      </w:r>
      <w:r>
        <w:rPr>
          <w:rFonts w:hAnsi="宋体"/>
          <w:color w:val="000000"/>
        </w:rPr>
        <w:t xml:space="preserve"> </w:t>
      </w:r>
    </w:p>
    <w:p w14:paraId="05612FCC">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）电子交易平台应用或数据库出现错误，不能进行正常操作的；</w:t>
      </w:r>
    </w:p>
    <w:p w14:paraId="2FBAC40C">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）电子交易平台发现严重安全漏洞，有潜在泄密危险的；</w:t>
      </w:r>
    </w:p>
    <w:p w14:paraId="64151E42">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）病毒发作导致不能进行正常操作的；</w:t>
      </w:r>
      <w:r>
        <w:rPr>
          <w:rFonts w:hAnsi="宋体"/>
          <w:color w:val="000000"/>
        </w:rPr>
        <w:t xml:space="preserve"> </w:t>
      </w:r>
    </w:p>
    <w:p w14:paraId="3F936B60">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）其他无法保证电子交易的公平、公正和安全的情况。</w:t>
      </w:r>
    </w:p>
    <w:p w14:paraId="3D981542">
      <w:pPr>
        <w:spacing w:line="360" w:lineRule="auto"/>
        <w:ind w:firstLine="420" w:firstLineChars="200"/>
        <w:rPr>
          <w:rFonts w:hAnsi="宋体"/>
          <w:color w:val="000000"/>
        </w:rPr>
      </w:pPr>
      <w:r>
        <w:rPr>
          <w:rFonts w:hAnsi="宋体"/>
          <w:color w:val="000000"/>
        </w:rPr>
        <w:t>29.4</w:t>
      </w:r>
      <w:r>
        <w:rPr>
          <w:rFonts w:hint="eastAsia"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91987FE">
      <w:pPr>
        <w:snapToGrid w:val="0"/>
        <w:spacing w:line="400" w:lineRule="exact"/>
        <w:ind w:firstLine="420" w:firstLineChars="200"/>
        <w:rPr>
          <w:rFonts w:ascii="宋体" w:hAnsi="宋体"/>
          <w:color w:val="000000"/>
          <w:szCs w:val="20"/>
        </w:rPr>
      </w:pPr>
    </w:p>
    <w:p w14:paraId="7A38F142">
      <w:pPr>
        <w:spacing w:line="400" w:lineRule="exact"/>
        <w:ind w:firstLine="643" w:firstLineChars="200"/>
        <w:jc w:val="center"/>
        <w:outlineLvl w:val="2"/>
        <w:rPr>
          <w:b/>
          <w:bCs/>
          <w:color w:val="000000"/>
          <w:sz w:val="32"/>
          <w:szCs w:val="32"/>
        </w:rPr>
      </w:pPr>
      <w:bookmarkStart w:id="49" w:name="_Toc201925976"/>
      <w:r>
        <w:rPr>
          <w:rFonts w:hint="eastAsia"/>
          <w:b/>
          <w:bCs/>
          <w:color w:val="000000"/>
          <w:sz w:val="32"/>
          <w:szCs w:val="32"/>
        </w:rPr>
        <w:t>七、中标和合同</w:t>
      </w:r>
      <w:bookmarkEnd w:id="49"/>
    </w:p>
    <w:p w14:paraId="08050EB3">
      <w:pPr>
        <w:spacing w:line="360" w:lineRule="auto"/>
        <w:ind w:firstLine="480" w:firstLineChars="200"/>
        <w:rPr>
          <w:rFonts w:ascii="黑体" w:hAnsi="黑体" w:eastAsia="黑体"/>
          <w:color w:val="000000"/>
          <w:sz w:val="24"/>
        </w:rPr>
      </w:pPr>
      <w:r>
        <w:rPr>
          <w:rFonts w:hint="eastAsia" w:ascii="黑体" w:hAnsi="黑体" w:eastAsia="黑体"/>
          <w:color w:val="000000"/>
          <w:sz w:val="24"/>
        </w:rPr>
        <w:t>30.确定中标人</w:t>
      </w:r>
    </w:p>
    <w:p w14:paraId="25FC8A57">
      <w:pPr>
        <w:spacing w:line="360" w:lineRule="auto"/>
        <w:ind w:firstLine="422" w:firstLineChars="200"/>
        <w:rPr>
          <w:rFonts w:ascii="宋体" w:hAnsi="宋体" w:cs="Courier New"/>
          <w:b/>
          <w:bCs/>
          <w:color w:val="000000"/>
          <w:szCs w:val="21"/>
        </w:rPr>
      </w:pPr>
      <w:r>
        <w:rPr>
          <w:rFonts w:hint="eastAsia" w:ascii="宋体" w:hAnsi="宋体" w:cs="Courier New"/>
          <w:b/>
          <w:bCs/>
          <w:color w:val="000000"/>
          <w:szCs w:val="21"/>
        </w:rPr>
        <w:t>30.1本项目授权评标</w:t>
      </w:r>
      <w:r>
        <w:rPr>
          <w:rFonts w:hint="eastAsia" w:ascii="宋体" w:hAnsi="宋体" w:cs="Courier New"/>
          <w:b/>
          <w:bCs/>
          <w:szCs w:val="21"/>
        </w:rPr>
        <w:t>委员会直接按第四章“评标方法及标准”的规定</w:t>
      </w:r>
      <w:r>
        <w:rPr>
          <w:rFonts w:hint="eastAsia" w:ascii="宋体" w:hAnsi="宋体" w:cs="Courier New"/>
          <w:b/>
          <w:bCs/>
          <w:color w:val="000000"/>
          <w:szCs w:val="21"/>
        </w:rPr>
        <w:t>排列中标候选人顺序，并依照次序确定中标人。</w:t>
      </w:r>
    </w:p>
    <w:p w14:paraId="5E747796">
      <w:pPr>
        <w:spacing w:line="360" w:lineRule="auto"/>
        <w:ind w:firstLine="422" w:firstLineChars="200"/>
        <w:rPr>
          <w:rFonts w:ascii="宋体" w:hAnsi="宋体" w:cs="Courier New"/>
          <w:b/>
          <w:bCs/>
          <w:color w:val="000000"/>
          <w:szCs w:val="21"/>
        </w:rPr>
      </w:pPr>
      <w:r>
        <w:rPr>
          <w:rFonts w:hint="eastAsia" w:ascii="宋体" w:hAnsi="宋体" w:cs="Courier New"/>
          <w:b/>
          <w:bCs/>
          <w:color w:val="000000"/>
          <w:szCs w:val="21"/>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2C408DC8">
      <w:pPr>
        <w:spacing w:line="360" w:lineRule="auto"/>
        <w:ind w:firstLine="420" w:firstLineChars="200"/>
        <w:rPr>
          <w:rFonts w:ascii="宋体" w:hAnsi="宋体" w:cs="Courier New"/>
          <w:szCs w:val="21"/>
        </w:rPr>
      </w:pPr>
      <w:r>
        <w:rPr>
          <w:rFonts w:hint="eastAsia" w:ascii="宋体" w:hAnsi="宋体" w:cs="Courier New"/>
          <w:szCs w:val="21"/>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5D1F6063">
      <w:pPr>
        <w:spacing w:line="360" w:lineRule="auto"/>
        <w:ind w:firstLine="420" w:firstLineChars="200"/>
        <w:rPr>
          <w:rFonts w:ascii="宋体" w:hAnsi="宋体" w:cs="Courier New"/>
          <w:szCs w:val="21"/>
        </w:rPr>
      </w:pPr>
      <w:r>
        <w:rPr>
          <w:rFonts w:hint="eastAsia" w:ascii="宋体" w:hAnsi="宋体" w:cs="Courier New"/>
          <w:szCs w:val="21"/>
        </w:rPr>
        <w:t>30.4中标供应商无正当理由拒签合同的，根据《中华人民共和国政府采购法》第七十七条第一款规定处理。</w:t>
      </w:r>
    </w:p>
    <w:p w14:paraId="5C85914C">
      <w:pPr>
        <w:spacing w:line="360" w:lineRule="auto"/>
        <w:ind w:firstLine="420" w:firstLineChars="200"/>
        <w:rPr>
          <w:rFonts w:ascii="宋体" w:hAnsi="宋体" w:cs="Courier New"/>
          <w:szCs w:val="21"/>
        </w:rPr>
      </w:pPr>
      <w:r>
        <w:rPr>
          <w:rFonts w:hint="eastAsia" w:ascii="宋体" w:hAnsi="宋体" w:cs="Courier New"/>
          <w:szCs w:val="21"/>
        </w:rPr>
        <w:t>30.5根据《中华人民共和国民法典》</w:t>
      </w:r>
      <w:r>
        <w:rPr>
          <w:rFonts w:hint="eastAsia"/>
          <w:color w:val="000000"/>
          <w:sz w:val="19"/>
          <w:szCs w:val="19"/>
        </w:rPr>
        <w:t>第五百六十三条</w:t>
      </w:r>
      <w:r>
        <w:rPr>
          <w:rFonts w:hint="eastAsia" w:ascii="宋体" w:hAnsi="宋体" w:cs="Courier New"/>
          <w:szCs w:val="21"/>
        </w:rPr>
        <w:t>，因不可抗力致使不能实现合同目的的，当事人可以解除合同。</w:t>
      </w:r>
    </w:p>
    <w:p w14:paraId="6E8B44AC">
      <w:pPr>
        <w:spacing w:line="360" w:lineRule="auto"/>
        <w:ind w:firstLine="480" w:firstLineChars="200"/>
        <w:rPr>
          <w:rFonts w:ascii="黑体" w:hAnsi="黑体" w:eastAsia="黑体"/>
          <w:color w:val="000000"/>
          <w:sz w:val="24"/>
        </w:rPr>
      </w:pPr>
      <w:r>
        <w:rPr>
          <w:rFonts w:hint="eastAsia" w:ascii="黑体" w:hAnsi="黑体" w:eastAsia="黑体"/>
          <w:color w:val="000000"/>
          <w:sz w:val="24"/>
        </w:rPr>
        <w:t>31. 结果公告</w:t>
      </w:r>
    </w:p>
    <w:p w14:paraId="0F3E803D">
      <w:pPr>
        <w:spacing w:line="360" w:lineRule="auto"/>
        <w:ind w:firstLine="420" w:firstLineChars="200"/>
        <w:rPr>
          <w:rFonts w:hAnsi="宋体" w:cs="宋体"/>
          <w:color w:val="000000"/>
        </w:rPr>
      </w:pPr>
      <w:r>
        <w:rPr>
          <w:rFonts w:hAnsi="宋体"/>
          <w:color w:val="000000"/>
          <w:szCs w:val="21"/>
        </w:rPr>
        <w:t>31.1</w:t>
      </w:r>
      <w:r>
        <w:rPr>
          <w:rFonts w:hint="eastAsia" w:hAnsi="宋体" w:cs="宋体"/>
          <w:color w:val="000000"/>
        </w:rPr>
        <w:t>在中标供应商</w:t>
      </w:r>
      <w:r>
        <w:rPr>
          <w:rFonts w:hint="eastAsia" w:hAnsi="宋体" w:cs="Arial"/>
          <w:color w:val="000000"/>
        </w:rPr>
        <w:t>确定之日起</w:t>
      </w:r>
      <w:r>
        <w:rPr>
          <w:rFonts w:hAnsi="宋体" w:cs="宋体"/>
          <w:color w:val="000000"/>
        </w:rPr>
        <w:t>2</w:t>
      </w:r>
      <w:r>
        <w:rPr>
          <w:rFonts w:hint="eastAsia" w:hAnsi="宋体" w:cs="宋体"/>
          <w:color w:val="000000"/>
        </w:rPr>
        <w:t>个工作日内，由采购代理机构</w:t>
      </w:r>
      <w:r>
        <w:rPr>
          <w:rFonts w:hint="eastAsia" w:hAnsi="宋体"/>
          <w:b/>
          <w:color w:val="000000"/>
          <w:szCs w:val="21"/>
        </w:rPr>
        <w:t>在招标公告发布媒体上</w:t>
      </w:r>
      <w:r>
        <w:rPr>
          <w:rFonts w:hint="eastAsia" w:hAnsi="宋体" w:cs="宋体"/>
          <w:color w:val="000000"/>
        </w:rPr>
        <w:t>发布中标结果公告，中标结果公告期限为</w:t>
      </w:r>
      <w:r>
        <w:rPr>
          <w:rFonts w:hAnsi="宋体" w:cs="宋体"/>
          <w:color w:val="000000"/>
        </w:rPr>
        <w:t>1</w:t>
      </w:r>
      <w:r>
        <w:rPr>
          <w:rFonts w:hint="eastAsia" w:hAnsi="宋体" w:cs="宋体"/>
          <w:color w:val="000000"/>
        </w:rPr>
        <w:t>个工作日，发布中标结果公告的同时向中标供应商发出中标通知书。</w:t>
      </w:r>
      <w:r>
        <w:rPr>
          <w:rFonts w:hint="eastAsia" w:hAnsi="宋体"/>
          <w:b/>
          <w:color w:val="000000"/>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由采购人确定排名第二的中标候选人为中标人。</w:t>
      </w:r>
      <w:r>
        <w:rPr>
          <w:rFonts w:hint="eastAsia" w:hAnsi="宋体"/>
          <w:color w:val="000000"/>
          <w:szCs w:val="21"/>
        </w:rPr>
        <w:t>排名第二的中标候选人因前款规定的同样原因被取消中标资格的，</w:t>
      </w:r>
      <w:r>
        <w:rPr>
          <w:rFonts w:hint="eastAsia" w:hAnsi="宋体" w:cs="Courier New"/>
          <w:color w:val="000000"/>
          <w:szCs w:val="21"/>
        </w:rPr>
        <w:t>采购人</w:t>
      </w:r>
      <w:r>
        <w:rPr>
          <w:rFonts w:hint="eastAsia" w:hAnsi="宋体"/>
          <w:color w:val="000000"/>
          <w:szCs w:val="21"/>
        </w:rPr>
        <w:t>可以确定排名第三的中标候选人为中标人，以此类推。</w:t>
      </w:r>
    </w:p>
    <w:p w14:paraId="53230A07">
      <w:pPr>
        <w:spacing w:line="360" w:lineRule="auto"/>
        <w:ind w:firstLine="420" w:firstLineChars="200"/>
        <w:rPr>
          <w:rFonts w:ascii="宋体" w:hAnsi="宋体"/>
          <w:color w:val="000000"/>
          <w:szCs w:val="21"/>
        </w:rPr>
      </w:pPr>
      <w:r>
        <w:rPr>
          <w:rFonts w:hint="eastAsia" w:ascii="宋体" w:hAnsi="宋体"/>
          <w:color w:val="000000"/>
          <w:szCs w:val="21"/>
        </w:rPr>
        <w:t>以上信息查询记录及相关证据与采购文件一并保存。</w:t>
      </w:r>
    </w:p>
    <w:p w14:paraId="68314463">
      <w:pPr>
        <w:spacing w:line="360" w:lineRule="auto"/>
        <w:ind w:firstLine="420" w:firstLineChars="200"/>
        <w:rPr>
          <w:rFonts w:ascii="宋体" w:hAnsi="宋体" w:cs="Courier New"/>
          <w:color w:val="000000"/>
          <w:szCs w:val="21"/>
        </w:rPr>
      </w:pPr>
      <w:r>
        <w:rPr>
          <w:rFonts w:hint="eastAsia" w:ascii="宋体" w:hAnsi="宋体" w:cs="Courier New"/>
          <w:color w:val="000000"/>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3D7DDD03">
      <w:pPr>
        <w:spacing w:line="360" w:lineRule="auto"/>
        <w:ind w:firstLine="480" w:firstLineChars="200"/>
        <w:rPr>
          <w:rFonts w:ascii="黑体" w:hAnsi="黑体" w:eastAsia="黑体"/>
          <w:color w:val="000000"/>
          <w:sz w:val="24"/>
        </w:rPr>
      </w:pPr>
      <w:r>
        <w:rPr>
          <w:rFonts w:hint="eastAsia" w:ascii="黑体" w:hAnsi="黑体" w:eastAsia="黑体"/>
          <w:color w:val="000000"/>
          <w:sz w:val="24"/>
        </w:rPr>
        <w:t>32.发出中标通知书</w:t>
      </w:r>
    </w:p>
    <w:p w14:paraId="1E410AD1">
      <w:pPr>
        <w:spacing w:line="360" w:lineRule="auto"/>
        <w:ind w:firstLine="422" w:firstLineChars="200"/>
        <w:rPr>
          <w:rFonts w:ascii="宋体" w:hAnsi="宋体"/>
          <w:b/>
          <w:color w:val="000000"/>
          <w:szCs w:val="21"/>
        </w:rPr>
      </w:pPr>
      <w:r>
        <w:rPr>
          <w:rFonts w:hint="eastAsia" w:ascii="宋体" w:hAnsi="宋体"/>
          <w:b/>
          <w:color w:val="000000"/>
          <w:szCs w:val="21"/>
        </w:rPr>
        <w:t>32.1在发布中标公告的同时，采购代理机构向中标人通过</w:t>
      </w:r>
      <w:r>
        <w:rPr>
          <w:rFonts w:hint="eastAsia" w:ascii="宋体" w:hAnsi="宋体" w:cs="宋体"/>
          <w:color w:val="000000"/>
          <w:szCs w:val="21"/>
        </w:rPr>
        <w:t>广西政府采购云平台</w:t>
      </w:r>
      <w:r>
        <w:rPr>
          <w:rFonts w:hint="eastAsia" w:ascii="宋体" w:hAnsi="宋体"/>
          <w:b/>
          <w:color w:val="000000"/>
          <w:szCs w:val="21"/>
        </w:rPr>
        <w:t>发出电子中标通知书。</w:t>
      </w:r>
    </w:p>
    <w:p w14:paraId="4B8C4A28">
      <w:pPr>
        <w:spacing w:line="360" w:lineRule="auto"/>
        <w:ind w:firstLine="422" w:firstLineChars="200"/>
        <w:rPr>
          <w:rFonts w:ascii="宋体" w:hAnsi="宋体"/>
          <w:b/>
          <w:color w:val="000000"/>
          <w:szCs w:val="21"/>
        </w:rPr>
      </w:pPr>
      <w:r>
        <w:rPr>
          <w:rFonts w:hint="eastAsia" w:ascii="宋体" w:hAnsi="宋体"/>
          <w:b/>
          <w:color w:val="000000"/>
          <w:szCs w:val="21"/>
        </w:rPr>
        <w:t>32.2对未通过资格审查的投标人，采购人或采购机构应当告知其未通过的原因；采用综合评分办法评审的，采购人或采购机构还应当告知未中标人本人的评审得分与排序。</w:t>
      </w:r>
    </w:p>
    <w:p w14:paraId="0BC6F197">
      <w:pPr>
        <w:spacing w:line="360" w:lineRule="auto"/>
        <w:ind w:firstLine="480" w:firstLineChars="200"/>
        <w:rPr>
          <w:rFonts w:ascii="黑体" w:hAnsi="黑体" w:eastAsia="黑体"/>
          <w:color w:val="000000"/>
          <w:sz w:val="24"/>
        </w:rPr>
      </w:pPr>
      <w:r>
        <w:rPr>
          <w:rFonts w:hint="eastAsia" w:ascii="黑体" w:hAnsi="黑体" w:eastAsia="黑体"/>
          <w:color w:val="000000"/>
          <w:sz w:val="24"/>
        </w:rPr>
        <w:t>33. 无义务解释未中标原因</w:t>
      </w:r>
    </w:p>
    <w:p w14:paraId="6DF4E621">
      <w:pPr>
        <w:spacing w:line="360" w:lineRule="auto"/>
        <w:ind w:firstLine="422" w:firstLineChars="200"/>
        <w:rPr>
          <w:rFonts w:ascii="宋体" w:hAnsi="宋体"/>
          <w:b/>
          <w:color w:val="000000"/>
          <w:szCs w:val="21"/>
        </w:rPr>
      </w:pPr>
      <w:r>
        <w:rPr>
          <w:rFonts w:hint="eastAsia" w:ascii="宋体" w:hAnsi="宋体"/>
          <w:b/>
          <w:color w:val="000000"/>
          <w:szCs w:val="21"/>
        </w:rPr>
        <w:t>采购代理机构无义务向未中标的投标人解释未中标原因和退还投标文件。</w:t>
      </w:r>
    </w:p>
    <w:p w14:paraId="7C7E2DAD">
      <w:pPr>
        <w:spacing w:line="360" w:lineRule="auto"/>
        <w:ind w:firstLine="480" w:firstLineChars="200"/>
        <w:rPr>
          <w:rFonts w:ascii="黑体" w:hAnsi="黑体" w:eastAsia="黑体"/>
          <w:color w:val="000000"/>
          <w:sz w:val="24"/>
        </w:rPr>
      </w:pPr>
      <w:r>
        <w:rPr>
          <w:rFonts w:hint="eastAsia" w:ascii="黑体" w:hAnsi="黑体" w:eastAsia="黑体"/>
          <w:color w:val="000000"/>
          <w:sz w:val="24"/>
        </w:rPr>
        <w:t>34.合同授予标准</w:t>
      </w:r>
    </w:p>
    <w:p w14:paraId="3B26085A">
      <w:pPr>
        <w:spacing w:line="360" w:lineRule="auto"/>
        <w:ind w:firstLine="420" w:firstLineChars="200"/>
        <w:rPr>
          <w:rFonts w:ascii="宋体" w:hAnsi="宋体"/>
          <w:color w:val="000000"/>
          <w:szCs w:val="21"/>
        </w:rPr>
      </w:pPr>
      <w:r>
        <w:rPr>
          <w:rFonts w:hint="eastAsia" w:ascii="宋体" w:hAnsi="宋体" w:cs="Courier New"/>
          <w:color w:val="000000"/>
          <w:szCs w:val="21"/>
        </w:rPr>
        <w:t>合同将授予被确定实质上响应招标文件要求，具备履行合同能力的中标人（招标文件另有约定多名中标人的除外）。</w:t>
      </w:r>
    </w:p>
    <w:p w14:paraId="1972DB98">
      <w:pPr>
        <w:spacing w:line="360" w:lineRule="auto"/>
        <w:ind w:firstLine="480" w:firstLineChars="200"/>
        <w:rPr>
          <w:rFonts w:ascii="黑体" w:hAnsi="黑体" w:eastAsia="黑体"/>
          <w:color w:val="000000"/>
          <w:sz w:val="24"/>
        </w:rPr>
      </w:pPr>
      <w:r>
        <w:rPr>
          <w:rFonts w:hint="eastAsia" w:ascii="黑体" w:hAnsi="黑体" w:eastAsia="黑体"/>
          <w:color w:val="000000"/>
          <w:sz w:val="24"/>
        </w:rPr>
        <w:t>35.履约保证金</w:t>
      </w:r>
    </w:p>
    <w:p w14:paraId="1D042F4E">
      <w:pPr>
        <w:adjustRightInd w:val="0"/>
        <w:snapToGrid w:val="0"/>
        <w:spacing w:line="360" w:lineRule="auto"/>
        <w:ind w:firstLine="420" w:firstLineChars="200"/>
        <w:rPr>
          <w:rFonts w:ascii="宋体" w:hAnsi="宋体"/>
          <w:kern w:val="0"/>
          <w:szCs w:val="21"/>
          <w:lang w:val="zh-CN"/>
        </w:rPr>
      </w:pPr>
      <w:r>
        <w:rPr>
          <w:rFonts w:hint="eastAsia" w:ascii="宋体" w:hAnsi="宋体"/>
          <w:kern w:val="0"/>
          <w:szCs w:val="21"/>
          <w:lang w:val="zh-CN"/>
        </w:rPr>
        <w:t>见“投标人须知前附表”。</w:t>
      </w:r>
    </w:p>
    <w:p w14:paraId="2743A2CE">
      <w:pPr>
        <w:spacing w:line="360" w:lineRule="auto"/>
        <w:ind w:firstLine="480" w:firstLineChars="200"/>
        <w:rPr>
          <w:rFonts w:ascii="黑体" w:hAnsi="黑体" w:eastAsia="黑体"/>
          <w:color w:val="000000"/>
          <w:sz w:val="24"/>
        </w:rPr>
      </w:pPr>
      <w:r>
        <w:rPr>
          <w:rFonts w:hint="eastAsia" w:ascii="黑体" w:hAnsi="黑体" w:eastAsia="黑体"/>
          <w:color w:val="000000"/>
          <w:sz w:val="24"/>
        </w:rPr>
        <w:t>36.签订合同</w:t>
      </w:r>
    </w:p>
    <w:p w14:paraId="7C4F6D3D">
      <w:pPr>
        <w:adjustRightInd w:val="0"/>
        <w:snapToGrid w:val="0"/>
        <w:spacing w:line="360" w:lineRule="auto"/>
        <w:ind w:firstLine="422" w:firstLineChars="200"/>
        <w:rPr>
          <w:rFonts w:ascii="宋体" w:hAnsi="宋体"/>
          <w:kern w:val="0"/>
          <w:szCs w:val="21"/>
          <w:lang w:val="zh-CN"/>
        </w:rPr>
      </w:pPr>
      <w:r>
        <w:rPr>
          <w:rFonts w:hint="eastAsia" w:ascii="宋体" w:hAnsi="宋体"/>
          <w:b/>
          <w:color w:val="000000"/>
          <w:kern w:val="0"/>
          <w:szCs w:val="21"/>
        </w:rPr>
        <w:t xml:space="preserve"> 36.1中标人领取电子中标通知书后，</w:t>
      </w:r>
      <w:r>
        <w:rPr>
          <w:rFonts w:hint="eastAsia" w:ascii="宋体" w:hAnsi="宋体"/>
          <w:kern w:val="0"/>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BBE9B54">
      <w:pPr>
        <w:adjustRightInd w:val="0"/>
        <w:snapToGrid w:val="0"/>
        <w:spacing w:line="360" w:lineRule="auto"/>
        <w:ind w:firstLine="420" w:firstLineChars="200"/>
        <w:rPr>
          <w:rFonts w:ascii="宋体" w:hAnsi="宋体"/>
          <w:kern w:val="0"/>
          <w:szCs w:val="21"/>
          <w:lang w:val="zh-CN"/>
        </w:rPr>
      </w:pPr>
      <w:r>
        <w:rPr>
          <w:rFonts w:hint="eastAsia" w:ascii="宋体" w:hAnsi="宋体"/>
          <w:kern w:val="0"/>
          <w:szCs w:val="21"/>
          <w:lang w:val="zh-CN"/>
        </w:rPr>
        <w:t>36.2</w:t>
      </w:r>
      <w:r>
        <w:rPr>
          <w:rFonts w:hint="eastAsia" w:ascii="宋体" w:hAnsi="宋体" w:cs="仿宋_GB2312"/>
          <w:kern w:val="0"/>
          <w:szCs w:val="21"/>
        </w:rPr>
        <w:t>采购合同由采购人与中标供应商根据招标文件、投标文件等内容通过政府采购电子交易平台在线签订，自动备案。</w:t>
      </w:r>
    </w:p>
    <w:p w14:paraId="0401A5DB">
      <w:pPr>
        <w:adjustRightInd w:val="0"/>
        <w:snapToGrid w:val="0"/>
        <w:spacing w:line="360" w:lineRule="auto"/>
        <w:ind w:firstLine="420" w:firstLineChars="200"/>
        <w:rPr>
          <w:rFonts w:ascii="宋体" w:hAnsi="宋体" w:cs="仿宋_GB2312"/>
          <w:kern w:val="0"/>
          <w:szCs w:val="21"/>
        </w:rPr>
      </w:pPr>
      <w:r>
        <w:rPr>
          <w:rFonts w:hint="eastAsia" w:ascii="宋体" w:hAnsi="宋体"/>
          <w:color w:val="000000"/>
          <w:kern w:val="0"/>
          <w:szCs w:val="21"/>
        </w:rPr>
        <w:t>36.3签订合同时间：按中标通知书规定的时间与采购人签订合同（最长不能超过25日）。</w:t>
      </w:r>
    </w:p>
    <w:p w14:paraId="31F88B3D">
      <w:pPr>
        <w:spacing w:line="360" w:lineRule="auto"/>
        <w:ind w:firstLine="420" w:firstLineChars="200"/>
        <w:rPr>
          <w:rFonts w:ascii="宋体" w:hAnsi="宋体"/>
          <w:color w:val="000000"/>
          <w:szCs w:val="21"/>
        </w:rPr>
      </w:pPr>
      <w:r>
        <w:rPr>
          <w:rFonts w:hint="eastAsia" w:ascii="宋体" w:hAnsi="宋体"/>
          <w:color w:val="000000"/>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4D338CA9">
      <w:pPr>
        <w:spacing w:line="360" w:lineRule="auto"/>
        <w:ind w:firstLine="420" w:firstLineChars="200"/>
        <w:rPr>
          <w:rFonts w:ascii="宋体" w:hAnsi="宋体"/>
          <w:color w:val="000000"/>
          <w:szCs w:val="21"/>
        </w:rPr>
      </w:pPr>
      <w:r>
        <w:rPr>
          <w:rFonts w:hint="eastAsia" w:ascii="宋体" w:hAnsi="宋体"/>
          <w:color w:val="000000"/>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A327D33">
      <w:pPr>
        <w:spacing w:line="360" w:lineRule="auto"/>
        <w:ind w:firstLine="420" w:firstLineChars="200"/>
        <w:rPr>
          <w:rFonts w:ascii="宋体" w:hAnsi="宋体"/>
          <w:color w:val="000000"/>
          <w:szCs w:val="21"/>
        </w:rPr>
      </w:pPr>
      <w:r>
        <w:rPr>
          <w:rFonts w:hint="eastAsia" w:ascii="宋体" w:hAnsi="宋体"/>
          <w:color w:val="000000"/>
          <w:szCs w:val="21"/>
        </w:rPr>
        <w:t>36.6采购人或中标供应商不得单方面向合同另一方提出任何招标文件没有约定的条件或不合理的要求，作为签订合同的条件；也不得协商另行订立背离招标文件和合同实质性内容的协议。</w:t>
      </w:r>
    </w:p>
    <w:p w14:paraId="116EB793">
      <w:pPr>
        <w:spacing w:line="360" w:lineRule="auto"/>
        <w:ind w:firstLine="420" w:firstLineChars="200"/>
        <w:rPr>
          <w:rFonts w:ascii="宋体" w:hAnsi="宋体"/>
          <w:color w:val="000000"/>
          <w:szCs w:val="21"/>
        </w:rPr>
      </w:pPr>
      <w:r>
        <w:rPr>
          <w:rFonts w:hint="eastAsia" w:ascii="宋体" w:hAnsi="宋体"/>
          <w:color w:val="000000"/>
          <w:szCs w:val="21"/>
        </w:rPr>
        <w:t>36.7</w:t>
      </w:r>
      <w:r>
        <w:rPr>
          <w:rFonts w:hint="eastAsia" w:ascii="宋体" w:hAnsi="宋体" w:cs="仿宋_GB2312"/>
          <w:szCs w:val="21"/>
        </w:rPr>
        <w:t>如签订合同并生效后，供应商无故拒绝或延期，除按照合同条款处理外，将承担相应的法律责任。</w:t>
      </w:r>
    </w:p>
    <w:p w14:paraId="4F9C743C">
      <w:pPr>
        <w:spacing w:line="360" w:lineRule="auto"/>
        <w:ind w:firstLine="422" w:firstLineChars="200"/>
        <w:rPr>
          <w:rFonts w:ascii="宋体" w:hAnsi="宋体"/>
          <w:b/>
          <w:color w:val="000000"/>
          <w:szCs w:val="21"/>
        </w:rPr>
      </w:pPr>
      <w:r>
        <w:rPr>
          <w:rFonts w:hint="eastAsia" w:ascii="宋体" w:hAnsi="宋体"/>
          <w:b/>
          <w:color w:val="000000"/>
          <w:szCs w:val="21"/>
        </w:rPr>
        <w:t>36.8采购人需追加与合同标的相同的</w:t>
      </w:r>
      <w:r>
        <w:rPr>
          <w:rFonts w:hint="eastAsia" w:ascii="宋体" w:hAnsi="宋体"/>
          <w:b/>
          <w:color w:val="00B0F0"/>
          <w:szCs w:val="21"/>
        </w:rPr>
        <w:t>服务或者</w:t>
      </w:r>
      <w:r>
        <w:rPr>
          <w:rFonts w:hint="eastAsia" w:ascii="宋体" w:hAnsi="宋体"/>
          <w:b/>
          <w:color w:val="000000"/>
          <w:szCs w:val="21"/>
        </w:rPr>
        <w:t>货物的，在不改变原合同条款且已报财政部门批准落实资金的前提下，可从原中标供应商处添购， 所签订的补充添置合同的采购资金总额不超过原采购合同金额的10%。</w:t>
      </w:r>
    </w:p>
    <w:p w14:paraId="5FD672C0">
      <w:pPr>
        <w:spacing w:line="360" w:lineRule="auto"/>
        <w:ind w:firstLine="480" w:firstLineChars="200"/>
        <w:rPr>
          <w:rFonts w:ascii="黑体" w:hAnsi="黑体" w:eastAsia="黑体"/>
          <w:color w:val="000000"/>
          <w:sz w:val="24"/>
        </w:rPr>
      </w:pPr>
      <w:r>
        <w:rPr>
          <w:rFonts w:hint="eastAsia" w:ascii="黑体" w:hAnsi="黑体" w:eastAsia="黑体"/>
          <w:color w:val="000000"/>
          <w:sz w:val="24"/>
        </w:rPr>
        <w:t>37.政府采购合同公告</w:t>
      </w:r>
    </w:p>
    <w:p w14:paraId="34D262F3">
      <w:pPr>
        <w:spacing w:line="360" w:lineRule="auto"/>
        <w:ind w:firstLine="420" w:firstLineChars="200"/>
        <w:rPr>
          <w:rFonts w:hAnsi="宋体"/>
          <w:color w:val="000000"/>
        </w:rPr>
      </w:pPr>
      <w:r>
        <w:rPr>
          <w:rFonts w:hint="eastAsia" w:hAnsi="宋体"/>
          <w:color w:val="000000"/>
        </w:rPr>
        <w:t>采购人或者受托采购代理机构应当自政府采购合同签订之日起</w:t>
      </w:r>
      <w:r>
        <w:rPr>
          <w:rFonts w:hAnsi="宋体"/>
          <w:color w:val="000000"/>
        </w:rPr>
        <w:t>2</w:t>
      </w:r>
      <w:r>
        <w:rPr>
          <w:rFonts w:hint="eastAsia" w:hAnsi="宋体"/>
          <w:color w:val="000000"/>
        </w:rPr>
        <w:t>个工作日内，将政府采购合同</w:t>
      </w:r>
      <w:r>
        <w:rPr>
          <w:rFonts w:hint="eastAsia" w:ascii="宋体" w:hAnsi="宋体"/>
          <w:bCs/>
        </w:rPr>
        <w:t>在以下媒体上发布</w:t>
      </w:r>
      <w:r>
        <w:rPr>
          <w:rFonts w:hint="eastAsia" w:ascii="宋体" w:hAnsi="宋体" w:cs="宋体"/>
          <w:color w:val="000000"/>
          <w:kern w:val="0"/>
          <w:szCs w:val="21"/>
        </w:rPr>
        <w:t xml:space="preserve"> “广西政府采购网”（http://zfcg.gxzf.gov.cn）</w:t>
      </w:r>
      <w:r>
        <w:rPr>
          <w:rFonts w:hint="eastAsia" w:hAnsi="宋体"/>
          <w:color w:val="000000"/>
        </w:rPr>
        <w:t>上公告，但政府采购合同中涉及国家秘密、商业秘密的内容除外。</w:t>
      </w:r>
    </w:p>
    <w:p w14:paraId="0584A808">
      <w:pPr>
        <w:spacing w:line="360" w:lineRule="auto"/>
        <w:ind w:firstLine="480" w:firstLineChars="200"/>
        <w:rPr>
          <w:rFonts w:ascii="黑体" w:hAnsi="黑体" w:eastAsia="黑体"/>
          <w:color w:val="000000"/>
          <w:sz w:val="24"/>
        </w:rPr>
      </w:pPr>
      <w:r>
        <w:rPr>
          <w:rFonts w:hint="eastAsia" w:ascii="黑体" w:hAnsi="黑体" w:eastAsia="黑体"/>
          <w:color w:val="000000"/>
          <w:sz w:val="24"/>
        </w:rPr>
        <w:t>38. 询问、质疑和投诉</w:t>
      </w:r>
    </w:p>
    <w:p w14:paraId="46CD375F">
      <w:pPr>
        <w:spacing w:line="360" w:lineRule="auto"/>
        <w:ind w:firstLine="422" w:firstLineChars="200"/>
        <w:rPr>
          <w:rFonts w:hAnsi="宋体"/>
          <w:b/>
          <w:color w:val="000000"/>
          <w:szCs w:val="21"/>
        </w:rPr>
      </w:pPr>
      <w:r>
        <w:rPr>
          <w:rFonts w:hAnsi="宋体"/>
          <w:b/>
          <w:color w:val="000000"/>
          <w:szCs w:val="21"/>
        </w:rPr>
        <w:t>38.1</w:t>
      </w:r>
      <w:r>
        <w:rPr>
          <w:rFonts w:hint="eastAsia" w:hAnsi="宋体"/>
          <w:b/>
          <w:color w:val="000000"/>
          <w:szCs w:val="21"/>
        </w:rPr>
        <w:t>询问</w:t>
      </w:r>
    </w:p>
    <w:p w14:paraId="192F09C5">
      <w:pPr>
        <w:spacing w:line="360" w:lineRule="auto"/>
        <w:ind w:firstLine="420" w:firstLineChars="200"/>
        <w:rPr>
          <w:rFonts w:hAnsi="宋体"/>
          <w:bCs/>
          <w:color w:val="000000"/>
          <w:szCs w:val="21"/>
        </w:rPr>
      </w:pPr>
      <w:r>
        <w:rPr>
          <w:rFonts w:hAnsi="宋体"/>
          <w:bCs/>
          <w:color w:val="000000"/>
          <w:szCs w:val="21"/>
        </w:rPr>
        <w:t>38.1.1</w:t>
      </w:r>
      <w:r>
        <w:rPr>
          <w:rFonts w:hint="eastAsia" w:hAnsi="宋体"/>
          <w:bCs/>
          <w:color w:val="000000"/>
          <w:szCs w:val="21"/>
        </w:rPr>
        <w:t>供应商在开标前对政府采购活动事项有疑问的，可以向采购人或采购代理机构项目负责人提出询问。</w:t>
      </w:r>
    </w:p>
    <w:p w14:paraId="37235AB0">
      <w:pPr>
        <w:spacing w:line="360" w:lineRule="auto"/>
        <w:ind w:firstLine="420" w:firstLineChars="200"/>
        <w:rPr>
          <w:rFonts w:hAnsi="宋体"/>
          <w:bCs/>
          <w:color w:val="000000"/>
          <w:szCs w:val="21"/>
        </w:rPr>
      </w:pPr>
      <w:r>
        <w:rPr>
          <w:rFonts w:hAnsi="宋体"/>
          <w:bCs/>
          <w:color w:val="000000"/>
          <w:szCs w:val="21"/>
        </w:rPr>
        <w:t>38.1.2</w:t>
      </w:r>
      <w:r>
        <w:rPr>
          <w:rFonts w:hint="eastAsia" w:hAnsi="宋体"/>
          <w:bCs/>
          <w:color w:val="000000"/>
          <w:szCs w:val="21"/>
        </w:rPr>
        <w:t>采购人或采购人委托的采购代理机构自受理询问之日起</w:t>
      </w:r>
      <w:r>
        <w:rPr>
          <w:rFonts w:hAnsi="宋体"/>
          <w:bCs/>
          <w:color w:val="000000"/>
          <w:szCs w:val="21"/>
        </w:rPr>
        <w:t>3</w:t>
      </w:r>
      <w:r>
        <w:rPr>
          <w:rFonts w:hint="eastAsia" w:hAnsi="宋体"/>
          <w:bCs/>
          <w:color w:val="000000"/>
          <w:szCs w:val="21"/>
        </w:rPr>
        <w:t>个工作日内对供应商依法提出的询问作出答复，</w:t>
      </w:r>
      <w:r>
        <w:rPr>
          <w:rFonts w:hint="eastAsia"/>
        </w:rPr>
        <w:t>但答复内容不得涉及商业秘密</w:t>
      </w:r>
      <w:r>
        <w:rPr>
          <w:rFonts w:hint="eastAsia" w:hAnsi="宋体"/>
          <w:bCs/>
          <w:color w:val="000000"/>
          <w:szCs w:val="21"/>
        </w:rPr>
        <w:t>。</w:t>
      </w:r>
    </w:p>
    <w:p w14:paraId="510BF061">
      <w:pPr>
        <w:spacing w:line="360" w:lineRule="auto"/>
        <w:ind w:firstLine="420" w:firstLineChars="200"/>
        <w:rPr>
          <w:rFonts w:hAnsi="宋体"/>
          <w:bCs/>
          <w:color w:val="000000"/>
          <w:szCs w:val="21"/>
        </w:rPr>
      </w:pPr>
      <w:r>
        <w:rPr>
          <w:rFonts w:hAnsi="宋体"/>
          <w:bCs/>
          <w:color w:val="000000"/>
          <w:szCs w:val="21"/>
        </w:rPr>
        <w:t xml:space="preserve">38.1.3 </w:t>
      </w:r>
      <w:r>
        <w:rPr>
          <w:rFonts w:hint="eastAsia" w:hAnsi="宋体"/>
          <w:bCs/>
          <w:color w:val="000000"/>
          <w:szCs w:val="21"/>
        </w:rPr>
        <w:t>询问事项可能影响中标、成交结果的，采购人应当暂停签订合同，已经签订合同的，应当中止履行合同。</w:t>
      </w:r>
    </w:p>
    <w:p w14:paraId="6FA973C3">
      <w:pPr>
        <w:spacing w:line="360" w:lineRule="auto"/>
        <w:ind w:firstLine="422" w:firstLineChars="200"/>
        <w:rPr>
          <w:rFonts w:ascii="宋体" w:hAnsi="宋体"/>
          <w:color w:val="000000"/>
          <w:szCs w:val="21"/>
        </w:rPr>
      </w:pPr>
      <w:r>
        <w:rPr>
          <w:rFonts w:hint="eastAsia" w:ascii="宋体" w:hAnsi="宋体"/>
          <w:b/>
          <w:color w:val="000000"/>
          <w:szCs w:val="21"/>
        </w:rPr>
        <w:t xml:space="preserve"> </w:t>
      </w:r>
      <w:r>
        <w:rPr>
          <w:rFonts w:hint="eastAsia" w:ascii="宋体" w:hAnsi="宋体"/>
          <w:color w:val="000000"/>
          <w:szCs w:val="21"/>
        </w:rPr>
        <w:t>38.2质疑</w:t>
      </w:r>
    </w:p>
    <w:p w14:paraId="6429B946">
      <w:pPr>
        <w:spacing w:line="360" w:lineRule="auto"/>
        <w:ind w:firstLine="420" w:firstLineChars="200"/>
        <w:rPr>
          <w:rFonts w:ascii="宋体" w:hAnsi="宋体"/>
          <w:b/>
          <w:color w:val="000000"/>
          <w:szCs w:val="21"/>
        </w:rPr>
      </w:pPr>
      <w:r>
        <w:rPr>
          <w:rFonts w:hint="eastAsia" w:ascii="宋体" w:hAnsi="宋体"/>
          <w:color w:val="000000"/>
          <w:szCs w:val="21"/>
        </w:rPr>
        <w:t>38.2.1</w:t>
      </w:r>
      <w:r>
        <w:rPr>
          <w:rFonts w:hint="eastAsia" w:ascii="宋体" w:hAnsi="宋体"/>
          <w:b/>
          <w:color w:val="000000"/>
          <w:szCs w:val="21"/>
        </w:rPr>
        <w:t>供应商认为招标文件、采购过程或者中标结果使自己的合法权益受到损害的，必须在知道或者应知其权益受到损害之日起7个工作日内，以</w:t>
      </w:r>
      <w:r>
        <w:rPr>
          <w:rFonts w:hint="eastAsia" w:ascii="宋体" w:hAnsi="宋体"/>
          <w:b/>
          <w:szCs w:val="21"/>
        </w:rPr>
        <w:t>书面形式向</w:t>
      </w:r>
      <w:r>
        <w:rPr>
          <w:rFonts w:hint="eastAsia" w:ascii="宋体" w:hAnsi="宋体"/>
          <w:b/>
          <w:color w:val="000000"/>
          <w:szCs w:val="21"/>
        </w:rPr>
        <w:t xml:space="preserve">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4BE3B6D7">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）潜在供应商依法获取公开招标文件后，认为采购文件使自己的权益受到损害的，应当在公开招标文件公告期限届满之日起</w:t>
      </w:r>
      <w:r>
        <w:rPr>
          <w:rFonts w:hAnsi="宋体"/>
          <w:bCs/>
        </w:rPr>
        <w:t>7</w:t>
      </w:r>
      <w:r>
        <w:rPr>
          <w:rFonts w:hint="eastAsia" w:hAnsi="宋体"/>
          <w:bCs/>
        </w:rPr>
        <w:t>个工作日内提出质疑。</w:t>
      </w:r>
      <w:r>
        <w:rPr>
          <w:rFonts w:hint="eastAsia"/>
        </w:rPr>
        <w:t>委托代理协议无特殊约定的，</w:t>
      </w:r>
      <w:r>
        <w:rPr>
          <w:rFonts w:hint="eastAsia" w:hAnsi="宋体"/>
          <w:bCs/>
        </w:rPr>
        <w:t>对公开招标文件中采购需求（含资格要求、采购预算和评分办法）的质疑由采购人受理并负责答复；对公开招标文件中的采购执行程序的质疑由采购代理机构受理并负责答复。</w:t>
      </w:r>
    </w:p>
    <w:p w14:paraId="6CDC72ED">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）供应商认为采购过程使自己的权益受到损害的，应当在各采购程序环节结束之日起</w:t>
      </w:r>
      <w:r>
        <w:rPr>
          <w:rFonts w:hAnsi="宋体"/>
          <w:bCs/>
        </w:rPr>
        <w:t>7</w:t>
      </w:r>
      <w:r>
        <w:rPr>
          <w:rFonts w:hint="eastAsia"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DFCC5A8">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）供应商认为中标或者成交结果使自己的权益受到损害的，应当在中标或者成交结果公告期限届满之日起</w:t>
      </w:r>
      <w:r>
        <w:rPr>
          <w:rFonts w:hAnsi="宋体"/>
          <w:bCs/>
        </w:rPr>
        <w:t>7</w:t>
      </w:r>
      <w:r>
        <w:rPr>
          <w:rFonts w:hint="eastAsia" w:hAnsi="宋体"/>
          <w:bCs/>
        </w:rPr>
        <w:t>个工作日内提出质疑，由采购人受理并负责答复。</w:t>
      </w:r>
    </w:p>
    <w:p w14:paraId="27A6D238">
      <w:pPr>
        <w:spacing w:line="360" w:lineRule="auto"/>
        <w:ind w:firstLine="422" w:firstLineChars="200"/>
        <w:rPr>
          <w:rFonts w:hAnsi="宋体"/>
          <w:bCs/>
          <w:szCs w:val="21"/>
        </w:rPr>
      </w:pPr>
      <w:r>
        <w:rPr>
          <w:rFonts w:hAnsi="宋体"/>
          <w:b/>
          <w:bCs/>
          <w:szCs w:val="21"/>
        </w:rPr>
        <w:t>38.2.2</w:t>
      </w:r>
      <w:r>
        <w:rPr>
          <w:rFonts w:hint="eastAsia" w:hAnsi="宋体"/>
          <w:bCs/>
          <w:szCs w:val="21"/>
        </w:rPr>
        <w:t>供应商质疑实行实名制，其质疑应当有具体的质疑事项及事实根据，质疑应当坚持依法依规、诚实信用原则，不得进行虚假、恶意质疑。</w:t>
      </w:r>
    </w:p>
    <w:p w14:paraId="7420A129">
      <w:pPr>
        <w:spacing w:line="360" w:lineRule="auto"/>
        <w:ind w:firstLine="422" w:firstLineChars="200"/>
        <w:rPr>
          <w:rFonts w:hAnsi="宋体"/>
          <w:bCs/>
        </w:rPr>
      </w:pPr>
      <w:r>
        <w:rPr>
          <w:rFonts w:hAnsi="宋体"/>
          <w:b/>
          <w:bCs/>
        </w:rPr>
        <w:t>38.2.3</w:t>
      </w:r>
      <w:r>
        <w:rPr>
          <w:rFonts w:hAnsi="宋体"/>
          <w:bCs/>
        </w:rPr>
        <w:t xml:space="preserve"> </w:t>
      </w:r>
      <w:r>
        <w:rPr>
          <w:rFonts w:hint="eastAsia" w:hAnsi="宋体"/>
          <w:bCs/>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rPr>
        <w:t>。</w:t>
      </w:r>
    </w:p>
    <w:p w14:paraId="757FFEFF">
      <w:pPr>
        <w:spacing w:line="360" w:lineRule="auto"/>
        <w:ind w:firstLine="422" w:firstLineChars="200"/>
        <w:rPr>
          <w:rFonts w:hAnsi="宋体"/>
          <w:b/>
          <w:bCs/>
        </w:rPr>
      </w:pPr>
      <w:r>
        <w:rPr>
          <w:rFonts w:hAnsi="宋体"/>
          <w:b/>
          <w:bCs/>
        </w:rPr>
        <w:t xml:space="preserve">38.2.4 </w:t>
      </w:r>
      <w:r>
        <w:rPr>
          <w:rFonts w:hint="eastAsia" w:hAnsi="宋体"/>
          <w:b/>
          <w:bCs/>
        </w:rPr>
        <w:t>质疑供应商提起质疑应当符合下列条件：</w:t>
      </w:r>
    </w:p>
    <w:p w14:paraId="46011743">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）质疑供应商是参与所质疑</w:t>
      </w:r>
      <w:r>
        <w:rPr>
          <w:rFonts w:hint="eastAsia" w:hAnsi="宋体"/>
          <w:bCs/>
          <w:szCs w:val="21"/>
        </w:rPr>
        <w:t>项目</w:t>
      </w:r>
      <w:r>
        <w:rPr>
          <w:rFonts w:hint="eastAsia" w:hAnsi="宋体"/>
          <w:bCs/>
        </w:rPr>
        <w:t>采购活动的供应商（潜在供应商已依法获取可之一的采购文件的，可以对该采购文件质疑）；</w:t>
      </w:r>
    </w:p>
    <w:p w14:paraId="5AA6ACB5">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）质疑函内容符合本章第</w:t>
      </w:r>
      <w:r>
        <w:rPr>
          <w:rFonts w:hAnsi="宋体"/>
          <w:bCs/>
        </w:rPr>
        <w:t>38.2.5</w:t>
      </w:r>
      <w:r>
        <w:rPr>
          <w:rFonts w:hint="eastAsia" w:hAnsi="宋体"/>
          <w:bCs/>
        </w:rPr>
        <w:t>项的规定；</w:t>
      </w:r>
    </w:p>
    <w:p w14:paraId="303F42CB">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）在质疑有效期限内提起质疑；</w:t>
      </w:r>
    </w:p>
    <w:p w14:paraId="2EEB705E">
      <w:pPr>
        <w:spacing w:line="360" w:lineRule="auto"/>
        <w:ind w:firstLine="420" w:firstLineChars="200"/>
        <w:rPr>
          <w:rFonts w:hAnsi="宋体"/>
          <w:bCs/>
        </w:rPr>
      </w:pPr>
      <w:r>
        <w:rPr>
          <w:rFonts w:hint="eastAsia" w:hAnsi="宋体"/>
          <w:bCs/>
        </w:rPr>
        <w:t>（</w:t>
      </w:r>
      <w:r>
        <w:rPr>
          <w:rFonts w:hAnsi="宋体"/>
          <w:bCs/>
        </w:rPr>
        <w:t>4</w:t>
      </w:r>
      <w:r>
        <w:rPr>
          <w:rFonts w:hint="eastAsia" w:hAnsi="宋体"/>
          <w:bCs/>
        </w:rPr>
        <w:t>）属于所质疑的采购人或采购人委托的采购代理机构组织的采购活动；</w:t>
      </w:r>
    </w:p>
    <w:p w14:paraId="54387384">
      <w:pPr>
        <w:spacing w:line="360" w:lineRule="auto"/>
        <w:ind w:firstLine="420" w:firstLineChars="200"/>
        <w:rPr>
          <w:rFonts w:hAnsi="宋体"/>
          <w:bCs/>
        </w:rPr>
      </w:pPr>
      <w:r>
        <w:rPr>
          <w:rFonts w:hint="eastAsia" w:hAnsi="宋体"/>
          <w:bCs/>
        </w:rPr>
        <w:t>（</w:t>
      </w:r>
      <w:r>
        <w:rPr>
          <w:rFonts w:hAnsi="宋体"/>
          <w:bCs/>
        </w:rPr>
        <w:t>5</w:t>
      </w:r>
      <w:r>
        <w:rPr>
          <w:rFonts w:hint="eastAsia" w:hAnsi="宋体"/>
          <w:bCs/>
        </w:rPr>
        <w:t>）同一质疑事项未经采购人或采购人委托的采购代理机构质疑处理；</w:t>
      </w:r>
      <w:r>
        <w:rPr>
          <w:rFonts w:hAnsi="宋体"/>
          <w:bCs/>
        </w:rPr>
        <w:t xml:space="preserve"> </w:t>
      </w:r>
    </w:p>
    <w:p w14:paraId="51CD39A6">
      <w:pPr>
        <w:spacing w:line="360" w:lineRule="auto"/>
        <w:ind w:firstLine="420" w:firstLineChars="200"/>
        <w:rPr>
          <w:rFonts w:hAnsi="宋体"/>
          <w:bCs/>
        </w:rPr>
      </w:pPr>
      <w:r>
        <w:rPr>
          <w:rFonts w:hint="eastAsia" w:hAnsi="宋体"/>
          <w:bCs/>
        </w:rPr>
        <w:t>（</w:t>
      </w:r>
      <w:r>
        <w:rPr>
          <w:rFonts w:hAnsi="宋体"/>
          <w:bCs/>
        </w:rPr>
        <w:t>6</w:t>
      </w:r>
      <w:r>
        <w:rPr>
          <w:rFonts w:hint="eastAsia" w:hAnsi="宋体"/>
          <w:bCs/>
        </w:rPr>
        <w:t>）供应商对同一采购程序环节的质疑应当在质疑有效期内一次性提出；</w:t>
      </w:r>
    </w:p>
    <w:p w14:paraId="363C9011">
      <w:pPr>
        <w:spacing w:line="360" w:lineRule="auto"/>
        <w:ind w:firstLine="420" w:firstLineChars="200"/>
        <w:rPr>
          <w:rFonts w:hAnsi="宋体"/>
          <w:bCs/>
        </w:rPr>
      </w:pPr>
      <w:r>
        <w:rPr>
          <w:rFonts w:hint="eastAsia" w:hAnsi="宋体"/>
          <w:bCs/>
        </w:rPr>
        <w:t>（</w:t>
      </w:r>
      <w:r>
        <w:rPr>
          <w:rFonts w:hAnsi="宋体"/>
          <w:bCs/>
        </w:rPr>
        <w:t>7</w:t>
      </w:r>
      <w:r>
        <w:rPr>
          <w:rFonts w:hint="eastAsia" w:hAnsi="宋体"/>
          <w:bCs/>
        </w:rPr>
        <w:t>）供应商提交质疑应当提交必要的证明材料，证明材料应以合法手段取得；</w:t>
      </w:r>
    </w:p>
    <w:p w14:paraId="484DC0BE">
      <w:pPr>
        <w:spacing w:line="360" w:lineRule="auto"/>
        <w:ind w:firstLine="420" w:firstLineChars="200"/>
      </w:pPr>
      <w:r>
        <w:rPr>
          <w:rFonts w:hint="eastAsia" w:hAnsi="宋体"/>
          <w:bCs/>
        </w:rPr>
        <w:t>（</w:t>
      </w:r>
      <w:r>
        <w:rPr>
          <w:rFonts w:hAnsi="宋体"/>
          <w:bCs/>
        </w:rPr>
        <w:t>8</w:t>
      </w:r>
      <w:r>
        <w:rPr>
          <w:rFonts w:hint="eastAsia" w:hAnsi="宋体"/>
          <w:bCs/>
        </w:rPr>
        <w:t>）财政部门规定的其他条件。</w:t>
      </w:r>
    </w:p>
    <w:p w14:paraId="16918115">
      <w:pPr>
        <w:spacing w:line="360" w:lineRule="auto"/>
        <w:ind w:firstLine="420" w:firstLineChars="200"/>
        <w:rPr>
          <w:rFonts w:ascii="宋体" w:hAnsi="宋体"/>
          <w:b/>
          <w:color w:val="000000"/>
          <w:szCs w:val="21"/>
        </w:rPr>
      </w:pPr>
      <w:r>
        <w:rPr>
          <w:rFonts w:hint="eastAsia" w:ascii="宋体" w:hAnsi="宋体"/>
          <w:color w:val="000000"/>
          <w:szCs w:val="21"/>
        </w:rPr>
        <w:t xml:space="preserve"> 38.2.5 </w:t>
      </w:r>
      <w:r>
        <w:rPr>
          <w:rFonts w:hint="eastAsia" w:hAnsi="宋体"/>
          <w:bCs/>
          <w:color w:val="000000"/>
        </w:rPr>
        <w:t>供应商提出质疑应当提交质疑函和必要的证明材料，针对同一采购程序环节的质疑必须在法定质疑期内一次性提出。质疑函应当包括下列内容（质疑函格式后附）：</w:t>
      </w:r>
    </w:p>
    <w:p w14:paraId="1CC4F661">
      <w:pPr>
        <w:spacing w:line="360" w:lineRule="auto"/>
        <w:ind w:firstLine="420" w:firstLineChars="200"/>
        <w:rPr>
          <w:rFonts w:hAnsi="宋体"/>
          <w:bCs/>
          <w:color w:val="000000"/>
        </w:rPr>
      </w:pPr>
      <w:r>
        <w:rPr>
          <w:rFonts w:hint="eastAsia" w:hAnsi="宋体"/>
          <w:bCs/>
          <w:color w:val="000000"/>
        </w:rPr>
        <w:t>（</w:t>
      </w:r>
      <w:r>
        <w:rPr>
          <w:rFonts w:hAnsi="宋体"/>
          <w:bCs/>
          <w:color w:val="000000"/>
        </w:rPr>
        <w:t>1</w:t>
      </w:r>
      <w:r>
        <w:rPr>
          <w:rFonts w:hint="eastAsia" w:hAnsi="宋体"/>
          <w:bCs/>
          <w:color w:val="000000"/>
        </w:rPr>
        <w:t>）供应商的姓名或者名称、地址、邮编、联系人及联系电话；</w:t>
      </w:r>
    </w:p>
    <w:p w14:paraId="59CF35C1">
      <w:pPr>
        <w:spacing w:line="360" w:lineRule="auto"/>
        <w:ind w:firstLine="420" w:firstLineChars="200"/>
        <w:rPr>
          <w:rFonts w:hAnsi="宋体"/>
          <w:bCs/>
          <w:color w:val="000000"/>
        </w:rPr>
      </w:pPr>
      <w:r>
        <w:rPr>
          <w:rFonts w:hint="eastAsia" w:hAnsi="宋体"/>
          <w:bCs/>
          <w:color w:val="000000"/>
        </w:rPr>
        <w:t>（</w:t>
      </w:r>
      <w:r>
        <w:rPr>
          <w:rFonts w:hAnsi="宋体"/>
          <w:bCs/>
          <w:color w:val="000000"/>
        </w:rPr>
        <w:t>2</w:t>
      </w:r>
      <w:r>
        <w:rPr>
          <w:rFonts w:hint="eastAsia" w:hAnsi="宋体"/>
          <w:bCs/>
          <w:color w:val="000000"/>
        </w:rPr>
        <w:t>）质疑项目的名称、编号；</w:t>
      </w:r>
    </w:p>
    <w:p w14:paraId="747BED87">
      <w:pPr>
        <w:spacing w:line="360" w:lineRule="auto"/>
        <w:ind w:firstLine="420" w:firstLineChars="200"/>
        <w:rPr>
          <w:rFonts w:hAnsi="宋体"/>
          <w:bCs/>
          <w:color w:val="000000"/>
        </w:rPr>
      </w:pPr>
      <w:r>
        <w:rPr>
          <w:rFonts w:hint="eastAsia" w:hAnsi="宋体"/>
          <w:bCs/>
          <w:color w:val="000000"/>
        </w:rPr>
        <w:t>（</w:t>
      </w:r>
      <w:r>
        <w:rPr>
          <w:rFonts w:hAnsi="宋体"/>
          <w:bCs/>
          <w:color w:val="000000"/>
        </w:rPr>
        <w:t>3</w:t>
      </w:r>
      <w:r>
        <w:rPr>
          <w:rFonts w:hint="eastAsia" w:hAnsi="宋体"/>
          <w:bCs/>
          <w:color w:val="000000"/>
        </w:rPr>
        <w:t>）具体、明确的质疑事项和与质疑事项相关的请求；</w:t>
      </w:r>
    </w:p>
    <w:p w14:paraId="25376B49">
      <w:pPr>
        <w:spacing w:line="360" w:lineRule="auto"/>
        <w:ind w:firstLine="420" w:firstLineChars="200"/>
        <w:rPr>
          <w:rFonts w:hAnsi="宋体"/>
          <w:bCs/>
          <w:color w:val="000000"/>
        </w:rPr>
      </w:pPr>
      <w:r>
        <w:rPr>
          <w:rFonts w:hint="eastAsia" w:hAnsi="宋体"/>
          <w:bCs/>
          <w:color w:val="000000"/>
        </w:rPr>
        <w:t>（</w:t>
      </w:r>
      <w:r>
        <w:rPr>
          <w:rFonts w:hAnsi="宋体"/>
          <w:bCs/>
          <w:color w:val="000000"/>
        </w:rPr>
        <w:t>4</w:t>
      </w:r>
      <w:r>
        <w:rPr>
          <w:rFonts w:hint="eastAsia" w:hAnsi="宋体"/>
          <w:bCs/>
          <w:color w:val="000000"/>
        </w:rPr>
        <w:t>）事实依据（列明权益受到损害的事实和理由）；</w:t>
      </w:r>
    </w:p>
    <w:p w14:paraId="60D9346D">
      <w:pPr>
        <w:spacing w:line="360" w:lineRule="auto"/>
        <w:ind w:firstLine="420" w:firstLineChars="200"/>
        <w:rPr>
          <w:rFonts w:hAnsi="宋体"/>
          <w:bCs/>
          <w:color w:val="000000"/>
        </w:rPr>
      </w:pPr>
      <w:r>
        <w:rPr>
          <w:rFonts w:hint="eastAsia" w:hAnsi="宋体"/>
          <w:bCs/>
          <w:color w:val="000000"/>
        </w:rPr>
        <w:t>（</w:t>
      </w:r>
      <w:r>
        <w:rPr>
          <w:rFonts w:hAnsi="宋体"/>
          <w:bCs/>
          <w:color w:val="000000"/>
        </w:rPr>
        <w:t>5</w:t>
      </w:r>
      <w:r>
        <w:rPr>
          <w:rFonts w:hint="eastAsia" w:hAnsi="宋体"/>
          <w:bCs/>
          <w:color w:val="000000"/>
        </w:rPr>
        <w:t>）必要的法律依据；</w:t>
      </w:r>
    </w:p>
    <w:p w14:paraId="0B6768AA">
      <w:pPr>
        <w:spacing w:line="360" w:lineRule="auto"/>
        <w:ind w:firstLine="420" w:firstLineChars="200"/>
        <w:rPr>
          <w:rFonts w:hAnsi="宋体"/>
          <w:bCs/>
          <w:color w:val="000000"/>
        </w:rPr>
      </w:pPr>
      <w:r>
        <w:rPr>
          <w:rFonts w:hint="eastAsia" w:hAnsi="宋体"/>
          <w:bCs/>
          <w:color w:val="000000"/>
        </w:rPr>
        <w:t>（</w:t>
      </w:r>
      <w:r>
        <w:rPr>
          <w:rFonts w:hAnsi="宋体"/>
          <w:bCs/>
          <w:color w:val="000000"/>
        </w:rPr>
        <w:t>6</w:t>
      </w:r>
      <w:r>
        <w:rPr>
          <w:rFonts w:hint="eastAsia" w:hAnsi="宋体"/>
          <w:bCs/>
          <w:color w:val="000000"/>
        </w:rPr>
        <w:t>）提出质疑的日期。</w:t>
      </w:r>
    </w:p>
    <w:p w14:paraId="50336890">
      <w:pPr>
        <w:spacing w:line="360" w:lineRule="auto"/>
        <w:ind w:firstLine="420" w:firstLineChars="200"/>
        <w:rPr>
          <w:rFonts w:hAnsi="宋体"/>
          <w:bCs/>
          <w:color w:val="000000"/>
        </w:rPr>
      </w:pPr>
      <w:r>
        <w:rPr>
          <w:rFonts w:hint="eastAsia" w:hAnsi="宋体"/>
          <w:bCs/>
          <w:color w:val="000000"/>
        </w:rPr>
        <w:t>供应商为自然人的，应当由本人签字；供应商为法人或者其他组织的，应当由法定代表人、主要负责人，或者其委托代理人签字或者盖章，并加盖公章。</w:t>
      </w:r>
    </w:p>
    <w:p w14:paraId="05D7B2B2">
      <w:pPr>
        <w:spacing w:line="360" w:lineRule="auto"/>
        <w:ind w:firstLine="422" w:firstLineChars="200"/>
        <w:rPr>
          <w:rFonts w:ascii="宋体" w:hAnsi="宋体"/>
          <w:b/>
          <w:color w:val="000000"/>
          <w:szCs w:val="20"/>
        </w:rPr>
      </w:pPr>
      <w:r>
        <w:rPr>
          <w:rFonts w:hint="eastAsia" w:ascii="宋体" w:hAnsi="宋体"/>
          <w:b/>
          <w:color w:val="000000"/>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5267972A">
      <w:pPr>
        <w:spacing w:line="360" w:lineRule="auto"/>
        <w:ind w:firstLine="420" w:firstLineChars="200"/>
        <w:rPr>
          <w:rFonts w:ascii="宋体" w:hAnsi="宋体"/>
          <w:bCs/>
          <w:color w:val="000000"/>
          <w:szCs w:val="21"/>
        </w:rPr>
      </w:pPr>
      <w:r>
        <w:rPr>
          <w:rFonts w:hint="eastAsia" w:ascii="宋体" w:hAnsi="宋体"/>
          <w:color w:val="000000"/>
          <w:szCs w:val="21"/>
        </w:rPr>
        <w:t>3</w:t>
      </w:r>
      <w:r>
        <w:rPr>
          <w:rFonts w:hint="eastAsia" w:ascii="宋体" w:hAnsi="宋体"/>
          <w:bCs/>
          <w:color w:val="000000"/>
          <w:szCs w:val="21"/>
        </w:rPr>
        <w:t>8.2.7采购人、采购代理机构认为供应商质疑不成立，或者成立但未对中标结果构成影响的，继续开展采购活动；认为供应商质疑成立且影响或者可能影响中标结果的，按照下列情况处理：</w:t>
      </w:r>
    </w:p>
    <w:p w14:paraId="4D982E41">
      <w:pPr>
        <w:spacing w:line="360" w:lineRule="auto"/>
        <w:ind w:firstLine="420" w:firstLineChars="200"/>
        <w:rPr>
          <w:rFonts w:hAnsi="宋体"/>
          <w:bCs/>
          <w:color w:val="000000"/>
        </w:rPr>
      </w:pPr>
      <w:r>
        <w:rPr>
          <w:rFonts w:hint="eastAsia" w:hAnsi="宋体"/>
          <w:bCs/>
          <w:color w:val="000000"/>
        </w:rPr>
        <w:t>　　（一）对招标文件提出的质疑，依法通过澄清或者修改可以继续开展采购活动的，澄清或者修改招标文件后继续开展采购活动；否则应当修改招标文件后重新开展采购活动。</w:t>
      </w:r>
    </w:p>
    <w:p w14:paraId="45E830C2">
      <w:pPr>
        <w:spacing w:line="360" w:lineRule="auto"/>
        <w:ind w:firstLine="420" w:firstLineChars="200"/>
        <w:rPr>
          <w:rFonts w:hAnsi="宋体"/>
          <w:bCs/>
          <w:color w:val="000000"/>
        </w:rPr>
      </w:pPr>
      <w:r>
        <w:rPr>
          <w:rFonts w:hint="eastAsia" w:hAnsi="宋体"/>
          <w:bCs/>
          <w:color w:val="000000"/>
        </w:rPr>
        <w:t>　　（二）对采购过程、中标结果提出的质疑，合格供应商符合法定数量时，可以从合格的中标候选人中另行确定中标供应商的，应当依法另行确定中标供应商；否则应当重新开展采购活动。</w:t>
      </w:r>
    </w:p>
    <w:p w14:paraId="299A7C16">
      <w:pPr>
        <w:spacing w:line="360" w:lineRule="auto"/>
        <w:ind w:firstLine="420" w:firstLineChars="200"/>
        <w:rPr>
          <w:rFonts w:hAnsi="宋体"/>
          <w:bCs/>
          <w:color w:val="000000"/>
        </w:rPr>
      </w:pPr>
      <w:r>
        <w:rPr>
          <w:rFonts w:hint="eastAsia" w:hAnsi="宋体"/>
          <w:bCs/>
          <w:color w:val="000000"/>
        </w:rPr>
        <w:t>质疑答复导致中标结果改变的，采购人或者采购代理机构应当将有关情况书面报告本级财政部门。</w:t>
      </w:r>
    </w:p>
    <w:p w14:paraId="0C97533F">
      <w:pPr>
        <w:spacing w:line="360" w:lineRule="auto"/>
        <w:ind w:firstLine="422" w:firstLineChars="200"/>
        <w:rPr>
          <w:rFonts w:hAnsi="宋体"/>
          <w:b/>
          <w:color w:val="000000"/>
        </w:rPr>
      </w:pPr>
      <w:r>
        <w:rPr>
          <w:rFonts w:hAnsi="宋体"/>
          <w:b/>
          <w:color w:val="000000"/>
        </w:rPr>
        <w:t>38.3</w:t>
      </w:r>
      <w:r>
        <w:rPr>
          <w:rFonts w:hint="eastAsia" w:hAnsi="宋体"/>
          <w:b/>
          <w:color w:val="000000"/>
        </w:rPr>
        <w:t>投诉</w:t>
      </w:r>
    </w:p>
    <w:p w14:paraId="0B6F0C2D">
      <w:pPr>
        <w:spacing w:line="360" w:lineRule="auto"/>
        <w:ind w:firstLine="422" w:firstLineChars="200"/>
        <w:rPr>
          <w:rFonts w:hAnsi="宋体"/>
          <w:bCs/>
        </w:rPr>
      </w:pPr>
      <w:r>
        <w:rPr>
          <w:rFonts w:hAnsi="宋体"/>
          <w:b/>
          <w:color w:val="000000"/>
        </w:rPr>
        <w:t>38.3</w:t>
      </w:r>
      <w:r>
        <w:rPr>
          <w:rFonts w:hAnsi="宋体"/>
          <w:bCs/>
        </w:rPr>
        <w:t>.</w:t>
      </w:r>
      <w:r>
        <w:rPr>
          <w:rFonts w:hAnsi="宋体"/>
          <w:b/>
          <w:bCs/>
        </w:rPr>
        <w:t xml:space="preserve">1 </w:t>
      </w:r>
      <w:r>
        <w:rPr>
          <w:rFonts w:hAnsi="宋体"/>
          <w:bCs/>
        </w:rPr>
        <w:t xml:space="preserve"> </w:t>
      </w:r>
      <w:r>
        <w:rPr>
          <w:rFonts w:hint="eastAsia" w:hAnsi="宋体"/>
          <w:bCs/>
        </w:rPr>
        <w:t>供应商认为采购文件、采购过程、中标和成交结果使自己的合法权益受到损害的，应当首先依法向采购人或采购人委托的</w:t>
      </w:r>
      <w:r>
        <w:rPr>
          <w:rFonts w:hint="eastAsia" w:hAnsi="宋体"/>
        </w:rPr>
        <w:t>采购代理机构</w:t>
      </w:r>
      <w:r>
        <w:rPr>
          <w:rFonts w:hint="eastAsia" w:hAnsi="宋体"/>
          <w:bCs/>
        </w:rPr>
        <w:t>提出质疑。对采购人、</w:t>
      </w:r>
      <w:r>
        <w:rPr>
          <w:rFonts w:hint="eastAsia" w:hAnsi="宋体"/>
        </w:rPr>
        <w:t>采购代理机构</w:t>
      </w:r>
      <w:r>
        <w:rPr>
          <w:rFonts w:hint="eastAsia" w:hAnsi="宋体"/>
          <w:bCs/>
        </w:rPr>
        <w:t>的答复不满意，或者采购人、</w:t>
      </w:r>
      <w:r>
        <w:rPr>
          <w:rFonts w:hint="eastAsia" w:hAnsi="宋体"/>
        </w:rPr>
        <w:t>采购代理机构</w:t>
      </w:r>
      <w:r>
        <w:rPr>
          <w:rFonts w:hint="eastAsia" w:hAnsi="宋体"/>
          <w:bCs/>
        </w:rPr>
        <w:t>未在规定期限内做出答复的，供应商可以在答复期满后</w:t>
      </w:r>
      <w:r>
        <w:rPr>
          <w:rFonts w:hAnsi="宋体"/>
          <w:bCs/>
        </w:rPr>
        <w:t>15</w:t>
      </w:r>
      <w:r>
        <w:rPr>
          <w:rFonts w:hint="eastAsia" w:hAnsi="宋体"/>
          <w:bCs/>
        </w:rPr>
        <w:t>个工作日内向南宁市政府采购监督管理部门提起投诉，投诉联系方式见“投标人须知前附表”。</w:t>
      </w:r>
    </w:p>
    <w:p w14:paraId="7E4EDA67">
      <w:pPr>
        <w:spacing w:line="360" w:lineRule="auto"/>
        <w:ind w:firstLine="422" w:firstLineChars="200"/>
        <w:rPr>
          <w:rFonts w:hAnsi="宋体"/>
          <w:bCs/>
        </w:rPr>
      </w:pPr>
      <w:r>
        <w:rPr>
          <w:rFonts w:hAnsi="宋体"/>
          <w:b/>
          <w:color w:val="000000"/>
        </w:rPr>
        <w:t>38.3</w:t>
      </w:r>
      <w:r>
        <w:rPr>
          <w:b/>
        </w:rPr>
        <w:t xml:space="preserve">.2 </w:t>
      </w:r>
      <w:r>
        <w:t xml:space="preserve"> </w:t>
      </w:r>
      <w:r>
        <w:rPr>
          <w:rFonts w:hint="eastAsia"/>
        </w:rPr>
        <w:t>投诉人投诉时，应当提交投诉书，并按照被投诉采购人、</w:t>
      </w:r>
      <w:r>
        <w:rPr>
          <w:rFonts w:hint="eastAsia" w:hAnsi="宋体"/>
        </w:rPr>
        <w:t>采购代理机构</w:t>
      </w:r>
      <w:r>
        <w:rPr>
          <w:rFonts w:hint="eastAsia"/>
        </w:rPr>
        <w:t>和与投诉事项有关的供应商数量提供投诉书的副本。投诉书</w:t>
      </w:r>
      <w:r>
        <w:rPr>
          <w:rFonts w:hint="eastAsia"/>
          <w:szCs w:val="21"/>
        </w:rPr>
        <w:t>应当包括下列主要内容</w:t>
      </w:r>
      <w:r>
        <w:rPr>
          <w:rFonts w:hint="eastAsia"/>
        </w:rPr>
        <w:t>（如材料中有外文资料应同时附上对应的中文译本）</w:t>
      </w:r>
      <w:r>
        <w:rPr>
          <w:rFonts w:hint="eastAsia" w:hAnsi="宋体"/>
          <w:bCs/>
          <w:color w:val="000000"/>
        </w:rPr>
        <w:t>（投诉书格式后附）</w:t>
      </w:r>
      <w:r>
        <w:rPr>
          <w:rFonts w:hint="eastAsia"/>
          <w:szCs w:val="21"/>
        </w:rPr>
        <w:t>：</w:t>
      </w:r>
    </w:p>
    <w:p w14:paraId="258A78A6">
      <w:pPr>
        <w:spacing w:line="360" w:lineRule="auto"/>
        <w:ind w:firstLine="420" w:firstLineChars="200"/>
      </w:pPr>
      <w:r>
        <w:rPr>
          <w:rFonts w:hint="eastAsia" w:hAnsi="宋体"/>
        </w:rPr>
        <w:t>（</w:t>
      </w:r>
      <w:r>
        <w:rPr>
          <w:rFonts w:hAnsi="宋体"/>
        </w:rPr>
        <w:t>1</w:t>
      </w:r>
      <w:r>
        <w:rPr>
          <w:rFonts w:hint="eastAsia" w:hAnsi="宋体"/>
        </w:rPr>
        <w:t>）投诉人和被投诉人的名称、地址、邮编、联系人及联系电话等；</w:t>
      </w:r>
      <w:r>
        <w:rPr>
          <w:rFonts w:hAnsi="宋体"/>
        </w:rPr>
        <w:t xml:space="preserve"> </w:t>
      </w:r>
    </w:p>
    <w:p w14:paraId="0A190557">
      <w:pPr>
        <w:spacing w:line="360" w:lineRule="auto"/>
        <w:ind w:firstLine="420" w:firstLineChars="200"/>
      </w:pPr>
      <w:r>
        <w:rPr>
          <w:rFonts w:hint="eastAsia" w:hAnsi="宋体"/>
        </w:rPr>
        <w:t>（</w:t>
      </w:r>
      <w:r>
        <w:rPr>
          <w:rFonts w:hAnsi="宋体"/>
        </w:rPr>
        <w:t>2</w:t>
      </w:r>
      <w:r>
        <w:rPr>
          <w:rFonts w:hint="eastAsia" w:hAnsi="宋体"/>
        </w:rPr>
        <w:t>）质疑和质疑答复情况及相关证明材料；</w:t>
      </w:r>
      <w:r>
        <w:t xml:space="preserve"> </w:t>
      </w:r>
    </w:p>
    <w:p w14:paraId="0DF78776">
      <w:pPr>
        <w:spacing w:line="360" w:lineRule="auto"/>
        <w:ind w:firstLine="420" w:firstLineChars="200"/>
        <w:rPr>
          <w:rFonts w:hAnsi="宋体"/>
        </w:rPr>
      </w:pPr>
      <w:r>
        <w:rPr>
          <w:rFonts w:hint="eastAsia" w:hAnsi="宋体"/>
        </w:rPr>
        <w:t>（</w:t>
      </w:r>
      <w:r>
        <w:rPr>
          <w:rFonts w:hAnsi="宋体"/>
        </w:rPr>
        <w:t>3</w:t>
      </w:r>
      <w:r>
        <w:rPr>
          <w:rFonts w:hint="eastAsia" w:hAnsi="宋体"/>
        </w:rPr>
        <w:t>）具体、明确的投诉事项和与投诉事项相关的投诉请求；</w:t>
      </w:r>
    </w:p>
    <w:p w14:paraId="120FF7C6">
      <w:pPr>
        <w:spacing w:line="360" w:lineRule="auto"/>
        <w:ind w:firstLine="420" w:firstLineChars="200"/>
        <w:rPr>
          <w:rFonts w:hAnsi="宋体"/>
        </w:rPr>
      </w:pPr>
      <w:r>
        <w:rPr>
          <w:rFonts w:hint="eastAsia" w:hAnsi="宋体"/>
        </w:rPr>
        <w:t>（</w:t>
      </w:r>
      <w:r>
        <w:rPr>
          <w:rFonts w:hAnsi="宋体"/>
        </w:rPr>
        <w:t>4</w:t>
      </w:r>
      <w:r>
        <w:rPr>
          <w:rFonts w:hint="eastAsia" w:hAnsi="宋体"/>
        </w:rPr>
        <w:t>）事实依据；</w:t>
      </w:r>
    </w:p>
    <w:p w14:paraId="30232F05">
      <w:pPr>
        <w:spacing w:line="360" w:lineRule="auto"/>
        <w:ind w:firstLine="420" w:firstLineChars="200"/>
      </w:pPr>
      <w:r>
        <w:rPr>
          <w:rFonts w:hint="eastAsia" w:hAnsi="宋体"/>
        </w:rPr>
        <w:t>（</w:t>
      </w:r>
      <w:r>
        <w:rPr>
          <w:rFonts w:hAnsi="宋体"/>
        </w:rPr>
        <w:t>5</w:t>
      </w:r>
      <w:r>
        <w:rPr>
          <w:rFonts w:hint="eastAsia" w:hAnsi="宋体"/>
        </w:rPr>
        <w:t>）法律依据；</w:t>
      </w:r>
    </w:p>
    <w:p w14:paraId="26C6C7A6">
      <w:pPr>
        <w:spacing w:line="360" w:lineRule="auto"/>
        <w:ind w:firstLine="420" w:firstLineChars="200"/>
        <w:rPr>
          <w:rFonts w:hAnsi="宋体"/>
        </w:rPr>
      </w:pPr>
      <w:r>
        <w:rPr>
          <w:rFonts w:hint="eastAsia" w:hAnsi="宋体"/>
        </w:rPr>
        <w:t>（</w:t>
      </w:r>
      <w:r>
        <w:rPr>
          <w:rFonts w:hAnsi="宋体"/>
        </w:rPr>
        <w:t>6</w:t>
      </w:r>
      <w:r>
        <w:rPr>
          <w:rFonts w:hint="eastAsia" w:hAnsi="宋体"/>
        </w:rPr>
        <w:t>）提起投诉的日期。</w:t>
      </w:r>
    </w:p>
    <w:p w14:paraId="5191722C">
      <w:pPr>
        <w:spacing w:line="360" w:lineRule="auto"/>
        <w:ind w:firstLine="420" w:firstLineChars="200"/>
        <w:rPr>
          <w:rFonts w:hAnsi="宋体"/>
        </w:rPr>
      </w:pPr>
      <w:r>
        <w:rPr>
          <w:rFonts w:hint="eastAsia" w:hAnsi="宋体"/>
        </w:rPr>
        <w:t>（</w:t>
      </w:r>
      <w:r>
        <w:rPr>
          <w:rFonts w:hAnsi="宋体"/>
        </w:rPr>
        <w:t>7</w:t>
      </w:r>
      <w:r>
        <w:rPr>
          <w:rFonts w:hint="eastAsia" w:hAnsi="宋体"/>
        </w:rPr>
        <w:t>）附件材料：营业执照副本内页复印件（要求证件有效并清晰反映企业法人经营范围；近期连续三个月依法缴纳税收和在职职工社会保障资金证明材料（复印件）。</w:t>
      </w:r>
      <w:r>
        <w:rPr>
          <w:rFonts w:hAnsi="宋体"/>
        </w:rPr>
        <w:tab/>
      </w:r>
    </w:p>
    <w:p w14:paraId="5FB6598C">
      <w:pPr>
        <w:spacing w:line="360" w:lineRule="auto"/>
        <w:ind w:firstLine="422" w:firstLineChars="200"/>
        <w:rPr>
          <w:rFonts w:hAnsi="宋体"/>
          <w:bCs/>
        </w:rPr>
      </w:pPr>
      <w:r>
        <w:rPr>
          <w:rFonts w:hAnsi="宋体"/>
          <w:b/>
          <w:color w:val="000000"/>
        </w:rPr>
        <w:t>38.3</w:t>
      </w:r>
      <w:r>
        <w:rPr>
          <w:b/>
        </w:rPr>
        <w:t xml:space="preserve">.3  </w:t>
      </w:r>
      <w:r>
        <w:rPr>
          <w:rFonts w:hint="eastAsia"/>
        </w:rPr>
        <w:t>投诉人可以委托代理人办理投诉事务。</w:t>
      </w:r>
      <w:r>
        <w:rPr>
          <w:rFonts w:hint="eastAsia" w:hAnsi="宋体"/>
          <w:bCs/>
        </w:rPr>
        <w:t>委托代理人应熟悉相关业务情况。</w:t>
      </w:r>
      <w:r>
        <w:rPr>
          <w:rFonts w:hint="eastAsia"/>
        </w:rPr>
        <w:t>代理人办理投诉事务时，除提交投诉书外，还应当提交投诉人的授权委托书和</w:t>
      </w:r>
      <w:r>
        <w:rPr>
          <w:rFonts w:hint="eastAsia" w:hAnsi="宋体"/>
        </w:rPr>
        <w:t>委托代理人身份证明复印件。</w:t>
      </w:r>
    </w:p>
    <w:p w14:paraId="730100CB">
      <w:pPr>
        <w:spacing w:line="360" w:lineRule="auto"/>
        <w:ind w:firstLine="422" w:firstLineChars="200"/>
        <w:rPr>
          <w:rFonts w:hAnsi="宋体"/>
        </w:rPr>
      </w:pPr>
      <w:r>
        <w:rPr>
          <w:rFonts w:hAnsi="宋体"/>
          <w:b/>
          <w:color w:val="000000"/>
        </w:rPr>
        <w:t>38.3</w:t>
      </w:r>
      <w:r>
        <w:rPr>
          <w:b/>
        </w:rPr>
        <w:t>.4</w:t>
      </w:r>
      <w:r>
        <w:t xml:space="preserve">  </w:t>
      </w:r>
      <w:r>
        <w:rPr>
          <w:rFonts w:hint="eastAsia"/>
        </w:rPr>
        <w:t>投诉人提起投诉应当符合下列条件：</w:t>
      </w:r>
    </w:p>
    <w:p w14:paraId="5080A0D1">
      <w:pPr>
        <w:spacing w:line="360" w:lineRule="auto"/>
        <w:ind w:firstLine="420" w:firstLineChars="200"/>
        <w:rPr>
          <w:rFonts w:ascii="宋体" w:hAnsi="宋体"/>
        </w:rPr>
      </w:pPr>
      <w:r>
        <w:rPr>
          <w:rFonts w:hint="eastAsia" w:ascii="宋体" w:hAnsi="宋体"/>
        </w:rPr>
        <w:t>（1）投诉人是参与所投诉政府采购活动的供应商；</w:t>
      </w:r>
    </w:p>
    <w:p w14:paraId="50C661FB">
      <w:pPr>
        <w:spacing w:line="360" w:lineRule="auto"/>
        <w:ind w:firstLine="420" w:firstLineChars="200"/>
        <w:rPr>
          <w:rFonts w:ascii="宋体" w:hAnsi="宋体"/>
        </w:rPr>
      </w:pPr>
      <w:r>
        <w:rPr>
          <w:rFonts w:hint="eastAsia" w:ascii="宋体" w:hAnsi="宋体"/>
        </w:rPr>
        <w:t>（2）提起投诉前已依法进行质疑；</w:t>
      </w:r>
    </w:p>
    <w:p w14:paraId="12C93A0A">
      <w:pPr>
        <w:spacing w:line="360" w:lineRule="auto"/>
        <w:ind w:firstLine="420" w:firstLineChars="200"/>
        <w:rPr>
          <w:rFonts w:ascii="宋体" w:hAnsi="宋体"/>
        </w:rPr>
      </w:pPr>
      <w:r>
        <w:rPr>
          <w:rFonts w:hint="eastAsia" w:ascii="宋体" w:hAnsi="宋体"/>
        </w:rPr>
        <w:t>（3）投诉书内容符合本章第38.3.2项的规定；</w:t>
      </w:r>
    </w:p>
    <w:p w14:paraId="2781A744">
      <w:pPr>
        <w:spacing w:line="360" w:lineRule="auto"/>
        <w:ind w:firstLine="420" w:firstLineChars="200"/>
        <w:rPr>
          <w:rFonts w:ascii="宋体" w:hAnsi="宋体"/>
        </w:rPr>
      </w:pPr>
      <w:r>
        <w:rPr>
          <w:rFonts w:hint="eastAsia" w:ascii="宋体" w:hAnsi="宋体"/>
        </w:rPr>
        <w:t>（4）在投诉有效期限内提起投诉；</w:t>
      </w:r>
    </w:p>
    <w:p w14:paraId="7A5FC34D">
      <w:pPr>
        <w:spacing w:line="360" w:lineRule="auto"/>
        <w:ind w:firstLine="420" w:firstLineChars="200"/>
        <w:rPr>
          <w:rFonts w:ascii="宋体" w:hAnsi="宋体"/>
        </w:rPr>
      </w:pPr>
      <w:r>
        <w:rPr>
          <w:rFonts w:hint="eastAsia" w:ascii="宋体" w:hAnsi="宋体"/>
        </w:rPr>
        <w:t>（5）属于南宁市政府采购监督管理部门管辖；</w:t>
      </w:r>
    </w:p>
    <w:p w14:paraId="64BB5A05">
      <w:pPr>
        <w:spacing w:line="360" w:lineRule="auto"/>
        <w:ind w:firstLine="420" w:firstLineChars="200"/>
        <w:rPr>
          <w:rFonts w:ascii="宋体" w:hAnsi="宋体"/>
        </w:rPr>
      </w:pPr>
      <w:r>
        <w:rPr>
          <w:rFonts w:hint="eastAsia" w:ascii="宋体" w:hAnsi="宋体"/>
        </w:rPr>
        <w:t>（6）同一投诉事项未经</w:t>
      </w:r>
      <w:r>
        <w:rPr>
          <w:rFonts w:hint="eastAsia" w:ascii="宋体" w:hAnsi="宋体"/>
          <w:bCs/>
        </w:rPr>
        <w:t>南宁市政府采购监督管理部门</w:t>
      </w:r>
      <w:r>
        <w:rPr>
          <w:rFonts w:hint="eastAsia" w:ascii="宋体" w:hAnsi="宋体"/>
        </w:rPr>
        <w:t>投诉处理；</w:t>
      </w:r>
    </w:p>
    <w:p w14:paraId="28B5A4E3">
      <w:pPr>
        <w:spacing w:line="360" w:lineRule="auto"/>
        <w:ind w:firstLine="420" w:firstLineChars="200"/>
        <w:rPr>
          <w:rFonts w:ascii="宋体"/>
        </w:rPr>
      </w:pPr>
      <w:r>
        <w:rPr>
          <w:rFonts w:hint="eastAsia" w:ascii="宋体"/>
        </w:rPr>
        <w:t>（7）国务院财政部门规定的其他条件。</w:t>
      </w:r>
    </w:p>
    <w:p w14:paraId="0232D24B">
      <w:pPr>
        <w:spacing w:line="360" w:lineRule="auto"/>
        <w:ind w:firstLine="422" w:firstLineChars="200"/>
      </w:pPr>
      <w:r>
        <w:rPr>
          <w:rFonts w:hAnsi="宋体"/>
          <w:b/>
          <w:color w:val="000000"/>
        </w:rPr>
        <w:t>38.3</w:t>
      </w:r>
      <w:r>
        <w:rPr>
          <w:rFonts w:hint="eastAsia" w:ascii="宋体"/>
          <w:b/>
        </w:rPr>
        <w:t>.5</w:t>
      </w:r>
      <w:r>
        <w:rPr>
          <w:rFonts w:hint="eastAsia" w:ascii="宋体"/>
        </w:rPr>
        <w:t xml:space="preserve">  南宁市政府采购监督管理部门</w:t>
      </w:r>
      <w:r>
        <w:rPr>
          <w:rFonts w:hint="eastAsia"/>
        </w:rPr>
        <w:t>自受理投诉之日起</w:t>
      </w:r>
      <w:r>
        <w:t>30</w:t>
      </w:r>
      <w:r>
        <w:rPr>
          <w:rFonts w:hint="eastAsia"/>
        </w:rPr>
        <w:t>个工作日内，对投诉事项作出处理决定，并以书面形式通知投诉人、被投诉人及其他与投诉处理结果有利害关系的政府采购当</w:t>
      </w:r>
      <w:r>
        <w:rPr>
          <w:rFonts w:hint="eastAsia" w:ascii="宋体"/>
        </w:rPr>
        <w:t>事人</w:t>
      </w:r>
      <w:r>
        <w:rPr>
          <w:rFonts w:hint="eastAsia"/>
        </w:rPr>
        <w:t>。并将投诉结果在</w:t>
      </w:r>
      <w:r>
        <w:t>http://zfcg.gxzf.gov.cn (</w:t>
      </w:r>
      <w:r>
        <w:rPr>
          <w:rFonts w:hint="eastAsia"/>
        </w:rPr>
        <w:t>广西壮族自治区政府采购网</w:t>
      </w:r>
      <w:r>
        <w:t>)</w:t>
      </w:r>
      <w:r>
        <w:rPr>
          <w:rFonts w:hint="eastAsia"/>
        </w:rPr>
        <w:t>发布。</w:t>
      </w:r>
    </w:p>
    <w:p w14:paraId="3DF7B580">
      <w:pPr>
        <w:spacing w:line="360" w:lineRule="auto"/>
        <w:ind w:firstLine="422" w:firstLineChars="200"/>
        <w:rPr>
          <w:rFonts w:ascii="宋体"/>
        </w:rPr>
      </w:pPr>
      <w:r>
        <w:rPr>
          <w:rFonts w:hAnsi="宋体"/>
          <w:b/>
          <w:color w:val="000000"/>
        </w:rPr>
        <w:t>38.3</w:t>
      </w:r>
      <w:r>
        <w:rPr>
          <w:rFonts w:hint="eastAsia" w:ascii="宋体"/>
          <w:b/>
        </w:rPr>
        <w:t>.6</w:t>
      </w:r>
      <w:r>
        <w:rPr>
          <w:rFonts w:hint="eastAsia" w:ascii="宋体"/>
        </w:rPr>
        <w:t xml:space="preserve">  南宁市政府采购监督管理部门在处理投诉事项期间，可以视具体情况暂停采购活动。</w:t>
      </w:r>
    </w:p>
    <w:p w14:paraId="09A16288">
      <w:pPr>
        <w:snapToGrid w:val="0"/>
        <w:spacing w:line="360" w:lineRule="auto"/>
        <w:ind w:left="120" w:leftChars="57" w:firstLine="482" w:firstLineChars="150"/>
        <w:jc w:val="center"/>
        <w:outlineLvl w:val="2"/>
        <w:rPr>
          <w:b/>
          <w:bCs/>
          <w:sz w:val="32"/>
          <w:szCs w:val="32"/>
        </w:rPr>
      </w:pPr>
      <w:bookmarkStart w:id="50" w:name="_Toc201925977"/>
      <w:r>
        <w:rPr>
          <w:rFonts w:hint="eastAsia"/>
          <w:b/>
          <w:bCs/>
          <w:sz w:val="32"/>
          <w:szCs w:val="32"/>
        </w:rPr>
        <w:t>八、验收</w:t>
      </w:r>
      <w:bookmarkEnd w:id="50"/>
    </w:p>
    <w:p w14:paraId="2901DFCC">
      <w:pPr>
        <w:spacing w:line="360" w:lineRule="auto"/>
        <w:ind w:firstLine="422" w:firstLineChars="200"/>
        <w:rPr>
          <w:rFonts w:hAnsi="宋体"/>
          <w:b/>
          <w:color w:val="000000"/>
        </w:rPr>
      </w:pPr>
      <w:r>
        <w:rPr>
          <w:rFonts w:hAnsi="宋体"/>
          <w:b/>
          <w:color w:val="000000"/>
        </w:rPr>
        <w:t>39.</w:t>
      </w:r>
      <w:r>
        <w:rPr>
          <w:rFonts w:hint="eastAsia" w:hAnsi="宋体"/>
          <w:b/>
          <w:color w:val="000000"/>
        </w:rPr>
        <w:t>验收</w:t>
      </w:r>
    </w:p>
    <w:p w14:paraId="0859CB0E">
      <w:pPr>
        <w:tabs>
          <w:tab w:val="left" w:pos="0"/>
        </w:tabs>
        <w:spacing w:line="360" w:lineRule="auto"/>
        <w:ind w:firstLine="480"/>
        <w:rPr>
          <w:rFonts w:hAnsi="宋体"/>
        </w:rPr>
      </w:pPr>
      <w:r>
        <w:rPr>
          <w:rFonts w:hAnsi="宋体"/>
        </w:rPr>
        <w:t>39.1</w:t>
      </w:r>
      <w:r>
        <w:rPr>
          <w:rFonts w:hint="eastAsia" w:hAnsi="宋体"/>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02956F4">
      <w:pPr>
        <w:tabs>
          <w:tab w:val="left" w:pos="0"/>
        </w:tabs>
        <w:spacing w:line="360" w:lineRule="auto"/>
        <w:ind w:firstLine="480"/>
        <w:rPr>
          <w:rFonts w:hAnsi="宋体"/>
        </w:rPr>
      </w:pPr>
      <w:r>
        <w:rPr>
          <w:rFonts w:hAnsi="宋体"/>
        </w:rPr>
        <w:t>39.2</w:t>
      </w:r>
      <w:r>
        <w:rPr>
          <w:rFonts w:hint="eastAsia" w:hAnsi="宋体"/>
        </w:rPr>
        <w:t>采购人可以邀请参加本项目的其他投标人或者第三方机构参与验收。参与验收的投标人或者第三方机构的意见作为验收书的参考资料一并存档。</w:t>
      </w:r>
    </w:p>
    <w:p w14:paraId="599657F8">
      <w:pPr>
        <w:tabs>
          <w:tab w:val="left" w:pos="0"/>
        </w:tabs>
        <w:spacing w:line="360" w:lineRule="auto"/>
        <w:ind w:firstLine="480"/>
        <w:rPr>
          <w:rFonts w:hAnsi="宋体"/>
        </w:rPr>
      </w:pPr>
      <w:r>
        <w:rPr>
          <w:rFonts w:hAnsi="宋体"/>
        </w:rPr>
        <w:t>39.3</w:t>
      </w:r>
      <w:r>
        <w:rPr>
          <w:rFonts w:hint="eastAsia" w:hAnsi="宋体"/>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17788CC">
      <w:pPr>
        <w:tabs>
          <w:tab w:val="left" w:pos="0"/>
        </w:tabs>
        <w:spacing w:line="360" w:lineRule="auto"/>
        <w:ind w:firstLine="480"/>
        <w:rPr>
          <w:rFonts w:hAnsi="宋体"/>
        </w:rPr>
      </w:pPr>
      <w:r>
        <w:rPr>
          <w:rFonts w:hAnsi="宋体"/>
        </w:rPr>
        <w:t>39.4</w:t>
      </w:r>
      <w:r>
        <w:rPr>
          <w:rFonts w:hint="eastAsia" w:hAnsi="宋体"/>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27CC084">
      <w:pPr>
        <w:snapToGrid w:val="0"/>
        <w:spacing w:line="400" w:lineRule="exact"/>
        <w:rPr>
          <w:rFonts w:ascii="宋体" w:hAnsi="宋体"/>
          <w:color w:val="000000"/>
          <w:szCs w:val="20"/>
        </w:rPr>
      </w:pPr>
    </w:p>
    <w:p w14:paraId="4A8B80B0">
      <w:pPr>
        <w:spacing w:line="360" w:lineRule="auto"/>
        <w:ind w:firstLine="643" w:firstLineChars="200"/>
        <w:jc w:val="center"/>
        <w:outlineLvl w:val="2"/>
        <w:rPr>
          <w:rFonts w:hint="eastAsia"/>
          <w:b/>
          <w:bCs/>
          <w:sz w:val="32"/>
          <w:szCs w:val="32"/>
        </w:rPr>
      </w:pPr>
      <w:bookmarkStart w:id="51" w:name="_Toc201925978"/>
    </w:p>
    <w:p w14:paraId="7D62F6F1">
      <w:pPr>
        <w:spacing w:line="360" w:lineRule="auto"/>
        <w:ind w:firstLine="643" w:firstLineChars="200"/>
        <w:jc w:val="center"/>
        <w:outlineLvl w:val="2"/>
        <w:rPr>
          <w:rFonts w:hint="eastAsia"/>
          <w:b/>
          <w:bCs/>
          <w:sz w:val="32"/>
          <w:szCs w:val="32"/>
        </w:rPr>
      </w:pPr>
    </w:p>
    <w:p w14:paraId="612F6BC5">
      <w:pPr>
        <w:spacing w:line="360" w:lineRule="auto"/>
        <w:ind w:firstLine="643" w:firstLineChars="200"/>
        <w:jc w:val="center"/>
        <w:outlineLvl w:val="2"/>
        <w:rPr>
          <w:b/>
          <w:bCs/>
          <w:sz w:val="32"/>
          <w:szCs w:val="32"/>
        </w:rPr>
      </w:pPr>
      <w:r>
        <w:rPr>
          <w:rFonts w:hint="eastAsia"/>
          <w:b/>
          <w:bCs/>
          <w:sz w:val="32"/>
          <w:szCs w:val="32"/>
        </w:rPr>
        <w:t>九、其他事项</w:t>
      </w:r>
      <w:bookmarkEnd w:id="51"/>
    </w:p>
    <w:p w14:paraId="4C772B0F">
      <w:pPr>
        <w:spacing w:line="360" w:lineRule="auto"/>
        <w:ind w:firstLine="480" w:firstLineChars="200"/>
        <w:rPr>
          <w:rFonts w:ascii="黑体" w:hAnsi="黑体" w:eastAsia="黑体"/>
          <w:sz w:val="24"/>
        </w:rPr>
      </w:pPr>
      <w:r>
        <w:rPr>
          <w:rFonts w:hint="eastAsia" w:ascii="黑体" w:hAnsi="黑体" w:eastAsia="黑体"/>
          <w:sz w:val="24"/>
        </w:rPr>
        <w:t>40.代理服务费</w:t>
      </w:r>
    </w:p>
    <w:p w14:paraId="05B6C087">
      <w:pPr>
        <w:spacing w:line="360" w:lineRule="auto"/>
        <w:ind w:firstLine="422" w:firstLineChars="200"/>
        <w:rPr>
          <w:rFonts w:ascii="宋体" w:hAnsi="宋体"/>
          <w:b/>
          <w:szCs w:val="21"/>
        </w:rPr>
      </w:pPr>
      <w:r>
        <w:rPr>
          <w:rFonts w:hint="eastAsia" w:ascii="宋体" w:hAnsi="宋体"/>
          <w:b/>
          <w:szCs w:val="21"/>
        </w:rPr>
        <w:t>代理服务费收费标准及缴费账户详见“投标人须知前附表”，投标人为联合体的，可以由联合体中的一方或者多方共同交纳代理服务费。</w:t>
      </w:r>
    </w:p>
    <w:p w14:paraId="78B98FDE">
      <w:pPr>
        <w:spacing w:line="360" w:lineRule="auto"/>
        <w:ind w:firstLine="480" w:firstLineChars="200"/>
        <w:rPr>
          <w:rFonts w:ascii="黑体" w:hAnsi="黑体" w:eastAsia="黑体"/>
          <w:sz w:val="24"/>
        </w:rPr>
      </w:pPr>
      <w:r>
        <w:rPr>
          <w:rFonts w:hint="eastAsia" w:ascii="黑体" w:hAnsi="黑体" w:eastAsia="黑体"/>
          <w:sz w:val="24"/>
        </w:rPr>
        <w:t>41. 需要补充的其他内容</w:t>
      </w:r>
    </w:p>
    <w:p w14:paraId="1A70AE97">
      <w:pPr>
        <w:spacing w:line="360" w:lineRule="auto"/>
        <w:ind w:firstLine="420" w:firstLineChars="200"/>
        <w:rPr>
          <w:rFonts w:hAnsi="宋体"/>
        </w:rPr>
      </w:pPr>
      <w:r>
        <w:rPr>
          <w:rFonts w:hAnsi="宋体"/>
        </w:rPr>
        <w:t>41.1</w:t>
      </w:r>
      <w:r>
        <w:rPr>
          <w:rFonts w:hint="eastAsia" w:hAnsi="宋体" w:cs="宋体"/>
        </w:rPr>
        <w:t>本招标文件解释规则详见</w:t>
      </w:r>
      <w:r>
        <w:rPr>
          <w:rFonts w:hint="eastAsia" w:hAnsi="宋体"/>
        </w:rPr>
        <w:t>“投标人须知前附表”。</w:t>
      </w:r>
    </w:p>
    <w:p w14:paraId="46955028">
      <w:pPr>
        <w:spacing w:line="360" w:lineRule="auto"/>
        <w:ind w:firstLine="420" w:firstLineChars="200"/>
        <w:rPr>
          <w:rFonts w:hAnsi="宋体"/>
        </w:rPr>
      </w:pPr>
      <w:r>
        <w:rPr>
          <w:rFonts w:hAnsi="宋体" w:cs="宋体"/>
        </w:rPr>
        <w:t xml:space="preserve">41.2 </w:t>
      </w:r>
      <w:r>
        <w:rPr>
          <w:rFonts w:hint="eastAsia" w:hAnsi="宋体"/>
        </w:rPr>
        <w:t>其他事项详见“投标人须知前附表”。</w:t>
      </w:r>
    </w:p>
    <w:p w14:paraId="74E8C24B">
      <w:pPr>
        <w:spacing w:line="360" w:lineRule="auto"/>
        <w:ind w:firstLine="420" w:firstLineChars="200"/>
        <w:rPr>
          <w:rFonts w:ascii="宋体" w:hAnsi="宋体"/>
          <w:color w:val="000000"/>
          <w:szCs w:val="20"/>
        </w:rPr>
      </w:pPr>
      <w:r>
        <w:rPr>
          <w:rFonts w:hint="eastAsia" w:ascii="宋体" w:hAnsi="宋体"/>
          <w:szCs w:val="20"/>
        </w:rPr>
        <w:t>41.3</w:t>
      </w:r>
      <w:r>
        <w:rPr>
          <w:rFonts w:hint="eastAsia" w:ascii="宋体" w:hAnsi="宋体"/>
          <w:color w:val="000000"/>
          <w:szCs w:val="20"/>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color w:val="FF0000"/>
          <w:szCs w:val="20"/>
        </w:rPr>
        <w:t>，供应商提供的货物由中小企业制造，即货物由中小企业生产且使用该中小企业商号或者注册商标，</w:t>
      </w:r>
      <w:r>
        <w:rPr>
          <w:rFonts w:hint="eastAsia" w:ascii="宋体" w:hAnsi="Courier New"/>
          <w:color w:val="FF0000"/>
          <w:szCs w:val="20"/>
        </w:rPr>
        <w:t>不对其中涉及的工程承建商和服务的承接商作出要求</w:t>
      </w:r>
      <w:r>
        <w:rPr>
          <w:rFonts w:hint="eastAsia" w:ascii="宋体" w:hAnsi="宋体"/>
          <w:color w:val="FF0000"/>
          <w:szCs w:val="20"/>
        </w:rPr>
        <w:t>的，享受本文件规定的中小企业扶持政策。</w:t>
      </w:r>
    </w:p>
    <w:p w14:paraId="0BC9D936">
      <w:pPr>
        <w:spacing w:before="120" w:after="120" w:line="360" w:lineRule="auto"/>
        <w:ind w:firstLine="420" w:firstLineChars="200"/>
        <w:contextualSpacing/>
        <w:rPr>
          <w:rFonts w:ascii="宋体" w:hAnsi="宋体"/>
          <w:color w:val="000000"/>
          <w:szCs w:val="20"/>
        </w:rPr>
      </w:pPr>
      <w:r>
        <w:rPr>
          <w:rFonts w:hint="eastAsia" w:ascii="宋体" w:hAnsi="宋体"/>
          <w:color w:val="000000"/>
          <w:szCs w:val="20"/>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1B2D8C6C">
      <w:pPr>
        <w:spacing w:before="120" w:after="120" w:line="360" w:lineRule="auto"/>
        <w:ind w:firstLine="420" w:firstLineChars="200"/>
        <w:contextualSpacing/>
        <w:rPr>
          <w:rFonts w:ascii="宋体" w:hAnsi="宋体"/>
          <w:color w:val="000000"/>
          <w:szCs w:val="20"/>
        </w:rPr>
      </w:pPr>
      <w:r>
        <w:rPr>
          <w:rFonts w:hint="eastAsia" w:ascii="宋体" w:hAnsi="宋体"/>
          <w:color w:val="000000"/>
          <w:szCs w:val="20"/>
        </w:rPr>
        <w:t>依据本文件规定享受扶持政策获得政府采购合同的，小微企业不得将合同分包给大中型企业，中型企业不得将合同分包给大型企业。</w:t>
      </w:r>
    </w:p>
    <w:p w14:paraId="36EAFD37">
      <w:pPr>
        <w:spacing w:line="360" w:lineRule="auto"/>
        <w:ind w:firstLine="480" w:firstLineChars="200"/>
        <w:rPr>
          <w:rFonts w:ascii="黑体" w:hAnsi="黑体" w:eastAsia="黑体"/>
          <w:sz w:val="24"/>
        </w:rPr>
      </w:pPr>
      <w:r>
        <w:rPr>
          <w:rFonts w:hint="eastAsia" w:ascii="黑体" w:hAnsi="黑体" w:eastAsia="黑体"/>
          <w:sz w:val="24"/>
        </w:rPr>
        <w:t>42. 政采贷相关说明</w:t>
      </w:r>
    </w:p>
    <w:p w14:paraId="40FB2A61">
      <w:pPr>
        <w:spacing w:line="360" w:lineRule="auto"/>
        <w:ind w:firstLine="420" w:firstLineChars="200"/>
        <w:jc w:val="left"/>
        <w:rPr>
          <w:rFonts w:hAnsi="宋体"/>
        </w:rPr>
      </w:pPr>
      <w:r>
        <w:rPr>
          <w:rFonts w:hint="eastAsia" w:hAnsi="宋体"/>
        </w:rPr>
        <w:t>为优化政府采购营商环境，缓解供应商资金难题，南宁市政府采购试行政府采购信用融资制度，中标供应商如有融资需求，可凭政府采购合同通过以下方式申请政府采购信用融资贷款：</w:t>
      </w:r>
    </w:p>
    <w:p w14:paraId="74743FCA">
      <w:pPr>
        <w:numPr>
          <w:ilvl w:val="0"/>
          <w:numId w:val="3"/>
          <w:numberingChange w:id="0" w:author="南宁市政府集中采购中心-陆世广" w:date="2026-05-28T15:59:00Z" w:original="（%1:1:0:）"/>
        </w:numPr>
        <w:spacing w:line="360" w:lineRule="auto"/>
        <w:ind w:firstLine="420" w:firstLineChars="200"/>
        <w:jc w:val="left"/>
        <w:rPr>
          <w:rFonts w:hAnsi="宋体"/>
        </w:rPr>
      </w:pPr>
      <w:r>
        <w:rPr>
          <w:rFonts w:hint="eastAsia" w:hAnsi="宋体"/>
        </w:rPr>
        <w:t>线下渠道：在“南宁市公共资源交易中心”官网（网址：</w:t>
      </w:r>
      <w:r>
        <w:fldChar w:fldCharType="begin"/>
      </w:r>
      <w:r>
        <w:instrText xml:space="preserve">HYPERLINK "http://www.nnggzy.org.cn）“交易信息-政府采购-政府采购信用融资”中融资银行和南宁市企业融资货物中心专栏信息申请政府采购信用融资。"</w:instrText>
      </w:r>
      <w:r>
        <w:fldChar w:fldCharType="separate"/>
      </w:r>
      <w:r>
        <w:rPr>
          <w:rFonts w:hAnsi="宋体"/>
          <w:color w:val="0000FF"/>
          <w:u w:val="single"/>
        </w:rPr>
        <w:t>http://www.nnggzy.org.cn</w:t>
      </w:r>
      <w:r>
        <w:rPr>
          <w:rFonts w:hint="eastAsia" w:hAnsi="宋体"/>
          <w:color w:val="0000FF"/>
          <w:u w:val="single"/>
        </w:rPr>
        <w:t>）“交易信息</w:t>
      </w:r>
      <w:r>
        <w:rPr>
          <w:rFonts w:hAnsi="宋体"/>
          <w:color w:val="0000FF"/>
          <w:u w:val="single"/>
        </w:rPr>
        <w:t>-</w:t>
      </w:r>
      <w:r>
        <w:rPr>
          <w:rFonts w:hint="eastAsia" w:hAnsi="宋体"/>
          <w:color w:val="0000FF"/>
          <w:u w:val="single"/>
        </w:rPr>
        <w:t>政府采购</w:t>
      </w:r>
      <w:r>
        <w:rPr>
          <w:rFonts w:hAnsi="宋体"/>
          <w:color w:val="0000FF"/>
          <w:u w:val="single"/>
        </w:rPr>
        <w:t>-</w:t>
      </w:r>
      <w:r>
        <w:rPr>
          <w:rFonts w:hint="eastAsia" w:hAnsi="宋体"/>
          <w:color w:val="0000FF"/>
          <w:u w:val="single"/>
        </w:rPr>
        <w:t>政府采购信用融资”中融资银行和南宁市企业融资货物中心专栏信息申请政府采购信用融资。</w:t>
      </w:r>
      <w:r>
        <w:fldChar w:fldCharType="end"/>
      </w:r>
    </w:p>
    <w:p w14:paraId="5B502B2B">
      <w:pPr>
        <w:numPr>
          <w:ilvl w:val="0"/>
          <w:numId w:val="3"/>
          <w:numberingChange w:id="1" w:author="南宁市政府集中采购中心-陆世广" w:date="2026-05-28T15:59:00Z" w:original="（%1:2:0:）"/>
        </w:numPr>
        <w:spacing w:line="360" w:lineRule="auto"/>
        <w:ind w:firstLine="420" w:firstLineChars="200"/>
        <w:jc w:val="left"/>
        <w:rPr>
          <w:rFonts w:hAnsi="宋体"/>
        </w:rPr>
      </w:pPr>
      <w:r>
        <w:rPr>
          <w:rFonts w:hint="eastAsia" w:hAnsi="宋体"/>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rPr>
        <w:br w:type="page"/>
      </w:r>
    </w:p>
    <w:p w14:paraId="1A54E884">
      <w:pPr>
        <w:jc w:val="center"/>
        <w:outlineLvl w:val="0"/>
        <w:rPr>
          <w:b/>
          <w:sz w:val="36"/>
          <w:szCs w:val="20"/>
        </w:rPr>
      </w:pPr>
      <w:bookmarkStart w:id="52" w:name="_Toc201925979"/>
      <w:r>
        <w:rPr>
          <w:rFonts w:hint="eastAsia"/>
          <w:b/>
          <w:sz w:val="36"/>
          <w:szCs w:val="20"/>
        </w:rPr>
        <w:t>第四章</w:t>
      </w:r>
      <w:r>
        <w:rPr>
          <w:b/>
          <w:sz w:val="36"/>
          <w:szCs w:val="20"/>
        </w:rPr>
        <w:t xml:space="preserve">  </w:t>
      </w:r>
      <w:r>
        <w:rPr>
          <w:rFonts w:hint="eastAsia"/>
          <w:b/>
          <w:sz w:val="36"/>
          <w:szCs w:val="20"/>
        </w:rPr>
        <w:t>评标方法及评分标准</w:t>
      </w:r>
      <w:bookmarkEnd w:id="52"/>
    </w:p>
    <w:p w14:paraId="0EBFAAD2">
      <w:pPr>
        <w:jc w:val="center"/>
        <w:outlineLvl w:val="1"/>
        <w:rPr>
          <w:b/>
          <w:bCs/>
          <w:color w:val="000000"/>
          <w:sz w:val="32"/>
          <w:szCs w:val="32"/>
        </w:rPr>
      </w:pPr>
      <w:bookmarkStart w:id="53" w:name="_Toc201925980"/>
      <w:r>
        <w:rPr>
          <w:rFonts w:hint="eastAsia"/>
          <w:b/>
          <w:bCs/>
          <w:color w:val="000000"/>
          <w:sz w:val="32"/>
          <w:szCs w:val="32"/>
        </w:rPr>
        <w:t>第一节</w:t>
      </w:r>
      <w:r>
        <w:rPr>
          <w:b/>
          <w:bCs/>
          <w:color w:val="000000"/>
          <w:sz w:val="32"/>
          <w:szCs w:val="32"/>
        </w:rPr>
        <w:t xml:space="preserve"> </w:t>
      </w:r>
      <w:r>
        <w:rPr>
          <w:rFonts w:hint="eastAsia"/>
          <w:b/>
          <w:bCs/>
          <w:color w:val="000000"/>
          <w:sz w:val="32"/>
          <w:szCs w:val="32"/>
        </w:rPr>
        <w:t>评标方法</w:t>
      </w:r>
      <w:bookmarkEnd w:id="53"/>
    </w:p>
    <w:p w14:paraId="4B6BE7D7">
      <w:pPr>
        <w:tabs>
          <w:tab w:val="left" w:pos="2472"/>
        </w:tabs>
        <w:spacing w:line="460" w:lineRule="exact"/>
        <w:ind w:firstLine="420" w:firstLineChars="200"/>
        <w:rPr>
          <w:rFonts w:ascii="宋体" w:hAnsi="Courier New"/>
          <w:color w:val="FF0000"/>
          <w:szCs w:val="21"/>
        </w:rPr>
      </w:pPr>
      <w:r>
        <w:rPr>
          <w:rFonts w:hint="eastAsia" w:ascii="宋体" w:hAnsi="宋体" w:cs="宋体"/>
          <w:szCs w:val="21"/>
        </w:rPr>
        <w:t>本项目采用</w:t>
      </w:r>
      <w:r>
        <w:rPr>
          <w:rFonts w:hint="eastAsia" w:ascii="宋体" w:hAnsi="宋体" w:cs="宋体"/>
          <w:szCs w:val="21"/>
          <w:u w:val="single"/>
        </w:rPr>
        <w:t xml:space="preserve"> 以下勾选的方式</w:t>
      </w:r>
      <w:r>
        <w:rPr>
          <w:rFonts w:hint="eastAsia" w:ascii="宋体" w:hAnsi="宋体" w:cs="宋体"/>
          <w:szCs w:val="21"/>
        </w:rPr>
        <w:t>进行评审。</w:t>
      </w:r>
    </w:p>
    <w:p w14:paraId="48A8C682">
      <w:pPr>
        <w:spacing w:line="360" w:lineRule="auto"/>
        <w:ind w:firstLine="420"/>
        <w:rPr>
          <w:rFonts w:ascii="宋体" w:hAnsi="宋体"/>
          <w:color w:val="000000"/>
          <w:szCs w:val="20"/>
          <w:highlight w:val="none"/>
        </w:rPr>
      </w:pPr>
      <w:r>
        <w:rPr>
          <w:rFonts w:hint="eastAsia" w:ascii="宋体" w:hAnsi="宋体"/>
          <w:color w:val="000000"/>
          <w:szCs w:val="21"/>
          <w:highlight w:val="none"/>
        </w:rPr>
        <w:t>□最低评标价法，是指投标文件满足招标文件</w:t>
      </w:r>
      <w:r>
        <w:rPr>
          <w:rFonts w:hint="eastAsia" w:ascii="宋体" w:hAnsi="宋体"/>
          <w:color w:val="000000"/>
          <w:szCs w:val="20"/>
          <w:highlight w:val="none"/>
        </w:rPr>
        <w:t>全部实质性要求，且投标报价最低的投标人为中标候选人的评标方法。</w:t>
      </w:r>
    </w:p>
    <w:p w14:paraId="55001EC4">
      <w:pPr>
        <w:autoSpaceDE w:val="0"/>
        <w:autoSpaceDN w:val="0"/>
        <w:adjustRightInd w:val="0"/>
        <w:spacing w:line="440" w:lineRule="exact"/>
        <w:ind w:firstLine="420" w:firstLineChars="200"/>
        <w:rPr>
          <w:rFonts w:ascii="宋体" w:hAnsi="宋体"/>
          <w:sz w:val="24"/>
          <w:highlight w:val="none"/>
        </w:rPr>
      </w:pPr>
      <w:r>
        <w:rPr>
          <w:rFonts w:hint="eastAsia" w:hAnsi="宋体"/>
          <w:color w:val="000000"/>
          <w:highlight w:val="none"/>
        </w:rPr>
        <w:sym w:font="Wingdings 2" w:char="F052"/>
      </w:r>
      <w:r>
        <w:rPr>
          <w:rFonts w:hint="eastAsia" w:hAnsi="宋体"/>
          <w:color w:val="000000"/>
          <w:highlight w:val="none"/>
        </w:rPr>
        <w:t>综合评分法，</w:t>
      </w:r>
      <w:r>
        <w:rPr>
          <w:rFonts w:hint="eastAsia" w:ascii="宋体" w:hAnsi="宋体"/>
          <w:color w:val="000000"/>
          <w:szCs w:val="20"/>
          <w:highlight w:val="none"/>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047E9435">
      <w:pPr>
        <w:spacing w:line="360" w:lineRule="auto"/>
        <w:ind w:firstLine="420"/>
        <w:rPr>
          <w:rFonts w:ascii="宋体" w:hAnsi="宋体"/>
          <w:color w:val="000000"/>
          <w:szCs w:val="20"/>
        </w:rPr>
      </w:pPr>
    </w:p>
    <w:p w14:paraId="3767F08D">
      <w:pPr>
        <w:tabs>
          <w:tab w:val="left" w:pos="2472"/>
        </w:tabs>
        <w:spacing w:line="460" w:lineRule="exact"/>
        <w:jc w:val="center"/>
        <w:outlineLvl w:val="1"/>
        <w:rPr>
          <w:b/>
          <w:bCs/>
          <w:color w:val="000000"/>
          <w:sz w:val="32"/>
          <w:szCs w:val="32"/>
        </w:rPr>
      </w:pPr>
      <w:bookmarkStart w:id="54" w:name="_Toc201925981"/>
      <w:r>
        <w:rPr>
          <w:rFonts w:hint="eastAsia"/>
          <w:b/>
          <w:bCs/>
          <w:color w:val="000000"/>
          <w:sz w:val="32"/>
          <w:szCs w:val="32"/>
        </w:rPr>
        <w:t>第二节</w:t>
      </w:r>
      <w:r>
        <w:rPr>
          <w:b/>
          <w:bCs/>
          <w:color w:val="000000"/>
          <w:sz w:val="32"/>
          <w:szCs w:val="32"/>
        </w:rPr>
        <w:t xml:space="preserve"> </w:t>
      </w:r>
      <w:r>
        <w:rPr>
          <w:rFonts w:hint="eastAsia"/>
          <w:b/>
          <w:bCs/>
          <w:color w:val="000000"/>
          <w:sz w:val="32"/>
          <w:szCs w:val="32"/>
        </w:rPr>
        <w:t>评标程序</w:t>
      </w:r>
      <w:bookmarkEnd w:id="54"/>
    </w:p>
    <w:p w14:paraId="7935473F">
      <w:pPr>
        <w:spacing w:line="360" w:lineRule="auto"/>
        <w:ind w:firstLine="422" w:firstLineChars="200"/>
        <w:rPr>
          <w:rFonts w:ascii="宋体" w:hAnsi="宋体"/>
          <w:b/>
          <w:color w:val="000000"/>
          <w:szCs w:val="21"/>
        </w:rPr>
      </w:pPr>
      <w:r>
        <w:rPr>
          <w:rFonts w:hint="eastAsia" w:ascii="宋体" w:hAnsi="宋体"/>
          <w:b/>
          <w:color w:val="000000"/>
          <w:szCs w:val="21"/>
        </w:rPr>
        <w:t>1.符合性审查</w:t>
      </w:r>
    </w:p>
    <w:p w14:paraId="5A0A8AB6">
      <w:pPr>
        <w:spacing w:line="360" w:lineRule="auto"/>
        <w:ind w:firstLine="420" w:firstLineChars="200"/>
        <w:rPr>
          <w:rFonts w:hAnsi="宋体"/>
          <w:color w:val="000000"/>
        </w:rPr>
      </w:pPr>
      <w:r>
        <w:rPr>
          <w:rFonts w:hint="eastAsia" w:hAnsi="宋体"/>
          <w:color w:val="000000"/>
        </w:rPr>
        <w:t>评标委员会应当对符合资格的投标人的投标文件进行投标报价、商务、技术等实质性内容符合性审查，以确定其是否满足招标文件的实质性要求。</w:t>
      </w:r>
    </w:p>
    <w:p w14:paraId="31F880E2">
      <w:pPr>
        <w:spacing w:line="360" w:lineRule="auto"/>
        <w:ind w:firstLine="422" w:firstLineChars="200"/>
        <w:rPr>
          <w:rFonts w:ascii="宋体" w:hAnsi="宋体"/>
          <w:b/>
          <w:color w:val="000000"/>
          <w:szCs w:val="21"/>
        </w:rPr>
      </w:pPr>
      <w:r>
        <w:rPr>
          <w:rFonts w:hint="eastAsia" w:ascii="宋体" w:hAnsi="宋体"/>
          <w:b/>
          <w:color w:val="000000"/>
          <w:szCs w:val="21"/>
        </w:rPr>
        <w:t>2.符合性审查不通过而导致投标无效的情形</w:t>
      </w:r>
    </w:p>
    <w:p w14:paraId="06C63686">
      <w:pPr>
        <w:spacing w:line="360" w:lineRule="auto"/>
        <w:ind w:firstLine="420" w:firstLineChars="200"/>
        <w:rPr>
          <w:rFonts w:ascii="宋体" w:hAnsi="宋体"/>
          <w:color w:val="000000"/>
          <w:szCs w:val="21"/>
        </w:rPr>
      </w:pPr>
      <w:r>
        <w:rPr>
          <w:rFonts w:hint="eastAsia" w:ascii="宋体" w:hAnsi="宋体"/>
          <w:color w:val="000000"/>
          <w:szCs w:val="21"/>
        </w:rPr>
        <w:t>投标人的投标文件中存在对招标文件的任何实质性要求和条件的负偏离，将被视为投标无效。</w:t>
      </w:r>
    </w:p>
    <w:p w14:paraId="13D7C856">
      <w:pPr>
        <w:spacing w:line="360" w:lineRule="auto"/>
        <w:ind w:firstLine="420" w:firstLineChars="200"/>
        <w:rPr>
          <w:rFonts w:ascii="宋体" w:hAnsi="宋体"/>
          <w:color w:val="000000"/>
          <w:szCs w:val="21"/>
        </w:rPr>
      </w:pPr>
      <w:r>
        <w:rPr>
          <w:rFonts w:hint="eastAsia" w:ascii="宋体" w:hAnsi="宋体"/>
          <w:color w:val="000000"/>
          <w:szCs w:val="21"/>
        </w:rPr>
        <w:t>2.1在报价评审时，如发现下列情形之一的，将被视为投标无效：</w:t>
      </w:r>
    </w:p>
    <w:p w14:paraId="0C402252">
      <w:pPr>
        <w:spacing w:line="360" w:lineRule="auto"/>
        <w:ind w:firstLine="420" w:firstLineChars="200"/>
        <w:rPr>
          <w:rFonts w:ascii="宋体" w:hAnsi="宋体"/>
          <w:color w:val="000000"/>
          <w:szCs w:val="21"/>
        </w:rPr>
      </w:pPr>
      <w:r>
        <w:rPr>
          <w:rFonts w:hint="eastAsia" w:ascii="宋体" w:hAnsi="宋体"/>
          <w:color w:val="000000"/>
          <w:szCs w:val="21"/>
        </w:rPr>
        <w:t>（1）投标文件未提供“投标人须知前附表”第13.1条规定中“必须提供”的文件资料的;</w:t>
      </w:r>
    </w:p>
    <w:p w14:paraId="707D7874">
      <w:pPr>
        <w:spacing w:line="360" w:lineRule="auto"/>
        <w:ind w:firstLine="420" w:firstLineChars="200"/>
        <w:rPr>
          <w:rFonts w:ascii="宋体" w:hAnsi="宋体"/>
          <w:color w:val="000000"/>
          <w:szCs w:val="21"/>
        </w:rPr>
      </w:pPr>
      <w:r>
        <w:rPr>
          <w:rFonts w:hint="eastAsia" w:ascii="宋体" w:hAnsi="宋体"/>
          <w:color w:val="000000"/>
          <w:szCs w:val="21"/>
        </w:rPr>
        <w:t>（2）未采用人民币报价或者未按照招标文件标明的币种报价的；</w:t>
      </w:r>
    </w:p>
    <w:p w14:paraId="0676728C">
      <w:pPr>
        <w:spacing w:line="360" w:lineRule="auto"/>
        <w:ind w:firstLine="420" w:firstLineChars="200"/>
        <w:rPr>
          <w:rFonts w:ascii="宋体" w:hAnsi="宋体"/>
          <w:color w:val="000000"/>
          <w:szCs w:val="21"/>
        </w:rPr>
      </w:pPr>
      <w:bookmarkStart w:id="55" w:name="OLE_LINK29"/>
      <w:bookmarkStart w:id="56" w:name="OLE_LINK30"/>
      <w:r>
        <w:rPr>
          <w:rFonts w:hint="eastAsia" w:ascii="宋体" w:hAnsi="宋体"/>
          <w:color w:val="000000"/>
          <w:szCs w:val="21"/>
        </w:rPr>
        <w:t>（3）报价超出招标文件规定最高限价，或者超出采购预算金额（包括分项预算）的；</w:t>
      </w:r>
      <w:bookmarkEnd w:id="55"/>
      <w:bookmarkEnd w:id="56"/>
    </w:p>
    <w:p w14:paraId="55F6E459">
      <w:pPr>
        <w:spacing w:line="360" w:lineRule="auto"/>
        <w:ind w:firstLine="420" w:firstLineChars="200"/>
        <w:rPr>
          <w:rFonts w:ascii="宋体" w:hAnsi="宋体"/>
          <w:color w:val="000000"/>
          <w:szCs w:val="21"/>
        </w:rPr>
      </w:pPr>
      <w:r>
        <w:rPr>
          <w:rFonts w:hint="eastAsia" w:ascii="宋体" w:hAnsi="宋体"/>
          <w:color w:val="000000"/>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4A7CE2CC">
      <w:pPr>
        <w:spacing w:line="360" w:lineRule="auto"/>
        <w:ind w:firstLine="420" w:firstLineChars="200"/>
        <w:rPr>
          <w:rFonts w:ascii="宋体" w:hAnsi="宋体"/>
          <w:color w:val="000000"/>
          <w:szCs w:val="21"/>
        </w:rPr>
      </w:pPr>
      <w:r>
        <w:rPr>
          <w:rFonts w:hint="eastAsia" w:ascii="宋体" w:hAnsi="宋体"/>
          <w:color w:val="000000"/>
          <w:szCs w:val="21"/>
        </w:rPr>
        <w:t>（5）修正后的报价，投标人不确认的；</w:t>
      </w:r>
    </w:p>
    <w:p w14:paraId="3743502C">
      <w:pPr>
        <w:spacing w:line="360" w:lineRule="auto"/>
        <w:ind w:firstLine="420" w:firstLineChars="200"/>
        <w:rPr>
          <w:rFonts w:hint="eastAsia" w:ascii="宋体" w:hAnsi="宋体"/>
          <w:color w:val="000000"/>
          <w:szCs w:val="21"/>
        </w:rPr>
      </w:pPr>
      <w:r>
        <w:rPr>
          <w:rFonts w:hint="eastAsia" w:ascii="宋体" w:hAnsi="宋体"/>
          <w:color w:val="000000"/>
          <w:szCs w:val="21"/>
        </w:rPr>
        <w:t>（6）投标人属于本章第5条第（2）项情形的。</w:t>
      </w:r>
    </w:p>
    <w:p w14:paraId="3E11B1EC">
      <w:pPr>
        <w:spacing w:line="360" w:lineRule="auto"/>
        <w:ind w:firstLine="420" w:firstLineChars="200"/>
        <w:rPr>
          <w:rFonts w:hint="eastAsia"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6C11E675">
      <w:pPr>
        <w:spacing w:line="360" w:lineRule="auto"/>
        <w:ind w:firstLine="420" w:firstLineChars="200"/>
        <w:rPr>
          <w:rFonts w:ascii="宋体" w:hAnsi="宋体"/>
          <w:color w:val="000000"/>
          <w:szCs w:val="21"/>
        </w:rPr>
      </w:pPr>
      <w:r>
        <w:rPr>
          <w:rFonts w:hint="eastAsia" w:hAnsi="宋体"/>
          <w:color w:val="000000"/>
        </w:rPr>
        <w:t>（8）评审委员会启动异常低价投标（响应）审查后，</w:t>
      </w:r>
      <w:r>
        <w:rPr>
          <w:rFonts w:hAnsi="宋体"/>
          <w:color w:val="000000"/>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hAnsi="宋体"/>
          <w:color w:val="000000"/>
        </w:rPr>
        <w:t>投标（响应）供应商不能提供书面说明、证明材料，或者提供的书面说明、证明材料不能证明其报价合理性的，评审委员会应当将其作为无效投标（响应）处理。</w:t>
      </w:r>
    </w:p>
    <w:p w14:paraId="622DAABA">
      <w:pPr>
        <w:spacing w:line="360" w:lineRule="auto"/>
        <w:ind w:firstLine="420" w:firstLineChars="200"/>
        <w:rPr>
          <w:rFonts w:ascii="宋体" w:hAnsi="宋体"/>
          <w:color w:val="000000"/>
          <w:szCs w:val="21"/>
        </w:rPr>
      </w:pPr>
      <w:r>
        <w:rPr>
          <w:rFonts w:hint="eastAsia" w:ascii="宋体" w:hAnsi="宋体"/>
          <w:color w:val="000000"/>
          <w:szCs w:val="21"/>
        </w:rPr>
        <w:t>2.2在商务评审时，如发现下列情形之一的，将被视为投标无效：</w:t>
      </w:r>
    </w:p>
    <w:p w14:paraId="16314C78">
      <w:pPr>
        <w:spacing w:line="360" w:lineRule="auto"/>
        <w:ind w:firstLine="420" w:firstLineChars="200"/>
        <w:rPr>
          <w:rFonts w:ascii="宋体" w:hAnsi="宋体"/>
          <w:color w:val="000000"/>
          <w:szCs w:val="21"/>
        </w:rPr>
      </w:pPr>
      <w:r>
        <w:rPr>
          <w:rFonts w:hint="eastAsia" w:ascii="宋体" w:hAnsi="宋体"/>
          <w:color w:val="000000"/>
          <w:szCs w:val="21"/>
        </w:rPr>
        <w:t>（1）投标文件未按招标文件要求签署、盖章的；</w:t>
      </w:r>
    </w:p>
    <w:p w14:paraId="1499DA70">
      <w:pPr>
        <w:spacing w:line="360" w:lineRule="auto"/>
        <w:ind w:firstLine="420" w:firstLineChars="200"/>
        <w:rPr>
          <w:rFonts w:ascii="宋体" w:hAnsi="宋体"/>
          <w:color w:val="000000"/>
          <w:szCs w:val="21"/>
        </w:rPr>
      </w:pPr>
      <w:r>
        <w:rPr>
          <w:rFonts w:hint="eastAsia" w:ascii="宋体" w:hAnsi="宋体"/>
          <w:color w:val="000000"/>
          <w:szCs w:val="21"/>
        </w:rPr>
        <w:t xml:space="preserve">（2）委托代理人未能出具有效身份证明或者出具的身份证明与授权委托书中的信息不符的； </w:t>
      </w:r>
    </w:p>
    <w:p w14:paraId="39316A9E">
      <w:pPr>
        <w:spacing w:line="360" w:lineRule="auto"/>
        <w:ind w:firstLine="420" w:firstLineChars="200"/>
        <w:rPr>
          <w:rFonts w:ascii="宋体" w:hAnsi="宋体"/>
          <w:color w:val="000000"/>
          <w:szCs w:val="21"/>
        </w:rPr>
      </w:pPr>
      <w:r>
        <w:rPr>
          <w:rFonts w:hint="eastAsia" w:ascii="宋体" w:hAnsi="宋体"/>
          <w:color w:val="000000"/>
          <w:szCs w:val="21"/>
        </w:rPr>
        <w:t>（3）投标文件未提供“投标人须知前附表”第13.1条规定中“必须提供”或者“委托时必须提供”的文件资料的;</w:t>
      </w:r>
    </w:p>
    <w:p w14:paraId="6FF981B9">
      <w:pPr>
        <w:spacing w:line="360" w:lineRule="auto"/>
        <w:ind w:firstLine="420" w:firstLineChars="200"/>
        <w:rPr>
          <w:rFonts w:ascii="宋体" w:hAnsi="宋体"/>
          <w:color w:val="000000"/>
          <w:szCs w:val="21"/>
        </w:rPr>
      </w:pPr>
      <w:r>
        <w:rPr>
          <w:rFonts w:hint="eastAsia" w:ascii="宋体" w:hAnsi="宋体"/>
          <w:color w:val="000000"/>
          <w:szCs w:val="21"/>
        </w:rPr>
        <w:t>（4）投标有效期、项目完成时间（交货时间、货物完成时间或者货物期等）、质保期、售后服务等招标文件中标“▲”的商务条款发生负偏离的；</w:t>
      </w:r>
    </w:p>
    <w:p w14:paraId="0551E267">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（5）商务条款评审允许负偏离的条款数超过“投标人须知前附表”规定项数的。</w:t>
      </w:r>
    </w:p>
    <w:p w14:paraId="643EE33B">
      <w:pPr>
        <w:spacing w:line="360" w:lineRule="auto"/>
        <w:ind w:firstLine="420" w:firstLineChars="200"/>
        <w:rPr>
          <w:rFonts w:ascii="宋体" w:hAnsi="宋体"/>
          <w:color w:val="000000"/>
          <w:szCs w:val="21"/>
        </w:rPr>
      </w:pPr>
      <w:r>
        <w:rPr>
          <w:rFonts w:hint="eastAsia" w:ascii="宋体" w:hAnsi="宋体"/>
          <w:color w:val="000000"/>
          <w:szCs w:val="21"/>
        </w:rPr>
        <w:t>（6）投标文件的实质性内容未使用中文表述、使用计量单位不符合招标文件要求的；</w:t>
      </w:r>
    </w:p>
    <w:p w14:paraId="70252033">
      <w:pPr>
        <w:spacing w:line="360" w:lineRule="auto"/>
        <w:ind w:firstLine="420" w:firstLineChars="200"/>
        <w:rPr>
          <w:rFonts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689E1484">
      <w:pPr>
        <w:spacing w:line="360" w:lineRule="auto"/>
        <w:ind w:firstLine="420" w:firstLineChars="200"/>
        <w:rPr>
          <w:rFonts w:ascii="宋体" w:hAnsi="宋体"/>
          <w:color w:val="000000"/>
          <w:szCs w:val="21"/>
        </w:rPr>
      </w:pPr>
      <w:r>
        <w:rPr>
          <w:rFonts w:hint="eastAsia" w:ascii="宋体" w:hAnsi="宋体"/>
          <w:color w:val="000000"/>
          <w:szCs w:val="21"/>
        </w:rPr>
        <w:t>（8）投标文件含有采购人不能接受的附加条件的；</w:t>
      </w:r>
    </w:p>
    <w:p w14:paraId="2B07F085">
      <w:pPr>
        <w:spacing w:line="360" w:lineRule="auto"/>
        <w:ind w:firstLine="420" w:firstLineChars="200"/>
        <w:rPr>
          <w:rFonts w:ascii="宋体" w:hAnsi="宋体"/>
          <w:color w:val="000000"/>
          <w:szCs w:val="21"/>
        </w:rPr>
      </w:pPr>
      <w:r>
        <w:rPr>
          <w:rFonts w:hint="eastAsia" w:ascii="宋体" w:hAnsi="宋体"/>
          <w:color w:val="000000"/>
          <w:szCs w:val="21"/>
        </w:rPr>
        <w:t>（9）未响应招标文件实质性要求的；</w:t>
      </w:r>
    </w:p>
    <w:p w14:paraId="1F92E5DE">
      <w:pPr>
        <w:spacing w:line="360" w:lineRule="auto"/>
        <w:ind w:firstLine="420" w:firstLineChars="200"/>
        <w:rPr>
          <w:rFonts w:ascii="宋体" w:hAnsi="宋体"/>
          <w:color w:val="000000"/>
          <w:szCs w:val="21"/>
        </w:rPr>
      </w:pPr>
      <w:r>
        <w:rPr>
          <w:rFonts w:hint="eastAsia" w:ascii="宋体" w:hAnsi="宋体"/>
          <w:color w:val="000000"/>
          <w:szCs w:val="21"/>
        </w:rPr>
        <w:t>（10）属于投标人须知正文第9.2条情形的；</w:t>
      </w:r>
    </w:p>
    <w:p w14:paraId="0EA94870">
      <w:pPr>
        <w:spacing w:line="360" w:lineRule="auto"/>
        <w:ind w:firstLine="420" w:firstLineChars="200"/>
        <w:rPr>
          <w:rFonts w:ascii="宋体" w:hAnsi="宋体"/>
          <w:color w:val="000000"/>
          <w:szCs w:val="21"/>
        </w:rPr>
      </w:pPr>
      <w:r>
        <w:rPr>
          <w:rFonts w:hint="eastAsia" w:ascii="宋体" w:hAnsi="宋体"/>
          <w:color w:val="000000"/>
          <w:szCs w:val="21"/>
        </w:rPr>
        <w:t>（11）法律、法规和招标文件规定的其他无效情形。</w:t>
      </w:r>
    </w:p>
    <w:p w14:paraId="3A994CEB">
      <w:pPr>
        <w:spacing w:line="360" w:lineRule="auto"/>
        <w:ind w:firstLine="420" w:firstLineChars="200"/>
        <w:rPr>
          <w:rFonts w:ascii="宋体" w:hAnsi="宋体"/>
          <w:color w:val="000000"/>
          <w:szCs w:val="21"/>
        </w:rPr>
      </w:pPr>
      <w:r>
        <w:rPr>
          <w:rFonts w:hint="eastAsia" w:ascii="宋体" w:hAnsi="宋体"/>
          <w:color w:val="000000"/>
          <w:szCs w:val="21"/>
        </w:rPr>
        <w:t>2.3在技术评审时，如发现下列情形之一的，将被视为投标无效：</w:t>
      </w:r>
    </w:p>
    <w:p w14:paraId="699D9571">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1</w:t>
      </w:r>
      <w:r>
        <w:rPr>
          <w:rFonts w:hint="eastAsia" w:hAnsi="宋体"/>
          <w:color w:val="000000"/>
          <w:szCs w:val="21"/>
        </w:rPr>
        <w:t>）不满足招标文件要求的货物内容、技术要求、安全、质量标准，或者与招标文件中标“▲”的技术需求发生负偏离的；</w:t>
      </w:r>
    </w:p>
    <w:p w14:paraId="05D41B81">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2</w:t>
      </w:r>
      <w:r>
        <w:rPr>
          <w:rFonts w:hint="eastAsia" w:hAnsi="宋体"/>
          <w:color w:val="000000"/>
          <w:szCs w:val="21"/>
        </w:rPr>
        <w:t>）技术需求评审允许负偏离的条款数超过“投标人须知前附表”规定项数的；</w:t>
      </w:r>
    </w:p>
    <w:p w14:paraId="61AC2407">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3</w:t>
      </w:r>
      <w:r>
        <w:rPr>
          <w:rFonts w:hint="eastAsia" w:hAnsi="宋体"/>
          <w:color w:val="000000"/>
          <w:szCs w:val="21"/>
        </w:rPr>
        <w:t>）投标文件未提供“投标人须知前附表”第</w:t>
      </w:r>
      <w:r>
        <w:rPr>
          <w:rFonts w:hAnsi="宋体"/>
          <w:color w:val="000000"/>
          <w:szCs w:val="21"/>
        </w:rPr>
        <w:t>13.1</w:t>
      </w:r>
      <w:r>
        <w:rPr>
          <w:rFonts w:hint="eastAsia" w:hAnsi="宋体"/>
          <w:color w:val="000000"/>
          <w:szCs w:val="21"/>
        </w:rPr>
        <w:t>条规定中“必须提供”的文件资料的</w:t>
      </w:r>
      <w:r>
        <w:rPr>
          <w:rFonts w:hAnsi="宋体"/>
          <w:color w:val="000000"/>
          <w:szCs w:val="21"/>
        </w:rPr>
        <w:t>;</w:t>
      </w:r>
    </w:p>
    <w:p w14:paraId="0E065B02">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4</w:t>
      </w:r>
      <w:r>
        <w:rPr>
          <w:rFonts w:hint="eastAsia" w:hAnsi="宋体"/>
          <w:color w:val="000000"/>
          <w:szCs w:val="21"/>
        </w:rPr>
        <w:t>）虚假投标，或者出现其他情形而导致被评标委员会认定无效的；</w:t>
      </w:r>
    </w:p>
    <w:p w14:paraId="05447791">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5</w:t>
      </w:r>
      <w:r>
        <w:rPr>
          <w:rFonts w:hint="eastAsia" w:hAnsi="宋体"/>
          <w:color w:val="000000"/>
          <w:szCs w:val="21"/>
        </w:rPr>
        <w:t>）招标文件要求提供技术方案的，投标技术方案不明确，招标文件未允许但存在一个或者一个以上备选（替代）投标方案的。</w:t>
      </w:r>
    </w:p>
    <w:p w14:paraId="758D4492">
      <w:pPr>
        <w:spacing w:line="360" w:lineRule="auto"/>
        <w:ind w:firstLine="422" w:firstLineChars="200"/>
        <w:rPr>
          <w:rFonts w:ascii="宋体" w:hAnsi="宋体"/>
          <w:b/>
          <w:color w:val="000000"/>
          <w:szCs w:val="21"/>
        </w:rPr>
      </w:pPr>
      <w:r>
        <w:rPr>
          <w:rFonts w:hint="eastAsia" w:ascii="宋体" w:hAnsi="宋体"/>
          <w:b/>
          <w:color w:val="000000"/>
          <w:szCs w:val="21"/>
        </w:rPr>
        <w:t>3.澄清补正、说明或者补正</w:t>
      </w:r>
    </w:p>
    <w:p w14:paraId="2EA1FCE8">
      <w:pPr>
        <w:spacing w:line="360" w:lineRule="auto"/>
        <w:ind w:firstLine="420" w:firstLineChars="200"/>
        <w:rPr>
          <w:rFonts w:ascii="宋体" w:hAnsi="宋体" w:cs="Courier New"/>
          <w:szCs w:val="21"/>
        </w:rPr>
      </w:pPr>
      <w:r>
        <w:rPr>
          <w:rFonts w:hint="eastAsia" w:ascii="宋体" w:hAnsi="宋体" w:cs="Courier New"/>
          <w:szCs w:val="21"/>
        </w:rPr>
        <w:t>对投标文件中含义不明确、同类问题表述不一致或者有明显文字和计算错误的内容，评标委员会应在</w:t>
      </w:r>
      <w:r>
        <w:rPr>
          <w:rFonts w:hint="eastAsia" w:ascii="宋体" w:hAnsi="宋体" w:cs="宋体"/>
          <w:color w:val="000000"/>
          <w:szCs w:val="21"/>
        </w:rPr>
        <w:t>广西政府采购云平台</w:t>
      </w:r>
      <w:r>
        <w:rPr>
          <w:rFonts w:hint="eastAsia" w:ascii="宋体" w:hAnsi="宋体" w:cs="Courier New"/>
          <w:szCs w:val="21"/>
        </w:rPr>
        <w:t>发布电子澄清函，要求投标人在规定时间内作出必要的澄清、说明或者补正。投标人在</w:t>
      </w:r>
      <w:r>
        <w:rPr>
          <w:rFonts w:hint="eastAsia" w:ascii="宋体" w:hAnsi="宋体" w:cs="宋体"/>
          <w:color w:val="000000"/>
          <w:szCs w:val="21"/>
        </w:rPr>
        <w:t>广西政府采购云平台</w:t>
      </w:r>
      <w:r>
        <w:rPr>
          <w:rFonts w:hint="eastAsia" w:ascii="宋体" w:hAnsi="宋体" w:cs="Courier New"/>
          <w:szCs w:val="21"/>
        </w:rPr>
        <w:t>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A919F38">
      <w:pPr>
        <w:spacing w:line="360" w:lineRule="auto"/>
        <w:ind w:firstLine="420" w:firstLineChars="200"/>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CDE13C1">
      <w:pPr>
        <w:spacing w:line="360" w:lineRule="auto"/>
        <w:ind w:firstLine="422" w:firstLineChars="200"/>
        <w:rPr>
          <w:rFonts w:ascii="宋体" w:hAnsi="宋体"/>
          <w:b/>
          <w:color w:val="000000"/>
          <w:szCs w:val="21"/>
        </w:rPr>
      </w:pPr>
      <w:r>
        <w:rPr>
          <w:rFonts w:hint="eastAsia" w:ascii="宋体" w:hAnsi="宋体"/>
          <w:b/>
          <w:color w:val="000000"/>
          <w:szCs w:val="21"/>
        </w:rPr>
        <w:t>4.投标文件修正</w:t>
      </w:r>
    </w:p>
    <w:p w14:paraId="68DD2366">
      <w:pPr>
        <w:spacing w:line="360" w:lineRule="auto"/>
        <w:ind w:firstLine="420" w:firstLineChars="200"/>
        <w:rPr>
          <w:rFonts w:ascii="宋体" w:hAnsi="宋体"/>
          <w:color w:val="000000"/>
          <w:szCs w:val="21"/>
        </w:rPr>
      </w:pPr>
      <w:r>
        <w:rPr>
          <w:rFonts w:hint="eastAsia" w:ascii="宋体" w:hAnsi="宋体"/>
          <w:color w:val="000000"/>
          <w:szCs w:val="21"/>
        </w:rPr>
        <w:t xml:space="preserve">4.1投标文件报价出现前后不一致的，按照下列规定修正： </w:t>
      </w:r>
    </w:p>
    <w:p w14:paraId="2D68B2EC">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）报价文件中“开标一览表”内容与投标文件中相应内容不一致的，以“开标一览表”为准；</w:t>
      </w:r>
    </w:p>
    <w:p w14:paraId="38ACF08E">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）大写金额和小写金额不一致的，以大写金额为准；</w:t>
      </w:r>
    </w:p>
    <w:p w14:paraId="03BA0877">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）单价金额小数点或者百分比有明显错位的，以开标一览表的总价为准，并修改单价；</w:t>
      </w:r>
    </w:p>
    <w:p w14:paraId="7EB66986">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）总价金额与按单价汇总金额不一致的，以单价金额计算结果为准。</w:t>
      </w:r>
    </w:p>
    <w:p w14:paraId="57CB431A">
      <w:pPr>
        <w:spacing w:line="360" w:lineRule="auto"/>
        <w:ind w:firstLine="420" w:firstLineChars="200"/>
        <w:rPr>
          <w:rFonts w:hAnsi="宋体"/>
          <w:color w:val="000000"/>
        </w:rPr>
      </w:pPr>
      <w:r>
        <w:rPr>
          <w:rFonts w:hint="eastAsia" w:hAnsi="宋体"/>
          <w:color w:val="000000"/>
        </w:rPr>
        <w:t>同时出现两种以上不一致的，按照以上（</w:t>
      </w:r>
      <w:r>
        <w:rPr>
          <w:rFonts w:hAnsi="宋体"/>
          <w:color w:val="000000"/>
        </w:rPr>
        <w:t>1</w:t>
      </w:r>
      <w:r>
        <w:rPr>
          <w:rFonts w:hint="eastAsia" w:hAnsi="宋体"/>
          <w:color w:val="000000"/>
        </w:rPr>
        <w:t>）</w:t>
      </w:r>
      <w:r>
        <w:rPr>
          <w:rFonts w:hAnsi="宋体"/>
          <w:color w:val="000000"/>
        </w:rPr>
        <w:t>-</w:t>
      </w:r>
      <w:r>
        <w:rPr>
          <w:rFonts w:hint="eastAsia" w:hAnsi="宋体"/>
          <w:color w:val="000000"/>
        </w:rPr>
        <w:t>（</w:t>
      </w:r>
      <w:r>
        <w:rPr>
          <w:rFonts w:hAnsi="宋体"/>
          <w:color w:val="000000"/>
        </w:rPr>
        <w:t>4</w:t>
      </w:r>
      <w:r>
        <w:rPr>
          <w:rFonts w:hint="eastAsia" w:hAnsi="宋体"/>
          <w:color w:val="000000"/>
        </w:rPr>
        <w:t>）规定的顺序修正。修正后的报价经投标人确认后产生约束力，投标人不确认的，其投标无效。</w:t>
      </w:r>
    </w:p>
    <w:p w14:paraId="15829149">
      <w:pPr>
        <w:spacing w:line="360" w:lineRule="auto"/>
        <w:ind w:firstLine="420" w:firstLineChars="200"/>
        <w:rPr>
          <w:rFonts w:ascii="宋体" w:hAnsi="宋体"/>
          <w:color w:val="000000"/>
          <w:szCs w:val="21"/>
        </w:rPr>
      </w:pPr>
      <w:r>
        <w:rPr>
          <w:rFonts w:hint="eastAsia" w:ascii="宋体" w:hAnsi="宋体"/>
          <w:color w:val="000000"/>
          <w:szCs w:val="21"/>
        </w:rPr>
        <w:t>4.2经投标人确认修正后的报价若超过采购预算金额或者最高限价，投标人的投标文件作无效投标处理。</w:t>
      </w:r>
    </w:p>
    <w:p w14:paraId="58436969">
      <w:pPr>
        <w:spacing w:line="360" w:lineRule="auto"/>
        <w:ind w:firstLine="420" w:firstLineChars="200"/>
        <w:rPr>
          <w:rFonts w:ascii="宋体" w:hAnsi="宋体"/>
          <w:color w:val="000000"/>
          <w:szCs w:val="21"/>
        </w:rPr>
      </w:pPr>
      <w:r>
        <w:rPr>
          <w:rFonts w:hint="eastAsia" w:ascii="宋体" w:hAnsi="宋体"/>
          <w:color w:val="000000"/>
          <w:szCs w:val="21"/>
        </w:rPr>
        <w:t>4.3经投标人确认修正后的报价作为签订合同的依据，并以此报价计算价格分。</w:t>
      </w:r>
    </w:p>
    <w:p w14:paraId="3C68D020">
      <w:pPr>
        <w:spacing w:line="360" w:lineRule="auto"/>
        <w:ind w:firstLine="420" w:firstLineChars="200"/>
        <w:rPr>
          <w:rFonts w:ascii="宋体" w:hAnsi="宋体"/>
          <w:color w:val="000000"/>
          <w:szCs w:val="21"/>
        </w:rPr>
      </w:pPr>
      <w:r>
        <w:rPr>
          <w:rFonts w:hint="eastAsia" w:ascii="宋体" w:hAnsi="宋体"/>
          <w:color w:val="000000"/>
          <w:szCs w:val="21"/>
        </w:rPr>
        <w:t>5.比较与评价</w:t>
      </w:r>
    </w:p>
    <w:p w14:paraId="436E6B0D">
      <w:pPr>
        <w:spacing w:line="360" w:lineRule="auto"/>
        <w:ind w:firstLine="420" w:firstLineChars="200"/>
        <w:rPr>
          <w:rFonts w:hAnsi="宋体"/>
          <w:color w:val="000000"/>
        </w:rPr>
      </w:pPr>
      <w:r>
        <w:rPr>
          <w:rFonts w:hAnsi="宋体"/>
          <w:color w:val="000000"/>
        </w:rPr>
        <w:t>5.1</w:t>
      </w:r>
      <w:r>
        <w:rPr>
          <w:rFonts w:hint="eastAsia" w:hAnsi="宋体"/>
          <w:color w:val="000000"/>
        </w:rPr>
        <w:t>评标委员会按照招标文件中规定的评标方法和评标标准，对符合性审查合格的投标文件进行商务和技术评估，综合比较与评价。</w:t>
      </w:r>
    </w:p>
    <w:p w14:paraId="200F1047">
      <w:pPr>
        <w:spacing w:line="360" w:lineRule="auto"/>
        <w:ind w:firstLine="420" w:firstLineChars="200"/>
        <w:rPr>
          <w:rFonts w:hAnsi="宋体"/>
          <w:color w:val="000000"/>
        </w:rPr>
      </w:pPr>
      <w:r>
        <w:rPr>
          <w:rFonts w:hAnsi="宋体"/>
          <w:color w:val="000000"/>
        </w:rPr>
        <w:t>5.2</w:t>
      </w:r>
      <w:r>
        <w:rPr>
          <w:rFonts w:hint="eastAsia" w:hAnsi="宋体"/>
          <w:color w:val="000000"/>
        </w:rPr>
        <w:t>评标委员会独立对每个投标人的投标文件进行评价，并汇总每个投标人的得分。</w:t>
      </w:r>
    </w:p>
    <w:p w14:paraId="6E0A8559">
      <w:pPr>
        <w:widowControl/>
        <w:numPr>
          <w:ilvl w:val="0"/>
          <w:numId w:val="4"/>
          <w:numberingChange w:id="2" w:author="南宁市政府集中采购中心-陆世广" w:date="2026-05-28T15:59:00Z" w:original="（%1:1:0:）"/>
        </w:numPr>
        <w:spacing w:after="150" w:line="480" w:lineRule="auto"/>
        <w:ind w:firstLine="420" w:firstLineChars="200"/>
        <w:jc w:val="left"/>
        <w:rPr>
          <w:rFonts w:hAnsi="宋体"/>
          <w:color w:val="000000"/>
        </w:rPr>
      </w:pPr>
      <w:r>
        <w:rPr>
          <w:rFonts w:hint="eastAsia" w:hAnsi="宋体"/>
          <w:color w:val="000000"/>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21A00C6">
      <w:pPr>
        <w:widowControl/>
        <w:numPr>
          <w:ilvl w:val="0"/>
          <w:numId w:val="4"/>
          <w:numberingChange w:id="3" w:author="南宁市政府集中采购中心-陆世广" w:date="2026-05-28T15:59:00Z" w:original="（%1:2:0:）"/>
        </w:numPr>
        <w:spacing w:after="150" w:line="480" w:lineRule="auto"/>
        <w:ind w:firstLine="420" w:firstLineChars="200"/>
        <w:jc w:val="left"/>
        <w:rPr>
          <w:rFonts w:hAnsi="宋体"/>
          <w:color w:val="000000"/>
        </w:rPr>
      </w:pPr>
      <w:r>
        <w:rPr>
          <w:rFonts w:hint="eastAsia" w:hAnsi="宋体"/>
          <w:color w:val="000000"/>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51855F19">
      <w:pPr>
        <w:spacing w:line="360" w:lineRule="auto"/>
        <w:ind w:firstLine="420" w:firstLineChars="200"/>
        <w:rPr>
          <w:rFonts w:hAnsi="宋体"/>
          <w:color w:val="000000"/>
        </w:rPr>
      </w:pPr>
      <w:r>
        <w:rPr>
          <w:rFonts w:hAnsi="宋体"/>
          <w:color w:val="000000"/>
        </w:rPr>
        <w:t>5.3</w:t>
      </w:r>
      <w:r>
        <w:rPr>
          <w:rFonts w:hint="eastAsia" w:hAnsi="宋体"/>
          <w:color w:val="000000"/>
        </w:rPr>
        <w:t>评标委员会按照招标文件中规定的评标方法和标准计算各投标人的报价得分。在计算过程中，不得去掉最高报价或者最低报价。</w:t>
      </w:r>
    </w:p>
    <w:p w14:paraId="14E7EC87">
      <w:pPr>
        <w:spacing w:line="360" w:lineRule="auto"/>
        <w:ind w:firstLine="420" w:firstLineChars="200"/>
        <w:rPr>
          <w:rFonts w:hAnsi="宋体"/>
          <w:color w:val="000000"/>
        </w:rPr>
      </w:pPr>
      <w:r>
        <w:rPr>
          <w:rFonts w:hAnsi="宋体"/>
          <w:color w:val="000000"/>
        </w:rPr>
        <w:t>5.4</w:t>
      </w:r>
      <w:r>
        <w:rPr>
          <w:rFonts w:hint="eastAsia" w:hAnsi="宋体"/>
          <w:color w:val="000000"/>
        </w:rPr>
        <w:t>各投标人的得分为所有评委的有效评分的算术平均数。</w:t>
      </w:r>
    </w:p>
    <w:p w14:paraId="5A915246">
      <w:pPr>
        <w:spacing w:line="360" w:lineRule="auto"/>
        <w:ind w:firstLine="420" w:firstLineChars="200"/>
        <w:rPr>
          <w:rFonts w:hAnsi="宋体"/>
          <w:color w:val="000000"/>
        </w:rPr>
      </w:pPr>
      <w:r>
        <w:rPr>
          <w:rFonts w:hAnsi="宋体"/>
          <w:color w:val="000000"/>
        </w:rPr>
        <w:t>5.5</w:t>
      </w:r>
      <w:r>
        <w:rPr>
          <w:rFonts w:hint="eastAsia" w:hAnsi="宋体"/>
          <w:color w:val="000000"/>
        </w:rPr>
        <w:t>评标委员会按照招标文件中的规定推荐中标候选人。</w:t>
      </w:r>
    </w:p>
    <w:p w14:paraId="22F1ABAC">
      <w:pPr>
        <w:spacing w:line="360" w:lineRule="auto"/>
        <w:ind w:firstLine="420" w:firstLineChars="200"/>
        <w:rPr>
          <w:rFonts w:hAnsi="宋体"/>
          <w:color w:val="000000"/>
        </w:rPr>
      </w:pPr>
      <w:r>
        <w:rPr>
          <w:rFonts w:hAnsi="宋体"/>
          <w:color w:val="000000"/>
        </w:rPr>
        <w:t>5.6</w:t>
      </w:r>
      <w:r>
        <w:rPr>
          <w:rFonts w:hint="eastAsia" w:hAnsi="宋体"/>
          <w:color w:val="000000"/>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AD89A01">
      <w:pPr>
        <w:spacing w:line="360" w:lineRule="auto"/>
        <w:ind w:firstLine="422" w:firstLineChars="200"/>
        <w:rPr>
          <w:rFonts w:ascii="宋体" w:hAnsi="宋体"/>
          <w:b/>
          <w:color w:val="000000"/>
          <w:szCs w:val="21"/>
        </w:rPr>
      </w:pPr>
      <w:r>
        <w:rPr>
          <w:rFonts w:hint="eastAsia" w:ascii="宋体" w:hAnsi="宋体"/>
          <w:b/>
          <w:color w:val="000000"/>
          <w:szCs w:val="21"/>
        </w:rPr>
        <w:t>6.评审复核</w:t>
      </w:r>
    </w:p>
    <w:p w14:paraId="41C544BC">
      <w:pPr>
        <w:spacing w:line="360" w:lineRule="auto"/>
        <w:ind w:firstLine="420" w:firstLineChars="200"/>
        <w:rPr>
          <w:rFonts w:ascii="宋体" w:hAnsi="宋体"/>
          <w:color w:val="000000"/>
          <w:szCs w:val="21"/>
        </w:rPr>
      </w:pPr>
      <w:r>
        <w:rPr>
          <w:rFonts w:hint="eastAsia" w:ascii="宋体" w:hAnsi="宋体"/>
          <w:color w:val="000000"/>
          <w:szCs w:val="21"/>
        </w:rPr>
        <w:t>6.1评标报告签署前，评标委员会要对评审结果进行复核，复核意见要体现在评标报告中。</w:t>
      </w:r>
    </w:p>
    <w:p w14:paraId="172E9367">
      <w:pPr>
        <w:widowControl/>
        <w:spacing w:line="560" w:lineRule="exact"/>
        <w:ind w:firstLine="420" w:firstLineChars="200"/>
        <w:jc w:val="left"/>
        <w:textAlignment w:val="baseline"/>
        <w:rPr>
          <w:rFonts w:hAnsi="宋体"/>
          <w:color w:val="000000"/>
        </w:rPr>
      </w:pPr>
      <w:r>
        <w:rPr>
          <w:rFonts w:hAnsi="宋体"/>
          <w:color w:val="000000"/>
        </w:rPr>
        <w:t>6.2</w:t>
      </w:r>
      <w:r>
        <w:rPr>
          <w:rFonts w:hint="eastAsia" w:hAnsi="宋体"/>
          <w:color w:val="000000"/>
        </w:rPr>
        <w:t>评标结果汇总完成后，除下列情形外，任何人不得修改评标结果：</w:t>
      </w:r>
    </w:p>
    <w:p w14:paraId="7FF1DC05">
      <w:pPr>
        <w:widowControl/>
        <w:spacing w:line="560" w:lineRule="exact"/>
        <w:jc w:val="left"/>
        <w:textAlignment w:val="baseline"/>
        <w:rPr>
          <w:rFonts w:hAnsi="宋体"/>
          <w:color w:val="000000"/>
        </w:rPr>
      </w:pPr>
      <w:r>
        <w:rPr>
          <w:rFonts w:hint="eastAsia" w:hAnsi="宋体"/>
          <w:color w:val="000000"/>
        </w:rPr>
        <w:t>　　（一）分值汇总计算错误的；</w:t>
      </w:r>
    </w:p>
    <w:p w14:paraId="35F79A38">
      <w:pPr>
        <w:widowControl/>
        <w:spacing w:line="560" w:lineRule="exact"/>
        <w:jc w:val="left"/>
        <w:textAlignment w:val="baseline"/>
        <w:rPr>
          <w:rFonts w:hAnsi="宋体"/>
          <w:color w:val="000000"/>
        </w:rPr>
      </w:pPr>
      <w:r>
        <w:rPr>
          <w:rFonts w:hint="eastAsia" w:hAnsi="宋体"/>
          <w:color w:val="000000"/>
        </w:rPr>
        <w:t>　　（二）分项评分超出评分标准范围的；</w:t>
      </w:r>
    </w:p>
    <w:p w14:paraId="1BE2FB58">
      <w:pPr>
        <w:widowControl/>
        <w:spacing w:line="560" w:lineRule="exact"/>
        <w:jc w:val="left"/>
        <w:textAlignment w:val="baseline"/>
        <w:rPr>
          <w:rFonts w:hAnsi="宋体"/>
          <w:color w:val="000000"/>
        </w:rPr>
      </w:pPr>
      <w:r>
        <w:rPr>
          <w:rFonts w:hint="eastAsia" w:hAnsi="宋体"/>
          <w:color w:val="000000"/>
        </w:rPr>
        <w:t>　　（三）评标委员会成员对客观评审因素评分不一致的；</w:t>
      </w:r>
    </w:p>
    <w:p w14:paraId="2E966ABF">
      <w:pPr>
        <w:widowControl/>
        <w:spacing w:line="560" w:lineRule="exact"/>
        <w:jc w:val="left"/>
        <w:textAlignment w:val="baseline"/>
        <w:rPr>
          <w:rFonts w:hAnsi="宋体"/>
          <w:color w:val="000000"/>
        </w:rPr>
      </w:pPr>
      <w:r>
        <w:rPr>
          <w:rFonts w:hint="eastAsia" w:hAnsi="宋体"/>
          <w:color w:val="000000"/>
        </w:rPr>
        <w:t>　　（四）经评标委员会认定评分畸高、畸低的。</w:t>
      </w:r>
    </w:p>
    <w:p w14:paraId="3AB04408">
      <w:pPr>
        <w:spacing w:line="360" w:lineRule="auto"/>
        <w:ind w:firstLine="420" w:firstLineChars="200"/>
        <w:rPr>
          <w:rFonts w:hint="eastAsia" w:hAnsi="宋体"/>
          <w:color w:val="000000"/>
        </w:rPr>
      </w:pPr>
      <w:r>
        <w:rPr>
          <w:rFonts w:hint="eastAsia" w:hAnsi="宋体"/>
          <w:color w:val="000000"/>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2EB8DEE">
      <w:pPr>
        <w:spacing w:line="360" w:lineRule="auto"/>
        <w:ind w:firstLine="420" w:firstLineChars="200"/>
        <w:rPr>
          <w:rFonts w:hAnsi="宋体"/>
          <w:color w:val="000000"/>
        </w:rPr>
      </w:pPr>
    </w:p>
    <w:p w14:paraId="0353C9F4">
      <w:pPr>
        <w:keepNext/>
        <w:keepLines/>
        <w:spacing w:before="260" w:after="260" w:line="413" w:lineRule="auto"/>
        <w:jc w:val="center"/>
        <w:outlineLvl w:val="1"/>
        <w:rPr>
          <w:rFonts w:ascii="Arial" w:hAnsi="Arial" w:eastAsia="黑体"/>
          <w:bCs/>
          <w:sz w:val="30"/>
          <w:szCs w:val="30"/>
        </w:rPr>
      </w:pPr>
      <w:bookmarkStart w:id="57" w:name="_Toc201925982"/>
      <w:bookmarkStart w:id="58" w:name="_Toc112417986"/>
      <w:r>
        <w:rPr>
          <w:rFonts w:hint="eastAsia" w:ascii="Arial" w:hAnsi="Arial" w:eastAsia="黑体"/>
          <w:bCs/>
          <w:sz w:val="30"/>
          <w:szCs w:val="30"/>
        </w:rPr>
        <w:t>第三节</w:t>
      </w:r>
      <w:bookmarkStart w:id="59" w:name="OLE_LINK17"/>
      <w:r>
        <w:rPr>
          <w:rFonts w:hint="eastAsia" w:ascii="Arial" w:hAnsi="Arial" w:eastAsia="黑体"/>
          <w:bCs/>
          <w:sz w:val="30"/>
          <w:szCs w:val="30"/>
        </w:rPr>
        <w:t xml:space="preserve"> 评分标准</w:t>
      </w:r>
      <w:bookmarkEnd w:id="57"/>
      <w:bookmarkEnd w:id="58"/>
      <w:bookmarkEnd w:id="59"/>
    </w:p>
    <w:p w14:paraId="430323BA">
      <w:pPr>
        <w:ind w:firstLine="3460" w:firstLineChars="1149"/>
        <w:rPr>
          <w:b/>
          <w:sz w:val="30"/>
          <w:szCs w:val="30"/>
        </w:rPr>
      </w:pPr>
      <w:bookmarkStart w:id="60" w:name="OLE_LINK18"/>
      <w:r>
        <w:rPr>
          <w:rFonts w:hint="eastAsia"/>
          <w:b/>
          <w:sz w:val="30"/>
          <w:szCs w:val="30"/>
        </w:rPr>
        <w:t>综合评分法</w:t>
      </w:r>
      <w:bookmarkEnd w:id="60"/>
    </w:p>
    <w:p w14:paraId="053796D6">
      <w:pPr>
        <w:spacing w:line="360" w:lineRule="auto"/>
        <w:ind w:firstLine="420" w:firstLineChars="200"/>
        <w:rPr>
          <w:rFonts w:hAnsi="宋体"/>
          <w:color w:val="000000"/>
        </w:rPr>
      </w:pPr>
      <w:r>
        <w:rPr>
          <w:rFonts w:hint="eastAsia" w:hAnsi="宋体"/>
          <w:color w:val="000000"/>
        </w:rPr>
        <w:t>（一）</w:t>
      </w:r>
      <w:bookmarkStart w:id="61" w:name="OLE_LINK41"/>
      <w:r>
        <w:rPr>
          <w:rFonts w:hint="eastAsia" w:hAnsi="宋体"/>
          <w:color w:val="000000"/>
        </w:rPr>
        <w:t>评标委员会以招标文件为依据，对投标文件进行评审，对投标人的报价文件、技术文件和商务文件等三部分内容按百分制打分，</w:t>
      </w:r>
      <w:bookmarkEnd w:id="61"/>
      <w:r>
        <w:rPr>
          <w:rFonts w:hint="eastAsia" w:hAnsi="宋体"/>
          <w:color w:val="000000"/>
        </w:rPr>
        <w:t>其中</w:t>
      </w:r>
      <w:r>
        <w:rPr>
          <w:rFonts w:hint="eastAsia"/>
          <w:b/>
        </w:rPr>
        <w:t>价格分</w:t>
      </w:r>
      <w:r>
        <w:rPr>
          <w:rFonts w:hint="eastAsia"/>
          <w:b/>
          <w:lang w:val="en-US" w:eastAsia="zh-CN"/>
        </w:rPr>
        <w:t>4</w:t>
      </w:r>
      <w:r>
        <w:rPr>
          <w:rFonts w:hint="eastAsia"/>
          <w:b/>
        </w:rPr>
        <w:t>0分；技术分</w:t>
      </w:r>
      <w:r>
        <w:rPr>
          <w:rFonts w:hint="eastAsia"/>
          <w:b/>
          <w:lang w:val="en-US" w:eastAsia="zh-CN"/>
        </w:rPr>
        <w:t>46</w:t>
      </w:r>
      <w:r>
        <w:rPr>
          <w:rFonts w:hint="eastAsia"/>
          <w:b/>
        </w:rPr>
        <w:t>分；商务分</w:t>
      </w:r>
      <w:r>
        <w:rPr>
          <w:rFonts w:hint="eastAsia"/>
          <w:b/>
          <w:lang w:val="en-US" w:eastAsia="zh-CN"/>
        </w:rPr>
        <w:t>14</w:t>
      </w:r>
      <w:r>
        <w:rPr>
          <w:rFonts w:hint="eastAsia"/>
          <w:b/>
        </w:rPr>
        <w:t>分。</w:t>
      </w:r>
      <w:r>
        <w:rPr>
          <w:rFonts w:hint="eastAsia" w:hAnsi="宋体"/>
          <w:color w:val="000000"/>
        </w:rPr>
        <w:t>（评标委员会成员应当按照客观、公正、审慎的原则，根据招标文件规定的评审程序、评审方法和评审标准进行独立评审”的规定，评委应当独立评审）</w:t>
      </w:r>
    </w:p>
    <w:p w14:paraId="05A84E3F">
      <w:pPr>
        <w:spacing w:line="360" w:lineRule="auto"/>
        <w:ind w:firstLine="420" w:firstLineChars="200"/>
        <w:rPr>
          <w:rFonts w:hAnsi="宋体"/>
          <w:color w:val="000000"/>
          <w:highlight w:val="none"/>
        </w:rPr>
      </w:pPr>
      <w:r>
        <w:rPr>
          <w:rFonts w:hint="eastAsia" w:hAnsi="宋体"/>
          <w:color w:val="000000"/>
          <w:highlight w:val="none"/>
        </w:rPr>
        <w:t>（二）评分细则：（按四舍五入取至小数点后四位）</w:t>
      </w:r>
    </w:p>
    <w:p w14:paraId="7A6DB3FA">
      <w:pPr>
        <w:spacing w:line="360" w:lineRule="auto"/>
        <w:ind w:firstLine="422" w:firstLineChars="200"/>
        <w:rPr>
          <w:rFonts w:hAnsi="宋体"/>
          <w:b/>
          <w:color w:val="auto"/>
          <w:highlight w:val="none"/>
        </w:rPr>
      </w:pPr>
      <w:r>
        <w:rPr>
          <w:rFonts w:hint="eastAsia" w:hAnsi="宋体"/>
          <w:b/>
          <w:color w:val="auto"/>
          <w:highlight w:val="none"/>
        </w:rPr>
        <w:t>1．价格分………………………………………………………………………………</w:t>
      </w:r>
      <w:r>
        <w:rPr>
          <w:rFonts w:hint="eastAsia" w:hAnsi="宋体"/>
          <w:b/>
          <w:color w:val="auto"/>
          <w:highlight w:val="none"/>
          <w:lang w:val="en-US" w:eastAsia="zh-CN"/>
        </w:rPr>
        <w:t>4</w:t>
      </w:r>
      <w:r>
        <w:rPr>
          <w:rFonts w:hint="eastAsia" w:hAnsi="宋体"/>
          <w:b/>
          <w:color w:val="auto"/>
          <w:highlight w:val="none"/>
        </w:rPr>
        <w:t>0分</w:t>
      </w:r>
    </w:p>
    <w:p w14:paraId="1CD10334">
      <w:pPr>
        <w:spacing w:line="360" w:lineRule="auto"/>
        <w:ind w:firstLine="420" w:firstLineChars="200"/>
        <w:rPr>
          <w:rFonts w:hAnsi="宋体"/>
          <w:color w:val="auto"/>
          <w:highlight w:val="none"/>
        </w:rPr>
      </w:pPr>
      <w:r>
        <w:rPr>
          <w:rFonts w:hint="eastAsia" w:hAnsi="宋体"/>
          <w:color w:val="auto"/>
          <w:highlight w:val="none"/>
        </w:rPr>
        <w:t>（1）对于非专门面向中小企业的项目，投标人在其投标文件中提供《中小企业声明函》，且其服务为小型和微型企业承接的，对其小型和微型企业产品的最后报价给予20%的价格扣除，扣除后的价格为评标价，即评标价＝投标报价×（1-20%）；（以投标人按第六章“投标文件格式”要求提供的《投标报价表》和《中小企业声明函》为评审依据）</w:t>
      </w:r>
    </w:p>
    <w:p w14:paraId="34993AFD">
      <w:pPr>
        <w:spacing w:line="360" w:lineRule="auto"/>
        <w:ind w:firstLine="420" w:firstLineChars="200"/>
        <w:rPr>
          <w:rFonts w:hAnsi="宋体"/>
          <w:color w:val="auto"/>
          <w:highlight w:val="none"/>
        </w:rPr>
      </w:pPr>
      <w:r>
        <w:rPr>
          <w:rFonts w:hint="eastAsia" w:hAnsi="宋体"/>
          <w:color w:val="auto"/>
          <w:highlight w:val="none"/>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6%的扣除，用扣除后的价格参加评审，扣除后的价格为评标报价，即评标报价=投标报价×（1-6%）。（以投标人按第六章“投标文件格式”要求提供的《投标报价表》、《中小企业声明函》和《联合体协议书》为评审依据）</w:t>
      </w:r>
    </w:p>
    <w:p w14:paraId="17A71B7D">
      <w:pPr>
        <w:spacing w:line="360" w:lineRule="auto"/>
        <w:ind w:firstLine="420" w:firstLineChars="200"/>
        <w:rPr>
          <w:rFonts w:hAnsi="宋体"/>
          <w:color w:val="auto"/>
          <w:highlight w:val="none"/>
        </w:rPr>
      </w:pPr>
      <w:r>
        <w:rPr>
          <w:rFonts w:hint="eastAsia" w:hAnsi="宋体"/>
          <w:color w:val="auto"/>
          <w:highlight w:val="none"/>
        </w:rPr>
        <w:t>（3）按照《关于政府采购支持监狱企业发展有关问题的通知》(财库[2014]68号)认定为监狱企业的，在政府采购活动中，监狱企业视同小型、微型企业。（以投标人按第六章“投标文件格式”要求提供的《报价表》和由省级以上监狱管理局、戒毒管理局(含新疆生产建设兵团)出具的属于监狱企业的证明文件为评分依据。</w:t>
      </w:r>
    </w:p>
    <w:p w14:paraId="76F4BA3E">
      <w:pPr>
        <w:spacing w:line="360" w:lineRule="auto"/>
        <w:ind w:firstLine="420" w:firstLineChars="200"/>
        <w:rPr>
          <w:rFonts w:hAnsi="宋体"/>
          <w:color w:val="auto"/>
          <w:highlight w:val="none"/>
        </w:rPr>
      </w:pPr>
      <w:r>
        <w:rPr>
          <w:rFonts w:hint="eastAsia" w:hAnsi="宋体"/>
          <w:color w:val="auto"/>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残疾人福利性单位声明函》，并对声明的真实性负责。残疾人福利性单位属于小型、微型企业的，不重复享受政策。（以投标人按第六章“投标文件格式”要求提供的《投标报价表》和《残疾人福利性单位声明函》为评审依据）</w:t>
      </w:r>
    </w:p>
    <w:p w14:paraId="5B83A213">
      <w:pPr>
        <w:spacing w:line="360" w:lineRule="auto"/>
        <w:ind w:firstLine="420" w:firstLineChars="200"/>
        <w:rPr>
          <w:rFonts w:hint="eastAsia" w:ascii="宋体" w:hAnsi="宋体"/>
          <w:b/>
          <w:color w:val="auto"/>
          <w:szCs w:val="20"/>
          <w:highlight w:val="none"/>
        </w:rPr>
      </w:pPr>
      <w:r>
        <w:rPr>
          <w:rFonts w:hint="eastAsia" w:hAnsi="宋体"/>
          <w:color w:val="auto"/>
          <w:highlight w:val="none"/>
        </w:rPr>
        <w:t>（5）</w:t>
      </w:r>
      <w:bookmarkStart w:id="62" w:name="OLE_LINK82"/>
      <w:r>
        <w:rPr>
          <w:rFonts w:hint="eastAsia"/>
          <w:color w:val="auto"/>
          <w:highlight w:val="none"/>
        </w:rPr>
        <w:t>符合《国务院办公厅关于在政府采购中实施本国产品标准及相关政策的通知》（国办发〔</w:t>
      </w:r>
      <w:r>
        <w:rPr>
          <w:color w:val="auto"/>
          <w:highlight w:val="none"/>
        </w:rPr>
        <w:t>2025</w:t>
      </w:r>
      <w:r>
        <w:rPr>
          <w:rFonts w:hint="eastAsia"/>
          <w:color w:val="auto"/>
          <w:highlight w:val="none"/>
        </w:rPr>
        <w:t>〕</w:t>
      </w:r>
      <w:r>
        <w:rPr>
          <w:color w:val="auto"/>
          <w:highlight w:val="none"/>
        </w:rPr>
        <w:t>34</w:t>
      </w:r>
      <w:r>
        <w:rPr>
          <w:rFonts w:hint="eastAsia"/>
          <w:color w:val="auto"/>
          <w:highlight w:val="none"/>
        </w:rPr>
        <w:t>号）规定</w:t>
      </w:r>
      <w:r>
        <w:rPr>
          <w:rFonts w:hint="eastAsia"/>
          <w:bCs/>
          <w:color w:val="auto"/>
          <w:highlight w:val="none"/>
        </w:rPr>
        <w:t>条件且按该通知中规定的格式提供了《关于符合本国产品标准的声明函》的供应商参与投标，对其投标报价给予</w:t>
      </w:r>
      <w:r>
        <w:rPr>
          <w:bCs/>
          <w:color w:val="auto"/>
          <w:highlight w:val="none"/>
        </w:rPr>
        <w:t>20%</w:t>
      </w:r>
      <w:r>
        <w:rPr>
          <w:rFonts w:hint="eastAsia"/>
          <w:bCs/>
          <w:color w:val="auto"/>
          <w:highlight w:val="none"/>
        </w:rPr>
        <w:t>的扣除，</w:t>
      </w:r>
      <w:r>
        <w:rPr>
          <w:rFonts w:hint="eastAsia"/>
          <w:color w:val="auto"/>
          <w:highlight w:val="none"/>
        </w:rPr>
        <w:t>扣除后的价格为评标价，即评标价</w:t>
      </w:r>
      <w:r>
        <w:rPr>
          <w:color w:val="auto"/>
          <w:highlight w:val="none"/>
        </w:rPr>
        <w:t>=</w:t>
      </w:r>
      <w:r>
        <w:rPr>
          <w:rFonts w:hint="eastAsia"/>
          <w:color w:val="auto"/>
          <w:highlight w:val="none"/>
        </w:rPr>
        <w:t>投标价×（</w:t>
      </w:r>
      <w:r>
        <w:rPr>
          <w:color w:val="auto"/>
          <w:highlight w:val="none"/>
        </w:rPr>
        <w:t>1-20%</w:t>
      </w:r>
      <w:r>
        <w:rPr>
          <w:rFonts w:hint="eastAsia"/>
          <w:color w:val="auto"/>
          <w:highlight w:val="none"/>
        </w:rPr>
        <w:t>）。</w:t>
      </w:r>
      <w:r>
        <w:rPr>
          <w:rFonts w:hint="eastAsia" w:ascii="宋体" w:hAnsi="宋体"/>
          <w:color w:val="auto"/>
          <w:szCs w:val="20"/>
          <w:highlight w:val="none"/>
        </w:rPr>
        <w:t>（以投标人按第六章“投标文件格式”要求提供的《关于</w:t>
      </w:r>
      <w:bookmarkStart w:id="63" w:name="OLE_LINK52"/>
      <w:bookmarkStart w:id="64" w:name="OLE_LINK51"/>
      <w:r>
        <w:rPr>
          <w:rFonts w:hint="eastAsia" w:ascii="宋体" w:hAnsi="宋体"/>
          <w:color w:val="auto"/>
          <w:szCs w:val="20"/>
          <w:highlight w:val="none"/>
        </w:rPr>
        <w:t>符合本国产品标准的声明函</w:t>
      </w:r>
      <w:bookmarkEnd w:id="63"/>
      <w:bookmarkEnd w:id="64"/>
      <w:r>
        <w:rPr>
          <w:rFonts w:hint="eastAsia" w:ascii="宋体" w:hAnsi="宋体"/>
          <w:color w:val="auto"/>
          <w:szCs w:val="20"/>
          <w:highlight w:val="none"/>
        </w:rPr>
        <w:t>》和《</w:t>
      </w:r>
      <w:bookmarkStart w:id="65" w:name="OLE_LINK59"/>
      <w:r>
        <w:rPr>
          <w:rFonts w:hint="eastAsia" w:ascii="宋体" w:hAnsi="宋体"/>
          <w:color w:val="auto"/>
          <w:szCs w:val="20"/>
          <w:highlight w:val="none"/>
        </w:rPr>
        <w:t>关于符合本国产品标准的成本占比承诺函</w:t>
      </w:r>
      <w:bookmarkEnd w:id="65"/>
      <w:r>
        <w:rPr>
          <w:rFonts w:hint="eastAsia" w:ascii="宋体" w:hAnsi="宋体"/>
          <w:color w:val="auto"/>
          <w:szCs w:val="20"/>
          <w:highlight w:val="none"/>
        </w:rPr>
        <w:t>》为评分依据）</w:t>
      </w:r>
      <w:bookmarkEnd w:id="62"/>
      <w:r>
        <w:rPr>
          <w:rFonts w:hint="eastAsia" w:ascii="宋体" w:hAnsi="宋体"/>
          <w:color w:val="auto"/>
          <w:szCs w:val="20"/>
          <w:highlight w:val="none"/>
        </w:rPr>
        <w:t>。</w:t>
      </w:r>
    </w:p>
    <w:p w14:paraId="6864D561">
      <w:pPr>
        <w:spacing w:line="360" w:lineRule="auto"/>
        <w:ind w:firstLine="420" w:firstLineChars="200"/>
        <w:rPr>
          <w:rFonts w:hint="eastAsia" w:hAnsi="宋体"/>
          <w:color w:val="auto"/>
          <w:highlight w:val="none"/>
        </w:rPr>
      </w:pPr>
      <w:r>
        <w:rPr>
          <w:rFonts w:hint="eastAsia" w:ascii="宋体" w:hAnsi="宋体"/>
          <w:color w:val="auto"/>
          <w:szCs w:val="20"/>
          <w:highlight w:val="none"/>
        </w:rPr>
        <w:t>（6）本国产品政策与其他政府采购政策叠加执行。如供应商在投标时同时符合</w:t>
      </w:r>
      <w:r>
        <w:rPr>
          <w:rFonts w:hint="eastAsia"/>
          <w:color w:val="auto"/>
          <w:highlight w:val="none"/>
        </w:rPr>
        <w:t>《政府采购促进中小企业发展管理办法》（财库〔</w:t>
      </w:r>
      <w:r>
        <w:rPr>
          <w:color w:val="auto"/>
          <w:highlight w:val="none"/>
        </w:rPr>
        <w:t>2020</w:t>
      </w:r>
      <w:r>
        <w:rPr>
          <w:rFonts w:hint="eastAsia"/>
          <w:color w:val="auto"/>
          <w:highlight w:val="none"/>
        </w:rPr>
        <w:t>〕</w:t>
      </w:r>
      <w:r>
        <w:rPr>
          <w:color w:val="auto"/>
          <w:highlight w:val="none"/>
        </w:rPr>
        <w:t>46</w:t>
      </w:r>
      <w:r>
        <w:rPr>
          <w:rFonts w:hint="eastAsia"/>
          <w:color w:val="auto"/>
          <w:highlight w:val="none"/>
        </w:rPr>
        <w:t>号）的规定和《国务院办公厅关于在政府采购中实施本国产品标准及相关政策的通知》（国办发〔</w:t>
      </w:r>
      <w:r>
        <w:rPr>
          <w:color w:val="auto"/>
          <w:highlight w:val="none"/>
        </w:rPr>
        <w:t>2025</w:t>
      </w:r>
      <w:r>
        <w:rPr>
          <w:rFonts w:hint="eastAsia"/>
          <w:color w:val="auto"/>
          <w:highlight w:val="none"/>
        </w:rPr>
        <w:t>〕</w:t>
      </w:r>
      <w:r>
        <w:rPr>
          <w:color w:val="auto"/>
          <w:highlight w:val="none"/>
        </w:rPr>
        <w:t>34</w:t>
      </w:r>
      <w:r>
        <w:rPr>
          <w:rFonts w:hint="eastAsia"/>
          <w:color w:val="auto"/>
          <w:highlight w:val="none"/>
        </w:rPr>
        <w:t>号）规定享受竞标报价扣除时，最终评审价</w:t>
      </w:r>
      <w:r>
        <w:rPr>
          <w:color w:val="auto"/>
          <w:highlight w:val="none"/>
        </w:rPr>
        <w:t>=</w:t>
      </w:r>
      <w:r>
        <w:rPr>
          <w:rFonts w:hint="eastAsia"/>
          <w:color w:val="auto"/>
          <w:highlight w:val="none"/>
        </w:rPr>
        <w:t>投标报价×（</w:t>
      </w:r>
      <w:r>
        <w:rPr>
          <w:color w:val="auto"/>
          <w:highlight w:val="none"/>
        </w:rPr>
        <w:t xml:space="preserve">1- </w:t>
      </w:r>
      <w:r>
        <w:rPr>
          <w:rFonts w:hint="eastAsia"/>
          <w:color w:val="auto"/>
          <w:highlight w:val="none"/>
        </w:rPr>
        <w:t>小微企业价格扣除比例</w:t>
      </w:r>
      <w:r>
        <w:rPr>
          <w:color w:val="auto"/>
          <w:highlight w:val="none"/>
        </w:rPr>
        <w:t>-</w:t>
      </w:r>
      <w:r>
        <w:rPr>
          <w:rFonts w:hint="eastAsia"/>
          <w:color w:val="auto"/>
          <w:highlight w:val="none"/>
        </w:rPr>
        <w:t>本国产品标准价格扣除比例）</w:t>
      </w:r>
    </w:p>
    <w:p w14:paraId="22E3E254">
      <w:pPr>
        <w:spacing w:line="360" w:lineRule="auto"/>
        <w:ind w:firstLine="420" w:firstLineChars="200"/>
        <w:rPr>
          <w:rFonts w:hAnsi="宋体"/>
          <w:color w:val="000000"/>
          <w:highlight w:val="none"/>
        </w:rPr>
      </w:pPr>
      <w:r>
        <w:rPr>
          <w:rFonts w:hint="eastAsia" w:hAnsi="宋体"/>
          <w:color w:val="000000"/>
          <w:highlight w:val="none"/>
        </w:rPr>
        <w:t>（7）</w:t>
      </w:r>
      <w:r>
        <w:rPr>
          <w:rFonts w:hint="eastAsia" w:hAnsi="宋体"/>
          <w:color w:val="000000"/>
          <w:highlight w:val="none"/>
          <w:lang w:eastAsia="zh-CN"/>
        </w:rPr>
        <w:t>本项目专门面向中小企业采购及不接受进口产品，不再执行价格评审优惠的扶持政策</w:t>
      </w:r>
      <w:r>
        <w:rPr>
          <w:rFonts w:hint="eastAsia" w:hAnsi="宋体"/>
          <w:color w:val="000000"/>
          <w:highlight w:val="none"/>
        </w:rPr>
        <w:t>，</w:t>
      </w:r>
      <w:r>
        <w:rPr>
          <w:rFonts w:hint="eastAsia" w:hAnsi="宋体"/>
          <w:color w:val="000000"/>
          <w:highlight w:val="none"/>
          <w:lang w:eastAsia="zh-CN"/>
        </w:rPr>
        <w:t>本项目</w:t>
      </w:r>
      <w:r>
        <w:rPr>
          <w:rFonts w:hint="eastAsia" w:hAnsi="宋体"/>
          <w:color w:val="000000"/>
          <w:highlight w:val="none"/>
        </w:rPr>
        <w:t>评标价＝投标报价。</w:t>
      </w:r>
    </w:p>
    <w:p w14:paraId="13AA9698">
      <w:pPr>
        <w:spacing w:line="570" w:lineRule="exact"/>
        <w:ind w:firstLine="420" w:firstLineChars="200"/>
        <w:jc w:val="left"/>
        <w:rPr>
          <w:highlight w:val="none"/>
        </w:rPr>
      </w:pPr>
      <w:r>
        <w:rPr>
          <w:rFonts w:hint="eastAsia"/>
          <w:highlight w:val="none"/>
        </w:rPr>
        <w:t>（8）价格分计算公式：</w:t>
      </w:r>
    </w:p>
    <w:p w14:paraId="567C473F">
      <w:pPr>
        <w:spacing w:line="300" w:lineRule="exact"/>
        <w:ind w:firstLine="404" w:firstLineChars="200"/>
        <w:rPr>
          <w:rFonts w:ascii="宋体" w:hAnsi="宋体"/>
          <w:spacing w:val="-4"/>
          <w:szCs w:val="20"/>
          <w:highlight w:val="none"/>
        </w:rPr>
      </w:pPr>
      <w:r>
        <w:rPr>
          <w:rFonts w:hint="eastAsia" w:ascii="宋体" w:hAnsi="宋体"/>
          <w:spacing w:val="-4"/>
          <w:szCs w:val="20"/>
          <w:highlight w:val="none"/>
        </w:rPr>
        <w:t xml:space="preserve">               　　          投标人最低评标价金额</w:t>
      </w:r>
    </w:p>
    <w:p w14:paraId="58FEB96B">
      <w:pPr>
        <w:spacing w:line="300" w:lineRule="exact"/>
        <w:ind w:firstLine="840" w:firstLineChars="400"/>
        <w:rPr>
          <w:rFonts w:hint="eastAsia" w:ascii="宋体" w:hAnsi="宋体"/>
          <w:spacing w:val="-4"/>
          <w:szCs w:val="20"/>
          <w:highlight w:val="none"/>
        </w:rPr>
      </w:pPr>
      <w:r>
        <w:rPr>
          <w:rFonts w:hint="eastAsia"/>
          <w:highlight w:val="none"/>
        </w:rPr>
        <mc:AlternateContent>
          <mc:Choice Requires="wps">
            <w:drawing>
              <wp:anchor distT="0" distB="0" distL="114300" distR="114300" simplePos="0" relativeHeight="251659264" behindDoc="0" locked="0" layoutInCell="1" allowOverlap="1">
                <wp:simplePos x="0" y="0"/>
                <wp:positionH relativeFrom="column">
                  <wp:posOffset>1866900</wp:posOffset>
                </wp:positionH>
                <wp:positionV relativeFrom="paragraph">
                  <wp:posOffset>104140</wp:posOffset>
                </wp:positionV>
                <wp:extent cx="1636395" cy="1905"/>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1636395" cy="19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47pt;margin-top:8.2pt;height:0.15pt;width:128.85pt;z-index:251659264;mso-width-relative:page;mso-height-relative:page;" filled="f" stroked="t" coordsize="21600,21600" o:gfxdata="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r1gOrXAAAACQEAAA8AAAAAAAAAAQAgAAAAIgAAAGRycy9kb3ducmV2&#10;LnhtbFBLAQIUABQAAAAIAIdO4kAu06yf/QEAAPEDAAAOAAAAAAAAAAEAIAAAACYBAABkcnMvZTJv&#10;RG9jLnhtbFBLBQYAAAAABgAGAFkBAACVBQAAAAA=&#10;">
                <v:fill on="f" focussize="0,0"/>
                <v:stroke color="#000000" joinstyle="round"/>
                <v:imagedata o:title=""/>
                <o:lock v:ext="edit" aspectratio="f"/>
              </v:line>
            </w:pict>
          </mc:Fallback>
        </mc:AlternateContent>
      </w:r>
      <w:r>
        <w:rPr>
          <w:rFonts w:hint="eastAsia" w:ascii="宋体" w:hAnsi="宋体"/>
          <w:spacing w:val="-4"/>
          <w:szCs w:val="20"/>
          <w:highlight w:val="none"/>
        </w:rPr>
        <w:t>某投标人价格分 =                                     ×</w:t>
      </w:r>
      <w:r>
        <w:rPr>
          <w:rFonts w:hint="eastAsia" w:ascii="宋体" w:hAnsi="宋体"/>
          <w:spacing w:val="-4"/>
          <w:szCs w:val="20"/>
          <w:highlight w:val="none"/>
          <w:lang w:val="en-US" w:eastAsia="zh-CN"/>
        </w:rPr>
        <w:t>4</w:t>
      </w:r>
      <w:r>
        <w:rPr>
          <w:rFonts w:hint="eastAsia" w:ascii="宋体" w:hAnsi="Courier New"/>
          <w:spacing w:val="-4"/>
          <w:szCs w:val="20"/>
          <w:highlight w:val="none"/>
        </w:rPr>
        <w:t>0</w:t>
      </w:r>
      <w:r>
        <w:rPr>
          <w:rFonts w:hint="eastAsia" w:ascii="宋体" w:hAnsi="宋体"/>
          <w:bCs/>
          <w:spacing w:val="-4"/>
          <w:szCs w:val="21"/>
          <w:highlight w:val="none"/>
        </w:rPr>
        <w:t>分</w:t>
      </w:r>
    </w:p>
    <w:p w14:paraId="6954E43C">
      <w:pPr>
        <w:spacing w:line="300" w:lineRule="exact"/>
        <w:ind w:firstLine="404" w:firstLineChars="200"/>
        <w:rPr>
          <w:rFonts w:hint="eastAsia"/>
          <w:highlight w:val="none"/>
        </w:rPr>
      </w:pPr>
      <w:r>
        <w:rPr>
          <w:rFonts w:hint="eastAsia" w:ascii="宋体" w:hAnsi="宋体"/>
          <w:spacing w:val="-4"/>
          <w:szCs w:val="20"/>
          <w:highlight w:val="none"/>
        </w:rPr>
        <w:t xml:space="preserve">                   　        某投标人评标价金额</w:t>
      </w:r>
    </w:p>
    <w:p w14:paraId="196AE175">
      <w:pPr>
        <w:spacing w:line="360" w:lineRule="auto"/>
        <w:ind w:firstLine="420" w:firstLineChars="200"/>
        <w:rPr>
          <w:rFonts w:hAnsi="宋体"/>
          <w:color w:val="000000"/>
          <w:highlight w:val="none"/>
        </w:rPr>
      </w:pPr>
    </w:p>
    <w:p w14:paraId="49A93AE7">
      <w:pPr>
        <w:spacing w:line="570" w:lineRule="exact"/>
        <w:jc w:val="left"/>
        <w:rPr>
          <w:rFonts w:hint="eastAsia" w:ascii="宋体" w:hAnsi="宋体" w:cs="宋体"/>
          <w:b/>
          <w:bCs/>
          <w:spacing w:val="10"/>
          <w:szCs w:val="21"/>
          <w:highlight w:val="none"/>
        </w:rPr>
      </w:pPr>
      <w:r>
        <w:rPr>
          <w:rFonts w:hint="eastAsia" w:ascii="宋体" w:hAnsi="宋体" w:cs="宋体"/>
          <w:b/>
          <w:bCs/>
          <w:spacing w:val="10"/>
          <w:szCs w:val="21"/>
          <w:highlight w:val="none"/>
        </w:rPr>
        <w:t>2．技术分…………………………………………………………………</w:t>
      </w:r>
      <w:r>
        <w:rPr>
          <w:rFonts w:hint="eastAsia" w:ascii="宋体" w:hAnsi="宋体" w:cs="宋体"/>
          <w:b/>
          <w:bCs/>
          <w:spacing w:val="10"/>
          <w:szCs w:val="21"/>
          <w:highlight w:val="none"/>
          <w:lang w:val="en-US" w:eastAsia="zh-CN"/>
        </w:rPr>
        <w:t>46</w:t>
      </w:r>
      <w:r>
        <w:rPr>
          <w:rFonts w:hint="eastAsia" w:ascii="宋体" w:hAnsi="宋体" w:cs="宋体"/>
          <w:b/>
          <w:bCs/>
          <w:spacing w:val="10"/>
          <w:szCs w:val="21"/>
          <w:highlight w:val="none"/>
        </w:rPr>
        <w:t>分</w:t>
      </w:r>
    </w:p>
    <w:p w14:paraId="14A1B138">
      <w:pPr>
        <w:pStyle w:val="5"/>
        <w:rPr>
          <w:rFonts w:hint="eastAsia" w:ascii="宋体" w:hAnsi="宋体" w:eastAsia="宋体" w:cs="Times New Roman"/>
          <w:kern w:val="2"/>
          <w:sz w:val="21"/>
          <w:szCs w:val="20"/>
          <w:highlight w:val="none"/>
          <w:lang w:val="en-US" w:eastAsia="zh-CN" w:bidi="ar-SA"/>
        </w:rPr>
      </w:pPr>
      <w:bookmarkStart w:id="66" w:name="OLE_LINK81"/>
      <w:bookmarkStart w:id="67" w:name="OLE_LINK80"/>
      <w:r>
        <w:rPr>
          <w:rFonts w:hint="eastAsia" w:ascii="宋体" w:hAnsi="宋体" w:cs="Times New Roman"/>
          <w:b/>
          <w:bCs/>
          <w:kern w:val="2"/>
          <w:sz w:val="21"/>
          <w:szCs w:val="20"/>
          <w:highlight w:val="none"/>
          <w:lang w:val="en-US" w:eastAsia="zh-CN" w:bidi="ar-SA"/>
        </w:rPr>
        <w:t>（1）</w:t>
      </w:r>
      <w:r>
        <w:rPr>
          <w:rFonts w:hint="eastAsia" w:ascii="宋体" w:hAnsi="宋体" w:eastAsia="宋体" w:cs="Times New Roman"/>
          <w:b/>
          <w:bCs/>
          <w:kern w:val="2"/>
          <w:sz w:val="21"/>
          <w:szCs w:val="20"/>
          <w:highlight w:val="none"/>
          <w:lang w:val="en-US" w:eastAsia="zh-CN" w:bidi="ar-SA"/>
        </w:rPr>
        <w:t>产品技术参数响应（</w:t>
      </w:r>
      <w:r>
        <w:rPr>
          <w:rFonts w:hint="eastAsia" w:ascii="宋体" w:hAnsi="宋体" w:cs="Times New Roman"/>
          <w:b/>
          <w:bCs/>
          <w:kern w:val="2"/>
          <w:sz w:val="21"/>
          <w:szCs w:val="20"/>
          <w:highlight w:val="none"/>
          <w:lang w:val="en-US" w:eastAsia="zh-CN" w:bidi="ar-SA"/>
        </w:rPr>
        <w:t>31</w:t>
      </w:r>
      <w:r>
        <w:rPr>
          <w:rFonts w:hint="eastAsia" w:ascii="宋体" w:hAnsi="宋体" w:eastAsia="宋体" w:cs="Times New Roman"/>
          <w:b/>
          <w:bCs/>
          <w:kern w:val="2"/>
          <w:sz w:val="21"/>
          <w:szCs w:val="20"/>
          <w:highlight w:val="none"/>
          <w:lang w:val="en-US" w:eastAsia="zh-CN" w:bidi="ar-SA"/>
        </w:rPr>
        <w:t>分）</w:t>
      </w:r>
    </w:p>
    <w:p w14:paraId="0E120962">
      <w:pPr>
        <w:pStyle w:val="5"/>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逐条对照采购清单技术参数、国标要求评审：</w:t>
      </w:r>
    </w:p>
    <w:p w14:paraId="2641D7B1">
      <w:pPr>
        <w:pStyle w:val="5"/>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1）双柱升降课桌椅（1</w:t>
      </w:r>
      <w:r>
        <w:rPr>
          <w:rFonts w:hint="eastAsia" w:ascii="宋体" w:hAnsi="宋体" w:cs="Times New Roman"/>
          <w:kern w:val="2"/>
          <w:sz w:val="21"/>
          <w:szCs w:val="20"/>
          <w:highlight w:val="none"/>
          <w:lang w:val="en-US" w:eastAsia="zh-CN" w:bidi="ar-SA"/>
        </w:rPr>
        <w:t>2</w:t>
      </w:r>
      <w:r>
        <w:rPr>
          <w:rFonts w:hint="eastAsia" w:ascii="宋体" w:hAnsi="宋体" w:eastAsia="宋体" w:cs="Times New Roman"/>
          <w:kern w:val="2"/>
          <w:sz w:val="21"/>
          <w:szCs w:val="20"/>
          <w:highlight w:val="none"/>
          <w:lang w:val="en-US" w:eastAsia="zh-CN" w:bidi="ar-SA"/>
        </w:rPr>
        <w:t xml:space="preserve"> 分）</w:t>
      </w:r>
    </w:p>
    <w:p w14:paraId="47749065">
      <w:pPr>
        <w:pStyle w:val="5"/>
        <w:rPr>
          <w:rFonts w:hint="eastAsia"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①</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重要技术参数的（指的是</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2</w:t>
      </w:r>
      <w:r>
        <w:rPr>
          <w:rFonts w:hint="eastAsia" w:ascii="宋体" w:hAnsi="宋体" w:eastAsia="宋体" w:cs="Times New Roman"/>
          <w:kern w:val="2"/>
          <w:sz w:val="21"/>
          <w:szCs w:val="20"/>
          <w:highlight w:val="none"/>
          <w:lang w:val="en-US" w:eastAsia="zh-CN" w:bidi="ar-SA"/>
        </w:rPr>
        <w:t>分，扣完为止。</w:t>
      </w:r>
    </w:p>
    <w:p w14:paraId="5BE5B19D">
      <w:pPr>
        <w:rPr>
          <w:rFonts w:hint="default"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②</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一般技术</w:t>
      </w:r>
      <w:r>
        <w:rPr>
          <w:rFonts w:hint="eastAsia" w:ascii="宋体" w:hAnsi="宋体" w:eastAsia="宋体" w:cs="Times New Roman"/>
          <w:kern w:val="2"/>
          <w:sz w:val="21"/>
          <w:szCs w:val="20"/>
          <w:highlight w:val="none"/>
          <w:lang w:val="en-US" w:eastAsia="zh-CN" w:bidi="ar-SA"/>
        </w:rPr>
        <w:t>参数</w:t>
      </w:r>
      <w:r>
        <w:rPr>
          <w:rFonts w:hint="eastAsia" w:ascii="宋体" w:hAnsi="宋体" w:cs="Times New Roman"/>
          <w:kern w:val="2"/>
          <w:sz w:val="21"/>
          <w:szCs w:val="20"/>
          <w:highlight w:val="none"/>
          <w:lang w:val="en-US" w:eastAsia="zh-CN" w:bidi="ar-SA"/>
        </w:rPr>
        <w:t>的（指的是未</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或者</w:t>
      </w:r>
      <w:r>
        <w:rPr>
          <w:rFonts w:hint="eastAsia" w:ascii="宋体" w:hAnsi="宋体" w:eastAsia="宋体" w:cs="Times New Roman"/>
          <w:kern w:val="2"/>
          <w:sz w:val="21"/>
          <w:szCs w:val="20"/>
          <w:highlight w:val="none"/>
          <w:lang w:val="en-US" w:eastAsia="zh-CN" w:bidi="ar-SA"/>
        </w:rPr>
        <w:t>“</w:t>
      </w:r>
      <w:r>
        <w:rPr>
          <w:rFonts w:hint="eastAsia" w:ascii="宋体" w:hAnsi="宋体" w:cs="宋体"/>
          <w:color w:val="000000"/>
          <w:szCs w:val="21"/>
          <w:highlight w:val="none"/>
        </w:rPr>
        <w:t>▲</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1</w:t>
      </w:r>
      <w:r>
        <w:rPr>
          <w:rFonts w:hint="eastAsia" w:ascii="宋体" w:hAnsi="宋体" w:eastAsia="宋体" w:cs="Times New Roman"/>
          <w:kern w:val="2"/>
          <w:sz w:val="21"/>
          <w:szCs w:val="20"/>
          <w:highlight w:val="none"/>
          <w:lang w:val="en-US" w:eastAsia="zh-CN" w:bidi="ar-SA"/>
        </w:rPr>
        <w:t xml:space="preserve"> 分，扣完为止。</w:t>
      </w:r>
    </w:p>
    <w:p w14:paraId="669A9913">
      <w:pPr>
        <w:pStyle w:val="5"/>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2）学生双层架床（</w:t>
      </w:r>
      <w:r>
        <w:rPr>
          <w:rFonts w:hint="eastAsia" w:ascii="宋体" w:hAnsi="宋体" w:cs="Times New Roman"/>
          <w:kern w:val="2"/>
          <w:sz w:val="21"/>
          <w:szCs w:val="20"/>
          <w:highlight w:val="none"/>
          <w:lang w:val="en-US" w:eastAsia="zh-CN" w:bidi="ar-SA"/>
        </w:rPr>
        <w:t>10</w:t>
      </w:r>
      <w:r>
        <w:rPr>
          <w:rFonts w:hint="eastAsia" w:ascii="宋体" w:hAnsi="宋体" w:eastAsia="宋体" w:cs="Times New Roman"/>
          <w:kern w:val="2"/>
          <w:sz w:val="21"/>
          <w:szCs w:val="20"/>
          <w:highlight w:val="none"/>
          <w:lang w:val="en-US" w:eastAsia="zh-CN" w:bidi="ar-SA"/>
        </w:rPr>
        <w:t xml:space="preserve"> 分）</w:t>
      </w:r>
    </w:p>
    <w:p w14:paraId="3B8162F7">
      <w:pPr>
        <w:pStyle w:val="5"/>
        <w:rPr>
          <w:rFonts w:hint="eastAsia"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①</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重要技术参数的（指的是</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2</w:t>
      </w:r>
      <w:r>
        <w:rPr>
          <w:rFonts w:hint="eastAsia" w:ascii="宋体" w:hAnsi="宋体" w:eastAsia="宋体" w:cs="Times New Roman"/>
          <w:kern w:val="2"/>
          <w:sz w:val="21"/>
          <w:szCs w:val="20"/>
          <w:highlight w:val="none"/>
          <w:lang w:val="en-US" w:eastAsia="zh-CN" w:bidi="ar-SA"/>
        </w:rPr>
        <w:t>分。</w:t>
      </w:r>
    </w:p>
    <w:p w14:paraId="6142998F">
      <w:pPr>
        <w:rPr>
          <w:rFonts w:hint="default"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②</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一般技术</w:t>
      </w:r>
      <w:r>
        <w:rPr>
          <w:rFonts w:hint="eastAsia" w:ascii="宋体" w:hAnsi="宋体" w:eastAsia="宋体" w:cs="Times New Roman"/>
          <w:kern w:val="2"/>
          <w:sz w:val="21"/>
          <w:szCs w:val="20"/>
          <w:highlight w:val="none"/>
          <w:lang w:val="en-US" w:eastAsia="zh-CN" w:bidi="ar-SA"/>
        </w:rPr>
        <w:t>参数</w:t>
      </w:r>
      <w:r>
        <w:rPr>
          <w:rFonts w:hint="eastAsia" w:ascii="宋体" w:hAnsi="宋体" w:cs="Times New Roman"/>
          <w:kern w:val="2"/>
          <w:sz w:val="21"/>
          <w:szCs w:val="20"/>
          <w:highlight w:val="none"/>
          <w:lang w:val="en-US" w:eastAsia="zh-CN" w:bidi="ar-SA"/>
        </w:rPr>
        <w:t>的（指的是未</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或者</w:t>
      </w:r>
      <w:r>
        <w:rPr>
          <w:rFonts w:hint="eastAsia" w:ascii="宋体" w:hAnsi="宋体" w:eastAsia="宋体" w:cs="Times New Roman"/>
          <w:kern w:val="2"/>
          <w:sz w:val="21"/>
          <w:szCs w:val="20"/>
          <w:highlight w:val="none"/>
          <w:lang w:val="en-US" w:eastAsia="zh-CN" w:bidi="ar-SA"/>
        </w:rPr>
        <w:t>“</w:t>
      </w:r>
      <w:r>
        <w:rPr>
          <w:rFonts w:hint="eastAsia" w:ascii="宋体" w:hAnsi="宋体" w:cs="宋体"/>
          <w:color w:val="000000"/>
          <w:szCs w:val="21"/>
          <w:highlight w:val="none"/>
        </w:rPr>
        <w:t>▲</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1</w:t>
      </w:r>
      <w:r>
        <w:rPr>
          <w:rFonts w:hint="eastAsia" w:ascii="宋体" w:hAnsi="宋体" w:eastAsia="宋体" w:cs="Times New Roman"/>
          <w:kern w:val="2"/>
          <w:sz w:val="21"/>
          <w:szCs w:val="20"/>
          <w:highlight w:val="none"/>
          <w:lang w:val="en-US" w:eastAsia="zh-CN" w:bidi="ar-SA"/>
        </w:rPr>
        <w:t xml:space="preserve"> 分，扣完为止。</w:t>
      </w:r>
    </w:p>
    <w:p w14:paraId="27FF6906">
      <w:pPr>
        <w:pStyle w:val="5"/>
        <w:numPr>
          <w:ilvl w:val="0"/>
          <w:numId w:val="5"/>
        </w:numPr>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讲台（</w:t>
      </w:r>
      <w:r>
        <w:rPr>
          <w:rFonts w:hint="eastAsia" w:ascii="宋体" w:hAnsi="宋体" w:cs="Times New Roman"/>
          <w:kern w:val="2"/>
          <w:sz w:val="21"/>
          <w:szCs w:val="20"/>
          <w:highlight w:val="none"/>
          <w:lang w:val="en-US" w:eastAsia="zh-CN" w:bidi="ar-SA"/>
        </w:rPr>
        <w:t>3</w:t>
      </w:r>
      <w:r>
        <w:rPr>
          <w:rFonts w:hint="eastAsia" w:ascii="宋体" w:hAnsi="宋体" w:eastAsia="宋体" w:cs="Times New Roman"/>
          <w:kern w:val="2"/>
          <w:sz w:val="21"/>
          <w:szCs w:val="20"/>
          <w:highlight w:val="none"/>
          <w:lang w:val="en-US" w:eastAsia="zh-CN" w:bidi="ar-SA"/>
        </w:rPr>
        <w:t>分）</w:t>
      </w:r>
    </w:p>
    <w:p w14:paraId="14F0B701">
      <w:pPr>
        <w:pStyle w:val="5"/>
        <w:rPr>
          <w:rFonts w:hint="eastAsia"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①</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重要技术参数的（指的是</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2</w:t>
      </w:r>
      <w:r>
        <w:rPr>
          <w:rFonts w:hint="eastAsia" w:ascii="宋体" w:hAnsi="宋体" w:eastAsia="宋体" w:cs="Times New Roman"/>
          <w:kern w:val="2"/>
          <w:sz w:val="21"/>
          <w:szCs w:val="20"/>
          <w:highlight w:val="none"/>
          <w:lang w:val="en-US" w:eastAsia="zh-CN" w:bidi="ar-SA"/>
        </w:rPr>
        <w:t>分。</w:t>
      </w:r>
    </w:p>
    <w:p w14:paraId="6EED1C40">
      <w:pPr>
        <w:rPr>
          <w:rFonts w:hint="eastAsia" w:ascii="宋体" w:hAnsi="宋体" w:eastAsia="宋体" w:cs="Times New Roman"/>
          <w:strike/>
          <w:dstrike w:val="0"/>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②</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一般技术</w:t>
      </w:r>
      <w:r>
        <w:rPr>
          <w:rFonts w:hint="eastAsia" w:ascii="宋体" w:hAnsi="宋体" w:eastAsia="宋体" w:cs="Times New Roman"/>
          <w:kern w:val="2"/>
          <w:sz w:val="21"/>
          <w:szCs w:val="20"/>
          <w:highlight w:val="none"/>
          <w:lang w:val="en-US" w:eastAsia="zh-CN" w:bidi="ar-SA"/>
        </w:rPr>
        <w:t>参数</w:t>
      </w:r>
      <w:r>
        <w:rPr>
          <w:rFonts w:hint="eastAsia" w:ascii="宋体" w:hAnsi="宋体" w:cs="Times New Roman"/>
          <w:kern w:val="2"/>
          <w:sz w:val="21"/>
          <w:szCs w:val="20"/>
          <w:highlight w:val="none"/>
          <w:lang w:val="en-US" w:eastAsia="zh-CN" w:bidi="ar-SA"/>
        </w:rPr>
        <w:t>的（指的是未</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或者</w:t>
      </w:r>
      <w:r>
        <w:rPr>
          <w:rFonts w:hint="eastAsia" w:ascii="宋体" w:hAnsi="宋体" w:eastAsia="宋体" w:cs="Times New Roman"/>
          <w:kern w:val="2"/>
          <w:sz w:val="21"/>
          <w:szCs w:val="20"/>
          <w:highlight w:val="none"/>
          <w:lang w:val="en-US" w:eastAsia="zh-CN" w:bidi="ar-SA"/>
        </w:rPr>
        <w:t>“</w:t>
      </w:r>
      <w:r>
        <w:rPr>
          <w:rFonts w:hint="eastAsia" w:ascii="宋体" w:hAnsi="宋体" w:cs="宋体"/>
          <w:color w:val="000000"/>
          <w:szCs w:val="21"/>
          <w:highlight w:val="none"/>
        </w:rPr>
        <w:t>▲</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1</w:t>
      </w:r>
      <w:r>
        <w:rPr>
          <w:rFonts w:hint="eastAsia" w:ascii="宋体" w:hAnsi="宋体" w:eastAsia="宋体" w:cs="Times New Roman"/>
          <w:kern w:val="2"/>
          <w:sz w:val="21"/>
          <w:szCs w:val="20"/>
          <w:highlight w:val="none"/>
          <w:lang w:val="en-US" w:eastAsia="zh-CN" w:bidi="ar-SA"/>
        </w:rPr>
        <w:t xml:space="preserve"> 分，扣完为止。</w:t>
      </w:r>
    </w:p>
    <w:p w14:paraId="4B5DE060">
      <w:pPr>
        <w:pStyle w:val="5"/>
        <w:numPr>
          <w:ilvl w:val="0"/>
          <w:numId w:val="5"/>
        </w:numPr>
        <w:ind w:left="0" w:leftChars="0" w:firstLine="0" w:firstLineChars="0"/>
        <w:rPr>
          <w:rFonts w:hint="eastAsia" w:ascii="宋体" w:hAnsi="宋体" w:eastAsia="宋体" w:cs="Times New Roman"/>
          <w:strike w:val="0"/>
          <w:dstrike w:val="0"/>
          <w:kern w:val="2"/>
          <w:sz w:val="21"/>
          <w:szCs w:val="20"/>
          <w:highlight w:val="none"/>
          <w:lang w:val="en-US" w:eastAsia="zh-CN" w:bidi="ar-SA"/>
        </w:rPr>
      </w:pPr>
      <w:r>
        <w:rPr>
          <w:rFonts w:hint="eastAsia" w:ascii="宋体" w:hAnsi="宋体" w:eastAsia="宋体" w:cs="Times New Roman"/>
          <w:strike w:val="0"/>
          <w:dstrike w:val="0"/>
          <w:kern w:val="2"/>
          <w:sz w:val="21"/>
          <w:szCs w:val="20"/>
          <w:highlight w:val="none"/>
          <w:lang w:val="en-US" w:eastAsia="zh-CN" w:bidi="ar-SA"/>
        </w:rPr>
        <w:t>卫生间隔断、各类房门（</w:t>
      </w:r>
      <w:r>
        <w:rPr>
          <w:rFonts w:hint="eastAsia" w:ascii="宋体" w:hAnsi="宋体" w:cs="Times New Roman"/>
          <w:strike w:val="0"/>
          <w:dstrike w:val="0"/>
          <w:kern w:val="2"/>
          <w:sz w:val="21"/>
          <w:szCs w:val="20"/>
          <w:highlight w:val="none"/>
          <w:lang w:val="en-US" w:eastAsia="zh-CN" w:bidi="ar-SA"/>
        </w:rPr>
        <w:t>6</w:t>
      </w:r>
      <w:r>
        <w:rPr>
          <w:rFonts w:hint="eastAsia" w:ascii="宋体" w:hAnsi="宋体" w:eastAsia="宋体" w:cs="Times New Roman"/>
          <w:strike w:val="0"/>
          <w:dstrike w:val="0"/>
          <w:kern w:val="2"/>
          <w:sz w:val="21"/>
          <w:szCs w:val="20"/>
          <w:highlight w:val="none"/>
          <w:lang w:val="en-US" w:eastAsia="zh-CN" w:bidi="ar-SA"/>
        </w:rPr>
        <w:t>分）</w:t>
      </w:r>
    </w:p>
    <w:p w14:paraId="10C6066C">
      <w:pPr>
        <w:pStyle w:val="5"/>
        <w:rPr>
          <w:rFonts w:hint="eastAsia"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①</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重要技术参数的（指的是</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2</w:t>
      </w:r>
      <w:r>
        <w:rPr>
          <w:rFonts w:hint="eastAsia" w:ascii="宋体" w:hAnsi="宋体" w:eastAsia="宋体" w:cs="Times New Roman"/>
          <w:kern w:val="2"/>
          <w:sz w:val="21"/>
          <w:szCs w:val="20"/>
          <w:highlight w:val="none"/>
          <w:lang w:val="en-US" w:eastAsia="zh-CN" w:bidi="ar-SA"/>
        </w:rPr>
        <w:t>分，扣完为止。</w:t>
      </w:r>
    </w:p>
    <w:p w14:paraId="44F0D7D9">
      <w:pPr>
        <w:rPr>
          <w:rFonts w:hint="eastAsia" w:ascii="宋体" w:hAnsi="宋体" w:eastAsia="宋体" w:cs="Times New Roman"/>
          <w:strike/>
          <w:dstrike w:val="0"/>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②</w:t>
      </w:r>
      <w:r>
        <w:rPr>
          <w:rFonts w:hint="eastAsia" w:ascii="宋体" w:hAnsi="宋体" w:eastAsia="宋体" w:cs="Times New Roman"/>
          <w:kern w:val="2"/>
          <w:sz w:val="21"/>
          <w:szCs w:val="20"/>
          <w:highlight w:val="none"/>
          <w:lang w:val="en-US" w:eastAsia="zh-CN" w:bidi="ar-SA"/>
        </w:rPr>
        <w:t>不满足</w:t>
      </w:r>
      <w:r>
        <w:rPr>
          <w:rFonts w:hint="eastAsia" w:ascii="宋体" w:hAnsi="宋体" w:cs="Times New Roman"/>
          <w:kern w:val="2"/>
          <w:sz w:val="21"/>
          <w:szCs w:val="20"/>
          <w:highlight w:val="none"/>
          <w:lang w:val="en-US" w:eastAsia="zh-CN" w:bidi="ar-SA"/>
        </w:rPr>
        <w:t>一般技术</w:t>
      </w:r>
      <w:r>
        <w:rPr>
          <w:rFonts w:hint="eastAsia" w:ascii="宋体" w:hAnsi="宋体" w:eastAsia="宋体" w:cs="Times New Roman"/>
          <w:kern w:val="2"/>
          <w:sz w:val="21"/>
          <w:szCs w:val="20"/>
          <w:highlight w:val="none"/>
          <w:lang w:val="en-US" w:eastAsia="zh-CN" w:bidi="ar-SA"/>
        </w:rPr>
        <w:t>参数</w:t>
      </w:r>
      <w:r>
        <w:rPr>
          <w:rFonts w:hint="eastAsia" w:ascii="宋体" w:hAnsi="宋体" w:cs="Times New Roman"/>
          <w:kern w:val="2"/>
          <w:sz w:val="21"/>
          <w:szCs w:val="20"/>
          <w:highlight w:val="none"/>
          <w:lang w:val="en-US" w:eastAsia="zh-CN" w:bidi="ar-SA"/>
        </w:rPr>
        <w:t>的（指的是未</w:t>
      </w:r>
      <w:r>
        <w:rPr>
          <w:rFonts w:hint="eastAsia" w:ascii="宋体" w:hAnsi="宋体" w:eastAsia="宋体" w:cs="Times New Roman"/>
          <w:kern w:val="2"/>
          <w:sz w:val="21"/>
          <w:szCs w:val="20"/>
          <w:highlight w:val="none"/>
          <w:lang w:val="en-US" w:eastAsia="zh-CN" w:bidi="ar-SA"/>
        </w:rPr>
        <w:t>标注</w:t>
      </w:r>
      <w:r>
        <w:rPr>
          <w:rFonts w:hint="eastAsia" w:ascii="宋体" w:hAnsi="宋体" w:cs="Times New Roman"/>
          <w:kern w:val="2"/>
          <w:sz w:val="21"/>
          <w:szCs w:val="20"/>
          <w:highlight w:val="none"/>
          <w:lang w:val="en-US" w:eastAsia="zh-CN" w:bidi="ar-SA"/>
        </w:rPr>
        <w:t>有</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或者</w:t>
      </w:r>
      <w:r>
        <w:rPr>
          <w:rFonts w:hint="eastAsia" w:ascii="宋体" w:hAnsi="宋体" w:eastAsia="宋体" w:cs="Times New Roman"/>
          <w:kern w:val="2"/>
          <w:sz w:val="21"/>
          <w:szCs w:val="20"/>
          <w:highlight w:val="none"/>
          <w:lang w:val="en-US" w:eastAsia="zh-CN" w:bidi="ar-SA"/>
        </w:rPr>
        <w:t>“</w:t>
      </w:r>
      <w:r>
        <w:rPr>
          <w:rFonts w:hint="eastAsia" w:ascii="宋体" w:hAnsi="宋体" w:cs="宋体"/>
          <w:color w:val="000000"/>
          <w:szCs w:val="21"/>
          <w:highlight w:val="none"/>
        </w:rPr>
        <w:t>▲</w:t>
      </w:r>
      <w:r>
        <w:rPr>
          <w:rFonts w:hint="eastAsia" w:ascii="宋体" w:hAnsi="宋体" w:eastAsia="宋体" w:cs="Times New Roman"/>
          <w:kern w:val="2"/>
          <w:sz w:val="21"/>
          <w:szCs w:val="20"/>
          <w:highlight w:val="none"/>
          <w:lang w:val="en-US" w:eastAsia="zh-CN" w:bidi="ar-SA"/>
        </w:rPr>
        <w:t>”</w:t>
      </w:r>
      <w:r>
        <w:rPr>
          <w:rFonts w:hint="eastAsia" w:ascii="宋体" w:hAnsi="宋体" w:cs="Times New Roman"/>
          <w:kern w:val="2"/>
          <w:sz w:val="21"/>
          <w:szCs w:val="20"/>
          <w:highlight w:val="none"/>
          <w:lang w:val="en-US" w:eastAsia="zh-CN" w:bidi="ar-SA"/>
        </w:rPr>
        <w:t>的参数），</w:t>
      </w:r>
      <w:r>
        <w:rPr>
          <w:rFonts w:hint="eastAsia" w:ascii="宋体" w:hAnsi="宋体" w:eastAsia="宋体" w:cs="Times New Roman"/>
          <w:kern w:val="2"/>
          <w:sz w:val="21"/>
          <w:szCs w:val="20"/>
          <w:highlight w:val="none"/>
          <w:lang w:val="en-US" w:eastAsia="zh-CN" w:bidi="ar-SA"/>
        </w:rPr>
        <w:t>负偏离</w:t>
      </w:r>
      <w:r>
        <w:rPr>
          <w:rFonts w:hint="eastAsia" w:ascii="宋体" w:hAnsi="宋体" w:cs="Times New Roman"/>
          <w:kern w:val="2"/>
          <w:sz w:val="21"/>
          <w:szCs w:val="20"/>
          <w:highlight w:val="none"/>
          <w:lang w:val="en-US" w:eastAsia="zh-CN" w:bidi="ar-SA"/>
        </w:rPr>
        <w:t>每项</w:t>
      </w:r>
      <w:r>
        <w:rPr>
          <w:rFonts w:hint="eastAsia" w:ascii="宋体" w:hAnsi="宋体" w:eastAsia="宋体" w:cs="Times New Roman"/>
          <w:kern w:val="2"/>
          <w:sz w:val="21"/>
          <w:szCs w:val="20"/>
          <w:highlight w:val="none"/>
          <w:lang w:val="en-US" w:eastAsia="zh-CN" w:bidi="ar-SA"/>
        </w:rPr>
        <w:t>扣</w:t>
      </w:r>
      <w:r>
        <w:rPr>
          <w:rFonts w:hint="eastAsia" w:ascii="宋体" w:hAnsi="宋体" w:cs="Times New Roman"/>
          <w:kern w:val="2"/>
          <w:sz w:val="21"/>
          <w:szCs w:val="20"/>
          <w:highlight w:val="none"/>
          <w:lang w:val="en-US" w:eastAsia="zh-CN" w:bidi="ar-SA"/>
        </w:rPr>
        <w:t>1</w:t>
      </w:r>
      <w:r>
        <w:rPr>
          <w:rFonts w:hint="eastAsia" w:ascii="宋体" w:hAnsi="宋体" w:eastAsia="宋体" w:cs="Times New Roman"/>
          <w:kern w:val="2"/>
          <w:sz w:val="21"/>
          <w:szCs w:val="20"/>
          <w:highlight w:val="none"/>
          <w:lang w:val="en-US" w:eastAsia="zh-CN" w:bidi="ar-SA"/>
        </w:rPr>
        <w:t xml:space="preserve"> 分，扣完为止。</w:t>
      </w:r>
    </w:p>
    <w:p w14:paraId="3302986F">
      <w:pPr>
        <w:pStyle w:val="5"/>
        <w:ind w:firstLine="422" w:firstLineChars="200"/>
        <w:rPr>
          <w:rFonts w:hint="eastAsia" w:ascii="宋体" w:hAnsi="宋体" w:eastAsia="宋体" w:cs="Times New Roman"/>
          <w:kern w:val="2"/>
          <w:sz w:val="21"/>
          <w:szCs w:val="20"/>
          <w:highlight w:val="none"/>
          <w:lang w:val="en-US" w:eastAsia="zh-CN" w:bidi="ar-SA"/>
        </w:rPr>
      </w:pPr>
      <w:r>
        <w:rPr>
          <w:rFonts w:hint="eastAsia" w:ascii="宋体" w:hAnsi="宋体" w:cs="Times New Roman"/>
          <w:b/>
          <w:bCs/>
          <w:kern w:val="2"/>
          <w:sz w:val="21"/>
          <w:szCs w:val="20"/>
          <w:highlight w:val="none"/>
          <w:lang w:val="en-US" w:eastAsia="zh-CN" w:bidi="ar-SA"/>
        </w:rPr>
        <w:t>（2）</w:t>
      </w:r>
      <w:r>
        <w:rPr>
          <w:rFonts w:hint="eastAsia" w:ascii="宋体" w:hAnsi="宋体" w:eastAsia="宋体" w:cs="Times New Roman"/>
          <w:b/>
          <w:bCs/>
          <w:kern w:val="2"/>
          <w:sz w:val="21"/>
          <w:szCs w:val="20"/>
          <w:highlight w:val="none"/>
          <w:lang w:val="en-US" w:eastAsia="zh-CN" w:bidi="ar-SA"/>
        </w:rPr>
        <w:t>检测报告佐证材料（</w:t>
      </w:r>
      <w:r>
        <w:rPr>
          <w:rFonts w:hint="eastAsia" w:ascii="宋体" w:hAnsi="宋体" w:cs="Times New Roman"/>
          <w:b/>
          <w:bCs/>
          <w:kern w:val="2"/>
          <w:sz w:val="21"/>
          <w:szCs w:val="20"/>
          <w:highlight w:val="none"/>
          <w:lang w:val="en-US" w:eastAsia="zh-CN" w:bidi="ar-SA"/>
        </w:rPr>
        <w:t>6</w:t>
      </w:r>
      <w:r>
        <w:rPr>
          <w:rFonts w:hint="eastAsia" w:ascii="宋体" w:hAnsi="宋体" w:eastAsia="宋体" w:cs="Times New Roman"/>
          <w:b/>
          <w:bCs/>
          <w:kern w:val="2"/>
          <w:sz w:val="21"/>
          <w:szCs w:val="20"/>
          <w:highlight w:val="none"/>
          <w:lang w:val="en-US" w:eastAsia="zh-CN" w:bidi="ar-SA"/>
        </w:rPr>
        <w:t>分）</w:t>
      </w:r>
    </w:p>
    <w:p w14:paraId="5EFE360F">
      <w:pPr>
        <w:pStyle w:val="5"/>
        <w:ind w:firstLine="420" w:firstLineChars="200"/>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 xml:space="preserve">投标时提供第三方权威检测机构出具对应产品检测报告，每提供 1 类有效报告得 </w:t>
      </w:r>
      <w:r>
        <w:rPr>
          <w:rFonts w:hint="eastAsia" w:ascii="宋体" w:hAnsi="宋体" w:cs="Times New Roman"/>
          <w:kern w:val="2"/>
          <w:sz w:val="21"/>
          <w:szCs w:val="20"/>
          <w:highlight w:val="none"/>
          <w:lang w:val="en-US" w:eastAsia="zh-CN" w:bidi="ar-SA"/>
        </w:rPr>
        <w:t>2</w:t>
      </w:r>
      <w:r>
        <w:rPr>
          <w:rFonts w:hint="eastAsia" w:ascii="宋体" w:hAnsi="宋体" w:eastAsia="宋体" w:cs="Times New Roman"/>
          <w:kern w:val="2"/>
          <w:sz w:val="21"/>
          <w:szCs w:val="20"/>
          <w:highlight w:val="none"/>
          <w:lang w:val="en-US" w:eastAsia="zh-CN" w:bidi="ar-SA"/>
        </w:rPr>
        <w:t xml:space="preserve"> 分，最高</w:t>
      </w:r>
      <w:r>
        <w:rPr>
          <w:rFonts w:hint="eastAsia" w:ascii="宋体" w:hAnsi="宋体" w:cs="Times New Roman"/>
          <w:kern w:val="2"/>
          <w:sz w:val="21"/>
          <w:szCs w:val="20"/>
          <w:highlight w:val="none"/>
          <w:lang w:val="en-US" w:eastAsia="zh-CN" w:bidi="ar-SA"/>
        </w:rPr>
        <w:t>6</w:t>
      </w:r>
      <w:r>
        <w:rPr>
          <w:rFonts w:hint="eastAsia" w:ascii="宋体" w:hAnsi="宋体" w:eastAsia="宋体" w:cs="Times New Roman"/>
          <w:kern w:val="2"/>
          <w:sz w:val="21"/>
          <w:szCs w:val="20"/>
          <w:highlight w:val="none"/>
          <w:lang w:val="en-US" w:eastAsia="zh-CN" w:bidi="ar-SA"/>
        </w:rPr>
        <w:t>分： 1）课桌椅力学、环保甲醛检测报告； 2）双层床力学安全、金属涂层附着力检测报告； 3）板材 E0级环保检测报告； 无任何检测报告本项 0 分，报告超出有效期、无 CMA 或 CNAS资质不计分。</w:t>
      </w:r>
    </w:p>
    <w:p w14:paraId="0180B967">
      <w:pPr>
        <w:widowControl/>
        <w:spacing w:line="360" w:lineRule="auto"/>
        <w:ind w:firstLine="422" w:firstLineChars="200"/>
        <w:jc w:val="left"/>
        <w:rPr>
          <w:rFonts w:hint="eastAsia" w:ascii="宋体" w:hAnsi="宋体"/>
          <w:b/>
          <w:szCs w:val="21"/>
          <w:highlight w:val="none"/>
        </w:rPr>
      </w:pPr>
      <w:r>
        <w:rPr>
          <w:rFonts w:hint="eastAsia" w:ascii="宋体" w:hAnsi="宋体"/>
          <w:b/>
          <w:szCs w:val="21"/>
          <w:highlight w:val="none"/>
          <w:lang w:val="en-US" w:eastAsia="zh-CN"/>
        </w:rPr>
        <w:t>（3）</w:t>
      </w:r>
      <w:r>
        <w:rPr>
          <w:rFonts w:hint="eastAsia" w:ascii="宋体" w:hAnsi="宋体"/>
          <w:b/>
          <w:szCs w:val="21"/>
          <w:highlight w:val="none"/>
        </w:rPr>
        <w:t>项目实施方案分（满分9分）</w:t>
      </w:r>
    </w:p>
    <w:p w14:paraId="30795741">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由评标委员会成员根据各投标人提供的实施方案中的内容按以下标准进行独立评审，并独立打分</w:t>
      </w:r>
    </w:p>
    <w:p w14:paraId="55337AA6">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一档（3分）：投标人实施方案全部满足以下量化指标的，得3分，任意一项不满足不得分。1.项目整体实施进度计划排布合理、节点清晰，符合本项目采购交付要求；</w:t>
      </w:r>
      <w:r>
        <w:rPr>
          <w:rFonts w:hint="eastAsia" w:ascii="宋体" w:hAnsi="宋体"/>
          <w:szCs w:val="21"/>
          <w:highlight w:val="none"/>
          <w:lang w:val="en-US" w:eastAsia="zh-CN"/>
        </w:rPr>
        <w:t>2.</w:t>
      </w:r>
      <w:r>
        <w:rPr>
          <w:rFonts w:hint="eastAsia" w:ascii="宋体" w:hAnsi="宋体"/>
          <w:szCs w:val="21"/>
          <w:highlight w:val="none"/>
        </w:rPr>
        <w:t>明确配备专属送货人员及合规运输工具，可保障本项目货物正常运输交付；</w:t>
      </w:r>
      <w:r>
        <w:rPr>
          <w:rFonts w:hint="eastAsia" w:ascii="宋体" w:hAnsi="宋体"/>
          <w:szCs w:val="21"/>
          <w:highlight w:val="none"/>
          <w:lang w:val="en-US" w:eastAsia="zh-CN"/>
        </w:rPr>
        <w:t>3.</w:t>
      </w:r>
      <w:r>
        <w:rPr>
          <w:rFonts w:hint="eastAsia" w:ascii="宋体" w:hAnsi="宋体"/>
          <w:szCs w:val="21"/>
          <w:highlight w:val="none"/>
        </w:rPr>
        <w:t>明确组建本项目专属实施团队，投入项目实施人员不少于10人，岗位职责清晰可追溯。</w:t>
      </w:r>
    </w:p>
    <w:p w14:paraId="2722B575">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二档（6分）：投标人完全满足一档全部量化指标，且同时满足以下全部量化指标的，得6分，任意一项不满足按一档计分。1.项目实施方案内容完整、结构规范、内容详实，覆盖</w:t>
      </w:r>
      <w:r>
        <w:rPr>
          <w:rFonts w:hint="eastAsia" w:ascii="宋体" w:hAnsi="宋体"/>
          <w:color w:val="auto"/>
          <w:szCs w:val="21"/>
          <w:highlight w:val="none"/>
        </w:rPr>
        <w:t>运输</w:t>
      </w:r>
      <w:r>
        <w:rPr>
          <w:rFonts w:hint="eastAsia" w:ascii="宋体" w:hAnsi="宋体"/>
          <w:szCs w:val="21"/>
          <w:highlight w:val="none"/>
        </w:rPr>
        <w:t>、到场、安装、验收全过程；2.项目专属实施团队配置充足，投入项目实施人员不少于15人，人员分工覆盖管理、调度、安装、交付等岗位；</w:t>
      </w:r>
      <w:r>
        <w:rPr>
          <w:rFonts w:hint="eastAsia" w:ascii="宋体" w:hAnsi="宋体"/>
          <w:szCs w:val="21"/>
          <w:highlight w:val="none"/>
          <w:lang w:val="en-US" w:eastAsia="zh-CN"/>
        </w:rPr>
        <w:t>3.</w:t>
      </w:r>
      <w:r>
        <w:rPr>
          <w:rFonts w:hint="eastAsia" w:ascii="宋体" w:hAnsi="宋体"/>
          <w:szCs w:val="21"/>
          <w:highlight w:val="none"/>
        </w:rPr>
        <w:t>售前对接、现场实施等服务内容齐全，服务措施具体、可落地；</w:t>
      </w:r>
      <w:r>
        <w:rPr>
          <w:rFonts w:hint="eastAsia" w:ascii="宋体" w:hAnsi="宋体"/>
          <w:szCs w:val="21"/>
          <w:highlight w:val="none"/>
          <w:lang w:val="en-US" w:eastAsia="zh-CN"/>
        </w:rPr>
        <w:t>4.</w:t>
      </w:r>
      <w:r>
        <w:rPr>
          <w:rFonts w:hint="eastAsia" w:ascii="宋体" w:hAnsi="宋体"/>
          <w:szCs w:val="21"/>
          <w:highlight w:val="none"/>
        </w:rPr>
        <w:t>货物安装调试方案流程完整、步骤清晰，覆盖进场、安装、调试、校验、收尾全流程，无缺项漏项。</w:t>
      </w:r>
    </w:p>
    <w:p w14:paraId="2600D5B9">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三档（9分）：投标人完全满足二档全部量化指标，且同时满足以下全部量化指标的，得9分，任意一项不满足按二档计分。1.项目实施方案针对性强、贴合本项目实际，整体方案成熟完善、落地性强、可直接指导项目实施；2.项目专属实施团队配置充足、保障可靠，投入项目实施人员不少于20人，技术力量、现场施工力量配置充裕，具备规模化实施保障能力；</w:t>
      </w:r>
      <w:r>
        <w:rPr>
          <w:rFonts w:hint="eastAsia" w:ascii="宋体" w:hAnsi="宋体"/>
          <w:szCs w:val="21"/>
          <w:highlight w:val="none"/>
          <w:lang w:val="en-US" w:eastAsia="zh-CN"/>
        </w:rPr>
        <w:t>3.</w:t>
      </w:r>
      <w:r>
        <w:rPr>
          <w:rFonts w:hint="eastAsia" w:ascii="宋体" w:hAnsi="宋体"/>
          <w:szCs w:val="21"/>
          <w:highlight w:val="none"/>
        </w:rPr>
        <w:t>项目整体实施工期优于采购人要求工期，书面承诺提前2日历天及以上完成全部货物供货、安装、调试、整体验收交付；</w:t>
      </w:r>
      <w:r>
        <w:rPr>
          <w:rFonts w:hint="eastAsia" w:ascii="宋体" w:hAnsi="宋体"/>
          <w:szCs w:val="21"/>
          <w:highlight w:val="none"/>
          <w:lang w:val="en-US" w:eastAsia="zh-CN"/>
        </w:rPr>
        <w:t>4.</w:t>
      </w:r>
      <w:r>
        <w:rPr>
          <w:rFonts w:hint="eastAsia" w:ascii="宋体" w:hAnsi="宋体"/>
          <w:szCs w:val="21"/>
          <w:highlight w:val="none"/>
        </w:rPr>
        <w:t>具备完善的突发情况应急保障机制：明确计划外临时供货需求的响应处置流程，明确大件家具紧急搬运、拆装、重组的专项实施方案，并明确可落地的紧急服务响应时限；</w:t>
      </w:r>
      <w:r>
        <w:rPr>
          <w:rFonts w:hint="eastAsia" w:ascii="宋体" w:hAnsi="宋体"/>
          <w:szCs w:val="21"/>
          <w:highlight w:val="none"/>
          <w:lang w:val="en-US" w:eastAsia="zh-CN"/>
        </w:rPr>
        <w:t>5.</w:t>
      </w:r>
      <w:r>
        <w:rPr>
          <w:rFonts w:hint="eastAsia" w:ascii="宋体" w:hAnsi="宋体"/>
          <w:szCs w:val="21"/>
          <w:highlight w:val="none"/>
        </w:rPr>
        <w:t>安装调试方案结合本项目场地、货品特点细化编制，重难点环节有专项应对措施，服务保障体系健全有力，整体方案完整、规范、可行、针对性强。</w:t>
      </w:r>
    </w:p>
    <w:p w14:paraId="2D463935">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注：投标人不提供项目实施方案或提供的项目实施方案未达到一档要求的得0分。</w:t>
      </w:r>
    </w:p>
    <w:bookmarkEnd w:id="66"/>
    <w:bookmarkEnd w:id="67"/>
    <w:p w14:paraId="199ABF85">
      <w:pPr>
        <w:spacing w:line="560" w:lineRule="exact"/>
        <w:ind w:firstLine="422" w:firstLineChars="200"/>
        <w:jc w:val="left"/>
        <w:rPr>
          <w:rFonts w:ascii="宋体" w:hAnsi="宋体"/>
          <w:b/>
          <w:szCs w:val="21"/>
          <w:highlight w:val="none"/>
        </w:rPr>
      </w:pPr>
      <w:r>
        <w:rPr>
          <w:rFonts w:hint="eastAsia" w:ascii="宋体" w:hAnsi="宋体"/>
          <w:b/>
          <w:szCs w:val="21"/>
          <w:highlight w:val="none"/>
        </w:rPr>
        <w:t>3．商务分……………………………………………………………………………</w:t>
      </w:r>
      <w:r>
        <w:rPr>
          <w:rFonts w:hint="eastAsia" w:ascii="宋体" w:hAnsi="宋体"/>
          <w:b/>
          <w:szCs w:val="21"/>
          <w:highlight w:val="none"/>
          <w:lang w:val="en-US" w:eastAsia="zh-CN"/>
        </w:rPr>
        <w:t>14</w:t>
      </w:r>
      <w:r>
        <w:rPr>
          <w:rFonts w:hint="eastAsia" w:ascii="宋体" w:hAnsi="宋体"/>
          <w:b/>
          <w:szCs w:val="21"/>
          <w:highlight w:val="none"/>
        </w:rPr>
        <w:t>分</w:t>
      </w:r>
    </w:p>
    <w:p w14:paraId="0C5C26BC">
      <w:pPr>
        <w:spacing w:line="360" w:lineRule="auto"/>
        <w:ind w:firstLine="422" w:firstLineChars="200"/>
        <w:jc w:val="left"/>
        <w:rPr>
          <w:b/>
          <w:highlight w:val="none"/>
        </w:rPr>
      </w:pPr>
      <w:bookmarkStart w:id="68" w:name="OLE_LINK5"/>
      <w:bookmarkStart w:id="69" w:name="OLE_LINK65"/>
      <w:r>
        <w:rPr>
          <w:rFonts w:hint="eastAsia"/>
          <w:b/>
          <w:highlight w:val="none"/>
        </w:rPr>
        <w:t>（</w:t>
      </w:r>
      <w:r>
        <w:rPr>
          <w:b/>
          <w:highlight w:val="none"/>
        </w:rPr>
        <w:t>1</w:t>
      </w:r>
      <w:r>
        <w:rPr>
          <w:rFonts w:hint="eastAsia"/>
          <w:b/>
          <w:highlight w:val="none"/>
        </w:rPr>
        <w:t>）售后服务保障能力售后服务方案（满分7分）</w:t>
      </w:r>
    </w:p>
    <w:p w14:paraId="68CCD869">
      <w:pPr>
        <w:spacing w:line="360" w:lineRule="auto"/>
        <w:ind w:firstLine="420" w:firstLineChars="200"/>
        <w:jc w:val="left"/>
        <w:rPr>
          <w:highlight w:val="none"/>
        </w:rPr>
      </w:pPr>
      <w:r>
        <w:rPr>
          <w:rFonts w:hint="eastAsia"/>
          <w:highlight w:val="none"/>
        </w:rPr>
        <w:t>由评标委员会成员根据投标人的售后服务方案内容按以下标准进行独立评审，并独立打分，不提供的不得分。评审因素包含售后服务承诺书、保修期限、到达故障现场时间、定期回访维护次数、质量保修期满后的维修方案、其他优惠措施、售后维修的服务方案等内容。</w:t>
      </w:r>
    </w:p>
    <w:p w14:paraId="7053216C">
      <w:pPr>
        <w:spacing w:line="360" w:lineRule="auto"/>
        <w:ind w:firstLine="420" w:firstLineChars="200"/>
        <w:jc w:val="left"/>
        <w:rPr>
          <w:rFonts w:hint="eastAsia" w:hAnsi="宋体" w:cs="宋体"/>
          <w:szCs w:val="21"/>
          <w:highlight w:val="none"/>
        </w:rPr>
      </w:pPr>
      <w:r>
        <w:rPr>
          <w:rFonts w:hint="eastAsia" w:hAnsi="宋体" w:cs="宋体"/>
          <w:szCs w:val="21"/>
          <w:highlight w:val="none"/>
        </w:rPr>
        <w:t>一档（1分）：提供售后服务承诺书及提供到达故障现场时间，承诺货物发生故障时，在接到采购人通知后</w:t>
      </w:r>
      <w:r>
        <w:rPr>
          <w:rFonts w:hint="eastAsia" w:hAnsi="宋体" w:cs="宋体"/>
          <w:szCs w:val="21"/>
          <w:highlight w:val="none"/>
          <w:lang w:val="en-US" w:eastAsia="zh-CN"/>
        </w:rPr>
        <w:t>6</w:t>
      </w:r>
      <w:r>
        <w:rPr>
          <w:rFonts w:hint="eastAsia" w:hAnsi="宋体" w:cs="宋体"/>
          <w:szCs w:val="21"/>
          <w:highlight w:val="none"/>
        </w:rPr>
        <w:t>小时内到达现场处理，一般故障处理时限不超过</w:t>
      </w:r>
      <w:r>
        <w:rPr>
          <w:rFonts w:hAnsi="宋体" w:cs="宋体"/>
          <w:szCs w:val="21"/>
          <w:highlight w:val="none"/>
        </w:rPr>
        <w:t>4</w:t>
      </w:r>
      <w:r>
        <w:rPr>
          <w:rFonts w:hint="eastAsia" w:hAnsi="宋体" w:cs="宋体"/>
          <w:szCs w:val="21"/>
          <w:highlight w:val="none"/>
        </w:rPr>
        <w:t>小时，</w:t>
      </w:r>
      <w:r>
        <w:rPr>
          <w:rFonts w:hAnsi="宋体" w:cs="宋体"/>
          <w:szCs w:val="21"/>
          <w:highlight w:val="none"/>
        </w:rPr>
        <w:t>4</w:t>
      </w:r>
      <w:r>
        <w:rPr>
          <w:rFonts w:hint="eastAsia" w:hAnsi="宋体" w:cs="宋体"/>
          <w:szCs w:val="21"/>
          <w:highlight w:val="none"/>
        </w:rPr>
        <w:t>小时内不能修复的，提供替代品，质保期内定期回访并维护，每年不少于</w:t>
      </w:r>
      <w:r>
        <w:rPr>
          <w:rFonts w:hAnsi="宋体" w:cs="宋体"/>
          <w:szCs w:val="21"/>
          <w:highlight w:val="none"/>
        </w:rPr>
        <w:t>2</w:t>
      </w:r>
      <w:r>
        <w:rPr>
          <w:rFonts w:hint="eastAsia" w:hAnsi="宋体" w:cs="宋体"/>
          <w:szCs w:val="21"/>
          <w:highlight w:val="none"/>
        </w:rPr>
        <w:t>次。</w:t>
      </w:r>
    </w:p>
    <w:p w14:paraId="1C50D007">
      <w:pPr>
        <w:spacing w:line="360" w:lineRule="auto"/>
        <w:ind w:firstLine="420" w:firstLineChars="200"/>
        <w:jc w:val="left"/>
        <w:rPr>
          <w:rFonts w:hint="eastAsia" w:hAnsi="宋体" w:cs="宋体"/>
          <w:szCs w:val="21"/>
          <w:highlight w:val="none"/>
        </w:rPr>
      </w:pPr>
      <w:r>
        <w:rPr>
          <w:rFonts w:hint="eastAsia" w:hAnsi="宋体" w:cs="宋体"/>
          <w:szCs w:val="21"/>
          <w:highlight w:val="none"/>
        </w:rPr>
        <w:t>二档（3分）：在满足一档的基础上，提供故障出现解决方案、定期维护（注明时间），承诺货物发生故障时，在接到采购人通知后</w:t>
      </w:r>
      <w:r>
        <w:rPr>
          <w:rFonts w:hint="eastAsia" w:hAnsi="宋体" w:cs="宋体"/>
          <w:szCs w:val="21"/>
          <w:highlight w:val="none"/>
          <w:lang w:val="en-US" w:eastAsia="zh-CN"/>
        </w:rPr>
        <w:t>5</w:t>
      </w:r>
      <w:r>
        <w:rPr>
          <w:rFonts w:hint="eastAsia" w:hAnsi="宋体" w:cs="宋体"/>
          <w:szCs w:val="21"/>
          <w:highlight w:val="none"/>
        </w:rPr>
        <w:t>小时内到达现场处理，一般故障处理时限不超过</w:t>
      </w:r>
      <w:r>
        <w:rPr>
          <w:rFonts w:hAnsi="宋体" w:cs="宋体"/>
          <w:szCs w:val="21"/>
          <w:highlight w:val="none"/>
        </w:rPr>
        <w:t>3</w:t>
      </w:r>
      <w:r>
        <w:rPr>
          <w:rFonts w:hint="eastAsia" w:hAnsi="宋体" w:cs="宋体"/>
          <w:szCs w:val="21"/>
          <w:highlight w:val="none"/>
        </w:rPr>
        <w:t>小时，</w:t>
      </w:r>
      <w:r>
        <w:rPr>
          <w:rFonts w:hAnsi="宋体" w:cs="宋体"/>
          <w:szCs w:val="21"/>
          <w:highlight w:val="none"/>
        </w:rPr>
        <w:t>3</w:t>
      </w:r>
      <w:r>
        <w:rPr>
          <w:rFonts w:hint="eastAsia" w:hAnsi="宋体" w:cs="宋体"/>
          <w:szCs w:val="21"/>
          <w:highlight w:val="none"/>
        </w:rPr>
        <w:t>小时内不能修复的，提供替代品，质保期内定期回访并维护，每年不少于</w:t>
      </w:r>
      <w:r>
        <w:rPr>
          <w:rFonts w:hAnsi="宋体" w:cs="宋体"/>
          <w:szCs w:val="21"/>
          <w:highlight w:val="none"/>
        </w:rPr>
        <w:t>3</w:t>
      </w:r>
      <w:r>
        <w:rPr>
          <w:rFonts w:hint="eastAsia" w:hAnsi="宋体" w:cs="宋体"/>
          <w:szCs w:val="21"/>
          <w:highlight w:val="none"/>
        </w:rPr>
        <w:t>次。</w:t>
      </w:r>
    </w:p>
    <w:p w14:paraId="54D765BF">
      <w:pPr>
        <w:spacing w:line="360" w:lineRule="auto"/>
        <w:ind w:firstLine="420" w:firstLineChars="200"/>
        <w:jc w:val="left"/>
        <w:rPr>
          <w:rFonts w:hAnsi="宋体" w:cs="宋体"/>
          <w:szCs w:val="21"/>
          <w:highlight w:val="none"/>
        </w:rPr>
      </w:pPr>
      <w:r>
        <w:rPr>
          <w:rFonts w:hint="eastAsia" w:hAnsi="宋体" w:cs="宋体"/>
          <w:szCs w:val="21"/>
          <w:highlight w:val="none"/>
        </w:rPr>
        <w:t>三档（5分）：在满足二档的基础上，提供回访方案、技术服务、技术培训、售后服务人员清单，承诺货物发生故障时，在接到采购人通知后</w:t>
      </w:r>
      <w:r>
        <w:rPr>
          <w:rFonts w:hint="eastAsia" w:hAnsi="宋体" w:cs="宋体"/>
          <w:szCs w:val="21"/>
          <w:highlight w:val="none"/>
          <w:lang w:val="en-US" w:eastAsia="zh-CN"/>
        </w:rPr>
        <w:t>4</w:t>
      </w:r>
      <w:r>
        <w:rPr>
          <w:rFonts w:hint="eastAsia" w:hAnsi="宋体" w:cs="宋体"/>
          <w:szCs w:val="21"/>
          <w:highlight w:val="none"/>
        </w:rPr>
        <w:t>小时内到达现场处理，一般故障处理时限不超过</w:t>
      </w:r>
      <w:r>
        <w:rPr>
          <w:rFonts w:hAnsi="宋体" w:cs="宋体"/>
          <w:szCs w:val="21"/>
          <w:highlight w:val="none"/>
        </w:rPr>
        <w:t>2</w:t>
      </w:r>
      <w:r>
        <w:rPr>
          <w:rFonts w:hint="eastAsia" w:hAnsi="宋体" w:cs="宋体"/>
          <w:szCs w:val="21"/>
          <w:highlight w:val="none"/>
          <w:lang w:val="en-US" w:eastAsia="zh-CN"/>
        </w:rPr>
        <w:t>.5</w:t>
      </w:r>
      <w:r>
        <w:rPr>
          <w:rFonts w:hint="eastAsia" w:hAnsi="宋体" w:cs="宋体"/>
          <w:szCs w:val="21"/>
          <w:highlight w:val="none"/>
        </w:rPr>
        <w:t>小时，</w:t>
      </w:r>
      <w:r>
        <w:rPr>
          <w:rFonts w:hAnsi="宋体" w:cs="宋体"/>
          <w:szCs w:val="21"/>
          <w:highlight w:val="none"/>
        </w:rPr>
        <w:t>2</w:t>
      </w:r>
      <w:r>
        <w:rPr>
          <w:rFonts w:hint="eastAsia" w:hAnsi="宋体" w:cs="宋体"/>
          <w:szCs w:val="21"/>
          <w:highlight w:val="none"/>
        </w:rPr>
        <w:t>小时内不能修复的，提供替代品，质保期内定期回访并维护，每年不少于</w:t>
      </w:r>
      <w:r>
        <w:rPr>
          <w:rFonts w:hAnsi="宋体" w:cs="宋体"/>
          <w:szCs w:val="21"/>
          <w:highlight w:val="none"/>
        </w:rPr>
        <w:t>4</w:t>
      </w:r>
      <w:r>
        <w:rPr>
          <w:rFonts w:hint="eastAsia" w:hAnsi="宋体" w:cs="宋体"/>
          <w:szCs w:val="21"/>
          <w:highlight w:val="none"/>
        </w:rPr>
        <w:t>次。</w:t>
      </w:r>
    </w:p>
    <w:p w14:paraId="729C4DF6">
      <w:pPr>
        <w:spacing w:line="360" w:lineRule="auto"/>
        <w:ind w:firstLine="420" w:firstLineChars="200"/>
        <w:rPr>
          <w:rFonts w:hint="eastAsia" w:hAnsi="宋体" w:cs="宋体"/>
          <w:strike/>
          <w:dstrike w:val="0"/>
          <w:szCs w:val="21"/>
          <w:highlight w:val="none"/>
        </w:rPr>
      </w:pPr>
      <w:r>
        <w:rPr>
          <w:rFonts w:hint="eastAsia" w:hAnsi="宋体" w:cs="宋体"/>
          <w:szCs w:val="21"/>
          <w:highlight w:val="none"/>
        </w:rPr>
        <w:t>四档（7分）：在满足三档的基础上，有质量保修期满后的维修方案、优惠措施、售后维修、应急处理方案，故障出现解决方案及免费保修期外维修方案有针对性承诺货物发生故障时，在接到采购人通知后</w:t>
      </w:r>
      <w:r>
        <w:rPr>
          <w:rFonts w:hint="eastAsia" w:hAnsi="宋体" w:cs="宋体"/>
          <w:szCs w:val="21"/>
          <w:highlight w:val="none"/>
          <w:lang w:val="en-US" w:eastAsia="zh-CN"/>
        </w:rPr>
        <w:t>4</w:t>
      </w:r>
      <w:r>
        <w:rPr>
          <w:rFonts w:hint="eastAsia" w:hAnsi="宋体" w:cs="宋体"/>
          <w:szCs w:val="21"/>
          <w:highlight w:val="none"/>
        </w:rPr>
        <w:t>小时内到达现场处理，一般故障处理时限不超过</w:t>
      </w:r>
      <w:r>
        <w:rPr>
          <w:rFonts w:hAnsi="宋体" w:cs="宋体"/>
          <w:szCs w:val="21"/>
          <w:highlight w:val="none"/>
        </w:rPr>
        <w:t>2</w:t>
      </w:r>
      <w:r>
        <w:rPr>
          <w:rFonts w:hint="eastAsia" w:hAnsi="宋体" w:cs="宋体"/>
          <w:szCs w:val="21"/>
          <w:highlight w:val="none"/>
        </w:rPr>
        <w:t>小时，</w:t>
      </w:r>
      <w:r>
        <w:rPr>
          <w:rFonts w:hAnsi="宋体" w:cs="宋体"/>
          <w:szCs w:val="21"/>
          <w:highlight w:val="none"/>
        </w:rPr>
        <w:t>2</w:t>
      </w:r>
      <w:r>
        <w:rPr>
          <w:rFonts w:hint="eastAsia" w:hAnsi="宋体" w:cs="宋体"/>
          <w:szCs w:val="21"/>
          <w:highlight w:val="none"/>
        </w:rPr>
        <w:t>小时内不能修复的，提供替代品，质保期内定期回访并维护，每年不少于</w:t>
      </w:r>
      <w:r>
        <w:rPr>
          <w:rFonts w:hAnsi="宋体" w:cs="宋体"/>
          <w:szCs w:val="21"/>
          <w:highlight w:val="none"/>
        </w:rPr>
        <w:t>5</w:t>
      </w:r>
      <w:r>
        <w:rPr>
          <w:rFonts w:hint="eastAsia" w:hAnsi="宋体" w:cs="宋体"/>
          <w:szCs w:val="21"/>
          <w:highlight w:val="none"/>
        </w:rPr>
        <w:t>次。</w:t>
      </w:r>
    </w:p>
    <w:p w14:paraId="22DCE3DA">
      <w:pPr>
        <w:spacing w:line="360" w:lineRule="auto"/>
        <w:ind w:firstLine="420" w:firstLineChars="200"/>
        <w:rPr>
          <w:rFonts w:hint="eastAsia" w:hAnsi="宋体" w:cs="宋体"/>
          <w:szCs w:val="21"/>
          <w:highlight w:val="none"/>
        </w:rPr>
      </w:pPr>
      <w:bookmarkStart w:id="70" w:name="OLE_LINK126"/>
      <w:bookmarkStart w:id="71" w:name="OLE_LINK125"/>
      <w:r>
        <w:rPr>
          <w:rFonts w:hint="eastAsia" w:hAnsi="宋体" w:cs="宋体"/>
          <w:szCs w:val="21"/>
          <w:highlight w:val="none"/>
        </w:rPr>
        <w:t>注：投标人不提供售后服务方案或提供的售后服务方案未达到一档要求的得0分。</w:t>
      </w:r>
      <w:bookmarkEnd w:id="70"/>
      <w:bookmarkEnd w:id="71"/>
    </w:p>
    <w:p w14:paraId="238FD4CD">
      <w:pPr>
        <w:spacing w:line="360" w:lineRule="auto"/>
        <w:ind w:firstLine="422" w:firstLineChars="200"/>
        <w:rPr>
          <w:rFonts w:hint="eastAsia" w:hAnsi="宋体" w:cs="宋体"/>
          <w:szCs w:val="21"/>
          <w:highlight w:val="none"/>
        </w:rPr>
      </w:pPr>
      <w:r>
        <w:rPr>
          <w:rFonts w:hint="eastAsia" w:hAnsi="宋体" w:cs="宋体"/>
          <w:b/>
          <w:bCs/>
          <w:szCs w:val="21"/>
          <w:highlight w:val="none"/>
          <w:lang w:eastAsia="zh-CN"/>
        </w:rPr>
        <w:t>（</w:t>
      </w:r>
      <w:r>
        <w:rPr>
          <w:rFonts w:hint="eastAsia" w:hAnsi="宋体" w:cs="宋体"/>
          <w:b/>
          <w:bCs/>
          <w:szCs w:val="21"/>
          <w:highlight w:val="none"/>
          <w:lang w:val="en-US" w:eastAsia="zh-CN"/>
        </w:rPr>
        <w:t>2</w:t>
      </w:r>
      <w:r>
        <w:rPr>
          <w:rFonts w:hint="eastAsia" w:hAnsi="宋体" w:cs="宋体"/>
          <w:b/>
          <w:bCs/>
          <w:szCs w:val="21"/>
          <w:highlight w:val="none"/>
          <w:lang w:eastAsia="zh-CN"/>
        </w:rPr>
        <w:t>）</w:t>
      </w:r>
      <w:r>
        <w:rPr>
          <w:rFonts w:hint="eastAsia" w:hAnsi="宋体" w:cs="宋体"/>
          <w:b/>
          <w:bCs/>
          <w:szCs w:val="21"/>
          <w:highlight w:val="none"/>
        </w:rPr>
        <w:t>企业资质（</w:t>
      </w:r>
      <w:r>
        <w:rPr>
          <w:rFonts w:hint="eastAsia" w:hAnsi="宋体" w:cs="宋体"/>
          <w:b/>
          <w:bCs/>
          <w:szCs w:val="21"/>
          <w:highlight w:val="none"/>
          <w:lang w:val="en-US" w:eastAsia="zh-CN"/>
        </w:rPr>
        <w:t>4</w:t>
      </w:r>
      <w:r>
        <w:rPr>
          <w:rFonts w:hint="eastAsia" w:hAnsi="宋体" w:cs="宋体"/>
          <w:b/>
          <w:bCs/>
          <w:szCs w:val="21"/>
          <w:highlight w:val="none"/>
        </w:rPr>
        <w:t xml:space="preserve"> 分）</w:t>
      </w:r>
    </w:p>
    <w:p w14:paraId="61A591FA">
      <w:pPr>
        <w:spacing w:line="360" w:lineRule="auto"/>
        <w:ind w:firstLine="420" w:firstLineChars="200"/>
        <w:rPr>
          <w:rFonts w:hint="eastAsia" w:hAnsi="宋体" w:cs="宋体"/>
          <w:szCs w:val="21"/>
          <w:highlight w:val="none"/>
        </w:rPr>
      </w:pPr>
      <w:r>
        <w:rPr>
          <w:rFonts w:hint="eastAsia" w:hAnsi="宋体" w:cs="宋体"/>
          <w:szCs w:val="21"/>
          <w:highlight w:val="none"/>
          <w:lang w:val="en-US" w:eastAsia="zh-CN"/>
        </w:rPr>
        <w:t>1）</w:t>
      </w:r>
      <w:r>
        <w:rPr>
          <w:rFonts w:hint="eastAsia" w:hAnsi="宋体" w:cs="宋体"/>
          <w:szCs w:val="21"/>
          <w:highlight w:val="none"/>
        </w:rPr>
        <w:t>投标人或所投产品生产厂家持有有效期内ISO9001 质量管理体系认证、ISO14001 环境管理体系认证，证书认证范围包含家具 / 校具生产；每提供 1 本有效证书得 1 分，本项最高 2 分。</w:t>
      </w:r>
    </w:p>
    <w:p w14:paraId="392865DA">
      <w:pPr>
        <w:spacing w:line="360" w:lineRule="auto"/>
        <w:ind w:firstLine="420" w:firstLineChars="200"/>
        <w:rPr>
          <w:rFonts w:hint="eastAsia" w:hAnsi="宋体" w:cs="宋体"/>
          <w:szCs w:val="21"/>
          <w:highlight w:val="none"/>
        </w:rPr>
      </w:pPr>
      <w:r>
        <w:rPr>
          <w:rFonts w:hint="eastAsia" w:hAnsi="宋体" w:cs="宋体"/>
          <w:szCs w:val="21"/>
          <w:highlight w:val="none"/>
        </w:rPr>
        <w:t>（提供证书复印件加盖投标人公章，证书不在有效期、认证范围不匹配不予计分）</w:t>
      </w:r>
    </w:p>
    <w:p w14:paraId="0308958A">
      <w:pPr>
        <w:spacing w:line="360" w:lineRule="auto"/>
        <w:ind w:firstLine="420" w:firstLineChars="200"/>
        <w:rPr>
          <w:rFonts w:hint="eastAsia" w:hAnsi="宋体" w:cs="宋体"/>
          <w:szCs w:val="21"/>
          <w:highlight w:val="none"/>
        </w:rPr>
      </w:pPr>
      <w:r>
        <w:rPr>
          <w:rFonts w:hint="eastAsia" w:hAnsi="宋体" w:cs="宋体"/>
          <w:szCs w:val="21"/>
          <w:highlight w:val="none"/>
          <w:lang w:val="en-US" w:eastAsia="zh-CN"/>
        </w:rPr>
        <w:t>2）</w:t>
      </w:r>
      <w:r>
        <w:rPr>
          <w:rFonts w:hint="eastAsia" w:hAnsi="宋体" w:cs="宋体"/>
          <w:szCs w:val="21"/>
          <w:highlight w:val="none"/>
        </w:rPr>
        <w:t>投标人或所投产品生产厂家拥有与本项目采购标的（课桌椅、金属床架）相关的有效专利（发明专利、实用新型专利、外观设计专利均可），每提供 1 项有效专利得 1 分，本项最高 2 分。</w:t>
      </w:r>
    </w:p>
    <w:p w14:paraId="66E20901">
      <w:pPr>
        <w:spacing w:line="360" w:lineRule="auto"/>
        <w:ind w:firstLine="420" w:firstLineChars="200"/>
        <w:rPr>
          <w:rFonts w:hint="eastAsia" w:hAnsi="宋体" w:cs="宋体"/>
          <w:szCs w:val="21"/>
          <w:highlight w:val="none"/>
        </w:rPr>
      </w:pPr>
      <w:r>
        <w:rPr>
          <w:rFonts w:hint="eastAsia" w:hAnsi="宋体" w:cs="宋体"/>
          <w:szCs w:val="21"/>
          <w:highlight w:val="none"/>
        </w:rPr>
        <w:t>（提供国家知识产权局颁发有效的专利证书复印件加盖投标人公章；专利有效期届满、专利内容与采购标的无关不予计分）</w:t>
      </w:r>
    </w:p>
    <w:p w14:paraId="12602977">
      <w:pPr>
        <w:spacing w:line="360" w:lineRule="auto"/>
        <w:ind w:firstLine="422" w:firstLineChars="200"/>
        <w:rPr>
          <w:rFonts w:hint="eastAsia" w:hAnsi="宋体" w:cs="宋体"/>
          <w:szCs w:val="21"/>
          <w:highlight w:val="none"/>
        </w:rPr>
      </w:pPr>
      <w:r>
        <w:rPr>
          <w:rFonts w:hint="eastAsia" w:hAnsi="宋体" w:cs="宋体"/>
          <w:b/>
          <w:bCs/>
          <w:szCs w:val="21"/>
          <w:highlight w:val="none"/>
          <w:lang w:eastAsia="zh-CN"/>
        </w:rPr>
        <w:t>（</w:t>
      </w:r>
      <w:r>
        <w:rPr>
          <w:rFonts w:hint="eastAsia" w:hAnsi="宋体" w:cs="宋体"/>
          <w:b/>
          <w:bCs/>
          <w:szCs w:val="21"/>
          <w:highlight w:val="none"/>
          <w:lang w:val="en-US" w:eastAsia="zh-CN"/>
        </w:rPr>
        <w:t>3</w:t>
      </w:r>
      <w:r>
        <w:rPr>
          <w:rFonts w:hint="eastAsia" w:hAnsi="宋体" w:cs="宋体"/>
          <w:b/>
          <w:bCs/>
          <w:szCs w:val="21"/>
          <w:highlight w:val="none"/>
          <w:lang w:eastAsia="zh-CN"/>
        </w:rPr>
        <w:t>）类似</w:t>
      </w:r>
      <w:r>
        <w:rPr>
          <w:rFonts w:hint="eastAsia" w:hAnsi="宋体" w:cs="宋体"/>
          <w:b/>
          <w:bCs/>
          <w:szCs w:val="21"/>
          <w:highlight w:val="none"/>
        </w:rPr>
        <w:t>项目业绩（</w:t>
      </w:r>
      <w:r>
        <w:rPr>
          <w:rFonts w:hint="eastAsia" w:hAnsi="宋体" w:cs="宋体"/>
          <w:b/>
          <w:bCs/>
          <w:szCs w:val="21"/>
          <w:highlight w:val="none"/>
          <w:lang w:val="en-US" w:eastAsia="zh-CN"/>
        </w:rPr>
        <w:t>3</w:t>
      </w:r>
      <w:r>
        <w:rPr>
          <w:rFonts w:hint="eastAsia" w:hAnsi="宋体" w:cs="宋体"/>
          <w:b/>
          <w:bCs/>
          <w:szCs w:val="21"/>
          <w:highlight w:val="none"/>
        </w:rPr>
        <w:t xml:space="preserve"> 分）</w:t>
      </w:r>
    </w:p>
    <w:p w14:paraId="559DF5FA">
      <w:pPr>
        <w:spacing w:line="360" w:lineRule="auto"/>
        <w:ind w:firstLine="420" w:firstLineChars="200"/>
        <w:rPr>
          <w:rFonts w:hint="eastAsia" w:hAnsi="宋体" w:cs="宋体"/>
          <w:szCs w:val="21"/>
          <w:highlight w:val="none"/>
          <w:lang w:val="en-US" w:eastAsia="zh-CN"/>
        </w:rPr>
      </w:pPr>
      <w:r>
        <w:rPr>
          <w:rFonts w:hint="eastAsia" w:hAnsi="宋体" w:cs="宋体"/>
          <w:szCs w:val="21"/>
          <w:highlight w:val="none"/>
          <w:lang w:val="en-US" w:eastAsia="zh-CN"/>
        </w:rPr>
        <w:t>投标人自2023 年 6 月 1 日至投标截止之日（时间以验收文件落款日期为准）类似业绩，每提供 1 份有效业绩得1分，本项满分3 分。</w:t>
      </w:r>
    </w:p>
    <w:p w14:paraId="1FA7686C">
      <w:pPr>
        <w:spacing w:line="360" w:lineRule="auto"/>
        <w:ind w:firstLine="420" w:firstLineChars="200"/>
        <w:rPr>
          <w:rFonts w:hint="eastAsia" w:hAnsi="宋体" w:cs="宋体"/>
          <w:szCs w:val="21"/>
          <w:highlight w:val="none"/>
          <w:lang w:val="en-US" w:eastAsia="zh-CN"/>
        </w:rPr>
      </w:pPr>
      <w:r>
        <w:rPr>
          <w:rFonts w:hint="eastAsia" w:hAnsi="宋体" w:cs="宋体"/>
          <w:szCs w:val="21"/>
          <w:highlight w:val="none"/>
          <w:lang w:val="en-US" w:eastAsia="zh-CN"/>
        </w:rPr>
        <w:t>有效业绩须同时提供：采购合同扫描件、项目验收合格证明（正式验收报告或采购单位盖章交付完工证明）扫描件，任一材料缺失本业绩不计分；原件备查。同一项目业绩不重复计分。</w:t>
      </w:r>
    </w:p>
    <w:p w14:paraId="0D4A13D5">
      <w:pPr>
        <w:spacing w:line="360" w:lineRule="auto"/>
        <w:ind w:firstLine="422" w:firstLineChars="200"/>
        <w:rPr>
          <w:rFonts w:hint="eastAsia" w:hAnsi="宋体" w:cs="宋体"/>
          <w:color w:val="000000"/>
          <w:szCs w:val="21"/>
          <w:highlight w:val="none"/>
        </w:rPr>
      </w:pPr>
      <w:r>
        <w:rPr>
          <w:rFonts w:hint="eastAsia" w:hAnsi="宋体" w:cs="宋体"/>
          <w:b/>
          <w:bCs/>
          <w:color w:val="000000"/>
          <w:szCs w:val="21"/>
          <w:highlight w:val="none"/>
        </w:rPr>
        <w:t>（</w:t>
      </w:r>
      <w:r>
        <w:rPr>
          <w:rFonts w:hint="eastAsia" w:hAnsi="宋体" w:cs="宋体"/>
          <w:b/>
          <w:bCs/>
          <w:color w:val="000000"/>
          <w:szCs w:val="21"/>
          <w:highlight w:val="none"/>
          <w:lang w:val="en-US" w:eastAsia="zh-CN"/>
        </w:rPr>
        <w:t>4</w:t>
      </w:r>
      <w:r>
        <w:rPr>
          <w:rFonts w:hint="eastAsia" w:hAnsi="宋体" w:cs="宋体"/>
          <w:b/>
          <w:bCs/>
          <w:color w:val="000000"/>
          <w:szCs w:val="21"/>
          <w:highlight w:val="none"/>
        </w:rPr>
        <w:t>）诚信分</w:t>
      </w:r>
      <w:r>
        <w:rPr>
          <w:rFonts w:hint="eastAsia" w:hAnsi="宋体" w:cs="宋体"/>
          <w:b/>
          <w:bCs/>
          <w:color w:val="000000"/>
          <w:szCs w:val="21"/>
          <w:highlight w:val="none"/>
          <w:lang w:eastAsia="zh-CN"/>
        </w:rPr>
        <w:t>。</w:t>
      </w:r>
      <w:r>
        <w:rPr>
          <w:rFonts w:hint="eastAsia" w:hAnsi="宋体" w:cs="宋体"/>
          <w:color w:val="000000"/>
          <w:szCs w:val="21"/>
          <w:highlight w:val="none"/>
        </w:rPr>
        <w:t>投标人在截标日前1年内在政府采购活动中存在违约违规情形的（以财政部门出具的书面材料为评分依据），每次扣除3分，最高扣分6分。</w:t>
      </w:r>
    </w:p>
    <w:bookmarkEnd w:id="68"/>
    <w:bookmarkEnd w:id="69"/>
    <w:p w14:paraId="6935B2E0">
      <w:pPr>
        <w:spacing w:line="570" w:lineRule="exact"/>
        <w:rPr>
          <w:highlight w:val="none"/>
        </w:rPr>
      </w:pPr>
      <w:r>
        <w:rPr>
          <w:rFonts w:hint="eastAsia"/>
          <w:highlight w:val="none"/>
        </w:rPr>
        <w:t>（三）总得分＝1＋2＋3</w:t>
      </w:r>
    </w:p>
    <w:p w14:paraId="2F8F1BC5">
      <w:pPr>
        <w:spacing w:line="570" w:lineRule="exact"/>
        <w:rPr>
          <w:rFonts w:hint="eastAsia"/>
          <w:highlight w:val="none"/>
        </w:rPr>
      </w:pPr>
      <w:r>
        <w:rPr>
          <w:rFonts w:hint="eastAsia"/>
          <w:highlight w:val="none"/>
        </w:rPr>
        <w:t>（四）评标委员会将按总得分由高到低推荐中标候选供应商顺序（总得分相同时，依次按投标报价低优先、技术分高优先、质量保证期长优先、交货期短优先、故障响应时间短优先的顺序排列），并依照次序</w:t>
      </w:r>
      <w:r>
        <w:rPr>
          <w:rFonts w:hint="eastAsia"/>
          <w:highlight w:val="none"/>
          <w:lang w:eastAsia="zh-CN"/>
        </w:rPr>
        <w:t>推荐</w:t>
      </w:r>
      <w:r>
        <w:rPr>
          <w:rFonts w:hint="eastAsia"/>
          <w:highlight w:val="none"/>
        </w:rPr>
        <w:t>1家中标</w:t>
      </w:r>
      <w:r>
        <w:rPr>
          <w:rFonts w:hint="eastAsia"/>
          <w:highlight w:val="none"/>
          <w:lang w:eastAsia="zh-CN"/>
        </w:rPr>
        <w:t>候选</w:t>
      </w:r>
      <w:r>
        <w:rPr>
          <w:rFonts w:hint="eastAsia"/>
          <w:highlight w:val="none"/>
        </w:rPr>
        <w:t>供应商。</w:t>
      </w:r>
    </w:p>
    <w:p w14:paraId="00E10E25">
      <w:pPr>
        <w:spacing w:line="570" w:lineRule="exact"/>
      </w:pPr>
    </w:p>
    <w:p w14:paraId="1EC2419A">
      <w:pPr>
        <w:keepNext/>
        <w:keepLines/>
        <w:spacing w:before="260" w:after="260" w:line="413" w:lineRule="auto"/>
        <w:jc w:val="center"/>
        <w:outlineLvl w:val="1"/>
        <w:rPr>
          <w:rFonts w:ascii="Arial" w:hAnsi="Arial" w:eastAsia="黑体"/>
          <w:bCs/>
          <w:sz w:val="30"/>
          <w:szCs w:val="30"/>
        </w:rPr>
      </w:pPr>
      <w:bookmarkStart w:id="72" w:name="_Toc201925983"/>
      <w:r>
        <w:rPr>
          <w:rFonts w:hint="eastAsia" w:ascii="Arial" w:hAnsi="Arial" w:eastAsia="黑体"/>
          <w:bCs/>
          <w:sz w:val="30"/>
          <w:szCs w:val="30"/>
        </w:rPr>
        <w:t>第四节</w:t>
      </w:r>
      <w:r>
        <w:rPr>
          <w:rFonts w:ascii="Arial" w:hAnsi="Arial" w:eastAsia="黑体"/>
          <w:bCs/>
          <w:sz w:val="30"/>
          <w:szCs w:val="30"/>
        </w:rPr>
        <w:t xml:space="preserve"> </w:t>
      </w:r>
      <w:r>
        <w:rPr>
          <w:rFonts w:hint="eastAsia" w:ascii="Arial" w:hAnsi="Arial" w:eastAsia="黑体"/>
          <w:bCs/>
          <w:sz w:val="30"/>
          <w:szCs w:val="30"/>
        </w:rPr>
        <w:t>中标候选人推荐原则</w:t>
      </w:r>
      <w:bookmarkEnd w:id="72"/>
    </w:p>
    <w:p w14:paraId="3DD0F89E">
      <w:pPr>
        <w:numPr>
          <w:ilvl w:val="0"/>
          <w:numId w:val="6"/>
          <w:numberingChange w:id="4" w:author="南宁市政府集中采购中心-陆世广" w:date="2026-05-28T15:59:00Z" w:original="（%1:1:11:）"/>
        </w:numPr>
        <w:spacing w:line="360" w:lineRule="auto"/>
        <w:contextualSpacing/>
        <w:rPr>
          <w:rFonts w:ascii="宋体" w:hAnsi="宋体"/>
          <w:b/>
          <w:bCs/>
          <w:sz w:val="24"/>
        </w:rPr>
      </w:pPr>
      <w:r>
        <w:rPr>
          <w:rFonts w:hint="eastAsia" w:ascii="宋体" w:hAnsi="宋体"/>
          <w:b/>
          <w:bCs/>
          <w:sz w:val="24"/>
        </w:rPr>
        <w:t>综合评分法</w:t>
      </w:r>
    </w:p>
    <w:p w14:paraId="76B69ADD">
      <w:pPr>
        <w:spacing w:line="360" w:lineRule="auto"/>
        <w:ind w:firstLine="420" w:firstLineChars="200"/>
        <w:rPr>
          <w:rFonts w:ascii="宋体" w:hAnsi="宋体"/>
          <w:szCs w:val="20"/>
        </w:rPr>
      </w:pPr>
      <w:r>
        <w:rPr>
          <w:rFonts w:hint="eastAsia" w:ascii="宋体" w:hAnsi="宋体"/>
          <w:szCs w:val="20"/>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997193A">
      <w:pPr>
        <w:spacing w:line="360" w:lineRule="auto"/>
        <w:ind w:firstLine="420" w:firstLineChars="200"/>
        <w:rPr>
          <w:rFonts w:ascii="宋体" w:hAnsi="宋体"/>
          <w:szCs w:val="20"/>
        </w:rPr>
      </w:pPr>
      <w:r>
        <w:rPr>
          <w:rFonts w:hint="eastAsia" w:ascii="宋体" w:hAnsi="宋体"/>
          <w:szCs w:val="20"/>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2A3B76BC">
      <w:pPr>
        <w:spacing w:line="360" w:lineRule="auto"/>
        <w:ind w:firstLine="482" w:firstLineChars="200"/>
        <w:rPr>
          <w:rFonts w:ascii="宋体" w:hAnsi="宋体"/>
          <w:szCs w:val="20"/>
        </w:rPr>
      </w:pPr>
      <w:r>
        <w:rPr>
          <w:rFonts w:hint="eastAsia" w:ascii="宋体" w:hAnsi="宋体"/>
          <w:b/>
          <w:bCs/>
          <w:sz w:val="24"/>
        </w:rPr>
        <w:t>（二）最低评标报价法</w:t>
      </w:r>
    </w:p>
    <w:p w14:paraId="500DEB9B">
      <w:pPr>
        <w:tabs>
          <w:tab w:val="left" w:pos="2472"/>
        </w:tabs>
        <w:spacing w:line="480" w:lineRule="exact"/>
        <w:ind w:firstLine="420" w:firstLineChars="200"/>
        <w:rPr>
          <w:rFonts w:ascii="宋体" w:hAnsi="Courier New"/>
          <w:szCs w:val="20"/>
        </w:rPr>
      </w:pPr>
      <w:r>
        <w:rPr>
          <w:rFonts w:hint="eastAsia" w:ascii="宋体" w:hAnsi="宋体"/>
          <w:szCs w:val="20"/>
        </w:rPr>
        <w:t>1.评标委员会将按照有效报价从低到高排序并推荐中标候选人。</w:t>
      </w:r>
      <w:r>
        <w:rPr>
          <w:rFonts w:hint="eastAsia" w:ascii="宋体" w:hAnsi="Courier New"/>
          <w:szCs w:val="20"/>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w:t>
      </w:r>
      <w:r>
        <w:rPr>
          <w:rFonts w:hint="eastAsia" w:ascii="宋体" w:hAnsi="Courier New"/>
          <w:szCs w:val="20"/>
          <w:lang w:eastAsia="zh-CN"/>
        </w:rPr>
        <w:t>推荐</w:t>
      </w:r>
      <w:r>
        <w:rPr>
          <w:rFonts w:hint="eastAsia" w:ascii="宋体" w:hAnsi="Courier New"/>
          <w:szCs w:val="20"/>
        </w:rPr>
        <w:t>1家中标供应商。</w:t>
      </w:r>
    </w:p>
    <w:p w14:paraId="1A3090CF">
      <w:pPr>
        <w:spacing w:line="360" w:lineRule="auto"/>
        <w:ind w:firstLine="420" w:firstLineChars="200"/>
        <w:rPr>
          <w:rFonts w:ascii="宋体" w:hAnsi="宋体"/>
          <w:szCs w:val="20"/>
        </w:rPr>
      </w:pPr>
      <w:r>
        <w:rPr>
          <w:rFonts w:hint="eastAsia" w:ascii="宋体" w:hAnsi="Courier New"/>
          <w:szCs w:val="20"/>
        </w:rPr>
        <w:t>2.</w:t>
      </w:r>
      <w:r>
        <w:rPr>
          <w:rFonts w:hint="eastAsia" w:ascii="宋体" w:hAnsi="宋体"/>
          <w:szCs w:val="20"/>
        </w:rPr>
        <w:t xml:space="preserve"> 根据《政府采购货物和服务招标投标管理办法》（财政部令第87号）第三十一条第一款规定，采用最低评标价法的采购项目，提供相同品牌产品的不同投标人参加同一合同项下投标的，以其通过资格审查、符合性审查且报价最低的参加评标；报价相同的，按照“投标人须知前附表”及“投标人须知正文”30.2规定推荐。</w:t>
      </w:r>
    </w:p>
    <w:p w14:paraId="5256919F">
      <w:pPr>
        <w:tabs>
          <w:tab w:val="left" w:pos="2472"/>
        </w:tabs>
        <w:spacing w:line="480" w:lineRule="exact"/>
        <w:ind w:firstLine="420" w:firstLineChars="200"/>
        <w:rPr>
          <w:rFonts w:ascii="宋体" w:hAnsi="Courier New"/>
          <w:szCs w:val="20"/>
        </w:rPr>
      </w:pPr>
    </w:p>
    <w:p w14:paraId="566A21CC">
      <w:pPr>
        <w:keepNext/>
        <w:keepLines/>
        <w:spacing w:line="360" w:lineRule="auto"/>
        <w:ind w:firstLine="600" w:firstLineChars="200"/>
        <w:jc w:val="center"/>
        <w:outlineLvl w:val="1"/>
        <w:rPr>
          <w:rFonts w:hint="eastAsia" w:ascii="Arial" w:hAnsi="Arial" w:eastAsia="黑体"/>
          <w:bCs/>
          <w:sz w:val="30"/>
          <w:szCs w:val="30"/>
        </w:rPr>
      </w:pPr>
      <w:bookmarkStart w:id="73" w:name="_Toc201925984"/>
    </w:p>
    <w:p w14:paraId="57D1E1EB">
      <w:pPr>
        <w:keepNext/>
        <w:keepLines/>
        <w:spacing w:line="360" w:lineRule="auto"/>
        <w:ind w:firstLine="600" w:firstLineChars="200"/>
        <w:jc w:val="center"/>
        <w:outlineLvl w:val="1"/>
        <w:rPr>
          <w:rFonts w:ascii="Arial" w:hAnsi="Arial" w:eastAsia="黑体"/>
          <w:bCs/>
          <w:sz w:val="30"/>
          <w:szCs w:val="30"/>
        </w:rPr>
      </w:pPr>
      <w:r>
        <w:rPr>
          <w:rFonts w:hint="eastAsia" w:ascii="Arial" w:hAnsi="Arial" w:eastAsia="黑体"/>
          <w:bCs/>
          <w:sz w:val="30"/>
          <w:szCs w:val="30"/>
        </w:rPr>
        <w:t>第五节</w:t>
      </w:r>
      <w:r>
        <w:rPr>
          <w:rFonts w:ascii="Arial" w:hAnsi="Arial" w:eastAsia="黑体"/>
          <w:bCs/>
          <w:sz w:val="30"/>
          <w:szCs w:val="30"/>
        </w:rPr>
        <w:t xml:space="preserve"> </w:t>
      </w:r>
      <w:r>
        <w:rPr>
          <w:rFonts w:hint="eastAsia" w:ascii="Arial" w:hAnsi="Arial" w:eastAsia="黑体"/>
          <w:bCs/>
          <w:sz w:val="30"/>
          <w:szCs w:val="30"/>
        </w:rPr>
        <w:t>评标报告</w:t>
      </w:r>
      <w:bookmarkEnd w:id="73"/>
    </w:p>
    <w:p w14:paraId="2979DCD8">
      <w:pPr>
        <w:adjustRightInd w:val="0"/>
        <w:spacing w:line="360" w:lineRule="auto"/>
        <w:ind w:firstLine="482" w:firstLineChars="200"/>
        <w:outlineLvl w:val="0"/>
        <w:rPr>
          <w:rFonts w:ascii="宋体" w:hAnsi="宋体"/>
          <w:b/>
          <w:bCs/>
          <w:kern w:val="0"/>
          <w:sz w:val="24"/>
        </w:rPr>
      </w:pPr>
      <w:bookmarkStart w:id="74" w:name="_Toc201925985"/>
      <w:r>
        <w:rPr>
          <w:rFonts w:hint="eastAsia" w:ascii="宋体" w:hAnsi="宋体"/>
          <w:b/>
          <w:bCs/>
          <w:kern w:val="0"/>
          <w:sz w:val="24"/>
        </w:rPr>
        <w:t>（一）评标报告与推荐中标候选人</w:t>
      </w:r>
      <w:bookmarkEnd w:id="74"/>
    </w:p>
    <w:p w14:paraId="1707C640">
      <w:pPr>
        <w:tabs>
          <w:tab w:val="left" w:pos="2472"/>
        </w:tabs>
        <w:spacing w:line="360" w:lineRule="auto"/>
        <w:ind w:firstLine="420" w:firstLineChars="200"/>
        <w:rPr>
          <w:rFonts w:ascii="宋体" w:hAnsi="宋体"/>
          <w:szCs w:val="20"/>
        </w:rPr>
      </w:pPr>
      <w:r>
        <w:rPr>
          <w:rFonts w:hint="eastAsia" w:ascii="宋体" w:hAnsi="宋体"/>
          <w:szCs w:val="20"/>
        </w:rPr>
        <w:t>评标委员会根据原始评标记录和评标结果编写评标报告，并通过电子交易平台向采购人、采购代理机构提交。</w:t>
      </w:r>
    </w:p>
    <w:p w14:paraId="14CB01B3">
      <w:pPr>
        <w:widowControl/>
        <w:spacing w:line="360" w:lineRule="auto"/>
        <w:ind w:firstLine="482" w:firstLineChars="200"/>
        <w:jc w:val="left"/>
        <w:outlineLvl w:val="0"/>
        <w:rPr>
          <w:rFonts w:ascii="宋体" w:hAnsi="宋体"/>
          <w:b/>
          <w:bCs/>
          <w:sz w:val="24"/>
        </w:rPr>
      </w:pPr>
      <w:bookmarkStart w:id="75" w:name="_Toc201925986"/>
      <w:r>
        <w:rPr>
          <w:rFonts w:hint="eastAsia" w:ascii="宋体" w:hAnsi="宋体"/>
          <w:b/>
          <w:bCs/>
          <w:sz w:val="24"/>
        </w:rPr>
        <w:t>（二）评标争议事项处理</w:t>
      </w:r>
      <w:bookmarkEnd w:id="75"/>
    </w:p>
    <w:p w14:paraId="17ACB683">
      <w:pPr>
        <w:tabs>
          <w:tab w:val="left" w:pos="2472"/>
        </w:tabs>
        <w:spacing w:line="360" w:lineRule="auto"/>
        <w:ind w:firstLine="420" w:firstLineChars="200"/>
        <w:rPr>
          <w:rFonts w:ascii="宋体" w:hAnsi="宋体"/>
          <w:szCs w:val="20"/>
        </w:rPr>
      </w:pPr>
      <w:r>
        <w:rPr>
          <w:rFonts w:hint="eastAsia" w:ascii="宋体" w:hAnsi="宋体"/>
          <w:szCs w:val="20"/>
        </w:rPr>
        <w:t>评标委员会成员对需要共同认定的事项存在争议的，应当按照少数服从多数的原则作出结论。持不同意见的评标委员会成员应当在评标报告上签署不同意见及理由，否则视为同意评标报告。</w:t>
      </w:r>
    </w:p>
    <w:p w14:paraId="39B095AA">
      <w:pPr>
        <w:widowControl/>
        <w:jc w:val="left"/>
        <w:rPr>
          <w:b/>
          <w:sz w:val="36"/>
          <w:szCs w:val="20"/>
        </w:rPr>
        <w:sectPr>
          <w:pgSz w:w="11906" w:h="16838"/>
          <w:pgMar w:top="1134" w:right="1134" w:bottom="1134" w:left="1134" w:header="720" w:footer="720" w:gutter="0"/>
          <w:cols w:space="720" w:num="1"/>
          <w:docGrid w:type="lines" w:linePitch="331" w:charSpace="0"/>
        </w:sectPr>
      </w:pPr>
    </w:p>
    <w:p w14:paraId="4111134D">
      <w:pPr>
        <w:tabs>
          <w:tab w:val="left" w:pos="2472"/>
        </w:tabs>
        <w:spacing w:line="460" w:lineRule="exact"/>
        <w:jc w:val="center"/>
        <w:rPr>
          <w:b/>
          <w:sz w:val="36"/>
          <w:szCs w:val="20"/>
        </w:rPr>
      </w:pPr>
    </w:p>
    <w:p w14:paraId="56F19576">
      <w:pPr>
        <w:tabs>
          <w:tab w:val="left" w:pos="2472"/>
        </w:tabs>
        <w:spacing w:line="460" w:lineRule="exact"/>
        <w:jc w:val="center"/>
        <w:rPr>
          <w:b/>
          <w:sz w:val="36"/>
          <w:szCs w:val="20"/>
        </w:rPr>
      </w:pPr>
    </w:p>
    <w:p w14:paraId="5003FC72">
      <w:pPr>
        <w:tabs>
          <w:tab w:val="left" w:pos="2472"/>
        </w:tabs>
        <w:spacing w:line="460" w:lineRule="exact"/>
        <w:jc w:val="center"/>
        <w:rPr>
          <w:b/>
          <w:sz w:val="36"/>
          <w:szCs w:val="20"/>
        </w:rPr>
      </w:pPr>
    </w:p>
    <w:p w14:paraId="164B9B73">
      <w:pPr>
        <w:tabs>
          <w:tab w:val="left" w:pos="2472"/>
        </w:tabs>
        <w:spacing w:line="460" w:lineRule="exact"/>
        <w:jc w:val="center"/>
        <w:rPr>
          <w:b/>
          <w:sz w:val="36"/>
          <w:szCs w:val="20"/>
        </w:rPr>
      </w:pPr>
    </w:p>
    <w:p w14:paraId="60387544">
      <w:pPr>
        <w:tabs>
          <w:tab w:val="left" w:pos="2472"/>
        </w:tabs>
        <w:spacing w:line="460" w:lineRule="exact"/>
        <w:jc w:val="center"/>
        <w:rPr>
          <w:b/>
          <w:sz w:val="36"/>
          <w:szCs w:val="20"/>
        </w:rPr>
      </w:pPr>
    </w:p>
    <w:p w14:paraId="0BD784D7">
      <w:pPr>
        <w:tabs>
          <w:tab w:val="left" w:pos="2472"/>
        </w:tabs>
        <w:spacing w:line="460" w:lineRule="exact"/>
        <w:jc w:val="center"/>
        <w:rPr>
          <w:b/>
          <w:sz w:val="36"/>
          <w:szCs w:val="20"/>
        </w:rPr>
      </w:pPr>
    </w:p>
    <w:p w14:paraId="3314090E">
      <w:pPr>
        <w:tabs>
          <w:tab w:val="left" w:pos="2472"/>
        </w:tabs>
        <w:spacing w:line="460" w:lineRule="exact"/>
        <w:jc w:val="center"/>
        <w:rPr>
          <w:b/>
          <w:sz w:val="36"/>
          <w:szCs w:val="20"/>
        </w:rPr>
      </w:pPr>
    </w:p>
    <w:p w14:paraId="2E04B4B1">
      <w:pPr>
        <w:tabs>
          <w:tab w:val="left" w:pos="2472"/>
        </w:tabs>
        <w:spacing w:line="460" w:lineRule="exact"/>
        <w:jc w:val="center"/>
        <w:rPr>
          <w:b/>
          <w:sz w:val="36"/>
          <w:szCs w:val="20"/>
        </w:rPr>
      </w:pPr>
    </w:p>
    <w:p w14:paraId="7F73CD3C">
      <w:pPr>
        <w:tabs>
          <w:tab w:val="left" w:pos="2472"/>
        </w:tabs>
        <w:spacing w:line="460" w:lineRule="exact"/>
        <w:jc w:val="center"/>
        <w:rPr>
          <w:b/>
          <w:sz w:val="36"/>
          <w:szCs w:val="20"/>
        </w:rPr>
      </w:pPr>
    </w:p>
    <w:p w14:paraId="2C46B244">
      <w:pPr>
        <w:tabs>
          <w:tab w:val="left" w:pos="2472"/>
        </w:tabs>
        <w:spacing w:line="460" w:lineRule="exact"/>
        <w:jc w:val="center"/>
        <w:rPr>
          <w:b/>
          <w:sz w:val="36"/>
          <w:szCs w:val="20"/>
        </w:rPr>
      </w:pPr>
    </w:p>
    <w:p w14:paraId="3351B6BE">
      <w:pPr>
        <w:tabs>
          <w:tab w:val="left" w:pos="2472"/>
        </w:tabs>
        <w:spacing w:line="460" w:lineRule="exact"/>
        <w:jc w:val="center"/>
        <w:rPr>
          <w:b/>
          <w:sz w:val="36"/>
          <w:szCs w:val="20"/>
        </w:rPr>
      </w:pPr>
    </w:p>
    <w:p w14:paraId="275F5100">
      <w:pPr>
        <w:tabs>
          <w:tab w:val="left" w:pos="2472"/>
        </w:tabs>
        <w:spacing w:line="460" w:lineRule="exact"/>
        <w:jc w:val="center"/>
        <w:rPr>
          <w:b/>
          <w:sz w:val="36"/>
          <w:szCs w:val="20"/>
        </w:rPr>
      </w:pPr>
    </w:p>
    <w:p w14:paraId="024F95F0">
      <w:pPr>
        <w:tabs>
          <w:tab w:val="left" w:pos="2472"/>
        </w:tabs>
        <w:spacing w:line="460" w:lineRule="exact"/>
        <w:jc w:val="center"/>
        <w:rPr>
          <w:b/>
          <w:sz w:val="36"/>
          <w:szCs w:val="20"/>
        </w:rPr>
      </w:pPr>
    </w:p>
    <w:p w14:paraId="0CBC3DE3">
      <w:pPr>
        <w:tabs>
          <w:tab w:val="left" w:pos="2472"/>
        </w:tabs>
        <w:spacing w:line="460" w:lineRule="exact"/>
        <w:jc w:val="center"/>
        <w:outlineLvl w:val="0"/>
        <w:rPr>
          <w:b/>
          <w:sz w:val="36"/>
          <w:szCs w:val="20"/>
        </w:rPr>
      </w:pPr>
      <w:bookmarkStart w:id="76" w:name="_Toc201925987"/>
      <w:r>
        <w:rPr>
          <w:rFonts w:hint="eastAsia"/>
          <w:b/>
          <w:sz w:val="36"/>
          <w:szCs w:val="20"/>
        </w:rPr>
        <w:t>第五章</w:t>
      </w:r>
      <w:r>
        <w:rPr>
          <w:b/>
          <w:sz w:val="36"/>
          <w:szCs w:val="20"/>
        </w:rPr>
        <w:t xml:space="preserve"> </w:t>
      </w:r>
      <w:r>
        <w:rPr>
          <w:rFonts w:hint="eastAsia"/>
          <w:b/>
          <w:sz w:val="36"/>
          <w:szCs w:val="20"/>
        </w:rPr>
        <w:t>拟签订的合同文本</w:t>
      </w:r>
      <w:bookmarkEnd w:id="76"/>
    </w:p>
    <w:p w14:paraId="447C4722">
      <w:pPr>
        <w:widowControl/>
        <w:jc w:val="left"/>
        <w:rPr>
          <w:rFonts w:ascii="宋体" w:hAnsi="Courier New"/>
          <w:bCs/>
          <w:szCs w:val="20"/>
        </w:rPr>
        <w:sectPr>
          <w:pgSz w:w="11906" w:h="16838"/>
          <w:pgMar w:top="1134" w:right="1134" w:bottom="1134" w:left="1134" w:header="720" w:footer="720" w:gutter="0"/>
          <w:cols w:space="720" w:num="1"/>
          <w:docGrid w:type="lines" w:linePitch="331" w:charSpace="0"/>
        </w:sectPr>
      </w:pPr>
    </w:p>
    <w:p w14:paraId="39E62CB0">
      <w:pPr>
        <w:spacing w:line="360" w:lineRule="auto"/>
        <w:rPr>
          <w:rFonts w:ascii="仿宋_GB2312" w:hAnsi="楷体" w:eastAsia="仿宋_GB2312"/>
          <w:sz w:val="24"/>
          <w:u w:val="single"/>
        </w:rPr>
      </w:pPr>
      <w:r>
        <w:rPr>
          <w:rFonts w:hint="eastAsia" w:ascii="仿宋_GB2312" w:hAnsi="楷体" w:eastAsia="仿宋_GB2312"/>
          <w:sz w:val="24"/>
        </w:rPr>
        <w:t>广西政府采购云平台合同编号：</w:t>
      </w:r>
      <w:r>
        <w:rPr>
          <w:rFonts w:hint="eastAsia" w:ascii="仿宋_GB2312" w:hAnsi="楷体" w:eastAsia="仿宋_GB2312"/>
          <w:sz w:val="24"/>
          <w:u w:val="single"/>
        </w:rPr>
        <w:t xml:space="preserve">           </w:t>
      </w:r>
    </w:p>
    <w:p w14:paraId="74FD1373">
      <w:pPr>
        <w:spacing w:line="360" w:lineRule="auto"/>
        <w:jc w:val="center"/>
        <w:rPr>
          <w:rFonts w:ascii="宋体"/>
          <w:b/>
          <w:bCs/>
          <w:sz w:val="52"/>
        </w:rPr>
      </w:pPr>
      <w:r>
        <w:rPr>
          <w:rFonts w:hint="eastAsia" w:ascii="宋体"/>
          <w:b/>
          <w:bCs/>
          <w:sz w:val="52"/>
        </w:rPr>
        <w:t>南 宁 市 政 府 采 购</w:t>
      </w:r>
    </w:p>
    <w:p w14:paraId="7EBDAB7E">
      <w:pPr>
        <w:spacing w:line="360" w:lineRule="auto"/>
        <w:ind w:firstLine="420" w:firstLineChars="200"/>
        <w:rPr>
          <w:rFonts w:ascii="宋体"/>
        </w:rPr>
      </w:pPr>
    </w:p>
    <w:p w14:paraId="5C35A1A0">
      <w:pPr>
        <w:spacing w:line="360" w:lineRule="auto"/>
        <w:ind w:firstLine="420" w:firstLineChars="200"/>
        <w:rPr>
          <w:rFonts w:ascii="宋体"/>
        </w:rPr>
      </w:pPr>
      <w:r>
        <w:rPr>
          <w:rFonts w:hint="eastAsia" w:ascii="宋体"/>
        </w:rPr>
        <w:t xml:space="preserve">                                                 </w:t>
      </w:r>
    </w:p>
    <w:p w14:paraId="62E8977F">
      <w:pPr>
        <w:spacing w:line="360" w:lineRule="auto"/>
        <w:ind w:firstLine="723" w:firstLineChars="200"/>
        <w:rPr>
          <w:rFonts w:ascii="宋体" w:hAnsi="宋体"/>
          <w:b/>
          <w:sz w:val="36"/>
          <w:szCs w:val="36"/>
        </w:rPr>
      </w:pPr>
      <w:r>
        <w:rPr>
          <w:rFonts w:hint="eastAsia" w:ascii="宋体" w:hAnsi="宋体"/>
          <w:b/>
          <w:sz w:val="36"/>
          <w:szCs w:val="36"/>
          <w:lang w:eastAsia="zh-CN"/>
        </w:rPr>
        <w:t>2026年上林县中小学校教育装备采购项目</w:t>
      </w:r>
    </w:p>
    <w:p w14:paraId="338E737E">
      <w:pPr>
        <w:spacing w:line="360" w:lineRule="auto"/>
        <w:jc w:val="center"/>
        <w:rPr>
          <w:rFonts w:ascii="宋体" w:hAnsi="宋体"/>
          <w:b/>
          <w:sz w:val="36"/>
          <w:szCs w:val="36"/>
        </w:rPr>
      </w:pPr>
      <w:r>
        <w:rPr>
          <w:rFonts w:hint="eastAsia" w:ascii="宋体" w:hAnsi="宋体"/>
          <w:b/>
          <w:sz w:val="36"/>
          <w:szCs w:val="36"/>
        </w:rPr>
        <w:t>合同</w:t>
      </w:r>
    </w:p>
    <w:p w14:paraId="0FE8948C">
      <w:pPr>
        <w:spacing w:line="360" w:lineRule="auto"/>
        <w:jc w:val="center"/>
        <w:rPr>
          <w:rFonts w:ascii="宋体"/>
          <w:b/>
          <w:bCs/>
          <w:sz w:val="44"/>
        </w:rPr>
      </w:pPr>
    </w:p>
    <w:p w14:paraId="1EC345C2">
      <w:pPr>
        <w:spacing w:line="360" w:lineRule="auto"/>
        <w:jc w:val="center"/>
        <w:rPr>
          <w:rFonts w:ascii="宋体"/>
          <w:b/>
          <w:bCs/>
          <w:sz w:val="44"/>
        </w:rPr>
      </w:pPr>
    </w:p>
    <w:p w14:paraId="6C379CC6">
      <w:pPr>
        <w:spacing w:line="360" w:lineRule="auto"/>
        <w:ind w:firstLine="3507" w:firstLineChars="794"/>
        <w:rPr>
          <w:rFonts w:ascii="宋体"/>
          <w:b/>
          <w:bCs/>
          <w:sz w:val="44"/>
        </w:rPr>
      </w:pPr>
    </w:p>
    <w:p w14:paraId="4E3F4F98">
      <w:pPr>
        <w:spacing w:line="360" w:lineRule="auto"/>
        <w:ind w:firstLine="3507" w:firstLineChars="794"/>
        <w:rPr>
          <w:rFonts w:ascii="宋体"/>
          <w:b/>
          <w:bCs/>
          <w:sz w:val="44"/>
        </w:rPr>
      </w:pPr>
    </w:p>
    <w:p w14:paraId="43855552">
      <w:pPr>
        <w:ind w:firstLine="1995" w:firstLineChars="552"/>
        <w:rPr>
          <w:rFonts w:ascii="宋体" w:hAnsi="宋体"/>
          <w:b/>
          <w:sz w:val="36"/>
          <w:szCs w:val="36"/>
        </w:rPr>
      </w:pPr>
      <w:r>
        <w:rPr>
          <w:rFonts w:hint="eastAsia" w:ascii="宋体" w:hAnsi="宋体"/>
          <w:b/>
          <w:sz w:val="36"/>
          <w:szCs w:val="36"/>
        </w:rPr>
        <w:t>项目编号：</w:t>
      </w:r>
      <w:r>
        <w:rPr>
          <w:rFonts w:hint="eastAsia" w:ascii="宋体" w:hAnsi="宋体"/>
          <w:b/>
          <w:sz w:val="36"/>
          <w:szCs w:val="36"/>
          <w:u w:val="single"/>
        </w:rPr>
        <w:t xml:space="preserve"> </w:t>
      </w:r>
      <w:r>
        <w:rPr>
          <w:rFonts w:hint="eastAsia" w:ascii="宋体" w:hAnsi="宋体"/>
          <w:b/>
          <w:sz w:val="36"/>
          <w:szCs w:val="36"/>
          <w:u w:val="single"/>
          <w:lang w:eastAsia="zh-CN"/>
        </w:rPr>
        <w:t>NNZC2026-G1-250077-SLXZ</w:t>
      </w:r>
      <w:r>
        <w:rPr>
          <w:rFonts w:hint="eastAsia" w:ascii="宋体" w:hAnsi="宋体"/>
          <w:b/>
          <w:sz w:val="36"/>
          <w:szCs w:val="36"/>
          <w:u w:val="single"/>
        </w:rPr>
        <w:t xml:space="preserve">  </w:t>
      </w:r>
    </w:p>
    <w:p w14:paraId="39DD6EB9">
      <w:pPr>
        <w:ind w:firstLine="1995" w:firstLineChars="552"/>
        <w:rPr>
          <w:rFonts w:ascii="宋体" w:hAnsi="宋体"/>
          <w:b/>
          <w:sz w:val="36"/>
          <w:szCs w:val="36"/>
        </w:rPr>
      </w:pPr>
      <w:r>
        <w:rPr>
          <w:rFonts w:hint="eastAsia" w:ascii="宋体" w:hAnsi="宋体"/>
          <w:b/>
          <w:sz w:val="36"/>
          <w:szCs w:val="36"/>
        </w:rPr>
        <w:t>计划编号：</w:t>
      </w:r>
      <w:r>
        <w:rPr>
          <w:rFonts w:hint="eastAsia" w:ascii="宋体" w:hAnsi="宋体"/>
          <w:b/>
          <w:sz w:val="36"/>
          <w:szCs w:val="36"/>
          <w:u w:val="single"/>
        </w:rPr>
        <w:t xml:space="preserve">  NNZC[202</w:t>
      </w:r>
      <w:r>
        <w:rPr>
          <w:rFonts w:hint="eastAsia" w:ascii="宋体" w:hAnsi="宋体"/>
          <w:b/>
          <w:sz w:val="36"/>
          <w:szCs w:val="36"/>
          <w:u w:val="single"/>
          <w:lang w:val="en-US" w:eastAsia="zh-CN"/>
        </w:rPr>
        <w:t>6</w:t>
      </w:r>
      <w:r>
        <w:rPr>
          <w:rFonts w:hint="eastAsia" w:ascii="宋体" w:hAnsi="宋体"/>
          <w:b/>
          <w:sz w:val="36"/>
          <w:szCs w:val="36"/>
          <w:u w:val="single"/>
        </w:rPr>
        <w:t>]</w:t>
      </w:r>
      <w:r>
        <w:rPr>
          <w:rFonts w:hint="eastAsia" w:ascii="宋体" w:hAnsi="宋体"/>
          <w:b/>
          <w:sz w:val="36"/>
          <w:szCs w:val="36"/>
          <w:u w:val="single"/>
          <w:lang w:val="en-US" w:eastAsia="zh-CN"/>
        </w:rPr>
        <w:t xml:space="preserve">    </w:t>
      </w:r>
      <w:r>
        <w:rPr>
          <w:rFonts w:hint="eastAsia" w:ascii="宋体" w:hAnsi="宋体"/>
          <w:b/>
          <w:sz w:val="36"/>
          <w:szCs w:val="36"/>
          <w:u w:val="single"/>
        </w:rPr>
        <w:t xml:space="preserve">号  </w:t>
      </w:r>
    </w:p>
    <w:p w14:paraId="05084AD1">
      <w:pPr>
        <w:ind w:firstLine="1970" w:firstLineChars="545"/>
        <w:rPr>
          <w:rFonts w:ascii="宋体" w:hAnsi="宋体"/>
          <w:b/>
          <w:sz w:val="36"/>
          <w:szCs w:val="36"/>
          <w:u w:val="single"/>
        </w:rPr>
      </w:pPr>
    </w:p>
    <w:p w14:paraId="55D5C29A">
      <w:pPr>
        <w:ind w:firstLine="1995" w:firstLineChars="552"/>
        <w:rPr>
          <w:rFonts w:ascii="宋体" w:hAnsi="宋体"/>
          <w:b/>
          <w:sz w:val="36"/>
          <w:szCs w:val="36"/>
          <w:u w:val="single"/>
        </w:rPr>
      </w:pPr>
    </w:p>
    <w:p w14:paraId="1A79DCAE">
      <w:pPr>
        <w:ind w:firstLine="1995" w:firstLineChars="552"/>
        <w:rPr>
          <w:rFonts w:ascii="宋体" w:hAnsi="宋体"/>
          <w:b/>
          <w:sz w:val="36"/>
          <w:szCs w:val="36"/>
          <w:u w:val="single"/>
        </w:rPr>
      </w:pPr>
    </w:p>
    <w:p w14:paraId="5BA8F41E">
      <w:pPr>
        <w:tabs>
          <w:tab w:val="left" w:pos="7200"/>
        </w:tabs>
        <w:spacing w:line="360" w:lineRule="auto"/>
        <w:ind w:firstLine="1995" w:firstLineChars="552"/>
        <w:rPr>
          <w:rFonts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rPr>
        <w:t xml:space="preserve"> </w:t>
      </w:r>
      <w:r>
        <w:rPr>
          <w:rFonts w:hint="eastAsia" w:ascii="宋体" w:hAnsi="宋体"/>
          <w:b/>
          <w:sz w:val="36"/>
          <w:szCs w:val="36"/>
          <w:u w:val="single"/>
          <w:lang w:eastAsia="zh-CN"/>
        </w:rPr>
        <w:t>上林县教育局</w:t>
      </w:r>
      <w:r>
        <w:rPr>
          <w:rFonts w:hint="eastAsia" w:ascii="宋体" w:hAnsi="宋体"/>
          <w:b/>
          <w:sz w:val="36"/>
          <w:szCs w:val="36"/>
          <w:u w:val="single"/>
        </w:rPr>
        <w:t xml:space="preserve"> </w:t>
      </w:r>
    </w:p>
    <w:p w14:paraId="31B52D54">
      <w:pPr>
        <w:tabs>
          <w:tab w:val="left" w:pos="7380"/>
        </w:tabs>
        <w:spacing w:line="360" w:lineRule="auto"/>
        <w:ind w:firstLine="1995" w:firstLineChars="552"/>
        <w:rPr>
          <w:rFonts w:asci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3C8C2E0A">
      <w:pPr>
        <w:tabs>
          <w:tab w:val="left" w:pos="7380"/>
        </w:tabs>
        <w:spacing w:line="360" w:lineRule="auto"/>
        <w:rPr>
          <w:rFonts w:ascii="宋体"/>
          <w:b/>
          <w:bCs/>
          <w:sz w:val="44"/>
        </w:rPr>
      </w:pPr>
    </w:p>
    <w:p w14:paraId="5DDA4DFA">
      <w:pPr>
        <w:spacing w:before="120" w:line="360" w:lineRule="auto"/>
        <w:ind w:firstLine="960" w:firstLineChars="400"/>
        <w:rPr>
          <w:rFonts w:ascii="仿宋_GB2312" w:hAnsi="楷体" w:eastAsia="仿宋_GB2312"/>
          <w:sz w:val="24"/>
        </w:rPr>
      </w:pPr>
    </w:p>
    <w:p w14:paraId="3FA1CDF0">
      <w:pPr>
        <w:spacing w:before="120" w:line="360" w:lineRule="auto"/>
        <w:ind w:firstLine="960" w:firstLineChars="400"/>
        <w:rPr>
          <w:rFonts w:ascii="仿宋_GB2312" w:hAnsi="楷体" w:eastAsia="仿宋_GB2312"/>
          <w:sz w:val="24"/>
        </w:rPr>
      </w:pPr>
    </w:p>
    <w:p w14:paraId="47FECBB5">
      <w:pPr>
        <w:spacing w:before="120" w:line="360" w:lineRule="auto"/>
        <w:ind w:firstLine="2280" w:firstLineChars="950"/>
        <w:rPr>
          <w:rFonts w:ascii="仿宋_GB2312" w:hAnsi="楷体" w:eastAsia="仿宋_GB2312"/>
          <w:sz w:val="24"/>
          <w:u w:val="single"/>
        </w:rPr>
      </w:pPr>
      <w:r>
        <w:rPr>
          <w:rFonts w:hint="eastAsia" w:ascii="仿宋_GB2312" w:hAnsi="楷体" w:eastAsia="仿宋_GB2312"/>
          <w:sz w:val="24"/>
        </w:rPr>
        <w:t>签订日期：</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w:t>
      </w:r>
    </w:p>
    <w:p w14:paraId="53DB528B">
      <w:pPr>
        <w:autoSpaceDE w:val="0"/>
        <w:autoSpaceDN w:val="0"/>
        <w:adjustRightInd w:val="0"/>
        <w:snapToGrid w:val="0"/>
        <w:spacing w:after="120" w:line="360" w:lineRule="auto"/>
        <w:ind w:left="420" w:leftChars="200" w:firstLine="883" w:firstLineChars="200"/>
        <w:jc w:val="center"/>
        <w:rPr>
          <w:rFonts w:ascii="宋体"/>
          <w:b/>
          <w:bCs/>
          <w:sz w:val="44"/>
          <w:szCs w:val="21"/>
        </w:rPr>
      </w:pPr>
    </w:p>
    <w:p w14:paraId="77915EF0">
      <w:pPr>
        <w:snapToGrid w:val="0"/>
        <w:spacing w:line="360" w:lineRule="auto"/>
        <w:jc w:val="center"/>
        <w:rPr>
          <w:rFonts w:ascii="仿宋_GB2312" w:hAnsi="楷体" w:eastAsia="仿宋_GB2312"/>
          <w:b/>
          <w:sz w:val="24"/>
        </w:rPr>
      </w:pPr>
      <w:r>
        <w:rPr>
          <w:rFonts w:hint="eastAsia" w:ascii="宋体"/>
          <w:b/>
          <w:bCs/>
          <w:sz w:val="44"/>
        </w:rPr>
        <w:br w:type="page"/>
      </w:r>
      <w:r>
        <w:rPr>
          <w:rFonts w:hint="eastAsia" w:ascii="仿宋_GB2312" w:hAnsi="楷体" w:eastAsia="仿宋_GB2312"/>
          <w:b/>
          <w:sz w:val="24"/>
        </w:rPr>
        <w:t>合同目录</w:t>
      </w:r>
    </w:p>
    <w:p w14:paraId="564C6751">
      <w:pPr>
        <w:snapToGrid w:val="0"/>
        <w:spacing w:line="360" w:lineRule="auto"/>
        <w:jc w:val="center"/>
        <w:rPr>
          <w:rFonts w:ascii="宋体"/>
          <w:b/>
          <w:bCs/>
          <w:sz w:val="44"/>
        </w:rPr>
      </w:pPr>
    </w:p>
    <w:p w14:paraId="1DC33B3A">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第一部分 合同书</w:t>
      </w:r>
      <w:r>
        <w:rPr>
          <w:rFonts w:hint="eastAsia" w:ascii="仿宋_GB2312" w:hAnsi="仿宋" w:eastAsia="仿宋_GB2312" w:cs="仿宋_GB2312"/>
          <w:kern w:val="0"/>
          <w:sz w:val="24"/>
        </w:rPr>
        <w:t>……………………………………………………………（页码）</w:t>
      </w:r>
    </w:p>
    <w:p w14:paraId="1BDC05AF">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二、第二部分 合同一般条款……………………………………………………（页码）</w:t>
      </w:r>
    </w:p>
    <w:p w14:paraId="02D1D1C3">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三、第三部分 合同专用条款……………………………………………………（页码）</w:t>
      </w:r>
    </w:p>
    <w:p w14:paraId="47719CA2">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四、</w:t>
      </w:r>
      <w:r>
        <w:rPr>
          <w:rFonts w:hint="eastAsia" w:ascii="仿宋_GB2312" w:hAnsi="仿宋" w:eastAsia="仿宋_GB2312"/>
          <w:sz w:val="24"/>
        </w:rPr>
        <w:t>第四部分 合同附件</w:t>
      </w:r>
      <w:r>
        <w:rPr>
          <w:rFonts w:hint="eastAsia" w:ascii="仿宋_GB2312" w:hAnsi="仿宋" w:eastAsia="仿宋_GB2312" w:cs="仿宋_GB2312"/>
          <w:kern w:val="0"/>
          <w:sz w:val="24"/>
        </w:rPr>
        <w:t>…………………………………………………………（页码）</w:t>
      </w:r>
    </w:p>
    <w:p w14:paraId="75AE44A2">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4.1中标通知书 …………………………………………………………………（页码）</w:t>
      </w:r>
    </w:p>
    <w:p w14:paraId="37D34204">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4.2招标文件服务需求一览表 …………………………………………………（页码）</w:t>
      </w:r>
    </w:p>
    <w:p w14:paraId="0825B7E7">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4.3招标文件的更改通知（如有） ……………………………………………（页码）</w:t>
      </w:r>
    </w:p>
    <w:p w14:paraId="504734A0">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4.4投标函 ………………………………………………………………………（页码）</w:t>
      </w:r>
    </w:p>
    <w:p w14:paraId="71F5AB64">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4.5开标一览表 …………………………………………………………………（页码）</w:t>
      </w:r>
    </w:p>
    <w:p w14:paraId="23C7C00C">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4.6投标服务技术偏离表 ………………………………………………………（页码）</w:t>
      </w:r>
    </w:p>
    <w:p w14:paraId="45CF19DA">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4.7商务条款偏离表 ……………………………………………………………（页码）</w:t>
      </w:r>
    </w:p>
    <w:p w14:paraId="19C63DBB">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4.8中标供应商澄清函（如有请提供） ………………………………………（页码）</w:t>
      </w:r>
    </w:p>
    <w:p w14:paraId="6CF9584D">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4.9其他与本合同相关的资料（如有请提供） ………………………………（页码）</w:t>
      </w:r>
    </w:p>
    <w:p w14:paraId="3876966B">
      <w:pPr>
        <w:snapToGrid w:val="0"/>
        <w:spacing w:line="360" w:lineRule="auto"/>
        <w:rPr>
          <w:rFonts w:ascii="仿宋_GB2312" w:hAnsi="仿宋" w:eastAsia="仿宋_GB2312" w:cs="仿宋_GB2312"/>
          <w:kern w:val="0"/>
          <w:sz w:val="24"/>
        </w:rPr>
      </w:pPr>
    </w:p>
    <w:p w14:paraId="7D372CCE">
      <w:pPr>
        <w:widowControl/>
        <w:spacing w:beforeAutospacing="1" w:afterAutospacing="1"/>
        <w:jc w:val="left"/>
        <w:rPr>
          <w:rFonts w:ascii="宋体" w:hAnsi="Courier New"/>
          <w:spacing w:val="-4"/>
          <w:sz w:val="18"/>
          <w:szCs w:val="20"/>
        </w:rPr>
        <w:sectPr>
          <w:pgSz w:w="11906" w:h="16838"/>
          <w:pgMar w:top="1134" w:right="1134" w:bottom="1134" w:left="1134" w:header="720" w:footer="720" w:gutter="0"/>
          <w:cols w:space="720" w:num="1"/>
          <w:docGrid w:type="lines" w:linePitch="331" w:charSpace="0"/>
        </w:sectPr>
      </w:pPr>
    </w:p>
    <w:p w14:paraId="1DBA26CE">
      <w:pPr>
        <w:autoSpaceDE w:val="0"/>
        <w:autoSpaceDN w:val="0"/>
        <w:adjustRightInd w:val="0"/>
        <w:snapToGrid w:val="0"/>
        <w:spacing w:after="120" w:line="360" w:lineRule="auto"/>
        <w:ind w:left="420" w:leftChars="200" w:firstLine="562" w:firstLineChars="200"/>
        <w:jc w:val="center"/>
        <w:rPr>
          <w:rFonts w:ascii="仿宋_GB2312" w:hAnsi="楷体" w:eastAsia="仿宋_GB2312"/>
          <w:b/>
          <w:sz w:val="28"/>
          <w:szCs w:val="28"/>
        </w:rPr>
      </w:pPr>
      <w:r>
        <w:rPr>
          <w:rFonts w:hint="eastAsia" w:ascii="仿宋_GB2312" w:hAnsi="楷体" w:eastAsia="仿宋_GB2312"/>
          <w:b/>
          <w:sz w:val="28"/>
          <w:szCs w:val="28"/>
        </w:rPr>
        <w:t>第一部分 合同书</w:t>
      </w:r>
    </w:p>
    <w:p w14:paraId="00F35FC4">
      <w:pPr>
        <w:spacing w:line="360" w:lineRule="auto"/>
        <w:ind w:firstLine="480" w:firstLineChars="200"/>
        <w:rPr>
          <w:rFonts w:ascii="仿宋_GB2312" w:hAnsi="楷体" w:eastAsia="仿宋_GB2312"/>
          <w:sz w:val="24"/>
        </w:rPr>
      </w:pP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r>
        <w:rPr>
          <w:rFonts w:hint="eastAsia" w:ascii="仿宋_GB2312" w:hAnsi="楷体" w:eastAsia="仿宋_GB2312"/>
          <w:sz w:val="24"/>
        </w:rPr>
        <w:t>，</w:t>
      </w:r>
      <w:r>
        <w:rPr>
          <w:rFonts w:hint="eastAsia" w:ascii="仿宋_GB2312" w:hAnsi="仿宋" w:eastAsia="仿宋_GB2312"/>
          <w:sz w:val="24"/>
          <w:u w:val="single"/>
        </w:rPr>
        <w:t xml:space="preserve">  </w:t>
      </w:r>
      <w:r>
        <w:rPr>
          <w:rFonts w:hint="eastAsia" w:ascii="仿宋_GB2312" w:hAnsi="楷体" w:eastAsia="仿宋_GB2312"/>
          <w:sz w:val="24"/>
          <w:u w:val="single"/>
          <w:lang w:eastAsia="zh-CN"/>
        </w:rPr>
        <w:t>上林县教育局</w:t>
      </w:r>
      <w:r>
        <w:rPr>
          <w:rFonts w:hint="eastAsia" w:ascii="仿宋_GB2312" w:hAnsi="楷体" w:eastAsia="仿宋_GB2312"/>
          <w:sz w:val="24"/>
        </w:rPr>
        <w:t xml:space="preserve">  </w:t>
      </w:r>
      <w:r>
        <w:rPr>
          <w:rFonts w:hint="eastAsia" w:ascii="仿宋_GB2312" w:hAnsi="仿宋" w:eastAsia="仿宋_GB2312"/>
          <w:sz w:val="24"/>
          <w:u w:val="single"/>
        </w:rPr>
        <w:t xml:space="preserve"> </w:t>
      </w:r>
      <w:r>
        <w:rPr>
          <w:rFonts w:hint="eastAsia" w:ascii="仿宋_GB2312" w:hAnsi="仿宋" w:eastAsia="仿宋_GB2312"/>
          <w:sz w:val="24"/>
        </w:rPr>
        <w:t>以</w:t>
      </w:r>
      <w:r>
        <w:rPr>
          <w:rFonts w:hint="eastAsia" w:ascii="仿宋_GB2312" w:hAnsi="仿宋" w:eastAsia="仿宋_GB2312"/>
          <w:sz w:val="24"/>
          <w:u w:val="single"/>
        </w:rPr>
        <w:t xml:space="preserve">   公开招标方式  </w:t>
      </w:r>
      <w:r>
        <w:rPr>
          <w:rFonts w:hint="eastAsia" w:ascii="仿宋_GB2312" w:hAnsi="仿宋" w:eastAsia="仿宋_GB2312"/>
          <w:sz w:val="24"/>
        </w:rPr>
        <w:t>对</w:t>
      </w:r>
      <w:r>
        <w:rPr>
          <w:rFonts w:hint="eastAsia" w:ascii="仿宋_GB2312" w:hAnsi="仿宋" w:eastAsia="仿宋_GB2312"/>
          <w:sz w:val="24"/>
          <w:u w:val="single"/>
          <w:lang w:eastAsia="zh-CN"/>
        </w:rPr>
        <w:t>2026年上林县中小学校教育装备采购项目</w:t>
      </w:r>
      <w:r>
        <w:rPr>
          <w:rFonts w:hint="eastAsia" w:ascii="仿宋_GB2312" w:hAnsi="楷体" w:eastAsia="仿宋_GB2312"/>
          <w:sz w:val="24"/>
        </w:rPr>
        <w:t>项目进行了采购。经</w:t>
      </w:r>
      <w:r>
        <w:rPr>
          <w:rFonts w:hint="eastAsia" w:ascii="仿宋_GB2312" w:hAnsi="楷体" w:eastAsia="仿宋_GB2312"/>
          <w:sz w:val="24"/>
          <w:u w:val="single"/>
        </w:rPr>
        <w:t xml:space="preserve">   （相关评定主体名称）   </w:t>
      </w:r>
      <w:r>
        <w:rPr>
          <w:rFonts w:hint="eastAsia" w:ascii="仿宋_GB2312" w:hAnsi="楷体" w:eastAsia="仿宋_GB2312"/>
          <w:sz w:val="24"/>
        </w:rPr>
        <w:t>评定，</w:t>
      </w:r>
      <w:r>
        <w:rPr>
          <w:rFonts w:hint="eastAsia" w:ascii="仿宋_GB2312" w:hAnsi="楷体" w:eastAsia="仿宋_GB2312"/>
          <w:sz w:val="24"/>
          <w:u w:val="single"/>
        </w:rPr>
        <w:t xml:space="preserve">   （中标人名称）</w:t>
      </w:r>
      <w:r>
        <w:rPr>
          <w:rFonts w:hint="eastAsia" w:ascii="仿宋_GB2312" w:hAnsi="楷体" w:eastAsia="仿宋_GB2312"/>
          <w:sz w:val="24"/>
        </w:rPr>
        <w:t>为该项目中标人。现于中标通知书发出之日起二十五日内，按照采购文件确定的事项签订本合同。</w:t>
      </w:r>
    </w:p>
    <w:p w14:paraId="01229ACD">
      <w:pPr>
        <w:spacing w:line="360" w:lineRule="auto"/>
        <w:ind w:firstLine="480" w:firstLineChars="200"/>
        <w:rPr>
          <w:rFonts w:ascii="仿宋_GB2312" w:hAnsi="楷体" w:eastAsia="仿宋_GB2312"/>
          <w:sz w:val="24"/>
        </w:rPr>
      </w:pPr>
      <w:r>
        <w:rPr>
          <w:rFonts w:hint="eastAsia" w:ascii="仿宋_GB2312" w:hAnsi="楷体" w:eastAsia="仿宋_GB2312"/>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u w:val="single"/>
        </w:rPr>
        <w:t xml:space="preserve">  </w:t>
      </w:r>
      <w:r>
        <w:rPr>
          <w:rFonts w:hint="eastAsia" w:ascii="仿宋_GB2312" w:hAnsi="楷体" w:eastAsia="仿宋_GB2312"/>
          <w:sz w:val="24"/>
          <w:u w:val="single"/>
          <w:lang w:eastAsia="zh-CN"/>
        </w:rPr>
        <w:t>上林县教育局</w:t>
      </w:r>
      <w:r>
        <w:rPr>
          <w:rFonts w:hint="eastAsia" w:ascii="仿宋_GB2312" w:hAnsi="楷体" w:eastAsia="仿宋_GB2312"/>
          <w:sz w:val="24"/>
          <w:u w:val="single"/>
        </w:rPr>
        <w:t xml:space="preserve"> </w:t>
      </w:r>
      <w:r>
        <w:rPr>
          <w:rFonts w:hint="eastAsia" w:ascii="仿宋_GB2312" w:hAnsi="楷体" w:eastAsia="仿宋_GB2312"/>
          <w:sz w:val="24"/>
          <w:lang w:val="zh-CN"/>
        </w:rPr>
        <w:t>(以下简称：甲方)和</w:t>
      </w:r>
      <w:r>
        <w:rPr>
          <w:rFonts w:hint="eastAsia" w:ascii="仿宋_GB2312" w:hAnsi="楷体" w:eastAsia="仿宋_GB2312"/>
          <w:sz w:val="24"/>
          <w:u w:val="single"/>
        </w:rPr>
        <w:t xml:space="preserve">   （中标人名称）   </w:t>
      </w:r>
      <w:r>
        <w:rPr>
          <w:rFonts w:hint="eastAsia" w:ascii="仿宋_GB2312" w:hAnsi="楷体" w:eastAsia="仿宋_GB2312"/>
          <w:sz w:val="24"/>
          <w:lang w:val="zh-CN"/>
        </w:rPr>
        <w:t>(以下简称：乙方)协商一致，约定以下合同</w:t>
      </w:r>
      <w:r>
        <w:rPr>
          <w:rFonts w:hint="eastAsia" w:ascii="仿宋_GB2312" w:hAnsi="楷体" w:eastAsia="仿宋_GB2312"/>
          <w:sz w:val="24"/>
        </w:rPr>
        <w:t>条款，以兹共同遵守、全面履行。</w:t>
      </w:r>
    </w:p>
    <w:p w14:paraId="4D639464">
      <w:pPr>
        <w:spacing w:line="360" w:lineRule="auto"/>
        <w:ind w:firstLine="482" w:firstLineChars="200"/>
        <w:rPr>
          <w:rFonts w:ascii="仿宋_GB2312" w:hAnsi="楷体" w:eastAsia="仿宋_GB2312"/>
          <w:b/>
          <w:sz w:val="24"/>
        </w:rPr>
      </w:pPr>
      <w:r>
        <w:rPr>
          <w:rFonts w:hint="eastAsia" w:ascii="仿宋_GB2312" w:hAnsi="楷体" w:eastAsia="仿宋_GB2312"/>
          <w:b/>
          <w:sz w:val="24"/>
        </w:rPr>
        <w:t>1.1 合同组成部分</w:t>
      </w:r>
    </w:p>
    <w:p w14:paraId="4F429B03">
      <w:pPr>
        <w:spacing w:line="360" w:lineRule="auto"/>
        <w:ind w:firstLine="480" w:firstLineChars="200"/>
        <w:rPr>
          <w:rFonts w:ascii="仿宋_GB2312" w:hAnsi="楷体" w:eastAsia="仿宋_GB2312"/>
          <w:sz w:val="24"/>
        </w:rPr>
      </w:pPr>
      <w:r>
        <w:rPr>
          <w:rFonts w:hint="eastAsia" w:ascii="仿宋_GB2312" w:hAnsi="楷体" w:eastAsia="仿宋_GB2312"/>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744D08A4">
      <w:pPr>
        <w:spacing w:line="360" w:lineRule="auto"/>
        <w:ind w:firstLine="480" w:firstLineChars="200"/>
        <w:rPr>
          <w:rFonts w:ascii="仿宋_GB2312" w:hAnsi="楷体" w:eastAsia="仿宋_GB2312"/>
          <w:sz w:val="24"/>
        </w:rPr>
      </w:pPr>
      <w:r>
        <w:rPr>
          <w:rFonts w:hint="eastAsia" w:ascii="仿宋_GB2312" w:hAnsi="楷体" w:eastAsia="仿宋_GB2312"/>
          <w:sz w:val="24"/>
        </w:rPr>
        <w:t>1.1.1 本合同及其补充合同、变更协议；</w:t>
      </w:r>
    </w:p>
    <w:p w14:paraId="697DEB3D">
      <w:pPr>
        <w:spacing w:line="360" w:lineRule="auto"/>
        <w:ind w:firstLine="480" w:firstLineChars="200"/>
        <w:rPr>
          <w:rFonts w:ascii="仿宋_GB2312" w:hAnsi="楷体" w:eastAsia="仿宋_GB2312"/>
          <w:sz w:val="24"/>
        </w:rPr>
      </w:pPr>
      <w:r>
        <w:rPr>
          <w:rFonts w:hint="eastAsia" w:ascii="仿宋_GB2312" w:hAnsi="楷体" w:eastAsia="仿宋_GB2312"/>
          <w:sz w:val="24"/>
        </w:rPr>
        <w:t>1.1.2 中标通知书；</w:t>
      </w:r>
    </w:p>
    <w:p w14:paraId="07E9201A">
      <w:pPr>
        <w:spacing w:line="360" w:lineRule="auto"/>
        <w:ind w:firstLine="480" w:firstLineChars="200"/>
        <w:rPr>
          <w:rFonts w:ascii="仿宋_GB2312" w:hAnsi="楷体" w:eastAsia="仿宋_GB2312"/>
          <w:sz w:val="24"/>
        </w:rPr>
      </w:pPr>
      <w:r>
        <w:rPr>
          <w:rFonts w:hint="eastAsia" w:ascii="仿宋_GB2312" w:hAnsi="楷体" w:eastAsia="仿宋_GB2312"/>
          <w:sz w:val="24"/>
        </w:rPr>
        <w:t>1.1.3 投标文件及“投标报价”（含澄清或者说明文件）；</w:t>
      </w:r>
    </w:p>
    <w:p w14:paraId="467AA3C9">
      <w:pPr>
        <w:spacing w:line="360" w:lineRule="auto"/>
        <w:ind w:firstLine="480" w:firstLineChars="200"/>
        <w:rPr>
          <w:rFonts w:ascii="仿宋_GB2312" w:hAnsi="楷体" w:eastAsia="仿宋_GB2312"/>
          <w:sz w:val="24"/>
        </w:rPr>
      </w:pPr>
      <w:r>
        <w:rPr>
          <w:rFonts w:hint="eastAsia" w:ascii="仿宋_GB2312" w:hAnsi="楷体" w:eastAsia="仿宋_GB2312"/>
          <w:sz w:val="24"/>
        </w:rPr>
        <w:t>1.1.4 招标文件（含澄清或者修改文件）；</w:t>
      </w:r>
    </w:p>
    <w:p w14:paraId="1E388DFF">
      <w:pPr>
        <w:spacing w:line="360" w:lineRule="auto"/>
        <w:ind w:firstLine="480" w:firstLineChars="200"/>
        <w:rPr>
          <w:rFonts w:ascii="仿宋_GB2312" w:hAnsi="楷体" w:eastAsia="仿宋_GB2312"/>
          <w:sz w:val="24"/>
        </w:rPr>
      </w:pPr>
      <w:r>
        <w:rPr>
          <w:rFonts w:hint="eastAsia" w:ascii="仿宋_GB2312" w:hAnsi="楷体" w:eastAsia="仿宋_GB2312"/>
          <w:sz w:val="24"/>
        </w:rPr>
        <w:t>1.1.5 其他相关采购文件。</w:t>
      </w:r>
    </w:p>
    <w:p w14:paraId="1E685562">
      <w:pPr>
        <w:spacing w:line="360" w:lineRule="auto"/>
        <w:ind w:firstLine="482" w:firstLineChars="200"/>
        <w:rPr>
          <w:rFonts w:ascii="仿宋_GB2312" w:hAnsi="楷体" w:eastAsia="仿宋_GB2312"/>
          <w:b/>
          <w:sz w:val="24"/>
        </w:rPr>
      </w:pPr>
      <w:r>
        <w:rPr>
          <w:rFonts w:hint="eastAsia" w:ascii="仿宋_GB2312" w:hAnsi="楷体" w:eastAsia="仿宋_GB2312"/>
          <w:b/>
          <w:sz w:val="24"/>
        </w:rPr>
        <w:t>1.2 标的物</w:t>
      </w:r>
    </w:p>
    <w:p w14:paraId="74952A29">
      <w:pPr>
        <w:spacing w:line="360" w:lineRule="auto"/>
        <w:ind w:firstLine="480" w:firstLineChars="200"/>
        <w:rPr>
          <w:rFonts w:ascii="仿宋_GB2312" w:hAnsi="楷体" w:eastAsia="仿宋_GB2312"/>
          <w:sz w:val="24"/>
        </w:rPr>
      </w:pPr>
      <w:r>
        <w:rPr>
          <w:rFonts w:hint="eastAsia" w:ascii="仿宋_GB2312" w:hAnsi="楷体" w:eastAsia="仿宋_GB2312"/>
          <w:sz w:val="24"/>
        </w:rPr>
        <w:t>1.2.1 标的物1信息</w:t>
      </w:r>
    </w:p>
    <w:p w14:paraId="78861E97">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1.2.1.1名称：</w:t>
      </w:r>
      <w:r>
        <w:rPr>
          <w:rFonts w:hint="eastAsia" w:ascii="仿宋_GB2312" w:hAnsi="楷体" w:eastAsia="仿宋_GB2312"/>
          <w:sz w:val="24"/>
          <w:u w:val="single"/>
        </w:rPr>
        <w:t xml:space="preserve">                                        </w:t>
      </w:r>
      <w:r>
        <w:rPr>
          <w:rFonts w:hint="eastAsia" w:ascii="仿宋_GB2312" w:hAnsi="楷体" w:eastAsia="仿宋_GB2312"/>
          <w:sz w:val="24"/>
        </w:rPr>
        <w:t>；</w:t>
      </w:r>
    </w:p>
    <w:p w14:paraId="6D335DFA">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1.2.1.2数量：</w:t>
      </w:r>
      <w:r>
        <w:rPr>
          <w:rFonts w:hint="eastAsia" w:ascii="仿宋_GB2312" w:hAnsi="楷体" w:eastAsia="仿宋_GB2312"/>
          <w:sz w:val="24"/>
          <w:u w:val="single"/>
        </w:rPr>
        <w:t xml:space="preserve">                                        </w:t>
      </w:r>
      <w:r>
        <w:rPr>
          <w:rFonts w:hint="eastAsia" w:ascii="仿宋_GB2312" w:hAnsi="楷体" w:eastAsia="仿宋_GB2312"/>
          <w:sz w:val="24"/>
        </w:rPr>
        <w:t>；</w:t>
      </w:r>
    </w:p>
    <w:p w14:paraId="17535987">
      <w:pPr>
        <w:spacing w:line="360" w:lineRule="auto"/>
        <w:ind w:firstLine="480" w:firstLineChars="200"/>
        <w:rPr>
          <w:rFonts w:ascii="仿宋_GB2312" w:hAnsi="楷体" w:eastAsia="仿宋_GB2312"/>
          <w:sz w:val="24"/>
        </w:rPr>
      </w:pPr>
      <w:r>
        <w:rPr>
          <w:rFonts w:hint="eastAsia" w:ascii="仿宋_GB2312" w:hAnsi="楷体" w:eastAsia="仿宋_GB2312"/>
          <w:sz w:val="24"/>
        </w:rPr>
        <w:t>1.2.1.3质量：</w:t>
      </w:r>
      <w:r>
        <w:rPr>
          <w:rFonts w:hint="eastAsia" w:ascii="仿宋_GB2312" w:hAnsi="楷体" w:eastAsia="仿宋_GB2312"/>
          <w:sz w:val="24"/>
          <w:u w:val="single"/>
        </w:rPr>
        <w:t xml:space="preserve">　                                      </w:t>
      </w:r>
      <w:r>
        <w:rPr>
          <w:rFonts w:hint="eastAsia" w:ascii="仿宋_GB2312" w:hAnsi="楷体" w:eastAsia="仿宋_GB2312"/>
          <w:sz w:val="24"/>
        </w:rPr>
        <w:t>。</w:t>
      </w:r>
    </w:p>
    <w:p w14:paraId="3C566549">
      <w:pPr>
        <w:spacing w:line="360" w:lineRule="auto"/>
        <w:ind w:firstLine="480" w:firstLineChars="200"/>
        <w:rPr>
          <w:rFonts w:ascii="仿宋_GB2312" w:hAnsi="楷体" w:eastAsia="仿宋_GB2312"/>
          <w:sz w:val="24"/>
        </w:rPr>
      </w:pPr>
      <w:r>
        <w:rPr>
          <w:rFonts w:hint="eastAsia" w:ascii="仿宋_GB2312" w:hAnsi="楷体" w:eastAsia="仿宋_GB2312"/>
          <w:sz w:val="24"/>
        </w:rPr>
        <w:t>……</w:t>
      </w:r>
    </w:p>
    <w:p w14:paraId="2CBA71E8">
      <w:pPr>
        <w:spacing w:line="360" w:lineRule="auto"/>
        <w:ind w:firstLine="482" w:firstLineChars="200"/>
        <w:rPr>
          <w:rFonts w:ascii="仿宋_GB2312" w:hAnsi="楷体" w:eastAsia="仿宋_GB2312"/>
          <w:b/>
          <w:sz w:val="24"/>
        </w:rPr>
      </w:pPr>
      <w:r>
        <w:rPr>
          <w:rFonts w:hint="eastAsia" w:ascii="仿宋_GB2312" w:hAnsi="楷体" w:eastAsia="仿宋_GB2312"/>
          <w:b/>
          <w:sz w:val="24"/>
        </w:rPr>
        <w:t>1.3 价款</w:t>
      </w:r>
    </w:p>
    <w:p w14:paraId="7AD94E34">
      <w:pPr>
        <w:spacing w:line="360" w:lineRule="auto"/>
        <w:ind w:firstLine="480" w:firstLineChars="200"/>
        <w:rPr>
          <w:rFonts w:ascii="仿宋_GB2312" w:hAnsi="楷体" w:eastAsia="仿宋_GB2312"/>
          <w:sz w:val="24"/>
        </w:rPr>
      </w:pPr>
      <w:r>
        <w:rPr>
          <w:rFonts w:hint="eastAsia" w:ascii="仿宋_GB2312" w:hAnsi="楷体" w:eastAsia="仿宋_GB2312"/>
          <w:sz w:val="24"/>
        </w:rPr>
        <w:t>本合同总价为：人民币</w:t>
      </w:r>
      <w:r>
        <w:rPr>
          <w:rFonts w:hint="eastAsia" w:ascii="仿宋_GB2312" w:hAnsi="楷体" w:eastAsia="仿宋_GB2312"/>
          <w:sz w:val="24"/>
          <w:u w:val="single"/>
        </w:rPr>
        <w:t xml:space="preserve">           </w:t>
      </w:r>
      <w:r>
        <w:rPr>
          <w:rFonts w:hint="eastAsia" w:ascii="仿宋_GB2312" w:hAnsi="楷体" w:eastAsia="仿宋_GB2312"/>
          <w:sz w:val="24"/>
        </w:rPr>
        <w:t>元（大写：</w:t>
      </w:r>
      <w:r>
        <w:rPr>
          <w:rFonts w:hint="eastAsia" w:ascii="仿宋_GB2312" w:hAnsi="楷体" w:eastAsia="仿宋_GB2312"/>
          <w:sz w:val="24"/>
          <w:u w:val="single"/>
        </w:rPr>
        <w:t xml:space="preserve">                 </w:t>
      </w:r>
      <w:r>
        <w:rPr>
          <w:rFonts w:hint="eastAsia" w:ascii="仿宋_GB2312" w:hAnsi="楷体" w:eastAsia="仿宋_GB2312"/>
          <w:sz w:val="24"/>
        </w:rPr>
        <w:t>元人民币，含税）。</w:t>
      </w:r>
    </w:p>
    <w:p w14:paraId="4D7F10C5">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分项价格：</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455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9B9A99F">
            <w:pPr>
              <w:spacing w:line="360" w:lineRule="auto"/>
              <w:ind w:firstLine="480" w:firstLineChars="200"/>
              <w:rPr>
                <w:rFonts w:ascii="仿宋_GB2312" w:hAnsi="楷体" w:eastAsia="仿宋_GB2312"/>
                <w:sz w:val="24"/>
              </w:rPr>
            </w:pPr>
            <w:r>
              <w:rPr>
                <w:rFonts w:hint="eastAsia" w:ascii="仿宋_GB2312" w:hAnsi="楷体" w:eastAsia="仿宋_GB2312"/>
                <w:sz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0A33E962">
            <w:pPr>
              <w:spacing w:line="360" w:lineRule="auto"/>
              <w:ind w:firstLine="480" w:firstLineChars="200"/>
              <w:rPr>
                <w:rFonts w:ascii="仿宋_GB2312" w:hAnsi="楷体" w:eastAsia="仿宋_GB2312"/>
                <w:sz w:val="24"/>
              </w:rPr>
            </w:pPr>
            <w:r>
              <w:rPr>
                <w:rFonts w:hint="eastAsia" w:ascii="仿宋_GB2312" w:hAnsi="楷体" w:eastAsia="仿宋_GB2312"/>
                <w:sz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F760B36">
            <w:pPr>
              <w:spacing w:line="360" w:lineRule="auto"/>
              <w:ind w:firstLine="480" w:firstLineChars="200"/>
              <w:rPr>
                <w:rFonts w:ascii="仿宋_GB2312" w:hAnsi="楷体" w:eastAsia="仿宋_GB2312"/>
                <w:sz w:val="24"/>
              </w:rPr>
            </w:pPr>
            <w:r>
              <w:rPr>
                <w:rFonts w:hint="eastAsia" w:ascii="仿宋_GB2312" w:hAnsi="楷体" w:eastAsia="仿宋_GB2312"/>
                <w:sz w:val="24"/>
              </w:rPr>
              <w:t>分项价格</w:t>
            </w:r>
          </w:p>
        </w:tc>
      </w:tr>
      <w:tr w14:paraId="51EC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C6436C1">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BE4B215">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C989C73">
            <w:pPr>
              <w:spacing w:line="360" w:lineRule="auto"/>
              <w:ind w:firstLine="480" w:firstLineChars="200"/>
              <w:rPr>
                <w:rFonts w:ascii="仿宋_GB2312" w:hAnsi="楷体" w:eastAsia="仿宋_GB2312"/>
                <w:sz w:val="24"/>
              </w:rPr>
            </w:pPr>
          </w:p>
        </w:tc>
      </w:tr>
      <w:tr w14:paraId="5E9C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23A7F0F">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7687B3B">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FC36596">
            <w:pPr>
              <w:spacing w:line="360" w:lineRule="auto"/>
              <w:ind w:firstLine="480" w:firstLineChars="200"/>
              <w:rPr>
                <w:rFonts w:ascii="仿宋_GB2312" w:hAnsi="楷体" w:eastAsia="仿宋_GB2312"/>
                <w:sz w:val="24"/>
              </w:rPr>
            </w:pPr>
          </w:p>
        </w:tc>
      </w:tr>
      <w:tr w14:paraId="4B5C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85C10BB">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638E353">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C28938C">
            <w:pPr>
              <w:spacing w:line="360" w:lineRule="auto"/>
              <w:ind w:firstLine="480" w:firstLineChars="200"/>
              <w:rPr>
                <w:rFonts w:ascii="仿宋_GB2312" w:hAnsi="楷体" w:eastAsia="仿宋_GB2312"/>
                <w:sz w:val="24"/>
              </w:rPr>
            </w:pPr>
          </w:p>
        </w:tc>
      </w:tr>
      <w:tr w14:paraId="6EF9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65F65AAA">
            <w:pPr>
              <w:spacing w:line="360" w:lineRule="auto"/>
              <w:ind w:firstLine="480" w:firstLineChars="200"/>
              <w:rPr>
                <w:rFonts w:ascii="仿宋_GB2312" w:hAnsi="楷体" w:eastAsia="仿宋_GB2312"/>
                <w:sz w:val="24"/>
              </w:rPr>
            </w:pPr>
            <w:r>
              <w:rPr>
                <w:rFonts w:hint="eastAsia" w:ascii="仿宋_GB2312" w:hAnsi="楷体" w:eastAsia="仿宋_GB2312"/>
                <w:sz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DC2EB75">
            <w:pPr>
              <w:spacing w:line="360" w:lineRule="auto"/>
              <w:ind w:firstLine="480" w:firstLineChars="200"/>
              <w:rPr>
                <w:rFonts w:ascii="仿宋_GB2312" w:hAnsi="楷体" w:eastAsia="仿宋_GB2312"/>
                <w:sz w:val="24"/>
              </w:rPr>
            </w:pPr>
          </w:p>
        </w:tc>
      </w:tr>
    </w:tbl>
    <w:p w14:paraId="7C833F32">
      <w:pPr>
        <w:spacing w:line="360" w:lineRule="auto"/>
        <w:ind w:firstLine="482" w:firstLineChars="200"/>
        <w:rPr>
          <w:rFonts w:ascii="仿宋_GB2312" w:hAnsi="楷体" w:eastAsia="仿宋_GB2312"/>
          <w:b/>
          <w:sz w:val="24"/>
        </w:rPr>
      </w:pPr>
      <w:r>
        <w:rPr>
          <w:rFonts w:hint="eastAsia" w:ascii="仿宋_GB2312" w:hAnsi="楷体" w:eastAsia="仿宋_GB2312"/>
          <w:b/>
          <w:sz w:val="24"/>
        </w:rPr>
        <w:t>1.4 付款方式和发票开具方式</w:t>
      </w:r>
    </w:p>
    <w:p w14:paraId="0128878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rPr>
        <w:t>1.4.1 付款方式：</w:t>
      </w:r>
      <w:r>
        <w:rPr>
          <w:rFonts w:hint="eastAsia" w:ascii="仿宋_GB2312" w:hAnsi="楷体" w:eastAsia="仿宋_GB2312"/>
          <w:b/>
          <w:bCs/>
          <w:color w:val="auto"/>
          <w:sz w:val="24"/>
          <w:highlight w:val="none"/>
          <w:u w:val="single"/>
        </w:rPr>
        <w:t xml:space="preserve">  </w:t>
      </w:r>
      <w:r>
        <w:rPr>
          <w:rFonts w:hint="eastAsia" w:ascii="仿宋_GB2312" w:hAnsi="楷体" w:eastAsia="仿宋_GB2312" w:cs="Times New Roman"/>
          <w:b/>
          <w:bCs/>
          <w:color w:val="auto"/>
          <w:sz w:val="24"/>
          <w:highlight w:val="none"/>
          <w:u w:val="single"/>
          <w:lang w:val="en-US" w:eastAsia="zh-CN"/>
        </w:rPr>
        <w:t xml:space="preserve">本项目无预付款，货物安装完毕并验收合格后，乙方开具发票给甲方，甲方根据财政支付情况给予支付合同款的100% </w:t>
      </w:r>
      <w:r>
        <w:rPr>
          <w:rFonts w:hint="eastAsia" w:ascii="仿宋_GB2312" w:hAnsi="楷体" w:eastAsia="仿宋_GB2312" w:cs="Times New Roman"/>
          <w:b/>
          <w:bCs/>
          <w:color w:val="auto"/>
          <w:sz w:val="24"/>
          <w:highlight w:val="none"/>
          <w:u w:val="single"/>
        </w:rPr>
        <w:t xml:space="preserve"> </w:t>
      </w:r>
      <w:r>
        <w:rPr>
          <w:rFonts w:hint="eastAsia" w:ascii="仿宋_GB2312" w:hAnsi="楷体" w:eastAsia="仿宋_GB2312"/>
          <w:sz w:val="24"/>
          <w:highlight w:val="none"/>
        </w:rPr>
        <w:t>；</w:t>
      </w:r>
    </w:p>
    <w:p w14:paraId="35704522">
      <w:pPr>
        <w:spacing w:line="360" w:lineRule="auto"/>
        <w:ind w:firstLine="480" w:firstLineChars="200"/>
        <w:rPr>
          <w:rFonts w:ascii="仿宋_GB2312" w:hAnsi="楷体" w:eastAsia="仿宋_GB2312"/>
          <w:sz w:val="24"/>
        </w:rPr>
      </w:pPr>
      <w:r>
        <w:rPr>
          <w:rFonts w:hint="eastAsia" w:ascii="仿宋_GB2312" w:hAnsi="楷体" w:eastAsia="仿宋_GB2312"/>
          <w:sz w:val="24"/>
        </w:rPr>
        <w:t>1.4.2 发票开具方式：</w:t>
      </w:r>
      <w:r>
        <w:rPr>
          <w:rFonts w:hint="eastAsia" w:ascii="仿宋_GB2312" w:hAnsi="楷体" w:eastAsia="仿宋_GB2312"/>
          <w:sz w:val="24"/>
          <w:u w:val="single"/>
        </w:rPr>
        <w:t xml:space="preserve">                                            </w:t>
      </w:r>
      <w:r>
        <w:rPr>
          <w:rFonts w:hint="eastAsia" w:ascii="仿宋_GB2312" w:hAnsi="楷体" w:eastAsia="仿宋_GB2312"/>
          <w:sz w:val="24"/>
        </w:rPr>
        <w:t>。</w:t>
      </w:r>
    </w:p>
    <w:p w14:paraId="231EC58E">
      <w:pPr>
        <w:spacing w:line="360" w:lineRule="auto"/>
        <w:ind w:firstLine="482" w:firstLineChars="200"/>
        <w:rPr>
          <w:rFonts w:ascii="仿宋_GB2312" w:hAnsi="楷体" w:eastAsia="仿宋_GB2312"/>
          <w:b/>
          <w:sz w:val="24"/>
        </w:rPr>
      </w:pPr>
      <w:r>
        <w:rPr>
          <w:rFonts w:hint="eastAsia" w:ascii="仿宋_GB2312" w:hAnsi="楷体" w:eastAsia="仿宋_GB2312"/>
          <w:b/>
          <w:sz w:val="24"/>
        </w:rPr>
        <w:t>1.5 标的物交付期限、地点、方式和货物期限</w:t>
      </w:r>
    </w:p>
    <w:p w14:paraId="6FC385C9">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1.5.1 交付期限：</w:t>
      </w:r>
      <w:r>
        <w:rPr>
          <w:rFonts w:hint="eastAsia" w:ascii="仿宋_GB2312" w:hAnsi="楷体" w:eastAsia="仿宋_GB2312"/>
          <w:sz w:val="24"/>
          <w:u w:val="single"/>
        </w:rPr>
        <w:t xml:space="preserve">                                                 ；</w:t>
      </w:r>
    </w:p>
    <w:p w14:paraId="57643F80">
      <w:pPr>
        <w:spacing w:line="360" w:lineRule="auto"/>
        <w:ind w:firstLine="480" w:firstLineChars="200"/>
        <w:rPr>
          <w:rFonts w:ascii="仿宋_GB2312" w:hAnsi="楷体" w:eastAsia="仿宋_GB2312"/>
          <w:sz w:val="24"/>
        </w:rPr>
      </w:pPr>
      <w:r>
        <w:rPr>
          <w:rFonts w:hint="eastAsia" w:ascii="仿宋_GB2312" w:hAnsi="楷体" w:eastAsia="仿宋_GB2312"/>
          <w:sz w:val="24"/>
        </w:rPr>
        <w:t>1.5.2 交付地点：</w:t>
      </w:r>
      <w:r>
        <w:rPr>
          <w:rFonts w:hint="eastAsia" w:ascii="仿宋_GB2312" w:hAnsi="楷体" w:eastAsia="仿宋_GB2312"/>
          <w:sz w:val="24"/>
          <w:u w:val="single"/>
        </w:rPr>
        <w:t xml:space="preserve">                                                </w:t>
      </w:r>
      <w:r>
        <w:rPr>
          <w:rFonts w:hint="eastAsia" w:ascii="仿宋_GB2312" w:hAnsi="楷体" w:eastAsia="仿宋_GB2312"/>
          <w:sz w:val="24"/>
        </w:rPr>
        <w:t>；</w:t>
      </w:r>
    </w:p>
    <w:p w14:paraId="20E66A78">
      <w:pPr>
        <w:spacing w:line="360" w:lineRule="auto"/>
        <w:ind w:firstLine="480" w:firstLineChars="200"/>
        <w:rPr>
          <w:rFonts w:ascii="仿宋_GB2312" w:hAnsi="楷体" w:eastAsia="仿宋_GB2312"/>
          <w:sz w:val="24"/>
        </w:rPr>
      </w:pPr>
      <w:r>
        <w:rPr>
          <w:rFonts w:hint="eastAsia" w:ascii="仿宋_GB2312" w:hAnsi="楷体" w:eastAsia="仿宋_GB2312"/>
          <w:sz w:val="24"/>
        </w:rPr>
        <w:t>1.5.3 交付方式：</w:t>
      </w:r>
      <w:r>
        <w:rPr>
          <w:rFonts w:hint="eastAsia" w:ascii="仿宋_GB2312" w:hAnsi="楷体" w:eastAsia="仿宋_GB2312"/>
          <w:sz w:val="24"/>
          <w:u w:val="single"/>
        </w:rPr>
        <w:t xml:space="preserve">                                        　      </w:t>
      </w:r>
      <w:r>
        <w:rPr>
          <w:rFonts w:hint="eastAsia" w:ascii="仿宋_GB2312" w:hAnsi="楷体" w:eastAsia="仿宋_GB2312"/>
          <w:sz w:val="24"/>
        </w:rPr>
        <w:t>；</w:t>
      </w:r>
    </w:p>
    <w:p w14:paraId="753F017F">
      <w:pPr>
        <w:spacing w:line="360" w:lineRule="auto"/>
        <w:ind w:firstLine="480" w:firstLineChars="200"/>
        <w:rPr>
          <w:rFonts w:ascii="仿宋_GB2312" w:hAnsi="楷体" w:eastAsia="仿宋_GB2312"/>
          <w:sz w:val="24"/>
        </w:rPr>
      </w:pPr>
      <w:r>
        <w:rPr>
          <w:rFonts w:hint="eastAsia" w:ascii="仿宋_GB2312" w:hAnsi="楷体" w:eastAsia="仿宋_GB2312"/>
          <w:sz w:val="24"/>
        </w:rPr>
        <w:t>1.5.4 货物及质保期限：</w:t>
      </w:r>
      <w:r>
        <w:rPr>
          <w:rFonts w:hint="eastAsia" w:ascii="仿宋_GB2312" w:hAnsi="楷体" w:eastAsia="仿宋_GB2312"/>
          <w:sz w:val="24"/>
          <w:u w:val="single"/>
        </w:rPr>
        <w:t xml:space="preserve">                                           </w:t>
      </w:r>
      <w:r>
        <w:rPr>
          <w:rFonts w:hint="eastAsia" w:ascii="仿宋_GB2312" w:hAnsi="楷体" w:eastAsia="仿宋_GB2312"/>
          <w:sz w:val="24"/>
        </w:rPr>
        <w:t>。</w:t>
      </w:r>
    </w:p>
    <w:p w14:paraId="7D02AD54">
      <w:pPr>
        <w:spacing w:line="360" w:lineRule="auto"/>
        <w:ind w:firstLine="482" w:firstLineChars="200"/>
        <w:rPr>
          <w:rFonts w:ascii="仿宋_GB2312" w:hAnsi="楷体" w:eastAsia="仿宋_GB2312"/>
          <w:b/>
          <w:sz w:val="24"/>
        </w:rPr>
      </w:pPr>
      <w:r>
        <w:rPr>
          <w:rFonts w:hint="eastAsia" w:ascii="仿宋_GB2312" w:hAnsi="楷体" w:eastAsia="仿宋_GB2312"/>
          <w:b/>
          <w:sz w:val="24"/>
        </w:rPr>
        <w:t>1.6 违约责任</w:t>
      </w:r>
    </w:p>
    <w:p w14:paraId="2AA0BC16">
      <w:pPr>
        <w:spacing w:line="360" w:lineRule="auto"/>
        <w:ind w:firstLine="480" w:firstLineChars="200"/>
        <w:rPr>
          <w:rFonts w:ascii="仿宋_GB2312" w:hAnsi="楷体" w:eastAsia="仿宋_GB2312"/>
          <w:sz w:val="24"/>
        </w:rPr>
      </w:pPr>
      <w:r>
        <w:rPr>
          <w:rFonts w:hint="eastAsia" w:ascii="仿宋_GB2312" w:hAnsi="楷体" w:eastAsia="仿宋_GB2312"/>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计算，最高限额为本合同总价的</w:t>
      </w:r>
      <w:r>
        <w:rPr>
          <w:rFonts w:hint="eastAsia" w:ascii="仿宋_GB2312" w:hAnsi="楷体" w:eastAsia="仿宋_GB2312"/>
          <w:sz w:val="24"/>
          <w:u w:val="single"/>
        </w:rPr>
        <w:t xml:space="preserve"> </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val="en-US" w:eastAsia="zh-CN"/>
        </w:rPr>
        <w:t>2</w:t>
      </w:r>
      <w:r>
        <w:rPr>
          <w:rFonts w:hint="eastAsia" w:ascii="仿宋_GB2312" w:hAnsi="楷体" w:eastAsia="仿宋_GB2312"/>
          <w:sz w:val="24"/>
          <w:highlight w:val="none"/>
          <w:u w:val="single"/>
        </w:rPr>
        <w:t xml:space="preserve"> </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w:t>
      </w:r>
      <w:r>
        <w:rPr>
          <w:rFonts w:hint="eastAsia" w:ascii="仿宋_GB2312" w:hAnsi="楷体" w:eastAsia="仿宋_GB2312"/>
          <w:sz w:val="24"/>
          <w:highlight w:val="none"/>
        </w:rPr>
        <w:t xml:space="preserve">迟延超过【 </w:t>
      </w:r>
      <w:r>
        <w:rPr>
          <w:rFonts w:hint="eastAsia" w:ascii="仿宋_GB2312" w:hAnsi="楷体" w:eastAsia="仿宋_GB2312"/>
          <w:sz w:val="24"/>
          <w:highlight w:val="none"/>
          <w:lang w:val="en-US" w:eastAsia="zh-CN"/>
        </w:rPr>
        <w:t>60</w:t>
      </w:r>
      <w:r>
        <w:rPr>
          <w:rFonts w:hint="eastAsia" w:ascii="仿宋_GB2312" w:hAnsi="楷体" w:eastAsia="仿宋_GB2312"/>
          <w:sz w:val="24"/>
          <w:highlight w:val="none"/>
        </w:rPr>
        <w:t xml:space="preserve"> 】日的</w:t>
      </w:r>
      <w:r>
        <w:rPr>
          <w:rFonts w:hint="eastAsia" w:ascii="仿宋_GB2312" w:hAnsi="楷体" w:eastAsia="仿宋_GB2312"/>
          <w:sz w:val="24"/>
        </w:rPr>
        <w:t>，甲方有权在要求乙方支付违约金的同时，书面通知乙方解除本合同，乙方应退回全部已收取的合同价款并按合同总金额的</w:t>
      </w:r>
      <w:r>
        <w:rPr>
          <w:rFonts w:hint="eastAsia" w:ascii="仿宋_GB2312" w:hAnsi="楷体" w:eastAsia="仿宋_GB2312"/>
          <w:sz w:val="24"/>
          <w:highlight w:val="none"/>
          <w:u w:val="single"/>
        </w:rPr>
        <w:t>2</w:t>
      </w:r>
      <w:r>
        <w:rPr>
          <w:rFonts w:hint="eastAsia" w:ascii="仿宋_GB2312" w:hAnsi="楷体" w:eastAsia="仿宋_GB2312"/>
          <w:sz w:val="24"/>
          <w:highlight w:val="none"/>
          <w:u w:val="single"/>
          <w:lang w:val="en-US" w:eastAsia="zh-CN"/>
        </w:rPr>
        <w:t xml:space="preserve">  </w:t>
      </w:r>
      <w:r>
        <w:rPr>
          <w:rFonts w:hint="eastAsia" w:ascii="仿宋_GB2312" w:hAnsi="楷体" w:eastAsia="仿宋_GB2312"/>
          <w:sz w:val="24"/>
          <w:highlight w:val="none"/>
          <w:u w:val="single"/>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向甲方支付违约金；</w:t>
      </w:r>
    </w:p>
    <w:p w14:paraId="1BA8900C">
      <w:pPr>
        <w:spacing w:line="360" w:lineRule="auto"/>
        <w:ind w:firstLine="480" w:firstLineChars="200"/>
        <w:rPr>
          <w:rFonts w:ascii="仿宋_GB2312" w:hAnsi="楷体" w:eastAsia="仿宋_GB2312"/>
          <w:sz w:val="24"/>
        </w:rPr>
      </w:pPr>
      <w:r>
        <w:rPr>
          <w:rFonts w:hint="eastAsia" w:ascii="仿宋_GB2312" w:hAnsi="楷体" w:eastAsia="仿宋_GB2312"/>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计算，最高限额为欠付金额的</w:t>
      </w:r>
      <w:r>
        <w:rPr>
          <w:rFonts w:hint="eastAsia" w:ascii="仿宋_GB2312" w:hAnsi="楷体" w:eastAsia="仿宋_GB2312"/>
          <w:sz w:val="24"/>
          <w:u w:val="single"/>
        </w:rPr>
        <w:t xml:space="preserve"> </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val="en-US" w:eastAsia="zh-CN"/>
        </w:rPr>
        <w:t>2</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；迟延付款的违约金计算数额达到前述最高限额之日起，乙方有权在要求甲方支付违约金的同时，书面通知甲方解除本合同；</w:t>
      </w:r>
    </w:p>
    <w:p w14:paraId="62F373C0">
      <w:pPr>
        <w:spacing w:line="360" w:lineRule="auto"/>
        <w:ind w:firstLine="480" w:firstLineChars="200"/>
        <w:rPr>
          <w:rFonts w:ascii="仿宋_GB2312" w:hAnsi="楷体" w:eastAsia="仿宋_GB2312"/>
          <w:sz w:val="24"/>
        </w:rPr>
      </w:pPr>
      <w:r>
        <w:rPr>
          <w:rFonts w:hint="eastAsia" w:ascii="仿宋_GB2312" w:hAnsi="楷体" w:eastAsia="仿宋_GB2312"/>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5DE769F">
      <w:pPr>
        <w:spacing w:line="360" w:lineRule="auto"/>
        <w:ind w:firstLine="480" w:firstLineChars="200"/>
        <w:rPr>
          <w:rFonts w:ascii="仿宋" w:hAnsi="仿宋" w:eastAsia="仿宋" w:cs="仿宋"/>
          <w:sz w:val="24"/>
        </w:rPr>
      </w:pPr>
      <w:r>
        <w:rPr>
          <w:rFonts w:hint="eastAsia" w:ascii="仿宋_GB2312" w:hAnsi="楷体" w:eastAsia="仿宋_GB2312"/>
          <w:sz w:val="24"/>
        </w:rPr>
        <w:t>1.6.4乙方在质保期内未按承诺提供售后等货物的，每发生一次向甲方支付</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val="en-US" w:eastAsia="zh-CN"/>
        </w:rPr>
        <w:t>2000</w:t>
      </w:r>
      <w:r>
        <w:rPr>
          <w:rFonts w:hint="eastAsia" w:ascii="仿宋_GB2312" w:hAnsi="楷体" w:eastAsia="仿宋_GB2312"/>
          <w:sz w:val="24"/>
          <w:highlight w:val="none"/>
          <w:u w:val="single"/>
        </w:rPr>
        <w:t xml:space="preserve">   </w:t>
      </w:r>
      <w:r>
        <w:rPr>
          <w:rFonts w:hint="eastAsia" w:ascii="仿宋_GB2312" w:hAnsi="楷体" w:eastAsia="仿宋_GB2312"/>
          <w:color w:val="FF0000"/>
          <w:sz w:val="24"/>
          <w:highlight w:val="none"/>
        </w:rPr>
        <w:t>（</w:t>
      </w:r>
      <w:r>
        <w:rPr>
          <w:rFonts w:hint="eastAsia" w:ascii="仿宋_GB2312" w:hAnsi="楷体" w:eastAsia="仿宋_GB2312"/>
          <w:color w:val="FF0000"/>
          <w:sz w:val="24"/>
        </w:rPr>
        <w:t>根据项目实际填写）</w:t>
      </w:r>
      <w:r>
        <w:rPr>
          <w:rFonts w:hint="eastAsia" w:ascii="仿宋_GB2312" w:hAnsi="楷体" w:eastAsia="仿宋_GB2312"/>
          <w:sz w:val="24"/>
        </w:rPr>
        <w:t>元的违约金。</w:t>
      </w:r>
    </w:p>
    <w:p w14:paraId="4D11A5FA">
      <w:pPr>
        <w:spacing w:line="360" w:lineRule="auto"/>
        <w:ind w:firstLine="480" w:firstLineChars="200"/>
        <w:rPr>
          <w:rFonts w:ascii="仿宋_GB2312" w:hAnsi="楷体" w:eastAsia="仿宋_GB2312"/>
          <w:sz w:val="24"/>
        </w:rPr>
      </w:pPr>
      <w:r>
        <w:rPr>
          <w:rFonts w:hint="eastAsia" w:ascii="仿宋_GB2312" w:hAnsi="楷体" w:eastAsia="仿宋_GB2312"/>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EC0AC1D">
      <w:pPr>
        <w:spacing w:line="360" w:lineRule="auto"/>
        <w:ind w:firstLine="480" w:firstLineChars="200"/>
        <w:rPr>
          <w:rFonts w:ascii="仿宋_GB2312" w:hAnsi="楷体" w:eastAsia="仿宋_GB2312"/>
          <w:sz w:val="24"/>
        </w:rPr>
      </w:pPr>
      <w:r>
        <w:rPr>
          <w:rFonts w:hint="eastAsia" w:ascii="仿宋_GB2312" w:hAnsi="楷体" w:eastAsia="仿宋_GB2312"/>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675D08C">
      <w:pPr>
        <w:spacing w:line="360" w:lineRule="auto"/>
        <w:ind w:firstLine="480" w:firstLineChars="200"/>
        <w:rPr>
          <w:rFonts w:ascii="仿宋_GB2312" w:hAnsi="楷体" w:eastAsia="仿宋_GB2312"/>
          <w:sz w:val="24"/>
        </w:rPr>
      </w:pPr>
      <w:r>
        <w:rPr>
          <w:rFonts w:hint="eastAsia" w:ascii="仿宋_GB2312" w:hAnsi="楷体" w:eastAsia="仿宋_GB2312"/>
          <w:sz w:val="24"/>
        </w:rPr>
        <w:t>1.6.7 如果出现政府采购监督管理部门在处理投诉事项期间，书面通知甲方暂停采购活动的情形，或者询问或质疑事项可能影响中标结果的，导致甲方中止履行合同的情形，均不视为甲方违约。</w:t>
      </w:r>
    </w:p>
    <w:p w14:paraId="11A2ECA0">
      <w:pPr>
        <w:spacing w:line="360" w:lineRule="auto"/>
        <w:ind w:firstLine="482" w:firstLineChars="200"/>
        <w:rPr>
          <w:rFonts w:ascii="仿宋_GB2312" w:hAnsi="楷体" w:eastAsia="仿宋_GB2312"/>
          <w:b/>
          <w:sz w:val="24"/>
        </w:rPr>
      </w:pPr>
      <w:r>
        <w:rPr>
          <w:rFonts w:hint="eastAsia" w:ascii="仿宋_GB2312" w:hAnsi="楷体" w:eastAsia="仿宋_GB2312"/>
          <w:b/>
          <w:sz w:val="24"/>
        </w:rPr>
        <w:t>1.7 合同争议的解决</w:t>
      </w:r>
    </w:p>
    <w:p w14:paraId="4BCE01CB">
      <w:pPr>
        <w:spacing w:line="360" w:lineRule="auto"/>
        <w:ind w:firstLine="480" w:firstLineChars="200"/>
        <w:rPr>
          <w:rFonts w:ascii="仿宋_GB2312" w:hAnsi="楷体" w:eastAsia="仿宋_GB2312"/>
          <w:sz w:val="24"/>
        </w:rPr>
      </w:pPr>
      <w:r>
        <w:rPr>
          <w:rFonts w:hint="eastAsia" w:ascii="仿宋_GB2312" w:hAnsi="楷体" w:eastAsia="仿宋_GB2312"/>
          <w:sz w:val="24"/>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sz w:val="24"/>
          <w:u w:val="single"/>
        </w:rPr>
        <w:t xml:space="preserve">     </w:t>
      </w:r>
      <w:r>
        <w:rPr>
          <w:rFonts w:hint="eastAsia" w:ascii="仿宋_GB2312" w:hAnsi="楷体" w:eastAsia="仿宋_GB2312"/>
          <w:sz w:val="24"/>
        </w:rPr>
        <w:t>种方式解决：</w:t>
      </w:r>
    </w:p>
    <w:p w14:paraId="3E1BB27F">
      <w:pPr>
        <w:spacing w:line="360" w:lineRule="auto"/>
        <w:ind w:firstLine="480" w:firstLineChars="200"/>
        <w:rPr>
          <w:rFonts w:ascii="仿宋_GB2312" w:hAnsi="楷体" w:eastAsia="仿宋_GB2312"/>
          <w:sz w:val="24"/>
        </w:rPr>
      </w:pPr>
      <w:r>
        <w:rPr>
          <w:rFonts w:hint="eastAsia" w:ascii="仿宋_GB2312" w:hAnsi="楷体" w:eastAsia="仿宋_GB2312"/>
          <w:sz w:val="24"/>
        </w:rPr>
        <w:t>1.7.1 将争议提交</w:t>
      </w:r>
      <w:r>
        <w:rPr>
          <w:rFonts w:hint="eastAsia" w:ascii="仿宋_GB2312" w:hAnsi="楷体" w:eastAsia="仿宋_GB2312"/>
          <w:sz w:val="24"/>
          <w:u w:val="single"/>
        </w:rPr>
        <w:t>南宁市</w:t>
      </w:r>
      <w:r>
        <w:rPr>
          <w:rFonts w:hint="eastAsia" w:ascii="仿宋_GB2312" w:hAnsi="楷体" w:eastAsia="仿宋_GB2312"/>
          <w:sz w:val="24"/>
        </w:rPr>
        <w:t>仲裁委员会依申请仲裁时其现行有效的仲裁规则裁决；</w:t>
      </w:r>
    </w:p>
    <w:p w14:paraId="3DD14C7B">
      <w:pPr>
        <w:spacing w:line="360" w:lineRule="auto"/>
        <w:ind w:firstLine="480" w:firstLineChars="200"/>
        <w:rPr>
          <w:rFonts w:ascii="仿宋_GB2312" w:hAnsi="楷体" w:eastAsia="仿宋_GB2312"/>
          <w:sz w:val="24"/>
        </w:rPr>
      </w:pPr>
      <w:r>
        <w:rPr>
          <w:rFonts w:hint="eastAsia" w:ascii="仿宋_GB2312" w:hAnsi="楷体" w:eastAsia="仿宋_GB2312"/>
          <w:sz w:val="24"/>
        </w:rPr>
        <w:t>1.7.2 向</w:t>
      </w:r>
      <w:r>
        <w:rPr>
          <w:rFonts w:hint="eastAsia" w:ascii="仿宋_GB2312" w:hAnsi="楷体" w:eastAsia="仿宋_GB2312"/>
          <w:sz w:val="24"/>
          <w:u w:val="single"/>
        </w:rPr>
        <w:t xml:space="preserve">   甲方所在地    </w:t>
      </w:r>
      <w:r>
        <w:rPr>
          <w:rFonts w:hint="eastAsia" w:ascii="仿宋_GB2312" w:hAnsi="楷体" w:eastAsia="仿宋_GB2312"/>
          <w:sz w:val="24"/>
        </w:rPr>
        <w:t>有管辖权的人民法院起诉。</w:t>
      </w:r>
    </w:p>
    <w:p w14:paraId="481D1587">
      <w:pPr>
        <w:spacing w:line="360" w:lineRule="auto"/>
        <w:ind w:firstLine="482" w:firstLineChars="200"/>
        <w:rPr>
          <w:rFonts w:ascii="仿宋_GB2312" w:hAnsi="楷体" w:eastAsia="仿宋_GB2312"/>
          <w:b/>
          <w:sz w:val="24"/>
        </w:rPr>
      </w:pPr>
      <w:r>
        <w:rPr>
          <w:rFonts w:hint="eastAsia" w:ascii="仿宋_GB2312" w:hAnsi="楷体" w:eastAsia="仿宋_GB2312"/>
          <w:b/>
          <w:sz w:val="24"/>
        </w:rPr>
        <w:t>1.8 合同生效</w:t>
      </w:r>
    </w:p>
    <w:p w14:paraId="7B9CBE57">
      <w:pPr>
        <w:spacing w:line="360" w:lineRule="auto"/>
        <w:ind w:firstLine="480" w:firstLineChars="200"/>
        <w:rPr>
          <w:rFonts w:ascii="仿宋_GB2312" w:hAnsi="楷体" w:eastAsia="仿宋_GB2312"/>
          <w:b/>
          <w:sz w:val="24"/>
        </w:rPr>
      </w:pPr>
      <w:r>
        <w:rPr>
          <w:rFonts w:hint="eastAsia" w:ascii="仿宋_GB2312" w:hAnsi="楷体" w:eastAsia="仿宋_GB2312"/>
          <w:sz w:val="24"/>
        </w:rPr>
        <w:t>本合同自双方当事人加盖有效电子公章时生效。</w:t>
      </w:r>
    </w:p>
    <w:p w14:paraId="3E9EB34E">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甲方：                                   乙方：</w:t>
      </w:r>
    </w:p>
    <w:p w14:paraId="35AE10D4">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统一社会信用代码：                        统一社会信用代码或身份证号码：</w:t>
      </w:r>
    </w:p>
    <w:p w14:paraId="6E3C0ECF">
      <w:pPr>
        <w:spacing w:line="360" w:lineRule="auto"/>
        <w:ind w:firstLine="200"/>
        <w:rPr>
          <w:rFonts w:ascii="仿宋_GB2312" w:hAnsi="楷体" w:eastAsia="仿宋_GB2312"/>
          <w:sz w:val="24"/>
          <w:lang w:val="zh-CN"/>
        </w:rPr>
      </w:pPr>
    </w:p>
    <w:p w14:paraId="71DDA3CB">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住所：                                   住所：</w:t>
      </w:r>
    </w:p>
    <w:p w14:paraId="60C74EB8">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法定代表人或                             法定代表人</w:t>
      </w:r>
    </w:p>
    <w:p w14:paraId="43E34004">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 xml:space="preserve">授权代表（签字或盖章）：                  或授权代表（签字或盖章）: </w:t>
      </w:r>
    </w:p>
    <w:p w14:paraId="024A7F68">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联系人：                                 联系人：</w:t>
      </w:r>
    </w:p>
    <w:p w14:paraId="493C946B">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约定送达地址：                           约定送达地址：</w:t>
      </w:r>
    </w:p>
    <w:p w14:paraId="629A7EFF">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邮政编码：                               邮政编码：</w:t>
      </w:r>
    </w:p>
    <w:p w14:paraId="72C9FD74">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 xml:space="preserve">电话:                                    电话: </w:t>
      </w:r>
    </w:p>
    <w:p w14:paraId="67B75AF6">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传真:                                    传真:</w:t>
      </w:r>
    </w:p>
    <w:p w14:paraId="575FE46B">
      <w:pPr>
        <w:spacing w:line="360" w:lineRule="auto"/>
        <w:ind w:firstLine="200"/>
        <w:rPr>
          <w:rFonts w:ascii="仿宋_GB2312" w:hAnsi="楷体" w:eastAsia="仿宋_GB2312"/>
          <w:sz w:val="24"/>
        </w:rPr>
      </w:pPr>
      <w:r>
        <w:rPr>
          <w:rFonts w:hint="eastAsia" w:ascii="仿宋_GB2312" w:hAnsi="楷体" w:eastAsia="仿宋_GB2312"/>
          <w:sz w:val="24"/>
          <w:lang w:val="zh-CN"/>
        </w:rPr>
        <w:t>电子邮箱：                               电子邮箱：</w:t>
      </w:r>
    </w:p>
    <w:p w14:paraId="3DFEDC4D">
      <w:pPr>
        <w:spacing w:line="360" w:lineRule="auto"/>
        <w:ind w:firstLine="200"/>
        <w:rPr>
          <w:rFonts w:ascii="仿宋_GB2312" w:hAnsi="楷体" w:eastAsia="仿宋_GB2312"/>
          <w:sz w:val="24"/>
        </w:rPr>
      </w:pPr>
      <w:r>
        <w:rPr>
          <w:rFonts w:hint="eastAsia" w:ascii="仿宋_GB2312" w:hAnsi="楷体" w:eastAsia="仿宋_GB2312"/>
          <w:sz w:val="24"/>
        </w:rPr>
        <w:t xml:space="preserve">开户银行：                               开户银行： </w:t>
      </w:r>
    </w:p>
    <w:p w14:paraId="2B82F068">
      <w:pPr>
        <w:spacing w:line="360" w:lineRule="auto"/>
        <w:ind w:firstLine="200"/>
        <w:rPr>
          <w:rFonts w:ascii="仿宋_GB2312" w:hAnsi="楷体" w:eastAsia="仿宋_GB2312"/>
          <w:sz w:val="24"/>
        </w:rPr>
      </w:pPr>
      <w:r>
        <w:rPr>
          <w:rFonts w:hint="eastAsia" w:ascii="仿宋_GB2312" w:hAnsi="楷体" w:eastAsia="仿宋_GB2312"/>
          <w:sz w:val="24"/>
        </w:rPr>
        <w:t xml:space="preserve">开户名称：                               开户名称： </w:t>
      </w:r>
    </w:p>
    <w:p w14:paraId="46F67672">
      <w:pPr>
        <w:spacing w:line="360" w:lineRule="auto"/>
        <w:ind w:firstLine="200"/>
        <w:rPr>
          <w:rFonts w:ascii="仿宋_GB2312" w:hAnsi="楷体" w:eastAsia="仿宋_GB2312"/>
          <w:sz w:val="24"/>
        </w:rPr>
      </w:pPr>
      <w:r>
        <w:rPr>
          <w:rFonts w:hint="eastAsia" w:ascii="仿宋_GB2312" w:hAnsi="楷体" w:eastAsia="仿宋_GB2312"/>
          <w:sz w:val="24"/>
        </w:rPr>
        <w:t>开户账号：</w:t>
      </w:r>
      <w:r>
        <w:rPr>
          <w:rFonts w:hint="eastAsia" w:ascii="仿宋_GB2312" w:hAnsi="楷体" w:eastAsia="仿宋_GB2312"/>
          <w:sz w:val="24"/>
          <w:lang w:val="zh-CN"/>
        </w:rPr>
        <w:t xml:space="preserve">                               </w:t>
      </w:r>
      <w:r>
        <w:rPr>
          <w:rFonts w:hint="eastAsia" w:ascii="仿宋_GB2312" w:hAnsi="楷体" w:eastAsia="仿宋_GB2312"/>
          <w:sz w:val="24"/>
        </w:rPr>
        <w:t>开户账号：</w:t>
      </w:r>
    </w:p>
    <w:p w14:paraId="75A67FE0">
      <w:pPr>
        <w:spacing w:line="360" w:lineRule="auto"/>
        <w:ind w:firstLine="200"/>
        <w:jc w:val="center"/>
        <w:rPr>
          <w:rFonts w:ascii="仿宋_GB2312" w:hAnsi="楷体" w:eastAsia="仿宋_GB2312"/>
          <w:b/>
          <w:sz w:val="28"/>
          <w:szCs w:val="28"/>
        </w:rPr>
      </w:pPr>
      <w:r>
        <w:rPr>
          <w:rFonts w:hint="eastAsia" w:ascii="仿宋_GB2312" w:hAnsi="楷体" w:eastAsia="仿宋_GB2312"/>
          <w:b/>
        </w:rPr>
        <w:br w:type="page"/>
      </w:r>
      <w:r>
        <w:rPr>
          <w:rFonts w:hint="eastAsia" w:ascii="仿宋_GB2312" w:hAnsi="楷体" w:eastAsia="仿宋_GB2312"/>
          <w:b/>
          <w:sz w:val="28"/>
          <w:szCs w:val="28"/>
        </w:rPr>
        <w:t>第二部分 合同一般条款</w:t>
      </w:r>
    </w:p>
    <w:p w14:paraId="0907CC09">
      <w:pPr>
        <w:spacing w:line="360" w:lineRule="auto"/>
        <w:ind w:firstLine="482" w:firstLineChars="200"/>
        <w:rPr>
          <w:rFonts w:ascii="仿宋_GB2312" w:hAnsi="楷体" w:eastAsia="仿宋_GB2312"/>
          <w:b/>
          <w:sz w:val="24"/>
        </w:rPr>
      </w:pPr>
      <w:r>
        <w:rPr>
          <w:rFonts w:hint="eastAsia" w:ascii="仿宋_GB2312" w:hAnsi="楷体" w:eastAsia="仿宋_GB2312"/>
          <w:b/>
          <w:sz w:val="24"/>
        </w:rPr>
        <w:t>2.1 定义</w:t>
      </w:r>
    </w:p>
    <w:p w14:paraId="50CBD174">
      <w:pPr>
        <w:spacing w:line="360" w:lineRule="auto"/>
        <w:ind w:firstLine="480" w:firstLineChars="200"/>
        <w:rPr>
          <w:rFonts w:ascii="仿宋_GB2312" w:hAnsi="楷体" w:eastAsia="仿宋_GB2312"/>
          <w:sz w:val="24"/>
        </w:rPr>
      </w:pPr>
      <w:r>
        <w:rPr>
          <w:rFonts w:hint="eastAsia" w:ascii="仿宋_GB2312" w:hAnsi="楷体" w:eastAsia="仿宋_GB2312"/>
          <w:sz w:val="24"/>
        </w:rPr>
        <w:t>本合同中的下列词语应按以下内容进行解释：</w:t>
      </w:r>
    </w:p>
    <w:p w14:paraId="00CFE872">
      <w:pPr>
        <w:spacing w:line="360" w:lineRule="auto"/>
        <w:ind w:firstLine="480" w:firstLineChars="200"/>
        <w:rPr>
          <w:rFonts w:ascii="仿宋_GB2312" w:hAnsi="楷体" w:eastAsia="仿宋_GB2312"/>
          <w:sz w:val="24"/>
        </w:rPr>
      </w:pPr>
      <w:r>
        <w:rPr>
          <w:rFonts w:hint="eastAsia" w:ascii="仿宋_GB2312" w:hAnsi="楷体" w:eastAsia="仿宋_GB2312"/>
          <w:sz w:val="24"/>
        </w:rPr>
        <w:t>2.1.1 “合同”系指采购人和中标人签订的载明双方当事人所达成的协议，并包括所有的附件、附录和构成合同的其他文件。</w:t>
      </w:r>
    </w:p>
    <w:p w14:paraId="427029B8">
      <w:pPr>
        <w:spacing w:line="360" w:lineRule="auto"/>
        <w:ind w:firstLine="480" w:firstLineChars="200"/>
        <w:rPr>
          <w:rFonts w:ascii="仿宋_GB2312" w:hAnsi="楷体" w:eastAsia="仿宋_GB2312"/>
          <w:sz w:val="24"/>
        </w:rPr>
      </w:pPr>
      <w:r>
        <w:rPr>
          <w:rFonts w:hint="eastAsia" w:ascii="仿宋_GB2312" w:hAnsi="楷体" w:eastAsia="仿宋_GB2312"/>
          <w:sz w:val="24"/>
        </w:rPr>
        <w:t>2.1.2 “合同价”系指根据合同约定，中标人在完全履行合同义务后，采购人应支付给中标人的价格。</w:t>
      </w:r>
    </w:p>
    <w:p w14:paraId="1F3E5101">
      <w:pPr>
        <w:spacing w:line="360" w:lineRule="auto"/>
        <w:ind w:firstLine="480" w:firstLineChars="200"/>
        <w:rPr>
          <w:rFonts w:ascii="仿宋_GB2312" w:hAnsi="楷体" w:eastAsia="仿宋_GB2312"/>
          <w:sz w:val="24"/>
        </w:rPr>
      </w:pPr>
      <w:r>
        <w:rPr>
          <w:rFonts w:hint="eastAsia" w:ascii="仿宋_GB2312" w:hAnsi="楷体" w:eastAsia="仿宋_GB2312"/>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6098EA3">
      <w:pPr>
        <w:spacing w:line="360" w:lineRule="auto"/>
        <w:ind w:firstLine="480" w:firstLineChars="200"/>
        <w:rPr>
          <w:rFonts w:ascii="仿宋_GB2312" w:hAnsi="楷体" w:eastAsia="仿宋_GB2312"/>
          <w:sz w:val="24"/>
        </w:rPr>
      </w:pPr>
      <w:r>
        <w:rPr>
          <w:rFonts w:hint="eastAsia" w:ascii="仿宋_GB2312" w:hAnsi="楷体" w:eastAsia="仿宋_GB2312"/>
          <w:sz w:val="24"/>
        </w:rPr>
        <w:t>2.1.4 “甲方”系指与中标人签署合同的采购人；采购人委托采购机构代表其与乙方签订合同的，采购人的授权委托书作为合同附件。</w:t>
      </w:r>
    </w:p>
    <w:p w14:paraId="5EF1C276">
      <w:pPr>
        <w:spacing w:line="360" w:lineRule="auto"/>
        <w:ind w:firstLine="480" w:firstLineChars="200"/>
        <w:rPr>
          <w:rFonts w:ascii="仿宋_GB2312" w:hAnsi="楷体" w:eastAsia="仿宋_GB2312"/>
          <w:sz w:val="24"/>
        </w:rPr>
      </w:pPr>
      <w:r>
        <w:rPr>
          <w:rFonts w:hint="eastAsia" w:ascii="仿宋_GB2312" w:hAnsi="楷体" w:eastAsia="仿宋_GB2312"/>
          <w:sz w:val="24"/>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3793C719">
      <w:pPr>
        <w:spacing w:line="360" w:lineRule="auto"/>
        <w:ind w:firstLine="480" w:firstLineChars="200"/>
        <w:rPr>
          <w:rFonts w:ascii="仿宋_GB2312" w:hAnsi="楷体" w:eastAsia="仿宋_GB2312"/>
          <w:sz w:val="24"/>
        </w:rPr>
      </w:pPr>
      <w:r>
        <w:rPr>
          <w:rFonts w:hint="eastAsia" w:ascii="仿宋_GB2312" w:hAnsi="楷体" w:eastAsia="仿宋_GB2312"/>
          <w:sz w:val="24"/>
        </w:rPr>
        <w:t>2.1.6 “现场”系指合同约定标的物将要运至或者实施或者安装的地点。</w:t>
      </w:r>
    </w:p>
    <w:p w14:paraId="04802D71">
      <w:pPr>
        <w:spacing w:line="360" w:lineRule="auto"/>
        <w:ind w:firstLine="482" w:firstLineChars="200"/>
        <w:rPr>
          <w:rFonts w:ascii="仿宋_GB2312" w:hAnsi="楷体" w:eastAsia="仿宋_GB2312"/>
          <w:b/>
          <w:sz w:val="24"/>
        </w:rPr>
      </w:pPr>
      <w:r>
        <w:rPr>
          <w:rFonts w:hint="eastAsia" w:ascii="仿宋_GB2312" w:hAnsi="楷体" w:eastAsia="仿宋_GB2312"/>
          <w:b/>
          <w:sz w:val="24"/>
        </w:rPr>
        <w:t>2.2 技术规范</w:t>
      </w:r>
    </w:p>
    <w:p w14:paraId="16554FD3">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D5D3ACA">
      <w:pPr>
        <w:spacing w:line="360" w:lineRule="auto"/>
        <w:ind w:firstLine="482" w:firstLineChars="200"/>
        <w:rPr>
          <w:rFonts w:ascii="仿宋_GB2312" w:hAnsi="楷体" w:eastAsia="仿宋_GB2312"/>
          <w:b/>
          <w:sz w:val="24"/>
        </w:rPr>
      </w:pPr>
      <w:r>
        <w:rPr>
          <w:rFonts w:hint="eastAsia" w:ascii="仿宋_GB2312" w:hAnsi="楷体" w:eastAsia="仿宋_GB2312"/>
          <w:b/>
          <w:sz w:val="24"/>
        </w:rPr>
        <w:t>2.3 知识产权</w:t>
      </w:r>
    </w:p>
    <w:p w14:paraId="4ABEF9E9">
      <w:pPr>
        <w:spacing w:line="360" w:lineRule="auto"/>
        <w:ind w:firstLine="480" w:firstLineChars="200"/>
        <w:rPr>
          <w:rFonts w:ascii="仿宋_GB2312" w:hAnsi="楷体" w:eastAsia="仿宋_GB2312"/>
          <w:sz w:val="24"/>
        </w:rPr>
      </w:pPr>
      <w:r>
        <w:rPr>
          <w:rFonts w:hint="eastAsia" w:ascii="仿宋_GB2312" w:hAnsi="楷体" w:eastAsia="仿宋_GB2312"/>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3E5E7B9">
      <w:pPr>
        <w:spacing w:line="360" w:lineRule="auto"/>
        <w:ind w:firstLine="480" w:firstLineChars="200"/>
        <w:rPr>
          <w:rFonts w:ascii="仿宋_GB2312" w:hAnsi="楷体" w:eastAsia="仿宋_GB2312"/>
          <w:sz w:val="24"/>
        </w:rPr>
      </w:pPr>
      <w:r>
        <w:rPr>
          <w:rFonts w:hint="eastAsia" w:ascii="仿宋_GB2312" w:hAnsi="楷体" w:eastAsia="仿宋_GB2312"/>
          <w:sz w:val="24"/>
        </w:rPr>
        <w:t>2.3.2具有知识产权的计算机软件等标的物的知识产权归属，详见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132D4ABB">
      <w:pPr>
        <w:spacing w:line="360" w:lineRule="auto"/>
        <w:ind w:firstLine="482" w:firstLineChars="200"/>
        <w:rPr>
          <w:rFonts w:ascii="仿宋_GB2312" w:hAnsi="楷体" w:eastAsia="仿宋_GB2312"/>
          <w:b/>
          <w:sz w:val="24"/>
        </w:rPr>
      </w:pPr>
      <w:r>
        <w:rPr>
          <w:rFonts w:hint="eastAsia" w:ascii="仿宋_GB2312" w:hAnsi="楷体" w:eastAsia="仿宋_GB2312"/>
          <w:b/>
          <w:sz w:val="24"/>
        </w:rPr>
        <w:t>2.4 包装和装运</w:t>
      </w:r>
    </w:p>
    <w:p w14:paraId="4B83F384">
      <w:pPr>
        <w:spacing w:line="360" w:lineRule="auto"/>
        <w:ind w:firstLine="480" w:firstLineChars="200"/>
        <w:rPr>
          <w:rFonts w:ascii="仿宋_GB2312" w:hAnsi="楷体" w:eastAsia="仿宋_GB2312"/>
          <w:sz w:val="24"/>
        </w:rPr>
      </w:pPr>
      <w:r>
        <w:rPr>
          <w:rFonts w:hint="eastAsia" w:ascii="仿宋_GB2312" w:hAnsi="楷体" w:eastAsia="仿宋_GB2312"/>
          <w:sz w:val="24"/>
        </w:rPr>
        <w:t>2.4.1除</w:t>
      </w:r>
      <w:r>
        <w:rPr>
          <w:rFonts w:hint="eastAsia" w:ascii="仿宋_GB2312" w:hAnsi="楷体" w:eastAsia="仿宋_GB2312"/>
          <w:b/>
          <w:i/>
          <w:sz w:val="24"/>
          <w:u w:val="single"/>
        </w:rPr>
        <w:t>合同专用条款</w:t>
      </w:r>
      <w:r>
        <w:rPr>
          <w:rFonts w:hint="eastAsia" w:ascii="仿宋_GB2312" w:hAnsi="楷体" w:eastAsia="仿宋_GB2312"/>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72A3DA1">
      <w:pPr>
        <w:spacing w:line="360" w:lineRule="auto"/>
        <w:ind w:firstLine="480" w:firstLineChars="200"/>
        <w:rPr>
          <w:rFonts w:ascii="仿宋_GB2312" w:hAnsi="楷体" w:eastAsia="仿宋_GB2312"/>
          <w:sz w:val="24"/>
        </w:rPr>
      </w:pPr>
      <w:r>
        <w:rPr>
          <w:rFonts w:hint="eastAsia" w:ascii="仿宋_GB2312" w:hAnsi="楷体" w:eastAsia="仿宋_GB2312"/>
          <w:sz w:val="24"/>
        </w:rPr>
        <w:t>2.4.2 装运标的物的要求和通知，详见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3D9DE41F">
      <w:pPr>
        <w:spacing w:line="360" w:lineRule="auto"/>
        <w:ind w:firstLine="482" w:firstLineChars="200"/>
        <w:rPr>
          <w:rFonts w:ascii="仿宋_GB2312" w:hAnsi="楷体" w:eastAsia="仿宋_GB2312"/>
          <w:b/>
          <w:sz w:val="24"/>
        </w:rPr>
      </w:pPr>
      <w:r>
        <w:rPr>
          <w:rFonts w:hint="eastAsia" w:ascii="仿宋_GB2312" w:hAnsi="楷体" w:eastAsia="仿宋_GB2312"/>
          <w:b/>
          <w:sz w:val="24"/>
        </w:rPr>
        <w:t>2.5 履约检查和问题反馈</w:t>
      </w:r>
    </w:p>
    <w:p w14:paraId="1592F36E">
      <w:pPr>
        <w:spacing w:line="360" w:lineRule="auto"/>
        <w:ind w:firstLine="480" w:firstLineChars="200"/>
        <w:rPr>
          <w:rFonts w:ascii="仿宋_GB2312" w:hAnsi="楷体" w:eastAsia="仿宋_GB2312"/>
          <w:sz w:val="24"/>
        </w:rPr>
      </w:pPr>
      <w:r>
        <w:rPr>
          <w:rFonts w:hint="eastAsia" w:ascii="仿宋_GB2312" w:hAnsi="楷体" w:eastAsia="仿宋_GB2312"/>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4B7BA24C">
      <w:pPr>
        <w:spacing w:line="360" w:lineRule="auto"/>
        <w:ind w:firstLine="480" w:firstLineChars="200"/>
        <w:rPr>
          <w:rFonts w:ascii="仿宋_GB2312" w:hAnsi="楷体" w:eastAsia="仿宋_GB2312"/>
          <w:sz w:val="24"/>
        </w:rPr>
      </w:pPr>
      <w:r>
        <w:rPr>
          <w:rFonts w:hint="eastAsia" w:ascii="仿宋_GB2312" w:hAnsi="楷体" w:eastAsia="仿宋_GB2312"/>
          <w:sz w:val="24"/>
        </w:rPr>
        <w:t>2.5.2 合同履行期间，甲方有权将履行过程中出现的问题反馈给乙方，双方当事人应以书面形式约定需要完善和改进的内容。</w:t>
      </w:r>
    </w:p>
    <w:p w14:paraId="24AC72E6">
      <w:pPr>
        <w:spacing w:line="360" w:lineRule="auto"/>
        <w:ind w:firstLine="482" w:firstLineChars="200"/>
        <w:rPr>
          <w:rFonts w:ascii="仿宋_GB2312" w:hAnsi="楷体" w:eastAsia="仿宋_GB2312"/>
          <w:b/>
          <w:sz w:val="24"/>
        </w:rPr>
      </w:pPr>
      <w:r>
        <w:rPr>
          <w:rFonts w:hint="eastAsia" w:ascii="仿宋_GB2312" w:hAnsi="楷体" w:eastAsia="仿宋_GB2312"/>
          <w:b/>
          <w:sz w:val="24"/>
        </w:rPr>
        <w:t>2.6 结算方式和付款条件</w:t>
      </w:r>
    </w:p>
    <w:p w14:paraId="633F8F71">
      <w:pPr>
        <w:spacing w:line="360" w:lineRule="auto"/>
        <w:ind w:firstLine="480" w:firstLineChars="200"/>
        <w:rPr>
          <w:rFonts w:ascii="仿宋_GB2312" w:hAnsi="楷体" w:eastAsia="仿宋_GB2312"/>
          <w:sz w:val="24"/>
        </w:rPr>
      </w:pPr>
      <w:r>
        <w:rPr>
          <w:rFonts w:hint="eastAsia" w:ascii="仿宋_GB2312" w:hAnsi="楷体" w:eastAsia="仿宋_GB2312"/>
          <w:sz w:val="24"/>
        </w:rPr>
        <w:t>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00FB422D">
      <w:pPr>
        <w:spacing w:line="360" w:lineRule="auto"/>
        <w:ind w:firstLine="482" w:firstLineChars="200"/>
        <w:rPr>
          <w:rFonts w:ascii="仿宋_GB2312" w:hAnsi="楷体" w:eastAsia="仿宋_GB2312"/>
          <w:b/>
          <w:sz w:val="24"/>
        </w:rPr>
      </w:pPr>
      <w:r>
        <w:rPr>
          <w:rFonts w:hint="eastAsia" w:ascii="仿宋_GB2312" w:hAnsi="楷体" w:eastAsia="仿宋_GB2312"/>
          <w:b/>
          <w:sz w:val="24"/>
        </w:rPr>
        <w:t>2.7 技术资料和保密义务</w:t>
      </w:r>
    </w:p>
    <w:p w14:paraId="29CC3EF9">
      <w:pPr>
        <w:spacing w:line="360" w:lineRule="auto"/>
        <w:ind w:firstLine="480" w:firstLineChars="200"/>
        <w:rPr>
          <w:rFonts w:ascii="仿宋_GB2312" w:hAnsi="楷体" w:eastAsia="仿宋_GB2312"/>
          <w:sz w:val="24"/>
        </w:rPr>
      </w:pPr>
      <w:r>
        <w:rPr>
          <w:rFonts w:hint="eastAsia" w:ascii="仿宋_GB2312" w:hAnsi="楷体" w:eastAsia="仿宋_GB2312"/>
          <w:sz w:val="24"/>
        </w:rPr>
        <w:t>2.7.1 乙方有权依据合同约定和项目需要，向甲方了解有关情况，调阅有关资料等，甲方应予积极配合；</w:t>
      </w:r>
    </w:p>
    <w:p w14:paraId="034559DA">
      <w:pPr>
        <w:spacing w:line="360" w:lineRule="auto"/>
        <w:ind w:firstLine="480" w:firstLineChars="200"/>
        <w:rPr>
          <w:rFonts w:ascii="仿宋_GB2312" w:hAnsi="楷体" w:eastAsia="仿宋_GB2312"/>
          <w:sz w:val="24"/>
        </w:rPr>
      </w:pPr>
      <w:r>
        <w:rPr>
          <w:rFonts w:hint="eastAsia" w:ascii="仿宋_GB2312" w:hAnsi="楷体" w:eastAsia="仿宋_GB2312"/>
          <w:sz w:val="24"/>
        </w:rPr>
        <w:t>2.7.2 乙方有义务妥善保管和保护由甲方提供的前款信息和资料等；</w:t>
      </w:r>
    </w:p>
    <w:p w14:paraId="7C3C4134">
      <w:pPr>
        <w:spacing w:line="360" w:lineRule="auto"/>
        <w:ind w:firstLine="480" w:firstLineChars="200"/>
        <w:rPr>
          <w:rFonts w:ascii="仿宋_GB2312" w:hAnsi="楷体" w:eastAsia="仿宋_GB2312"/>
          <w:sz w:val="24"/>
        </w:rPr>
      </w:pPr>
      <w:r>
        <w:rPr>
          <w:rFonts w:hint="eastAsia" w:ascii="仿宋_GB2312" w:hAnsi="楷体" w:eastAsia="仿宋_GB2312"/>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88ADF19">
      <w:pPr>
        <w:spacing w:line="360" w:lineRule="auto"/>
        <w:ind w:firstLine="482" w:firstLineChars="200"/>
        <w:rPr>
          <w:rFonts w:ascii="仿宋_GB2312" w:hAnsi="楷体" w:eastAsia="仿宋_GB2312"/>
          <w:b/>
          <w:sz w:val="24"/>
        </w:rPr>
      </w:pPr>
      <w:r>
        <w:rPr>
          <w:rFonts w:hint="eastAsia" w:ascii="仿宋_GB2312" w:hAnsi="楷体" w:eastAsia="仿宋_GB2312"/>
          <w:b/>
          <w:sz w:val="24"/>
        </w:rPr>
        <w:t>2.8 质量保证</w:t>
      </w:r>
    </w:p>
    <w:p w14:paraId="2F7E09FC">
      <w:pPr>
        <w:spacing w:line="360" w:lineRule="auto"/>
        <w:ind w:firstLine="480" w:firstLineChars="200"/>
        <w:rPr>
          <w:rFonts w:ascii="仿宋_GB2312" w:hAnsi="楷体" w:eastAsia="仿宋_GB2312"/>
          <w:sz w:val="24"/>
        </w:rPr>
      </w:pPr>
      <w:r>
        <w:rPr>
          <w:rFonts w:hint="eastAsia" w:ascii="仿宋_GB2312" w:hAnsi="楷体" w:eastAsia="仿宋_GB2312"/>
          <w:sz w:val="24"/>
        </w:rPr>
        <w:t>2.8.1 乙方应建立和完善履行合同的内部质量保证体系，并提供相关内部规章制度给甲方，以便甲方进行监督检查；</w:t>
      </w:r>
    </w:p>
    <w:p w14:paraId="4D049F08">
      <w:pPr>
        <w:spacing w:line="360" w:lineRule="auto"/>
        <w:ind w:firstLine="480" w:firstLineChars="200"/>
        <w:rPr>
          <w:rFonts w:ascii="仿宋_GB2312" w:hAnsi="楷体" w:eastAsia="仿宋_GB2312"/>
          <w:sz w:val="24"/>
        </w:rPr>
      </w:pPr>
      <w:r>
        <w:rPr>
          <w:rFonts w:hint="eastAsia" w:ascii="仿宋_GB2312" w:hAnsi="楷体" w:eastAsia="仿宋_GB2312"/>
          <w:sz w:val="24"/>
        </w:rPr>
        <w:t>2.8.2 乙方应保证履行合同的人员数量和素质、软件和硬件设备的配置、场地、环境和设施等满足全面履行合同的要求，并应接受甲方的监督检查。</w:t>
      </w:r>
    </w:p>
    <w:p w14:paraId="6769330C">
      <w:pPr>
        <w:spacing w:line="360" w:lineRule="auto"/>
        <w:ind w:firstLine="480" w:firstLineChars="200"/>
        <w:rPr>
          <w:rFonts w:ascii="仿宋_GB2312" w:hAnsi="仿宋" w:eastAsia="仿宋_GB2312" w:cs="仿宋_GB2312"/>
          <w:kern w:val="0"/>
          <w:sz w:val="24"/>
        </w:rPr>
      </w:pPr>
      <w:r>
        <w:rPr>
          <w:rFonts w:hint="eastAsia" w:ascii="仿宋_GB2312" w:hAnsi="仿宋" w:eastAsia="仿宋_GB2312"/>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rPr>
        <w:t>甲方有权放弃或终止合同，并没收履约保证金。</w:t>
      </w:r>
    </w:p>
    <w:p w14:paraId="70A39068">
      <w:pPr>
        <w:spacing w:line="360" w:lineRule="auto"/>
        <w:ind w:firstLine="480" w:firstLineChars="200"/>
        <w:rPr>
          <w:rFonts w:ascii="仿宋_GB2312" w:hAnsi="楷体" w:eastAsia="仿宋_GB2312"/>
          <w:sz w:val="24"/>
        </w:rPr>
      </w:pPr>
      <w:r>
        <w:rPr>
          <w:rFonts w:hint="eastAsia" w:ascii="仿宋_GB2312" w:hAnsi="仿宋" w:eastAsia="仿宋_GB2312"/>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u w:val="single"/>
        </w:rPr>
        <w:t>30%</w:t>
      </w:r>
      <w:r>
        <w:rPr>
          <w:rFonts w:hint="eastAsia" w:ascii="仿宋_GB2312" w:hAnsi="仿宋" w:eastAsia="仿宋_GB2312"/>
          <w:color w:val="FF0000"/>
          <w:sz w:val="24"/>
        </w:rPr>
        <w:t>（根据项目实际情况填写，一般为30%）</w:t>
      </w:r>
      <w:r>
        <w:rPr>
          <w:rFonts w:hint="eastAsia" w:ascii="仿宋_GB2312" w:hAnsi="仿宋" w:eastAsia="仿宋_GB2312"/>
          <w:sz w:val="24"/>
        </w:rPr>
        <w:t>。</w:t>
      </w:r>
    </w:p>
    <w:p w14:paraId="34055447">
      <w:pPr>
        <w:spacing w:line="360" w:lineRule="auto"/>
        <w:ind w:firstLine="482" w:firstLineChars="200"/>
        <w:rPr>
          <w:rFonts w:ascii="仿宋_GB2312" w:hAnsi="楷体" w:eastAsia="仿宋_GB2312"/>
          <w:b/>
          <w:sz w:val="24"/>
        </w:rPr>
      </w:pPr>
      <w:r>
        <w:rPr>
          <w:rFonts w:hint="eastAsia" w:ascii="仿宋_GB2312" w:hAnsi="楷体" w:eastAsia="仿宋_GB2312"/>
          <w:b/>
          <w:sz w:val="24"/>
        </w:rPr>
        <w:t>2.9 标的物的风险负担</w:t>
      </w:r>
    </w:p>
    <w:p w14:paraId="6B7654F9">
      <w:pPr>
        <w:spacing w:line="360" w:lineRule="auto"/>
        <w:ind w:firstLine="480" w:firstLineChars="200"/>
        <w:rPr>
          <w:rFonts w:ascii="仿宋_GB2312" w:hAnsi="楷体" w:eastAsia="仿宋_GB2312"/>
          <w:b/>
          <w:sz w:val="24"/>
        </w:rPr>
      </w:pPr>
      <w:r>
        <w:rPr>
          <w:rFonts w:hint="eastAsia" w:ascii="仿宋_GB2312" w:hAnsi="楷体" w:eastAsia="仿宋_GB2312"/>
          <w:sz w:val="24"/>
        </w:rPr>
        <w:t>标的物或者在途标的物或者交付给第一承运人后的标的物毁损、灭失的风险负担详见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4A9069D1">
      <w:pPr>
        <w:spacing w:line="360" w:lineRule="auto"/>
        <w:ind w:firstLine="482" w:firstLineChars="200"/>
        <w:rPr>
          <w:rFonts w:ascii="仿宋_GB2312" w:hAnsi="楷体" w:eastAsia="仿宋_GB2312"/>
          <w:b/>
          <w:sz w:val="24"/>
        </w:rPr>
      </w:pPr>
      <w:r>
        <w:rPr>
          <w:rFonts w:hint="eastAsia" w:ascii="仿宋_GB2312" w:hAnsi="楷体" w:eastAsia="仿宋_GB2312"/>
          <w:b/>
          <w:sz w:val="24"/>
        </w:rPr>
        <w:t>2.10 延迟交货/交付</w:t>
      </w:r>
    </w:p>
    <w:p w14:paraId="63DA812B">
      <w:pPr>
        <w:spacing w:line="360" w:lineRule="auto"/>
        <w:ind w:firstLine="480" w:firstLineChars="200"/>
        <w:rPr>
          <w:rFonts w:ascii="仿宋_GB2312" w:hAnsi="楷体" w:eastAsia="仿宋_GB2312"/>
          <w:sz w:val="24"/>
        </w:rPr>
      </w:pPr>
      <w:r>
        <w:rPr>
          <w:rFonts w:hint="eastAsia" w:ascii="仿宋_GB2312" w:hAnsi="楷体" w:eastAsia="仿宋_GB2312"/>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92788DE">
      <w:pPr>
        <w:spacing w:line="360" w:lineRule="auto"/>
        <w:ind w:firstLine="482" w:firstLineChars="200"/>
        <w:rPr>
          <w:rFonts w:ascii="仿宋_GB2312" w:hAnsi="楷体" w:eastAsia="仿宋_GB2312"/>
          <w:b/>
          <w:sz w:val="24"/>
        </w:rPr>
      </w:pPr>
      <w:r>
        <w:rPr>
          <w:rFonts w:hint="eastAsia" w:ascii="仿宋_GB2312" w:hAnsi="楷体" w:eastAsia="仿宋_GB2312"/>
          <w:b/>
          <w:sz w:val="24"/>
        </w:rPr>
        <w:t>2.11 合同变更</w:t>
      </w:r>
    </w:p>
    <w:p w14:paraId="505B601B">
      <w:pPr>
        <w:spacing w:line="360" w:lineRule="auto"/>
        <w:ind w:firstLine="480" w:firstLineChars="200"/>
        <w:rPr>
          <w:rFonts w:ascii="仿宋_GB2312" w:hAnsi="楷体" w:eastAsia="仿宋_GB2312"/>
          <w:sz w:val="24"/>
        </w:rPr>
      </w:pPr>
      <w:r>
        <w:rPr>
          <w:rFonts w:hint="eastAsia" w:ascii="仿宋_GB2312" w:hAnsi="楷体" w:eastAsia="仿宋_GB2312"/>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AECB1E3">
      <w:pPr>
        <w:spacing w:line="360" w:lineRule="auto"/>
        <w:ind w:firstLine="480" w:firstLineChars="200"/>
        <w:rPr>
          <w:rFonts w:ascii="仿宋_GB2312" w:hAnsi="楷体" w:eastAsia="仿宋_GB2312"/>
          <w:sz w:val="24"/>
        </w:rPr>
      </w:pPr>
      <w:r>
        <w:rPr>
          <w:rFonts w:hint="eastAsia" w:ascii="仿宋_GB2312" w:hAnsi="楷体" w:eastAsia="仿宋_GB2312"/>
          <w:sz w:val="24"/>
        </w:rPr>
        <w:t>2.11.2 合同继续履行将损害国家利益和社会公共利益的，双方当事人应当以书面形式变更合同。有过错的一方应当承担赔偿责任，双方当事人都有过错的，各自承担相应的责任。</w:t>
      </w:r>
    </w:p>
    <w:p w14:paraId="5BB42392">
      <w:pPr>
        <w:spacing w:line="360" w:lineRule="auto"/>
        <w:ind w:firstLine="482" w:firstLineChars="200"/>
        <w:rPr>
          <w:rFonts w:ascii="仿宋_GB2312" w:hAnsi="楷体" w:eastAsia="仿宋_GB2312"/>
          <w:b/>
          <w:sz w:val="24"/>
        </w:rPr>
      </w:pPr>
      <w:r>
        <w:rPr>
          <w:rFonts w:hint="eastAsia" w:ascii="仿宋_GB2312" w:hAnsi="楷体" w:eastAsia="仿宋_GB2312"/>
          <w:b/>
          <w:sz w:val="24"/>
        </w:rPr>
        <w:t>2.12 合同转让和分包</w:t>
      </w:r>
    </w:p>
    <w:p w14:paraId="4E71F8D7">
      <w:pPr>
        <w:spacing w:line="360" w:lineRule="auto"/>
        <w:ind w:firstLine="480" w:firstLineChars="200"/>
        <w:rPr>
          <w:rFonts w:ascii="仿宋_GB2312" w:hAnsi="楷体" w:eastAsia="仿宋_GB2312"/>
          <w:sz w:val="24"/>
        </w:rPr>
      </w:pPr>
      <w:r>
        <w:rPr>
          <w:rFonts w:hint="eastAsia" w:ascii="仿宋_GB2312" w:hAnsi="楷体" w:eastAsia="仿宋_GB2312"/>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148D9412">
      <w:pPr>
        <w:spacing w:line="360" w:lineRule="auto"/>
        <w:ind w:firstLine="482" w:firstLineChars="200"/>
        <w:rPr>
          <w:rFonts w:ascii="仿宋_GB2312" w:hAnsi="楷体" w:eastAsia="仿宋_GB2312"/>
          <w:b/>
          <w:sz w:val="24"/>
        </w:rPr>
      </w:pPr>
      <w:r>
        <w:rPr>
          <w:rFonts w:hint="eastAsia" w:ascii="仿宋_GB2312" w:hAnsi="楷体" w:eastAsia="仿宋_GB2312"/>
          <w:b/>
          <w:sz w:val="24"/>
        </w:rPr>
        <w:t>2.13 不可抗力</w:t>
      </w:r>
    </w:p>
    <w:p w14:paraId="117FC94F">
      <w:pPr>
        <w:spacing w:line="360" w:lineRule="auto"/>
        <w:ind w:firstLine="480" w:firstLineChars="200"/>
        <w:rPr>
          <w:rFonts w:ascii="仿宋_GB2312" w:hAnsi="楷体" w:eastAsia="仿宋_GB2312"/>
          <w:sz w:val="24"/>
        </w:rPr>
      </w:pPr>
      <w:r>
        <w:rPr>
          <w:rFonts w:hint="eastAsia" w:ascii="仿宋_GB2312" w:hAnsi="楷体" w:eastAsia="仿宋_GB2312"/>
          <w:sz w:val="24"/>
        </w:rPr>
        <w:t>2.13.1如果任何一方遭遇法律规定的不可抗力，致使合同履行受阻时，履行合同的期限应予延长，延长的期限应相当于不可抗力所影响的时间；</w:t>
      </w:r>
    </w:p>
    <w:p w14:paraId="05007073">
      <w:pPr>
        <w:spacing w:line="360" w:lineRule="auto"/>
        <w:ind w:firstLine="480" w:firstLineChars="200"/>
        <w:rPr>
          <w:rFonts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约定时间内以书面形式通知对方当事人，并在</w:t>
      </w:r>
      <w:r>
        <w:rPr>
          <w:rFonts w:hint="eastAsia" w:ascii="仿宋_GB2312" w:hAnsi="楷体" w:eastAsia="仿宋_GB2312"/>
          <w:b/>
          <w:i/>
          <w:sz w:val="24"/>
          <w:u w:val="single"/>
        </w:rPr>
        <w:t>合同专用条款</w:t>
      </w:r>
      <w:r>
        <w:rPr>
          <w:rFonts w:hint="eastAsia" w:ascii="仿宋_GB2312" w:hAnsi="楷体" w:eastAsia="仿宋_GB2312"/>
          <w:sz w:val="24"/>
        </w:rPr>
        <w:t>约定时间内，将有关部门出具的证明文件送达对方当事人。</w:t>
      </w:r>
    </w:p>
    <w:p w14:paraId="66BEAE73">
      <w:pPr>
        <w:spacing w:line="360" w:lineRule="auto"/>
        <w:ind w:firstLine="480" w:firstLineChars="200"/>
        <w:rPr>
          <w:rFonts w:ascii="仿宋_GB2312" w:hAnsi="楷体" w:eastAsia="仿宋_GB2312"/>
          <w:sz w:val="24"/>
        </w:rPr>
      </w:pPr>
      <w:r>
        <w:rPr>
          <w:rFonts w:hint="eastAsia" w:ascii="仿宋_GB2312" w:hAnsi="楷体" w:eastAsia="仿宋_GB2312"/>
          <w:sz w:val="24"/>
        </w:rPr>
        <w:t>2.13.3 因不可抗力致使不能实现合同目的的，当事人可以解除合同；</w:t>
      </w:r>
    </w:p>
    <w:p w14:paraId="25E17A64">
      <w:pPr>
        <w:spacing w:line="360" w:lineRule="auto"/>
        <w:ind w:firstLine="480" w:firstLineChars="200"/>
        <w:rPr>
          <w:rFonts w:ascii="仿宋_GB2312" w:hAnsi="楷体" w:eastAsia="仿宋_GB2312"/>
          <w:sz w:val="24"/>
        </w:rPr>
      </w:pPr>
      <w:r>
        <w:rPr>
          <w:rFonts w:hint="eastAsia" w:ascii="仿宋_GB2312" w:hAnsi="楷体" w:eastAsia="仿宋_GB2312"/>
          <w:sz w:val="24"/>
        </w:rPr>
        <w:t>2.13.4 因不可抗力致使合同有变更必要的，双方当事人应在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约定时间内以书面形式变更合同；</w:t>
      </w:r>
    </w:p>
    <w:p w14:paraId="262E5922">
      <w:pPr>
        <w:spacing w:line="360" w:lineRule="auto"/>
        <w:ind w:firstLine="482" w:firstLineChars="200"/>
        <w:rPr>
          <w:rFonts w:ascii="仿宋_GB2312" w:hAnsi="楷体" w:eastAsia="仿宋_GB2312"/>
          <w:b/>
          <w:sz w:val="24"/>
        </w:rPr>
      </w:pPr>
      <w:r>
        <w:rPr>
          <w:rFonts w:hint="eastAsia" w:ascii="仿宋_GB2312" w:hAnsi="楷体" w:eastAsia="仿宋_GB2312"/>
          <w:b/>
          <w:sz w:val="24"/>
        </w:rPr>
        <w:t>2.14 税费</w:t>
      </w:r>
    </w:p>
    <w:p w14:paraId="783CAF0B">
      <w:pPr>
        <w:spacing w:line="360" w:lineRule="auto"/>
        <w:ind w:firstLine="480" w:firstLineChars="200"/>
        <w:rPr>
          <w:rFonts w:ascii="仿宋_GB2312" w:hAnsi="楷体" w:eastAsia="仿宋_GB2312"/>
          <w:sz w:val="24"/>
        </w:rPr>
      </w:pPr>
      <w:r>
        <w:rPr>
          <w:rFonts w:hint="eastAsia" w:ascii="仿宋_GB2312" w:hAnsi="楷体" w:eastAsia="仿宋_GB2312"/>
          <w:sz w:val="24"/>
        </w:rPr>
        <w:t>与合同有关的一切税费，均按照中华人民共和国法律的相关规定执行。</w:t>
      </w:r>
    </w:p>
    <w:p w14:paraId="2C3E818D">
      <w:pPr>
        <w:spacing w:line="360" w:lineRule="auto"/>
        <w:ind w:firstLine="482" w:firstLineChars="200"/>
        <w:rPr>
          <w:rFonts w:ascii="仿宋_GB2312" w:hAnsi="楷体" w:eastAsia="仿宋_GB2312"/>
          <w:b/>
          <w:sz w:val="24"/>
        </w:rPr>
      </w:pPr>
      <w:r>
        <w:rPr>
          <w:rFonts w:hint="eastAsia" w:ascii="仿宋_GB2312" w:hAnsi="楷体" w:eastAsia="仿宋_GB2312"/>
          <w:b/>
          <w:sz w:val="24"/>
        </w:rPr>
        <w:t>2.15 乙方破产</w:t>
      </w:r>
    </w:p>
    <w:p w14:paraId="4567232A">
      <w:pPr>
        <w:spacing w:line="360" w:lineRule="auto"/>
        <w:ind w:firstLine="480" w:firstLineChars="200"/>
        <w:rPr>
          <w:rFonts w:ascii="仿宋_GB2312" w:hAnsi="楷体" w:eastAsia="仿宋_GB2312"/>
          <w:sz w:val="24"/>
        </w:rPr>
      </w:pPr>
      <w:r>
        <w:rPr>
          <w:rFonts w:hint="eastAsia" w:ascii="仿宋_GB2312" w:hAnsi="楷体" w:eastAsia="仿宋_GB2312"/>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F912952">
      <w:pPr>
        <w:spacing w:line="360" w:lineRule="auto"/>
        <w:ind w:firstLine="482" w:firstLineChars="200"/>
        <w:rPr>
          <w:rFonts w:ascii="仿宋_GB2312" w:hAnsi="楷体" w:eastAsia="仿宋_GB2312"/>
          <w:b/>
          <w:sz w:val="24"/>
        </w:rPr>
      </w:pPr>
      <w:r>
        <w:rPr>
          <w:rFonts w:hint="eastAsia" w:ascii="仿宋_GB2312" w:hAnsi="楷体" w:eastAsia="仿宋_GB2312"/>
          <w:b/>
          <w:sz w:val="24"/>
        </w:rPr>
        <w:t>2.16 合同中止、终止</w:t>
      </w:r>
    </w:p>
    <w:p w14:paraId="409D6A6A">
      <w:pPr>
        <w:spacing w:line="360" w:lineRule="auto"/>
        <w:ind w:firstLine="480" w:firstLineChars="200"/>
        <w:rPr>
          <w:rFonts w:ascii="仿宋_GB2312" w:hAnsi="楷体" w:eastAsia="仿宋_GB2312"/>
          <w:sz w:val="24"/>
        </w:rPr>
      </w:pPr>
      <w:r>
        <w:rPr>
          <w:rFonts w:hint="eastAsia" w:ascii="仿宋_GB2312" w:hAnsi="楷体" w:eastAsia="仿宋_GB2312"/>
          <w:sz w:val="24"/>
        </w:rPr>
        <w:t>2.16.1 双方当事人不得擅自中止或者终止合同；</w:t>
      </w:r>
    </w:p>
    <w:p w14:paraId="32B23CD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2.16.2合同继续履行将损害国家利益和社会公共利益的，双方当事人应当中止或者终止合同。有过错的一方应当承担赔偿责任，双方当事人都有过错的，各自承担相应的责任。</w:t>
      </w:r>
    </w:p>
    <w:p w14:paraId="0971872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2.16.3  合同履行期间，如发现乙方或其法定代表人、股东、其他高级管理人员(按照《公司法》规定认定)在本合同签订前、后有行贿行为或犯罪情形的(含经法院判决确认、经相关国家机关调查确认但未进一步追究、以及正在接受相关国家机关调查的情形)--在前两种即“经法院判决确认、经相关国家机关调查确认但未进一步追究”的情形下，甲方有权解除合同、不支付合同价款、没收履约保证金(如有)，且乙方已收取的合同价款应退回甲方;在后一种即“正在接受相关国家机关调查”的情形下，甲方有权解除合同，对乙方已投入工作的部分，由甲方委托第三方评估工作量并结算，根据结算结果支付乙方已投入工作部分的合同价款。</w:t>
      </w:r>
    </w:p>
    <w:p w14:paraId="6135F908">
      <w:pPr>
        <w:spacing w:line="360" w:lineRule="auto"/>
        <w:ind w:firstLine="480" w:firstLineChars="200"/>
        <w:rPr>
          <w:rFonts w:ascii="仿宋_GB2312" w:hAnsi="楷体" w:eastAsia="仿宋_GB2312"/>
          <w:sz w:val="24"/>
        </w:rPr>
      </w:pPr>
      <w:r>
        <w:rPr>
          <w:rFonts w:hint="eastAsia" w:ascii="仿宋_GB2312" w:hAnsi="楷体" w:eastAsia="仿宋_GB2312"/>
          <w:sz w:val="24"/>
        </w:rPr>
        <w:t>合同履行期间，如发现乙方或其法定代表人在本合同签订前三年或签订后存在其他属于纪委监委管辖范围的违纪违法情形的，甲方有权解除合同，退回乙方履约保证金(如有)，对乙方已投入工作的部分，由甲方委托第三方评估工作量并结算，根据结算结果支付乙方已投入工作部分的合同价款。</w:t>
      </w:r>
    </w:p>
    <w:p w14:paraId="72FAEF0A">
      <w:pPr>
        <w:spacing w:line="360" w:lineRule="auto"/>
        <w:ind w:firstLine="482" w:firstLineChars="200"/>
        <w:rPr>
          <w:rFonts w:ascii="仿宋_GB2312" w:hAnsi="楷体" w:eastAsia="仿宋_GB2312"/>
          <w:b/>
          <w:sz w:val="24"/>
        </w:rPr>
      </w:pPr>
      <w:r>
        <w:rPr>
          <w:rFonts w:hint="eastAsia" w:ascii="仿宋_GB2312" w:hAnsi="楷体" w:eastAsia="仿宋_GB2312"/>
          <w:b/>
          <w:sz w:val="24"/>
        </w:rPr>
        <w:t>2.17 检验和验收</w:t>
      </w:r>
    </w:p>
    <w:p w14:paraId="55A85061">
      <w:pPr>
        <w:spacing w:line="360" w:lineRule="auto"/>
        <w:ind w:firstLine="480" w:firstLineChars="200"/>
        <w:rPr>
          <w:rFonts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u w:val="single"/>
        </w:rPr>
        <w:t>合同专用条款</w:t>
      </w:r>
      <w:r>
        <w:rPr>
          <w:rFonts w:hint="eastAsia" w:ascii="仿宋_GB2312" w:hAnsi="楷体" w:eastAsia="仿宋_GB2312"/>
          <w:sz w:val="24"/>
        </w:rPr>
        <w:t>约定时间内组织验收，并可依法邀请相关方参加，验收应出具验收书。</w:t>
      </w:r>
    </w:p>
    <w:p w14:paraId="080D49CD">
      <w:pPr>
        <w:spacing w:line="360" w:lineRule="auto"/>
        <w:ind w:firstLine="480" w:firstLineChars="200"/>
        <w:rPr>
          <w:rFonts w:ascii="仿宋_GB2312" w:hAnsi="楷体" w:eastAsia="仿宋_GB2312"/>
          <w:sz w:val="24"/>
        </w:rPr>
      </w:pPr>
      <w:r>
        <w:rPr>
          <w:rFonts w:hint="eastAsia" w:ascii="仿宋_GB2312" w:hAnsi="楷体" w:eastAsia="仿宋_GB2312"/>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116B52B8">
      <w:pPr>
        <w:spacing w:line="360" w:lineRule="auto"/>
        <w:ind w:firstLine="480" w:firstLineChars="200"/>
        <w:rPr>
          <w:rFonts w:ascii="仿宋_GB2312" w:hAnsi="楷体" w:eastAsia="仿宋_GB2312"/>
          <w:sz w:val="24"/>
        </w:rPr>
      </w:pPr>
      <w:r>
        <w:rPr>
          <w:rFonts w:hint="eastAsia" w:ascii="仿宋_GB2312" w:hAnsi="楷体" w:eastAsia="仿宋_GB2312"/>
          <w:sz w:val="24"/>
        </w:rPr>
        <w:t>2.17.3 检验和验收标准、程序等具体内容以及前述验收书的效力详见</w:t>
      </w:r>
      <w:r>
        <w:rPr>
          <w:rFonts w:hint="eastAsia" w:ascii="仿宋_GB2312" w:hAnsi="楷体" w:eastAsia="仿宋_GB2312"/>
          <w:b/>
          <w:i/>
          <w:sz w:val="24"/>
          <w:u w:val="single"/>
        </w:rPr>
        <w:t>合同专用条款</w:t>
      </w:r>
      <w:r>
        <w:rPr>
          <w:rFonts w:hint="eastAsia" w:ascii="仿宋_GB2312" w:hAnsi="楷体" w:eastAsia="仿宋_GB2312"/>
          <w:i/>
          <w:sz w:val="24"/>
        </w:rPr>
        <w:t>。</w:t>
      </w:r>
    </w:p>
    <w:p w14:paraId="33ECF9B4">
      <w:pPr>
        <w:spacing w:line="360" w:lineRule="auto"/>
        <w:ind w:firstLine="482" w:firstLineChars="200"/>
        <w:rPr>
          <w:rFonts w:ascii="仿宋_GB2312" w:hAnsi="楷体" w:eastAsia="仿宋_GB2312"/>
          <w:b/>
          <w:sz w:val="24"/>
        </w:rPr>
      </w:pPr>
      <w:r>
        <w:rPr>
          <w:rFonts w:hint="eastAsia" w:ascii="仿宋_GB2312" w:hAnsi="楷体" w:eastAsia="仿宋_GB2312"/>
          <w:b/>
          <w:sz w:val="24"/>
        </w:rPr>
        <w:t>2.18 通知和送达</w:t>
      </w:r>
    </w:p>
    <w:p w14:paraId="2EA955AF">
      <w:pPr>
        <w:spacing w:line="360" w:lineRule="auto"/>
        <w:ind w:firstLine="480" w:firstLineChars="200"/>
        <w:rPr>
          <w:rFonts w:ascii="仿宋_GB2312" w:hAnsi="楷体" w:eastAsia="仿宋_GB2312"/>
          <w:sz w:val="24"/>
        </w:rPr>
      </w:pPr>
      <w:r>
        <w:rPr>
          <w:rFonts w:hint="eastAsia" w:ascii="仿宋_GB2312" w:hAnsi="楷体" w:eastAsia="仿宋_GB2312"/>
          <w:sz w:val="24"/>
        </w:rPr>
        <w:t>2.18.1 任何一方因履行合同而以合同第一部分尾部所列明的</w:t>
      </w:r>
      <w:r>
        <w:rPr>
          <w:rFonts w:hint="eastAsia" w:ascii="仿宋_GB2312" w:hAnsi="楷体" w:eastAsia="仿宋_GB2312"/>
          <w:sz w:val="24"/>
          <w:u w:val="single"/>
        </w:rPr>
        <w:t>“约定送达地址”</w:t>
      </w:r>
      <w:r>
        <w:rPr>
          <w:rFonts w:hint="eastAsia" w:ascii="仿宋_GB2312" w:hAnsi="楷体" w:eastAsia="仿宋_GB2312"/>
          <w:sz w:val="24"/>
        </w:rPr>
        <w:t>为收件地址的所有通知、文件、材料，均视为已向对方当事人送达；任何一方变更上述送达方式或者地址的，应于</w:t>
      </w:r>
      <w:r>
        <w:rPr>
          <w:rFonts w:hint="eastAsia" w:ascii="仿宋_GB2312" w:hAnsi="楷体" w:eastAsia="仿宋_GB2312"/>
          <w:sz w:val="24"/>
          <w:u w:val="single"/>
        </w:rPr>
        <w:t xml:space="preserve">    </w:t>
      </w:r>
      <w:r>
        <w:rPr>
          <w:rFonts w:hint="eastAsia" w:ascii="仿宋_GB2312" w:hAnsi="楷体" w:eastAsia="仿宋_GB2312"/>
          <w:sz w:val="24"/>
        </w:rPr>
        <w:t>个工作日</w:t>
      </w:r>
      <w:r>
        <w:rPr>
          <w:rFonts w:hint="eastAsia" w:ascii="仿宋_GB2312" w:hAnsi="楷体" w:eastAsia="仿宋_GB2312"/>
          <w:color w:val="FF0000"/>
          <w:sz w:val="24"/>
        </w:rPr>
        <w:t>（根据项目实际填写）</w:t>
      </w:r>
      <w:r>
        <w:rPr>
          <w:rFonts w:hint="eastAsia" w:ascii="仿宋_GB2312" w:hAnsi="楷体" w:eastAsia="仿宋_GB2312"/>
          <w:sz w:val="24"/>
        </w:rPr>
        <w:t>内书面通知对方当事人，在对方当事人收到有关变更通知之前，变更前的约定送达方式或者地址仍视为有效。</w:t>
      </w:r>
    </w:p>
    <w:p w14:paraId="3F228E53">
      <w:pPr>
        <w:spacing w:line="360" w:lineRule="auto"/>
        <w:ind w:firstLine="480" w:firstLineChars="200"/>
        <w:rPr>
          <w:rFonts w:ascii="仿宋_GB2312" w:hAnsi="楷体" w:eastAsia="仿宋_GB2312"/>
          <w:sz w:val="24"/>
        </w:rPr>
      </w:pPr>
      <w:r>
        <w:rPr>
          <w:rFonts w:hint="eastAsia" w:ascii="仿宋_GB2312" w:hAnsi="楷体" w:eastAsia="仿宋_GB2312"/>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63B52010">
      <w:pPr>
        <w:spacing w:line="360" w:lineRule="auto"/>
        <w:ind w:firstLine="482" w:firstLineChars="200"/>
        <w:rPr>
          <w:rFonts w:ascii="仿宋_GB2312" w:hAnsi="楷体" w:eastAsia="仿宋_GB2312"/>
          <w:b/>
          <w:sz w:val="24"/>
        </w:rPr>
      </w:pPr>
      <w:r>
        <w:rPr>
          <w:rFonts w:hint="eastAsia" w:ascii="仿宋_GB2312" w:hAnsi="楷体" w:eastAsia="仿宋_GB2312"/>
          <w:b/>
          <w:sz w:val="24"/>
        </w:rPr>
        <w:t>2.19 计量单位</w:t>
      </w:r>
    </w:p>
    <w:p w14:paraId="5572E35D">
      <w:pPr>
        <w:spacing w:line="360" w:lineRule="auto"/>
        <w:ind w:firstLine="480" w:firstLineChars="200"/>
        <w:rPr>
          <w:rFonts w:ascii="仿宋_GB2312" w:hAnsi="楷体" w:eastAsia="仿宋_GB2312"/>
          <w:sz w:val="24"/>
        </w:rPr>
      </w:pPr>
      <w:r>
        <w:rPr>
          <w:rFonts w:hint="eastAsia" w:ascii="仿宋_GB2312" w:hAnsi="楷体" w:eastAsia="仿宋_GB2312"/>
          <w:sz w:val="24"/>
        </w:rPr>
        <w:t>除技术规范中另有规定外,合同的计量单位均使用国家法定计量单位。</w:t>
      </w:r>
    </w:p>
    <w:p w14:paraId="7D992F22">
      <w:pPr>
        <w:spacing w:line="360" w:lineRule="auto"/>
        <w:ind w:firstLine="482" w:firstLineChars="200"/>
        <w:rPr>
          <w:rFonts w:ascii="仿宋_GB2312" w:hAnsi="楷体" w:eastAsia="仿宋_GB2312"/>
          <w:b/>
          <w:sz w:val="24"/>
        </w:rPr>
      </w:pPr>
      <w:r>
        <w:rPr>
          <w:rFonts w:hint="eastAsia" w:ascii="仿宋_GB2312" w:hAnsi="楷体" w:eastAsia="仿宋_GB2312"/>
          <w:b/>
          <w:sz w:val="24"/>
        </w:rPr>
        <w:t>2.20 合同使用的文字和适用的法律</w:t>
      </w:r>
    </w:p>
    <w:p w14:paraId="21F78750">
      <w:pPr>
        <w:spacing w:line="360" w:lineRule="auto"/>
        <w:ind w:firstLine="480" w:firstLineChars="200"/>
        <w:rPr>
          <w:rFonts w:ascii="仿宋_GB2312" w:hAnsi="楷体" w:eastAsia="仿宋_GB2312"/>
          <w:sz w:val="24"/>
        </w:rPr>
      </w:pPr>
      <w:r>
        <w:rPr>
          <w:rFonts w:hint="eastAsia" w:ascii="仿宋_GB2312" w:hAnsi="楷体" w:eastAsia="仿宋_GB2312"/>
          <w:sz w:val="24"/>
        </w:rPr>
        <w:t>2.20.1 合同使用汉语书就、变更和解释；</w:t>
      </w:r>
    </w:p>
    <w:p w14:paraId="283FECFB">
      <w:pPr>
        <w:spacing w:line="360" w:lineRule="auto"/>
        <w:ind w:firstLine="480" w:firstLineChars="200"/>
        <w:rPr>
          <w:rFonts w:ascii="仿宋_GB2312" w:hAnsi="楷体" w:eastAsia="仿宋_GB2312"/>
          <w:sz w:val="24"/>
        </w:rPr>
      </w:pPr>
      <w:r>
        <w:rPr>
          <w:rFonts w:hint="eastAsia" w:ascii="仿宋_GB2312" w:hAnsi="楷体" w:eastAsia="仿宋_GB2312"/>
          <w:sz w:val="24"/>
        </w:rPr>
        <w:t>2.20.2 合同适用中华人民共和国法律。</w:t>
      </w:r>
    </w:p>
    <w:p w14:paraId="27CBF262">
      <w:pPr>
        <w:spacing w:line="360" w:lineRule="auto"/>
        <w:ind w:firstLine="482" w:firstLineChars="200"/>
        <w:rPr>
          <w:rFonts w:ascii="仿宋_GB2312" w:hAnsi="楷体" w:eastAsia="仿宋_GB2312"/>
          <w:b/>
          <w:sz w:val="24"/>
        </w:rPr>
      </w:pPr>
      <w:r>
        <w:rPr>
          <w:rFonts w:hint="eastAsia" w:ascii="仿宋_GB2312" w:hAnsi="楷体" w:eastAsia="仿宋_GB2312"/>
          <w:b/>
          <w:sz w:val="24"/>
        </w:rPr>
        <w:t>2.21 履约保证金</w:t>
      </w:r>
    </w:p>
    <w:p w14:paraId="57FD9973">
      <w:pPr>
        <w:spacing w:line="360" w:lineRule="auto"/>
        <w:ind w:firstLine="480" w:firstLineChars="200"/>
        <w:rPr>
          <w:rFonts w:ascii="仿宋_GB2312" w:hAnsi="仿宋" w:eastAsia="仿宋_GB2312" w:cs="Arial"/>
          <w:snapToGrid w:val="0"/>
          <w:kern w:val="0"/>
          <w:sz w:val="24"/>
        </w:rPr>
      </w:pPr>
      <w:r>
        <w:rPr>
          <w:rFonts w:hint="eastAsia" w:ascii="仿宋_GB2312" w:hAnsi="楷体" w:eastAsia="仿宋_GB2312"/>
          <w:sz w:val="24"/>
        </w:rPr>
        <w:t>本项目不收取履约保证金</w:t>
      </w:r>
    </w:p>
    <w:p w14:paraId="4E54AE98">
      <w:pPr>
        <w:spacing w:line="360" w:lineRule="auto"/>
        <w:ind w:firstLine="482" w:firstLineChars="200"/>
        <w:rPr>
          <w:rFonts w:ascii="仿宋_GB2312" w:hAnsi="仿宋" w:eastAsia="仿宋_GB2312"/>
          <w:kern w:val="0"/>
          <w:sz w:val="24"/>
          <w:lang w:val="zh-CN"/>
        </w:rPr>
      </w:pPr>
      <w:r>
        <w:rPr>
          <w:rFonts w:hint="eastAsia" w:ascii="仿宋_GB2312" w:hAnsi="楷体" w:eastAsia="仿宋_GB2312"/>
          <w:b/>
          <w:sz w:val="24"/>
        </w:rPr>
        <w:t>2.22 中小企业政策</w:t>
      </w:r>
    </w:p>
    <w:p w14:paraId="728BA05F">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2.22.1本合同（□是  □否）为中小企业“政采贷”可融资合同，关于中小企业信用融资事项见采购文件“投标人须知正文”。</w:t>
      </w:r>
    </w:p>
    <w:p w14:paraId="5470E579">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2.22.2本合同（□是  □否）为中小企业预留合同。</w:t>
      </w:r>
    </w:p>
    <w:p w14:paraId="236CF3A6">
      <w:pPr>
        <w:spacing w:line="360" w:lineRule="auto"/>
        <w:ind w:firstLine="482" w:firstLineChars="200"/>
        <w:rPr>
          <w:rFonts w:ascii="仿宋_GB2312" w:hAnsi="楷体" w:eastAsia="仿宋_GB2312"/>
          <w:b/>
          <w:sz w:val="24"/>
        </w:rPr>
      </w:pPr>
      <w:r>
        <w:rPr>
          <w:rFonts w:hint="eastAsia" w:ascii="仿宋_GB2312" w:hAnsi="楷体" w:eastAsia="仿宋_GB2312"/>
          <w:b/>
          <w:sz w:val="24"/>
        </w:rPr>
        <w:t>2.23 合同份数</w:t>
      </w:r>
    </w:p>
    <w:p w14:paraId="65C04FFB">
      <w:pPr>
        <w:spacing w:line="360" w:lineRule="auto"/>
        <w:ind w:firstLine="480" w:firstLineChars="200"/>
        <w:rPr>
          <w:rFonts w:ascii="仿宋_GB2312" w:hAnsi="楷体" w:eastAsia="仿宋_GB2312"/>
          <w:sz w:val="24"/>
        </w:rPr>
      </w:pPr>
      <w:r>
        <w:rPr>
          <w:rFonts w:hint="eastAsia" w:ascii="仿宋_GB2312" w:hAnsi="宋体" w:eastAsia="仿宋_GB2312"/>
          <w:sz w:val="24"/>
        </w:rPr>
        <w:t>本合同壹式</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份，甲方执</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份，乙方执</w:t>
      </w:r>
      <w:r>
        <w:rPr>
          <w:rFonts w:hint="eastAsia" w:ascii="仿宋_GB2312" w:hAnsi="仿宋"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hAnsi="楷体" w:eastAsia="仿宋_GB2312"/>
          <w:sz w:val="24"/>
        </w:rPr>
        <w:t>每份均具有同等法律效力。</w:t>
      </w:r>
    </w:p>
    <w:p w14:paraId="24B21AAF">
      <w:pPr>
        <w:spacing w:line="360" w:lineRule="auto"/>
        <w:jc w:val="center"/>
        <w:rPr>
          <w:rFonts w:ascii="仿宋_GB2312" w:hAnsi="楷体" w:eastAsia="仿宋_GB2312"/>
          <w:b/>
          <w:sz w:val="28"/>
          <w:szCs w:val="28"/>
        </w:rPr>
      </w:pPr>
      <w:r>
        <w:rPr>
          <w:rFonts w:hint="eastAsia" w:ascii="仿宋_GB2312" w:hAnsi="楷体" w:eastAsia="仿宋_GB2312"/>
        </w:rPr>
        <w:br w:type="page"/>
      </w:r>
      <w:r>
        <w:rPr>
          <w:rFonts w:hint="eastAsia" w:ascii="仿宋_GB2312" w:hAnsi="楷体" w:eastAsia="仿宋_GB2312"/>
          <w:b/>
          <w:sz w:val="28"/>
          <w:szCs w:val="28"/>
        </w:rPr>
        <w:t>第三部分  合同专用条款</w:t>
      </w:r>
    </w:p>
    <w:p w14:paraId="1FF68C17">
      <w:pPr>
        <w:spacing w:line="360" w:lineRule="auto"/>
        <w:ind w:firstLine="480" w:firstLineChars="200"/>
        <w:rPr>
          <w:rFonts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5E12CB81">
      <w:pPr>
        <w:spacing w:line="360" w:lineRule="auto"/>
        <w:ind w:firstLine="480" w:firstLineChars="200"/>
        <w:rPr>
          <w:rFonts w:ascii="仿宋_GB2312" w:hAnsi="楷体" w:eastAsia="仿宋_GB2312"/>
          <w:sz w:val="24"/>
        </w:rPr>
      </w:pPr>
      <w:r>
        <w:rPr>
          <w:rFonts w:hint="eastAsia" w:ascii="仿宋_GB2312" w:hAnsi="楷体" w:eastAsia="仿宋_GB2312"/>
          <w:sz w:val="24"/>
        </w:rPr>
        <w:t>3.1具有知识产权的标的物知识产权归属：</w:t>
      </w:r>
    </w:p>
    <w:p w14:paraId="2C613296">
      <w:pPr>
        <w:spacing w:line="360" w:lineRule="auto"/>
        <w:ind w:firstLine="480" w:firstLineChars="200"/>
        <w:rPr>
          <w:rFonts w:ascii="仿宋_GB2312" w:hAnsi="楷体" w:eastAsia="仿宋_GB2312"/>
          <w:sz w:val="24"/>
        </w:rPr>
      </w:pPr>
    </w:p>
    <w:p w14:paraId="32C8EED9">
      <w:pPr>
        <w:spacing w:line="360" w:lineRule="auto"/>
        <w:ind w:firstLine="480" w:firstLineChars="200"/>
        <w:rPr>
          <w:rFonts w:ascii="仿宋_GB2312" w:hAnsi="楷体" w:eastAsia="仿宋_GB2312"/>
          <w:sz w:val="24"/>
        </w:rPr>
      </w:pPr>
      <w:r>
        <w:rPr>
          <w:rFonts w:hint="eastAsia" w:ascii="仿宋_GB2312" w:hAnsi="楷体" w:eastAsia="仿宋_GB2312"/>
          <w:sz w:val="24"/>
        </w:rPr>
        <w:t>3.2包装和装运专用条款（如果有）：</w:t>
      </w:r>
    </w:p>
    <w:p w14:paraId="4D5B6589">
      <w:pPr>
        <w:spacing w:line="360" w:lineRule="auto"/>
        <w:ind w:firstLine="480" w:firstLineChars="200"/>
        <w:rPr>
          <w:rFonts w:ascii="仿宋_GB2312" w:hAnsi="楷体" w:eastAsia="仿宋_GB2312"/>
          <w:sz w:val="24"/>
        </w:rPr>
      </w:pPr>
    </w:p>
    <w:p w14:paraId="3E92CA9E">
      <w:pPr>
        <w:spacing w:line="360" w:lineRule="auto"/>
        <w:ind w:firstLine="480" w:firstLineChars="200"/>
        <w:rPr>
          <w:rFonts w:ascii="仿宋_GB2312" w:hAnsi="楷体" w:eastAsia="仿宋_GB2312"/>
          <w:sz w:val="24"/>
        </w:rPr>
      </w:pPr>
      <w:r>
        <w:rPr>
          <w:rFonts w:hint="eastAsia" w:ascii="仿宋_GB2312" w:hAnsi="楷体" w:eastAsia="仿宋_GB2312"/>
          <w:sz w:val="24"/>
        </w:rPr>
        <w:t>3.3装运标的物的要求和通知：</w:t>
      </w:r>
    </w:p>
    <w:p w14:paraId="12A22DF5">
      <w:pPr>
        <w:spacing w:line="360" w:lineRule="auto"/>
        <w:ind w:firstLine="480" w:firstLineChars="200"/>
        <w:rPr>
          <w:rFonts w:ascii="仿宋_GB2312" w:hAnsi="楷体" w:eastAsia="仿宋_GB2312"/>
          <w:sz w:val="24"/>
        </w:rPr>
      </w:pPr>
    </w:p>
    <w:p w14:paraId="79545926">
      <w:pPr>
        <w:spacing w:line="360" w:lineRule="auto"/>
        <w:ind w:firstLine="480" w:firstLineChars="200"/>
        <w:rPr>
          <w:rFonts w:ascii="仿宋_GB2312" w:eastAsia="仿宋_GB2312" w:cs="仿宋_GB2312"/>
          <w:kern w:val="0"/>
          <w:sz w:val="24"/>
          <w:lang w:val="zh-CN"/>
        </w:rPr>
      </w:pPr>
      <w:r>
        <w:rPr>
          <w:rFonts w:hint="eastAsia" w:ascii="仿宋_GB2312" w:hAnsi="楷体" w:eastAsia="仿宋_GB2312"/>
          <w:sz w:val="24"/>
        </w:rPr>
        <w:t>3.4结算方式和付款条件</w:t>
      </w:r>
      <w:r>
        <w:rPr>
          <w:rFonts w:hint="eastAsia" w:ascii="仿宋_GB2312" w:eastAsia="仿宋_GB2312" w:cs="仿宋_GB2312"/>
          <w:kern w:val="0"/>
          <w:sz w:val="24"/>
          <w:lang w:val="zh-CN"/>
        </w:rPr>
        <w:t>本次项目合同总价为大写人民币</w:t>
      </w:r>
      <w:r>
        <w:rPr>
          <w:rFonts w:hint="eastAsia" w:ascii="仿宋_GB2312" w:eastAsia="仿宋_GB2312" w:cs="仿宋_GB2312"/>
          <w:kern w:val="0"/>
          <w:sz w:val="24"/>
          <w:u w:val="single"/>
          <w:lang w:val="zh-CN"/>
        </w:rPr>
        <w:t xml:space="preserve">            （</w:t>
      </w:r>
      <w:r>
        <w:rPr>
          <w:rFonts w:hint="eastAsia" w:ascii="仿宋_GB2312" w:eastAsia="仿宋_GB2312" w:cs="仿宋_GB2312"/>
          <w:kern w:val="0"/>
          <w:sz w:val="24"/>
          <w:lang w:val="zh-CN"/>
        </w:rPr>
        <w:t>￥    元）。本项目采用以下勾选结算方式进行支付：</w:t>
      </w:r>
    </w:p>
    <w:p w14:paraId="7E8BFD26">
      <w:pPr>
        <w:spacing w:line="360" w:lineRule="auto"/>
        <w:ind w:firstLine="480" w:firstLineChars="200"/>
        <w:rPr>
          <w:rFonts w:ascii="仿宋_GB2312" w:eastAsia="仿宋_GB2312" w:cs="仿宋_GB2312"/>
          <w:kern w:val="0"/>
          <w:sz w:val="24"/>
          <w:lang w:val="zh-CN"/>
        </w:rPr>
      </w:pPr>
      <w:r>
        <w:rPr>
          <w:rFonts w:hint="eastAsia" w:ascii="仿宋_GB2312" w:eastAsia="仿宋_GB2312" w:cs="仿宋_GB2312"/>
          <w:kern w:val="0"/>
          <w:sz w:val="24"/>
          <w:lang w:val="zh-CN"/>
        </w:rPr>
        <w:t>□采用一次性支付方式，付款条件为：</w:t>
      </w:r>
      <w:r>
        <w:rPr>
          <w:rFonts w:hint="eastAsia" w:ascii="仿宋_GB2312" w:eastAsia="仿宋_GB2312" w:cs="仿宋_GB2312"/>
          <w:kern w:val="0"/>
          <w:sz w:val="24"/>
          <w:u w:val="single"/>
        </w:rPr>
        <w:t xml:space="preserve">           </w:t>
      </w:r>
    </w:p>
    <w:p w14:paraId="1EB799C5">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lang w:val="zh-CN"/>
        </w:rPr>
        <w:t>□采用分期付款方式，付款条件为</w:t>
      </w:r>
      <w:r>
        <w:rPr>
          <w:rFonts w:hint="eastAsia" w:ascii="仿宋_GB2312" w:eastAsia="仿宋_GB2312" w:cs="仿宋_GB2312"/>
          <w:kern w:val="0"/>
          <w:sz w:val="24"/>
        </w:rPr>
        <w:t>：</w:t>
      </w:r>
    </w:p>
    <w:p w14:paraId="3B7224C7">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lang w:val="zh-CN"/>
        </w:rPr>
        <w:t>第一期付款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503F974E">
      <w:pPr>
        <w:spacing w:line="360" w:lineRule="auto"/>
        <w:ind w:firstLine="480" w:firstLineChars="200"/>
        <w:rPr>
          <w:rFonts w:ascii="仿宋_GB2312" w:eastAsia="仿宋_GB2312" w:cs="仿宋_GB2312"/>
          <w:kern w:val="0"/>
          <w:sz w:val="24"/>
          <w:u w:val="single"/>
        </w:rPr>
      </w:pPr>
      <w:r>
        <w:rPr>
          <w:rFonts w:hint="eastAsia" w:ascii="仿宋_GB2312" w:eastAsia="仿宋_GB2312" w:cs="仿宋_GB2312"/>
          <w:kern w:val="0"/>
          <w:sz w:val="24"/>
          <w:lang w:val="zh-CN"/>
        </w:rPr>
        <w:t>第</w:t>
      </w:r>
      <w:r>
        <w:rPr>
          <w:rFonts w:hint="eastAsia" w:ascii="仿宋_GB2312" w:eastAsia="仿宋_GB2312" w:cs="仿宋_GB2312"/>
          <w:kern w:val="0"/>
          <w:sz w:val="24"/>
        </w:rPr>
        <w:t>二</w:t>
      </w:r>
      <w:r>
        <w:rPr>
          <w:rFonts w:hint="eastAsia" w:ascii="仿宋_GB2312" w:eastAsia="仿宋_GB2312" w:cs="仿宋_GB2312"/>
          <w:kern w:val="0"/>
          <w:sz w:val="24"/>
          <w:lang w:val="zh-CN"/>
        </w:rPr>
        <w:t>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4BC95303">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rPr>
        <w:t>……</w:t>
      </w:r>
    </w:p>
    <w:p w14:paraId="0478251C">
      <w:pPr>
        <w:spacing w:line="360" w:lineRule="auto"/>
        <w:ind w:firstLine="480" w:firstLineChars="200"/>
        <w:rPr>
          <w:rFonts w:ascii="仿宋_GB2312" w:hAnsi="仿宋" w:eastAsia="仿宋_GB2312"/>
          <w:sz w:val="24"/>
        </w:rPr>
      </w:pPr>
      <w:r>
        <w:rPr>
          <w:rFonts w:hint="eastAsia" w:ascii="仿宋_GB2312" w:hAnsi="仿宋" w:eastAsia="仿宋_GB2312"/>
          <w:sz w:val="24"/>
        </w:rPr>
        <w:t>甲方无故逾期支付货物费用的，按照每逾期一日支付欠付货物费额度的</w:t>
      </w:r>
      <w:r>
        <w:rPr>
          <w:rFonts w:hint="eastAsia" w:ascii="仿宋_GB2312" w:hAnsi="仿宋" w:eastAsia="仿宋_GB2312"/>
          <w:sz w:val="24"/>
          <w:u w:val="single"/>
        </w:rPr>
        <w:t>万分之五</w:t>
      </w:r>
      <w:r>
        <w:rPr>
          <w:rFonts w:hint="eastAsia" w:ascii="仿宋_GB2312" w:hAnsi="仿宋" w:eastAsia="仿宋_GB2312"/>
          <w:color w:val="FF0000"/>
          <w:sz w:val="24"/>
        </w:rPr>
        <w:t>（</w:t>
      </w:r>
      <w:r>
        <w:rPr>
          <w:rFonts w:hint="eastAsia" w:ascii="仿宋_GB2312" w:hAnsi="楷体" w:eastAsia="仿宋_GB2312"/>
          <w:color w:val="FF0000"/>
          <w:sz w:val="24"/>
        </w:rPr>
        <w:t>根据项目实际填写，一般为万分之五</w:t>
      </w:r>
      <w:r>
        <w:rPr>
          <w:rFonts w:hint="eastAsia" w:ascii="仿宋_GB2312" w:hAnsi="仿宋" w:eastAsia="仿宋_GB2312"/>
          <w:color w:val="FF0000"/>
          <w:sz w:val="24"/>
        </w:rPr>
        <w:t>）</w:t>
      </w:r>
      <w:r>
        <w:rPr>
          <w:rFonts w:hint="eastAsia" w:ascii="仿宋_GB2312" w:hAnsi="仿宋" w:eastAsia="仿宋_GB2312"/>
          <w:sz w:val="24"/>
        </w:rPr>
        <w:t>承担违约责任，违约金上限按照《合同书》约定执行。</w:t>
      </w:r>
    </w:p>
    <w:p w14:paraId="3AD34603">
      <w:pPr>
        <w:spacing w:line="360" w:lineRule="auto"/>
        <w:ind w:firstLine="480" w:firstLineChars="200"/>
        <w:rPr>
          <w:rFonts w:ascii="仿宋_GB2312" w:hAnsi="仿宋" w:eastAsia="仿宋_GB2312"/>
          <w:sz w:val="24"/>
          <w:lang w:val="zh-CN"/>
        </w:rPr>
      </w:pPr>
      <w:r>
        <w:rPr>
          <w:rFonts w:hint="eastAsia" w:ascii="仿宋_GB2312" w:hAnsi="仿宋" w:eastAsia="仿宋_GB2312"/>
          <w:sz w:val="24"/>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1B52DEA3">
      <w:pPr>
        <w:spacing w:line="360" w:lineRule="auto"/>
        <w:ind w:firstLine="480" w:firstLineChars="200"/>
        <w:rPr>
          <w:rFonts w:ascii="仿宋_GB2312" w:hAnsi="楷体" w:eastAsia="仿宋_GB2312"/>
          <w:b/>
          <w:sz w:val="24"/>
        </w:rPr>
      </w:pPr>
      <w:r>
        <w:rPr>
          <w:rFonts w:hint="eastAsia" w:ascii="仿宋_GB2312" w:hAnsi="楷体" w:eastAsia="仿宋_GB2312"/>
          <w:sz w:val="24"/>
        </w:rPr>
        <w:t>3.5</w:t>
      </w:r>
      <w:r>
        <w:rPr>
          <w:rFonts w:hint="eastAsia" w:ascii="仿宋_GB2312" w:hAnsi="楷体" w:eastAsia="仿宋_GB2312"/>
          <w:b/>
          <w:sz w:val="24"/>
        </w:rPr>
        <w:t>标的物的风险负担</w:t>
      </w:r>
    </w:p>
    <w:p w14:paraId="12A4FCFD">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7F3ADCBD">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乙方                                                                       </w:t>
      </w:r>
    </w:p>
    <w:p w14:paraId="01E0264A">
      <w:pPr>
        <w:spacing w:line="360" w:lineRule="auto"/>
        <w:ind w:firstLine="480" w:firstLineChars="200"/>
        <w:rPr>
          <w:rFonts w:ascii="仿宋_GB2312" w:hAnsi="楷体" w:eastAsia="仿宋_GB2312"/>
          <w:sz w:val="24"/>
        </w:rPr>
      </w:pPr>
      <w:r>
        <w:rPr>
          <w:rFonts w:hint="eastAsia" w:ascii="仿宋_GB2312" w:hAnsi="楷体" w:eastAsia="仿宋_GB2312"/>
          <w:sz w:val="24"/>
        </w:rPr>
        <w:t>3.5.1受不可抗力影响的一方在不可抗力发生后，应在日内（根据项目实际填写）以书面形式通知对方当事人，并在日内（根据项目实际填写），将有关部门出具的证明文件送达对方当事人。</w:t>
      </w:r>
    </w:p>
    <w:p w14:paraId="3D38862D">
      <w:pPr>
        <w:spacing w:line="360" w:lineRule="auto"/>
        <w:ind w:firstLine="480" w:firstLineChars="200"/>
        <w:rPr>
          <w:rFonts w:ascii="仿宋_GB2312" w:hAnsi="楷体" w:eastAsia="仿宋_GB2312"/>
          <w:sz w:val="24"/>
        </w:rPr>
      </w:pPr>
      <w:r>
        <w:rPr>
          <w:rFonts w:hint="eastAsia" w:ascii="仿宋_GB2312" w:hAnsi="楷体" w:eastAsia="仿宋_GB2312"/>
          <w:sz w:val="24"/>
        </w:rPr>
        <w:t>3.5.2因不可抗力致使合同有变更必要的，双方当事人应在日内（根据项目实际填写）以书面形式变更合同；</w:t>
      </w:r>
    </w:p>
    <w:p w14:paraId="79ED6380">
      <w:pPr>
        <w:spacing w:line="360" w:lineRule="auto"/>
        <w:ind w:firstLine="480" w:firstLineChars="200"/>
        <w:rPr>
          <w:rFonts w:ascii="仿宋_GB2312" w:hAnsi="楷体" w:eastAsia="仿宋_GB2312"/>
          <w:sz w:val="24"/>
        </w:rPr>
      </w:pPr>
      <w:r>
        <w:rPr>
          <w:rFonts w:hint="eastAsia" w:ascii="仿宋_GB2312" w:hAnsi="楷体" w:eastAsia="仿宋_GB2312"/>
          <w:sz w:val="24"/>
        </w:rPr>
        <w:t>3.5.3标的物交付前，乙方应对标的物的质量、数量等方面进行详细、全面的检验，并向甲方出具证明标的物符合合同约定的文件；标的物交付时，乙方在日内（根据项目实际填写）发起验收，并可依法邀请相关方参加，验收应出具验收书。</w:t>
      </w:r>
    </w:p>
    <w:p w14:paraId="090B2259">
      <w:pPr>
        <w:spacing w:line="360" w:lineRule="auto"/>
        <w:ind w:firstLine="480" w:firstLineChars="200"/>
        <w:rPr>
          <w:rFonts w:ascii="仿宋_GB2312" w:hAnsi="楷体" w:eastAsia="仿宋_GB2312"/>
          <w:sz w:val="24"/>
        </w:rPr>
      </w:pPr>
      <w:r>
        <w:rPr>
          <w:rFonts w:hint="eastAsia" w:ascii="仿宋_GB2312" w:hAnsi="楷体" w:eastAsia="仿宋_GB2312"/>
          <w:sz w:val="24"/>
        </w:rPr>
        <w:t>3.5.4检验和验收标准、程序等具体内容以及前述验收书的效力：</w:t>
      </w:r>
    </w:p>
    <w:p w14:paraId="1D82E1F4">
      <w:pPr>
        <w:spacing w:line="360" w:lineRule="auto"/>
        <w:ind w:firstLine="480" w:firstLineChars="200"/>
        <w:rPr>
          <w:rFonts w:ascii="仿宋_GB2312" w:hAnsi="楷体" w:eastAsia="仿宋_GB2312"/>
          <w:sz w:val="24"/>
        </w:rPr>
      </w:pPr>
    </w:p>
    <w:p w14:paraId="4AEFE162">
      <w:pPr>
        <w:spacing w:line="360" w:lineRule="auto"/>
        <w:ind w:firstLine="480" w:firstLineChars="200"/>
        <w:rPr>
          <w:rFonts w:ascii="仿宋_GB2312" w:hAnsi="楷体" w:eastAsia="仿宋_GB2312"/>
          <w:sz w:val="24"/>
        </w:rPr>
      </w:pPr>
      <w:r>
        <w:rPr>
          <w:rFonts w:hint="eastAsia" w:ascii="仿宋_GB2312" w:hAnsi="楷体" w:eastAsia="仿宋_GB2312"/>
          <w:sz w:val="24"/>
        </w:rPr>
        <w:t>3.5.5 其他：</w:t>
      </w:r>
    </w:p>
    <w:p w14:paraId="064D9B4C">
      <w:pPr>
        <w:spacing w:line="360" w:lineRule="auto"/>
        <w:ind w:firstLine="480" w:firstLineChars="200"/>
        <w:rPr>
          <w:rFonts w:ascii="仿宋_GB2312" w:hAnsi="楷体" w:eastAsia="仿宋_GB2312"/>
          <w:sz w:val="24"/>
        </w:rPr>
      </w:pPr>
      <w:r>
        <w:rPr>
          <w:rFonts w:hint="eastAsia" w:ascii="仿宋_GB2312" w:hAnsi="楷体" w:eastAsia="仿宋_GB2312"/>
          <w:sz w:val="24"/>
        </w:rPr>
        <w:t>3.6项目验收：</w:t>
      </w:r>
    </w:p>
    <w:p w14:paraId="1296B8E2">
      <w:pPr>
        <w:spacing w:line="360" w:lineRule="auto"/>
        <w:ind w:firstLine="480" w:firstLineChars="200"/>
        <w:rPr>
          <w:rFonts w:ascii="仿宋_GB2312" w:hAnsi="楷体" w:eastAsia="仿宋_GB2312"/>
          <w:sz w:val="24"/>
        </w:rPr>
      </w:pPr>
      <w:r>
        <w:rPr>
          <w:rFonts w:hint="eastAsia" w:ascii="仿宋_GB2312" w:hAnsi="楷体" w:eastAsia="仿宋_GB2312"/>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11413F47">
      <w:pPr>
        <w:spacing w:line="360" w:lineRule="auto"/>
        <w:ind w:firstLine="480" w:firstLineChars="200"/>
        <w:rPr>
          <w:rFonts w:ascii="仿宋_GB2312" w:hAnsi="楷体" w:eastAsia="仿宋_GB2312"/>
          <w:sz w:val="24"/>
        </w:rPr>
      </w:pPr>
      <w:r>
        <w:rPr>
          <w:rFonts w:hint="eastAsia" w:ascii="仿宋_GB2312" w:hAnsi="楷体" w:eastAsia="仿宋_GB2312"/>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BF00CEF">
      <w:pPr>
        <w:spacing w:line="360" w:lineRule="auto"/>
        <w:ind w:firstLine="480" w:firstLineChars="200"/>
        <w:rPr>
          <w:rFonts w:ascii="仿宋_GB2312" w:hAnsi="楷体" w:eastAsia="仿宋_GB2312"/>
          <w:sz w:val="24"/>
        </w:rPr>
      </w:pPr>
      <w:r>
        <w:rPr>
          <w:rFonts w:hint="eastAsia" w:ascii="仿宋_GB2312" w:hAnsi="楷体" w:eastAsia="仿宋_GB2312"/>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0AD8E47">
      <w:pPr>
        <w:spacing w:line="360" w:lineRule="auto"/>
        <w:ind w:firstLine="480" w:firstLineChars="200"/>
        <w:rPr>
          <w:rFonts w:ascii="仿宋_GB2312" w:hAnsi="楷体" w:eastAsia="仿宋_GB2312"/>
          <w:sz w:val="24"/>
        </w:rPr>
      </w:pPr>
      <w:r>
        <w:rPr>
          <w:rFonts w:hint="eastAsia" w:ascii="仿宋_GB2312" w:hAnsi="楷体" w:eastAsia="仿宋_GB2312"/>
          <w:sz w:val="24"/>
        </w:rPr>
        <w:t>3.6.4验收产生的费用：</w:t>
      </w:r>
    </w:p>
    <w:p w14:paraId="0DCFE6AD">
      <w:pPr>
        <w:spacing w:line="360" w:lineRule="auto"/>
        <w:ind w:firstLine="480" w:firstLineChars="200"/>
        <w:rPr>
          <w:rFonts w:ascii="仿宋_GB2312" w:hAnsi="楷体" w:eastAsia="仿宋_GB2312"/>
          <w:sz w:val="24"/>
        </w:rPr>
      </w:pPr>
      <w:r>
        <w:rPr>
          <w:rFonts w:hint="eastAsia" w:ascii="仿宋_GB2312" w:hAnsi="楷体" w:eastAsia="仿宋_GB2312"/>
          <w:sz w:val="24"/>
        </w:rPr>
        <w:t>首次验收费用由</w:t>
      </w:r>
      <w:r>
        <w:rPr>
          <w:rFonts w:hint="eastAsia" w:ascii="仿宋_GB2312" w:hAnsi="楷体" w:eastAsia="仿宋_GB2312"/>
          <w:sz w:val="24"/>
          <w:u w:val="single"/>
        </w:rPr>
        <w:t xml:space="preserve">      </w:t>
      </w:r>
      <w:r>
        <w:rPr>
          <w:rFonts w:hint="eastAsia" w:ascii="仿宋_GB2312" w:hAnsi="楷体" w:eastAsia="仿宋_GB2312"/>
          <w:sz w:val="24"/>
        </w:rPr>
        <w:t>承担，如首次验收不合格，后续验收费用由</w:t>
      </w:r>
      <w:r>
        <w:rPr>
          <w:rFonts w:hint="eastAsia" w:ascii="仿宋_GB2312" w:hAnsi="楷体" w:eastAsia="仿宋_GB2312"/>
          <w:sz w:val="24"/>
          <w:u w:val="single"/>
        </w:rPr>
        <w:t xml:space="preserve">     </w:t>
      </w:r>
      <w:r>
        <w:rPr>
          <w:rFonts w:hint="eastAsia" w:ascii="仿宋_GB2312" w:hAnsi="楷体" w:eastAsia="仿宋_GB2312"/>
          <w:sz w:val="24"/>
        </w:rPr>
        <w:t>支付。</w:t>
      </w:r>
    </w:p>
    <w:p w14:paraId="6FC93476">
      <w:pPr>
        <w:spacing w:line="360" w:lineRule="auto"/>
        <w:ind w:firstLine="480" w:firstLineChars="200"/>
        <w:rPr>
          <w:rFonts w:ascii="仿宋_GB2312" w:hAnsi="楷体" w:eastAsia="仿宋_GB2312"/>
          <w:sz w:val="24"/>
        </w:rPr>
      </w:pPr>
      <w:r>
        <w:rPr>
          <w:rFonts w:hint="eastAsia" w:ascii="仿宋_GB2312" w:hAnsi="楷体" w:eastAsia="仿宋_GB2312"/>
          <w:sz w:val="24"/>
        </w:rPr>
        <w:t>3.6.5验收内容及资料要求：</w:t>
      </w:r>
    </w:p>
    <w:p w14:paraId="42E73320">
      <w:pPr>
        <w:spacing w:line="360" w:lineRule="auto"/>
        <w:ind w:firstLine="480" w:firstLineChars="200"/>
        <w:rPr>
          <w:rFonts w:ascii="仿宋_GB2312" w:hAnsi="楷体" w:eastAsia="仿宋_GB2312"/>
          <w:sz w:val="24"/>
        </w:rPr>
      </w:pPr>
      <w:r>
        <w:rPr>
          <w:rFonts w:hint="eastAsia" w:ascii="仿宋_GB2312" w:hAnsi="楷体" w:eastAsia="仿宋_GB2312"/>
          <w:sz w:val="24"/>
        </w:rPr>
        <w:t>根根据采购文件确定的技术指标或者货物要求确定验收指标和标准。未进行相应约定的，应当符合国家强制性规定、政策要求、安全标准、行业或企业有关标准等。</w:t>
      </w:r>
    </w:p>
    <w:p w14:paraId="649692DA">
      <w:pPr>
        <w:spacing w:line="360" w:lineRule="auto"/>
        <w:ind w:firstLine="480" w:firstLineChars="200"/>
        <w:rPr>
          <w:rFonts w:ascii="仿宋_GB2312" w:hAnsi="楷体" w:eastAsia="仿宋_GB2312"/>
          <w:sz w:val="24"/>
        </w:rPr>
      </w:pPr>
      <w:r>
        <w:rPr>
          <w:rFonts w:hint="eastAsia" w:ascii="仿宋_GB2312" w:hAnsi="楷体" w:eastAsia="仿宋_GB2312"/>
          <w:sz w:val="24"/>
        </w:rPr>
        <w:t>3.6.6验收内容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B37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4E6FDCE4">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B53482A">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E54B2D5">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 xml:space="preserve"> 验收标准</w:t>
            </w:r>
          </w:p>
        </w:tc>
      </w:tr>
      <w:tr w14:paraId="0BFE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59D33A8">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CBB43CC">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97F7FD6">
            <w:pPr>
              <w:widowControl/>
              <w:spacing w:line="360" w:lineRule="auto"/>
              <w:ind w:firstLine="200"/>
              <w:jc w:val="center"/>
              <w:rPr>
                <w:rFonts w:ascii="仿宋" w:hAnsi="仿宋" w:eastAsia="仿宋" w:cs="仿宋"/>
                <w:kern w:val="0"/>
                <w:sz w:val="24"/>
              </w:rPr>
            </w:pPr>
          </w:p>
        </w:tc>
      </w:tr>
      <w:tr w14:paraId="03E5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BBC345F">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40180D9">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B01FC91">
            <w:pPr>
              <w:widowControl/>
              <w:spacing w:line="360" w:lineRule="auto"/>
              <w:ind w:firstLine="200"/>
              <w:jc w:val="center"/>
              <w:rPr>
                <w:rFonts w:ascii="仿宋" w:hAnsi="仿宋" w:eastAsia="仿宋" w:cs="仿宋"/>
                <w:kern w:val="0"/>
                <w:sz w:val="24"/>
              </w:rPr>
            </w:pPr>
          </w:p>
        </w:tc>
      </w:tr>
      <w:tr w14:paraId="09C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63C0068">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15B0592">
            <w:pPr>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6FF9547">
            <w:pPr>
              <w:spacing w:line="360" w:lineRule="auto"/>
              <w:ind w:firstLine="200"/>
              <w:jc w:val="left"/>
              <w:rPr>
                <w:rFonts w:ascii="仿宋" w:hAnsi="仿宋" w:eastAsia="仿宋" w:cs="仿宋"/>
              </w:rPr>
            </w:pPr>
          </w:p>
        </w:tc>
      </w:tr>
      <w:tr w14:paraId="0B1B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1436FA4">
            <w:pPr>
              <w:widowControl/>
              <w:spacing w:line="360" w:lineRule="auto"/>
              <w:ind w:firstLine="200"/>
              <w:jc w:val="center"/>
              <w:rPr>
                <w:rFonts w:ascii="仿宋" w:hAnsi="仿宋" w:eastAsia="仿宋" w:cs="仿宋"/>
                <w:kern w:val="0"/>
                <w:sz w:val="24"/>
              </w:rPr>
            </w:pPr>
            <w:r>
              <w:rPr>
                <w:rFonts w:hint="eastAsia" w:ascii="仿宋" w:hAnsi="仿宋" w:eastAsia="仿宋" w:cs="仿宋"/>
                <w:kern w:val="0"/>
                <w:sz w:val="24"/>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C37B276">
            <w:pPr>
              <w:spacing w:line="360" w:lineRule="auto"/>
              <w:ind w:firstLine="200"/>
              <w:jc w:val="center"/>
              <w:rPr>
                <w:rFonts w:ascii="仿宋" w:hAnsi="仿宋" w:eastAsia="仿宋" w:cs="仿宋"/>
                <w:sz w:val="24"/>
              </w:rPr>
            </w:pPr>
            <w:r>
              <w:rPr>
                <w:rFonts w:hint="eastAsia" w:ascii="仿宋" w:hAnsi="仿宋" w:eastAsia="仿宋" w:cs="仿宋"/>
                <w:sz w:val="24"/>
              </w:rPr>
              <w:t>售后服务</w:t>
            </w:r>
          </w:p>
          <w:p w14:paraId="2AA7BCCC">
            <w:pPr>
              <w:widowControl/>
              <w:spacing w:line="360" w:lineRule="auto"/>
              <w:ind w:firstLine="200"/>
              <w:jc w:val="center"/>
              <w:rPr>
                <w:rFonts w:ascii="仿宋" w:hAnsi="仿宋" w:eastAsia="仿宋" w:cs="仿宋"/>
                <w:bCs/>
                <w:kern w:val="0"/>
                <w:sz w:val="24"/>
              </w:rPr>
            </w:pPr>
            <w:r>
              <w:rPr>
                <w:rFonts w:hint="eastAsia" w:ascii="仿宋" w:hAnsi="仿宋" w:eastAsia="仿宋" w:cs="仿宋"/>
                <w:sz w:val="24"/>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6A8378F">
            <w:pPr>
              <w:widowControl/>
              <w:spacing w:line="360" w:lineRule="auto"/>
              <w:ind w:firstLine="200"/>
              <w:jc w:val="center"/>
              <w:rPr>
                <w:rFonts w:ascii="仿宋" w:hAnsi="仿宋" w:eastAsia="仿宋" w:cs="仿宋"/>
                <w:kern w:val="0"/>
                <w:sz w:val="24"/>
              </w:rPr>
            </w:pPr>
          </w:p>
        </w:tc>
      </w:tr>
      <w:tr w14:paraId="1904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F337F00">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7AAF9817">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11FA925">
            <w:pPr>
              <w:widowControl/>
              <w:spacing w:line="360" w:lineRule="auto"/>
              <w:ind w:firstLine="200"/>
              <w:jc w:val="left"/>
              <w:rPr>
                <w:rFonts w:ascii="仿宋" w:hAnsi="仿宋" w:eastAsia="仿宋" w:cs="仿宋"/>
                <w:kern w:val="0"/>
                <w:sz w:val="24"/>
              </w:rPr>
            </w:pPr>
          </w:p>
        </w:tc>
      </w:tr>
    </w:tbl>
    <w:p w14:paraId="032A91AB">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413DC182">
      <w:pPr>
        <w:spacing w:line="360" w:lineRule="auto"/>
        <w:ind w:firstLine="480" w:firstLineChars="200"/>
        <w:rPr>
          <w:rFonts w:ascii="仿宋_GB2312" w:hAnsi="楷体" w:eastAsia="仿宋_GB2312"/>
          <w:sz w:val="24"/>
        </w:rPr>
      </w:pPr>
      <w:r>
        <w:rPr>
          <w:rFonts w:hint="eastAsia" w:ascii="仿宋_GB2312" w:hAnsi="楷体" w:eastAsia="仿宋_GB2312"/>
          <w:sz w:val="24"/>
        </w:rPr>
        <w:t>3.6.7验收资料要求</w:t>
      </w:r>
    </w:p>
    <w:p w14:paraId="4F16AE3C">
      <w:pPr>
        <w:spacing w:line="360" w:lineRule="auto"/>
        <w:ind w:firstLine="480" w:firstLineChars="200"/>
        <w:rPr>
          <w:rFonts w:ascii="仿宋_GB2312" w:hAnsi="楷体" w:eastAsia="仿宋_GB2312"/>
          <w:sz w:val="24"/>
        </w:rPr>
      </w:pPr>
      <w:r>
        <w:rPr>
          <w:rFonts w:hint="eastAsia" w:ascii="仿宋_GB2312" w:hAnsi="楷体" w:eastAsia="仿宋_GB2312"/>
          <w:sz w:val="24"/>
        </w:rPr>
        <w:t>验收资料要求包括（不限于）以下内容：</w:t>
      </w:r>
    </w:p>
    <w:p w14:paraId="46AE0315">
      <w:pPr>
        <w:spacing w:line="360" w:lineRule="auto"/>
        <w:ind w:firstLine="480" w:firstLineChars="200"/>
        <w:rPr>
          <w:rFonts w:ascii="仿宋_GB2312" w:hAnsi="楷体" w:eastAsia="仿宋_GB2312"/>
          <w:sz w:val="24"/>
        </w:rPr>
      </w:pPr>
      <w:r>
        <w:rPr>
          <w:rFonts w:hint="eastAsia" w:ascii="仿宋_GB2312" w:hAnsi="楷体" w:eastAsia="仿宋_GB2312"/>
          <w:sz w:val="24"/>
        </w:rPr>
        <w:t>（1）采购文件；</w:t>
      </w:r>
    </w:p>
    <w:p w14:paraId="5485D0C1">
      <w:pPr>
        <w:spacing w:line="360" w:lineRule="auto"/>
        <w:ind w:firstLine="480" w:firstLineChars="200"/>
        <w:rPr>
          <w:rFonts w:ascii="仿宋_GB2312" w:hAnsi="楷体" w:eastAsia="仿宋_GB2312"/>
          <w:sz w:val="24"/>
        </w:rPr>
      </w:pPr>
      <w:r>
        <w:rPr>
          <w:rFonts w:hint="eastAsia" w:ascii="仿宋_GB2312" w:hAnsi="楷体" w:eastAsia="仿宋_GB2312"/>
          <w:sz w:val="24"/>
        </w:rPr>
        <w:t>（2）投标文件；</w:t>
      </w:r>
    </w:p>
    <w:p w14:paraId="53FEDD95">
      <w:pPr>
        <w:spacing w:line="360" w:lineRule="auto"/>
        <w:ind w:firstLine="480" w:firstLineChars="200"/>
        <w:rPr>
          <w:rFonts w:ascii="仿宋_GB2312" w:hAnsi="楷体" w:eastAsia="仿宋_GB2312"/>
          <w:sz w:val="24"/>
        </w:rPr>
      </w:pPr>
      <w:r>
        <w:rPr>
          <w:rFonts w:hint="eastAsia" w:ascii="仿宋_GB2312" w:hAnsi="楷体" w:eastAsia="仿宋_GB2312"/>
          <w:sz w:val="24"/>
        </w:rPr>
        <w:t>（3）采购合同；</w:t>
      </w:r>
    </w:p>
    <w:p w14:paraId="78BBDE53">
      <w:pPr>
        <w:spacing w:line="360" w:lineRule="auto"/>
        <w:ind w:firstLine="480" w:firstLineChars="200"/>
        <w:rPr>
          <w:rFonts w:ascii="仿宋_GB2312" w:hAnsi="楷体" w:eastAsia="仿宋_GB2312"/>
          <w:sz w:val="24"/>
        </w:rPr>
      </w:pPr>
      <w:r>
        <w:rPr>
          <w:rFonts w:hint="eastAsia" w:ascii="仿宋_GB2312" w:hAnsi="楷体" w:eastAsia="仿宋_GB2312"/>
          <w:sz w:val="24"/>
        </w:rPr>
        <w:t>（4）其他需要提供的相关资料：（业主根据项目实际增减第（4）点验收资料内容）。</w:t>
      </w:r>
    </w:p>
    <w:p w14:paraId="3F83C99B">
      <w:pPr>
        <w:widowControl/>
        <w:ind w:firstLine="720" w:firstLineChars="300"/>
        <w:jc w:val="left"/>
        <w:rPr>
          <w:rFonts w:ascii="仿宋" w:hAnsi="仿宋" w:eastAsia="仿宋"/>
          <w:bCs/>
          <w:sz w:val="24"/>
        </w:rPr>
      </w:pPr>
    </w:p>
    <w:p w14:paraId="1B16F9FE">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                                                                       </w:t>
      </w:r>
    </w:p>
    <w:p w14:paraId="4B582F32">
      <w:pPr>
        <w:widowControl/>
        <w:spacing w:beforeAutospacing="1" w:line="360" w:lineRule="auto"/>
        <w:jc w:val="left"/>
        <w:rPr>
          <w:rFonts w:hAnsi="宋体"/>
        </w:rPr>
        <w:sectPr>
          <w:pgSz w:w="11906" w:h="16838"/>
          <w:pgMar w:top="1134" w:right="1134" w:bottom="1134" w:left="1134" w:header="720" w:footer="720" w:gutter="0"/>
          <w:cols w:space="720" w:num="1"/>
          <w:docGrid w:type="lines" w:linePitch="331" w:charSpace="0"/>
        </w:sectPr>
      </w:pPr>
    </w:p>
    <w:p w14:paraId="39604994">
      <w:pPr>
        <w:tabs>
          <w:tab w:val="left" w:pos="2472"/>
        </w:tabs>
        <w:spacing w:line="460" w:lineRule="exact"/>
        <w:jc w:val="both"/>
        <w:outlineLvl w:val="0"/>
        <w:rPr>
          <w:rFonts w:hint="eastAsia"/>
          <w:b/>
          <w:sz w:val="36"/>
          <w:szCs w:val="20"/>
        </w:rPr>
      </w:pPr>
      <w:bookmarkStart w:id="77" w:name="_Toc201925988"/>
    </w:p>
    <w:p w14:paraId="588AFB15">
      <w:pPr>
        <w:tabs>
          <w:tab w:val="left" w:pos="2472"/>
        </w:tabs>
        <w:spacing w:line="460" w:lineRule="exact"/>
        <w:jc w:val="both"/>
        <w:outlineLvl w:val="0"/>
        <w:rPr>
          <w:rFonts w:hint="eastAsia"/>
          <w:b/>
          <w:sz w:val="36"/>
          <w:szCs w:val="20"/>
        </w:rPr>
      </w:pPr>
    </w:p>
    <w:p w14:paraId="707A1E99">
      <w:pPr>
        <w:tabs>
          <w:tab w:val="left" w:pos="2472"/>
        </w:tabs>
        <w:spacing w:line="460" w:lineRule="exact"/>
        <w:jc w:val="both"/>
        <w:outlineLvl w:val="0"/>
        <w:rPr>
          <w:rFonts w:hint="eastAsia"/>
          <w:b/>
          <w:sz w:val="36"/>
          <w:szCs w:val="20"/>
        </w:rPr>
      </w:pPr>
    </w:p>
    <w:p w14:paraId="35B4A8F5">
      <w:pPr>
        <w:tabs>
          <w:tab w:val="left" w:pos="2472"/>
        </w:tabs>
        <w:spacing w:line="460" w:lineRule="exact"/>
        <w:jc w:val="both"/>
        <w:outlineLvl w:val="0"/>
        <w:rPr>
          <w:rFonts w:hint="eastAsia"/>
          <w:b/>
          <w:sz w:val="36"/>
          <w:szCs w:val="20"/>
        </w:rPr>
      </w:pPr>
    </w:p>
    <w:p w14:paraId="4185B1C3">
      <w:pPr>
        <w:tabs>
          <w:tab w:val="left" w:pos="2472"/>
        </w:tabs>
        <w:spacing w:line="460" w:lineRule="exact"/>
        <w:jc w:val="both"/>
        <w:outlineLvl w:val="0"/>
        <w:rPr>
          <w:rFonts w:hint="eastAsia"/>
          <w:b/>
          <w:sz w:val="36"/>
          <w:szCs w:val="20"/>
        </w:rPr>
      </w:pPr>
    </w:p>
    <w:p w14:paraId="55AA3C72">
      <w:pPr>
        <w:tabs>
          <w:tab w:val="left" w:pos="2472"/>
        </w:tabs>
        <w:spacing w:line="460" w:lineRule="exact"/>
        <w:jc w:val="both"/>
        <w:outlineLvl w:val="0"/>
        <w:rPr>
          <w:rFonts w:hint="eastAsia"/>
          <w:b/>
          <w:sz w:val="36"/>
          <w:szCs w:val="20"/>
        </w:rPr>
      </w:pPr>
    </w:p>
    <w:p w14:paraId="71117E97">
      <w:pPr>
        <w:tabs>
          <w:tab w:val="left" w:pos="2472"/>
        </w:tabs>
        <w:spacing w:line="460" w:lineRule="exact"/>
        <w:jc w:val="both"/>
        <w:outlineLvl w:val="0"/>
        <w:rPr>
          <w:rFonts w:hint="eastAsia"/>
          <w:b/>
          <w:sz w:val="36"/>
          <w:szCs w:val="20"/>
        </w:rPr>
      </w:pPr>
    </w:p>
    <w:p w14:paraId="3303EF20">
      <w:pPr>
        <w:tabs>
          <w:tab w:val="left" w:pos="2472"/>
        </w:tabs>
        <w:spacing w:line="460" w:lineRule="exact"/>
        <w:jc w:val="both"/>
        <w:outlineLvl w:val="0"/>
        <w:rPr>
          <w:rFonts w:hint="eastAsia"/>
          <w:b/>
          <w:sz w:val="36"/>
          <w:szCs w:val="20"/>
        </w:rPr>
      </w:pPr>
    </w:p>
    <w:p w14:paraId="0B96BBB1">
      <w:pPr>
        <w:tabs>
          <w:tab w:val="left" w:pos="2472"/>
        </w:tabs>
        <w:spacing w:line="460" w:lineRule="exact"/>
        <w:jc w:val="both"/>
        <w:outlineLvl w:val="0"/>
        <w:rPr>
          <w:rFonts w:hint="eastAsia"/>
          <w:b/>
          <w:sz w:val="36"/>
          <w:szCs w:val="20"/>
        </w:rPr>
      </w:pPr>
    </w:p>
    <w:p w14:paraId="48ABC9E5">
      <w:pPr>
        <w:tabs>
          <w:tab w:val="left" w:pos="2472"/>
        </w:tabs>
        <w:spacing w:line="460" w:lineRule="exact"/>
        <w:jc w:val="both"/>
        <w:outlineLvl w:val="0"/>
        <w:rPr>
          <w:rFonts w:hint="eastAsia"/>
          <w:b/>
          <w:sz w:val="36"/>
          <w:szCs w:val="20"/>
        </w:rPr>
      </w:pPr>
    </w:p>
    <w:p w14:paraId="41E9AC56">
      <w:pPr>
        <w:tabs>
          <w:tab w:val="left" w:pos="2472"/>
        </w:tabs>
        <w:spacing w:line="460" w:lineRule="exact"/>
        <w:jc w:val="center"/>
        <w:outlineLvl w:val="0"/>
        <w:rPr>
          <w:rFonts w:hint="eastAsia"/>
          <w:b/>
          <w:sz w:val="36"/>
          <w:szCs w:val="20"/>
        </w:rPr>
      </w:pPr>
    </w:p>
    <w:p w14:paraId="28B68857">
      <w:pPr>
        <w:tabs>
          <w:tab w:val="left" w:pos="2472"/>
        </w:tabs>
        <w:spacing w:line="460" w:lineRule="exact"/>
        <w:jc w:val="center"/>
        <w:outlineLvl w:val="0"/>
        <w:rPr>
          <w:rFonts w:hint="eastAsia"/>
          <w:b/>
          <w:sz w:val="36"/>
          <w:szCs w:val="20"/>
        </w:rPr>
      </w:pPr>
    </w:p>
    <w:p w14:paraId="2D984723">
      <w:pPr>
        <w:tabs>
          <w:tab w:val="left" w:pos="2472"/>
        </w:tabs>
        <w:spacing w:line="460" w:lineRule="exact"/>
        <w:jc w:val="center"/>
        <w:outlineLvl w:val="0"/>
        <w:rPr>
          <w:b/>
          <w:sz w:val="36"/>
          <w:szCs w:val="20"/>
        </w:rPr>
      </w:pPr>
      <w:r>
        <w:rPr>
          <w:rFonts w:hint="eastAsia"/>
          <w:b/>
          <w:sz w:val="36"/>
          <w:szCs w:val="20"/>
        </w:rPr>
        <w:t>第六章</w:t>
      </w:r>
      <w:r>
        <w:rPr>
          <w:b/>
          <w:sz w:val="36"/>
          <w:szCs w:val="20"/>
        </w:rPr>
        <w:t xml:space="preserve"> </w:t>
      </w:r>
      <w:r>
        <w:rPr>
          <w:rFonts w:hint="eastAsia"/>
          <w:b/>
          <w:sz w:val="36"/>
          <w:szCs w:val="20"/>
        </w:rPr>
        <w:t>投标文件格式</w:t>
      </w:r>
      <w:bookmarkEnd w:id="77"/>
    </w:p>
    <w:p w14:paraId="10B61F6C">
      <w:pPr>
        <w:widowControl/>
        <w:spacing w:beforeAutospacing="1" w:line="360" w:lineRule="auto"/>
        <w:jc w:val="left"/>
        <w:rPr>
          <w:rFonts w:ascii="宋体" w:hAnsi="宋体"/>
          <w:szCs w:val="20"/>
        </w:rPr>
        <w:sectPr>
          <w:pgSz w:w="11906" w:h="16838"/>
          <w:pgMar w:top="1134" w:right="1134" w:bottom="1134" w:left="1134" w:header="720" w:footer="720" w:gutter="0"/>
          <w:cols w:space="720" w:num="1"/>
          <w:docGrid w:type="lines" w:linePitch="331" w:charSpace="0"/>
        </w:sectPr>
      </w:pPr>
    </w:p>
    <w:p w14:paraId="47DCD015">
      <w:pPr>
        <w:ind w:firstLine="551" w:firstLineChars="196"/>
        <w:jc w:val="center"/>
        <w:outlineLvl w:val="1"/>
        <w:rPr>
          <w:rFonts w:ascii="宋体" w:hAnsi="宋体"/>
          <w:b/>
          <w:bCs/>
          <w:color w:val="000000"/>
          <w:sz w:val="28"/>
          <w:szCs w:val="28"/>
        </w:rPr>
      </w:pPr>
      <w:bookmarkStart w:id="78" w:name="_Toc201925989"/>
      <w:r>
        <w:rPr>
          <w:rFonts w:hint="eastAsia" w:ascii="宋体" w:hAnsi="宋体"/>
          <w:b/>
          <w:bCs/>
          <w:color w:val="000000"/>
          <w:sz w:val="28"/>
          <w:szCs w:val="28"/>
        </w:rPr>
        <w:t>第一节 投标文件外层包装封面</w:t>
      </w:r>
      <w:bookmarkEnd w:id="78"/>
    </w:p>
    <w:p w14:paraId="15F3931F">
      <w:pPr>
        <w:spacing w:before="120" w:beforeLines="50" w:after="120" w:afterLines="50"/>
        <w:jc w:val="center"/>
        <w:rPr>
          <w:rFonts w:ascii="宋体" w:hAnsi="宋体" w:cs="宋体"/>
          <w:spacing w:val="20"/>
          <w:sz w:val="44"/>
          <w:szCs w:val="44"/>
        </w:rPr>
      </w:pPr>
    </w:p>
    <w:p w14:paraId="1CCDCD8C">
      <w:pPr>
        <w:spacing w:before="120" w:beforeLines="50" w:after="120" w:afterLines="50"/>
        <w:jc w:val="center"/>
        <w:rPr>
          <w:rFonts w:ascii="宋体" w:hAnsi="宋体" w:cs="宋体"/>
          <w:spacing w:val="20"/>
          <w:sz w:val="44"/>
          <w:szCs w:val="44"/>
        </w:rPr>
      </w:pPr>
    </w:p>
    <w:p w14:paraId="271CA129">
      <w:pPr>
        <w:spacing w:before="120" w:beforeLines="50" w:after="120" w:afterLines="50"/>
        <w:jc w:val="center"/>
        <w:rPr>
          <w:rFonts w:ascii="宋体" w:hAnsi="宋体" w:cs="宋体"/>
          <w:spacing w:val="20"/>
          <w:sz w:val="44"/>
          <w:szCs w:val="44"/>
        </w:rPr>
      </w:pPr>
    </w:p>
    <w:p w14:paraId="509C37C1">
      <w:pPr>
        <w:spacing w:before="120" w:beforeLines="50" w:after="120" w:afterLines="50"/>
        <w:jc w:val="center"/>
        <w:rPr>
          <w:rFonts w:ascii="宋体" w:hAnsi="宋体" w:cs="宋体"/>
          <w:spacing w:val="20"/>
          <w:sz w:val="44"/>
          <w:szCs w:val="44"/>
        </w:rPr>
      </w:pPr>
    </w:p>
    <w:p w14:paraId="67E6711D">
      <w:pPr>
        <w:spacing w:before="120" w:beforeLines="50" w:after="120" w:afterLines="50"/>
        <w:jc w:val="center"/>
        <w:rPr>
          <w:rFonts w:ascii="宋体" w:hAnsi="宋体" w:cs="宋体"/>
          <w:spacing w:val="20"/>
          <w:sz w:val="44"/>
          <w:szCs w:val="44"/>
        </w:rPr>
      </w:pPr>
      <w:r>
        <w:rPr>
          <w:rFonts w:hint="eastAsia" w:ascii="宋体" w:hAnsi="宋体" w:cs="宋体"/>
          <w:spacing w:val="20"/>
          <w:sz w:val="44"/>
          <w:szCs w:val="44"/>
          <w:lang w:eastAsia="zh-CN"/>
        </w:rPr>
        <w:t>2026年上林县中小学校教育装备采购项目</w:t>
      </w:r>
      <w:r>
        <w:rPr>
          <w:rFonts w:hint="eastAsia" w:ascii="宋体" w:hAnsi="宋体" w:cs="宋体"/>
          <w:spacing w:val="40"/>
          <w:w w:val="110"/>
          <w:sz w:val="44"/>
          <w:szCs w:val="44"/>
        </w:rPr>
        <w:t>投标文件</w:t>
      </w:r>
    </w:p>
    <w:p w14:paraId="562EBBEE">
      <w:pPr>
        <w:jc w:val="center"/>
        <w:rPr>
          <w:rFonts w:ascii="宋体" w:hAnsi="宋体" w:cs="宋体"/>
          <w:sz w:val="24"/>
        </w:rPr>
      </w:pPr>
      <w:r>
        <w:rPr>
          <w:rFonts w:hint="eastAsia" w:ascii="宋体" w:hAnsi="宋体" w:cs="宋体"/>
          <w:sz w:val="24"/>
        </w:rPr>
        <w:t>（电子投标文件）</w:t>
      </w:r>
    </w:p>
    <w:tbl>
      <w:tblPr>
        <w:tblStyle w:val="13"/>
        <w:tblW w:w="0" w:type="auto"/>
        <w:jc w:val="center"/>
        <w:tblLayout w:type="fixed"/>
        <w:tblCellMar>
          <w:top w:w="0" w:type="dxa"/>
          <w:left w:w="108" w:type="dxa"/>
          <w:bottom w:w="0" w:type="dxa"/>
          <w:right w:w="108" w:type="dxa"/>
        </w:tblCellMar>
      </w:tblPr>
      <w:tblGrid>
        <w:gridCol w:w="1601"/>
        <w:gridCol w:w="6172"/>
      </w:tblGrid>
      <w:tr w14:paraId="1BD582C0">
        <w:tblPrEx>
          <w:tblCellMar>
            <w:top w:w="0" w:type="dxa"/>
            <w:left w:w="108" w:type="dxa"/>
            <w:bottom w:w="0" w:type="dxa"/>
            <w:right w:w="108" w:type="dxa"/>
          </w:tblCellMar>
        </w:tblPrEx>
        <w:trPr>
          <w:jc w:val="center"/>
        </w:trPr>
        <w:tc>
          <w:tcPr>
            <w:tcW w:w="1601" w:type="dxa"/>
            <w:noWrap w:val="0"/>
            <w:vAlign w:val="bottom"/>
          </w:tcPr>
          <w:p w14:paraId="77864573">
            <w:pPr>
              <w:jc w:val="distribute"/>
              <w:rPr>
                <w:rFonts w:ascii="宋体" w:hAnsi="宋体" w:cs="宋体"/>
                <w:sz w:val="24"/>
              </w:rPr>
            </w:pPr>
            <w:r>
              <w:rPr>
                <w:rFonts w:hint="eastAsia" w:ascii="宋体" w:hAnsi="宋体" w:cs="宋体"/>
                <w:sz w:val="24"/>
              </w:rPr>
              <w:t>项目名称：</w:t>
            </w:r>
          </w:p>
        </w:tc>
        <w:tc>
          <w:tcPr>
            <w:tcW w:w="6172" w:type="dxa"/>
            <w:tcBorders>
              <w:top w:val="nil"/>
              <w:left w:val="nil"/>
              <w:bottom w:val="single" w:color="000000" w:sz="4" w:space="0"/>
              <w:right w:val="nil"/>
            </w:tcBorders>
            <w:noWrap w:val="0"/>
            <w:vAlign w:val="bottom"/>
          </w:tcPr>
          <w:p w14:paraId="24F78EE6">
            <w:pPr>
              <w:jc w:val="left"/>
              <w:rPr>
                <w:rFonts w:ascii="宋体" w:hAnsi="宋体" w:cs="宋体"/>
                <w:sz w:val="24"/>
              </w:rPr>
            </w:pPr>
            <w:r>
              <w:rPr>
                <w:rFonts w:hint="eastAsia" w:ascii="宋体" w:hAnsi="宋体" w:cs="宋体"/>
                <w:sz w:val="24"/>
                <w:lang w:eastAsia="zh-CN"/>
              </w:rPr>
              <w:t>2026年上林县中小学校教育装备采购项目</w:t>
            </w:r>
          </w:p>
        </w:tc>
      </w:tr>
      <w:tr w14:paraId="338C1F2B">
        <w:tblPrEx>
          <w:tblCellMar>
            <w:top w:w="0" w:type="dxa"/>
            <w:left w:w="108" w:type="dxa"/>
            <w:bottom w:w="0" w:type="dxa"/>
            <w:right w:w="108" w:type="dxa"/>
          </w:tblCellMar>
        </w:tblPrEx>
        <w:trPr>
          <w:jc w:val="center"/>
        </w:trPr>
        <w:tc>
          <w:tcPr>
            <w:tcW w:w="1601" w:type="dxa"/>
            <w:noWrap w:val="0"/>
            <w:vAlign w:val="bottom"/>
          </w:tcPr>
          <w:p w14:paraId="4E4B4333">
            <w:pPr>
              <w:jc w:val="distribute"/>
              <w:rPr>
                <w:rFonts w:ascii="宋体" w:hAnsi="宋体" w:cs="宋体"/>
                <w:sz w:val="24"/>
              </w:rPr>
            </w:pPr>
            <w:r>
              <w:rPr>
                <w:rFonts w:hint="eastAsia" w:ascii="宋体" w:hAnsi="宋体" w:cs="宋体"/>
                <w:sz w:val="24"/>
              </w:rPr>
              <w:t>采购方式：</w:t>
            </w:r>
          </w:p>
        </w:tc>
        <w:tc>
          <w:tcPr>
            <w:tcW w:w="6172" w:type="dxa"/>
            <w:tcBorders>
              <w:top w:val="single" w:color="000000" w:sz="4" w:space="0"/>
              <w:left w:val="nil"/>
              <w:bottom w:val="single" w:color="000000" w:sz="4" w:space="0"/>
              <w:right w:val="nil"/>
            </w:tcBorders>
            <w:noWrap w:val="0"/>
            <w:vAlign w:val="bottom"/>
          </w:tcPr>
          <w:p w14:paraId="52EBA72E">
            <w:pPr>
              <w:jc w:val="left"/>
              <w:rPr>
                <w:rFonts w:ascii="宋体" w:hAnsi="宋体" w:cs="宋体"/>
                <w:sz w:val="24"/>
              </w:rPr>
            </w:pPr>
            <w:bookmarkStart w:id="79" w:name="PO_3000001867_PM003"/>
            <w:r>
              <w:rPr>
                <w:rFonts w:hint="eastAsia" w:ascii="宋体" w:hAnsi="宋体" w:cs="宋体"/>
                <w:sz w:val="24"/>
              </w:rPr>
              <w:t>在线投标响应</w:t>
            </w:r>
            <w:bookmarkEnd w:id="79"/>
          </w:p>
        </w:tc>
      </w:tr>
      <w:tr w14:paraId="25B886AC">
        <w:tblPrEx>
          <w:tblCellMar>
            <w:top w:w="0" w:type="dxa"/>
            <w:left w:w="108" w:type="dxa"/>
            <w:bottom w:w="0" w:type="dxa"/>
            <w:right w:w="108" w:type="dxa"/>
          </w:tblCellMar>
        </w:tblPrEx>
        <w:trPr>
          <w:jc w:val="center"/>
        </w:trPr>
        <w:tc>
          <w:tcPr>
            <w:tcW w:w="1601" w:type="dxa"/>
            <w:noWrap w:val="0"/>
            <w:vAlign w:val="bottom"/>
          </w:tcPr>
          <w:p w14:paraId="1FD16A7B">
            <w:pPr>
              <w:jc w:val="distribute"/>
              <w:rPr>
                <w:rFonts w:ascii="宋体" w:hAnsi="宋体" w:cs="宋体"/>
                <w:sz w:val="24"/>
              </w:rPr>
            </w:pPr>
            <w:r>
              <w:rPr>
                <w:rFonts w:hint="eastAsia" w:ascii="宋体" w:hAnsi="宋体" w:cs="宋体"/>
                <w:sz w:val="24"/>
              </w:rPr>
              <w:t>项目编号：</w:t>
            </w:r>
          </w:p>
        </w:tc>
        <w:tc>
          <w:tcPr>
            <w:tcW w:w="6172" w:type="dxa"/>
            <w:tcBorders>
              <w:top w:val="single" w:color="000000" w:sz="4" w:space="0"/>
              <w:left w:val="nil"/>
              <w:bottom w:val="single" w:color="000000" w:sz="4" w:space="0"/>
              <w:right w:val="nil"/>
            </w:tcBorders>
            <w:noWrap w:val="0"/>
            <w:vAlign w:val="bottom"/>
          </w:tcPr>
          <w:p w14:paraId="74164664">
            <w:pPr>
              <w:jc w:val="left"/>
              <w:rPr>
                <w:rFonts w:hint="eastAsia" w:ascii="宋体" w:hAnsi="宋体" w:eastAsia="宋体" w:cs="宋体"/>
                <w:sz w:val="24"/>
                <w:lang w:eastAsia="zh-CN"/>
              </w:rPr>
            </w:pPr>
            <w:r>
              <w:rPr>
                <w:rFonts w:hint="eastAsia" w:ascii="宋体" w:hAnsi="宋体" w:cs="宋体"/>
                <w:b/>
                <w:sz w:val="24"/>
                <w:lang w:eastAsia="zh-CN"/>
              </w:rPr>
              <w:t>NNZC2026-G1-250077-SLXZ</w:t>
            </w:r>
          </w:p>
        </w:tc>
      </w:tr>
      <w:tr w14:paraId="41DE4EC5">
        <w:tblPrEx>
          <w:tblCellMar>
            <w:top w:w="0" w:type="dxa"/>
            <w:left w:w="108" w:type="dxa"/>
            <w:bottom w:w="0" w:type="dxa"/>
            <w:right w:w="108" w:type="dxa"/>
          </w:tblCellMar>
        </w:tblPrEx>
        <w:trPr>
          <w:jc w:val="center"/>
        </w:trPr>
        <w:tc>
          <w:tcPr>
            <w:tcW w:w="1601" w:type="dxa"/>
            <w:noWrap w:val="0"/>
            <w:vAlign w:val="bottom"/>
          </w:tcPr>
          <w:p w14:paraId="0A5772AA">
            <w:pPr>
              <w:jc w:val="distribute"/>
              <w:rPr>
                <w:rFonts w:ascii="宋体" w:hAnsi="宋体" w:cs="宋体"/>
                <w:sz w:val="24"/>
              </w:rPr>
            </w:pPr>
          </w:p>
        </w:tc>
        <w:tc>
          <w:tcPr>
            <w:tcW w:w="6172" w:type="dxa"/>
            <w:tcBorders>
              <w:top w:val="single" w:color="000000" w:sz="4" w:space="0"/>
              <w:left w:val="nil"/>
              <w:bottom w:val="single" w:color="000000" w:sz="4" w:space="0"/>
              <w:right w:val="nil"/>
            </w:tcBorders>
            <w:noWrap w:val="0"/>
            <w:vAlign w:val="bottom"/>
          </w:tcPr>
          <w:p w14:paraId="4B1C019C">
            <w:pPr>
              <w:jc w:val="left"/>
              <w:rPr>
                <w:rFonts w:ascii="宋体" w:hAnsi="宋体" w:cs="宋体"/>
                <w:sz w:val="24"/>
              </w:rPr>
            </w:pPr>
          </w:p>
        </w:tc>
      </w:tr>
      <w:tr w14:paraId="1A7D8DA6">
        <w:tblPrEx>
          <w:tblCellMar>
            <w:top w:w="0" w:type="dxa"/>
            <w:left w:w="108" w:type="dxa"/>
            <w:bottom w:w="0" w:type="dxa"/>
            <w:right w:w="108" w:type="dxa"/>
          </w:tblCellMar>
        </w:tblPrEx>
        <w:trPr>
          <w:jc w:val="center"/>
        </w:trPr>
        <w:tc>
          <w:tcPr>
            <w:tcW w:w="1601" w:type="dxa"/>
            <w:noWrap w:val="0"/>
            <w:vAlign w:val="bottom"/>
          </w:tcPr>
          <w:p w14:paraId="5439DCEB">
            <w:pPr>
              <w:jc w:val="distribute"/>
              <w:rPr>
                <w:rFonts w:ascii="宋体" w:hAnsi="宋体" w:cs="宋体"/>
                <w:sz w:val="24"/>
              </w:rPr>
            </w:pPr>
            <w:r>
              <w:rPr>
                <w:rFonts w:hint="eastAsia" w:ascii="宋体" w:hAnsi="宋体" w:cs="宋体"/>
                <w:sz w:val="24"/>
              </w:rPr>
              <w:t>投标人名称：</w:t>
            </w:r>
          </w:p>
        </w:tc>
        <w:tc>
          <w:tcPr>
            <w:tcW w:w="6172" w:type="dxa"/>
            <w:tcBorders>
              <w:top w:val="single" w:color="000000" w:sz="4" w:space="0"/>
              <w:left w:val="nil"/>
              <w:bottom w:val="single" w:color="000000" w:sz="4" w:space="0"/>
              <w:right w:val="nil"/>
            </w:tcBorders>
            <w:noWrap w:val="0"/>
            <w:vAlign w:val="bottom"/>
          </w:tcPr>
          <w:p w14:paraId="73479261">
            <w:pPr>
              <w:jc w:val="left"/>
              <w:rPr>
                <w:rFonts w:ascii="宋体" w:hAnsi="宋体" w:cs="宋体"/>
                <w:sz w:val="24"/>
              </w:rPr>
            </w:pPr>
          </w:p>
        </w:tc>
      </w:tr>
      <w:tr w14:paraId="595E3DD6">
        <w:tblPrEx>
          <w:tblCellMar>
            <w:top w:w="0" w:type="dxa"/>
            <w:left w:w="108" w:type="dxa"/>
            <w:bottom w:w="0" w:type="dxa"/>
            <w:right w:w="108" w:type="dxa"/>
          </w:tblCellMar>
        </w:tblPrEx>
        <w:trPr>
          <w:jc w:val="center"/>
        </w:trPr>
        <w:tc>
          <w:tcPr>
            <w:tcW w:w="1601" w:type="dxa"/>
            <w:noWrap w:val="0"/>
            <w:vAlign w:val="bottom"/>
          </w:tcPr>
          <w:p w14:paraId="4CBD26BB">
            <w:pPr>
              <w:jc w:val="distribute"/>
              <w:rPr>
                <w:rFonts w:ascii="宋体" w:hAnsi="宋体" w:cs="宋体"/>
                <w:sz w:val="24"/>
              </w:rPr>
            </w:pPr>
            <w:r>
              <w:rPr>
                <w:rFonts w:hint="eastAsia" w:ascii="宋体" w:hAnsi="宋体" w:cs="宋体"/>
                <w:sz w:val="24"/>
              </w:rPr>
              <w:t>投标人地址：</w:t>
            </w:r>
          </w:p>
        </w:tc>
        <w:tc>
          <w:tcPr>
            <w:tcW w:w="6172" w:type="dxa"/>
            <w:tcBorders>
              <w:top w:val="single" w:color="000000" w:sz="4" w:space="0"/>
              <w:left w:val="nil"/>
              <w:bottom w:val="single" w:color="000000" w:sz="4" w:space="0"/>
              <w:right w:val="nil"/>
            </w:tcBorders>
            <w:noWrap w:val="0"/>
            <w:vAlign w:val="bottom"/>
          </w:tcPr>
          <w:p w14:paraId="3A58C234">
            <w:pPr>
              <w:jc w:val="left"/>
              <w:rPr>
                <w:rFonts w:ascii="宋体" w:hAnsi="宋体" w:cs="宋体"/>
                <w:sz w:val="24"/>
              </w:rPr>
            </w:pPr>
          </w:p>
        </w:tc>
      </w:tr>
    </w:tbl>
    <w:p w14:paraId="45655DBE">
      <w:pPr>
        <w:ind w:firstLine="4200" w:firstLineChars="1750"/>
        <w:rPr>
          <w:rFonts w:ascii="宋体" w:hAnsi="宋体" w:cs="宋体"/>
          <w:sz w:val="24"/>
        </w:rPr>
      </w:pPr>
    </w:p>
    <w:p w14:paraId="1331924F">
      <w:pPr>
        <w:ind w:firstLine="4200" w:firstLineChars="1750"/>
        <w:rPr>
          <w:rFonts w:ascii="宋体" w:hAnsi="宋体" w:cs="宋体"/>
          <w:sz w:val="24"/>
        </w:rPr>
      </w:pPr>
    </w:p>
    <w:p w14:paraId="577C6E7F">
      <w:pPr>
        <w:ind w:firstLine="4200" w:firstLineChars="1750"/>
        <w:rPr>
          <w:rFonts w:ascii="宋体" w:hAnsi="宋体" w:cs="宋体"/>
          <w:sz w:val="24"/>
        </w:rPr>
      </w:pPr>
    </w:p>
    <w:p w14:paraId="36FD6BEB">
      <w:pPr>
        <w:ind w:firstLine="5880" w:firstLineChars="2450"/>
        <w:rPr>
          <w:rFonts w:ascii="宋体" w:hAnsi="宋体" w:cs="宋体"/>
          <w:sz w:val="24"/>
        </w:rPr>
      </w:pPr>
      <w:r>
        <w:rPr>
          <w:rFonts w:hint="eastAsia" w:ascii="宋体" w:hAnsi="宋体" w:cs="宋体"/>
          <w:sz w:val="24"/>
        </w:rPr>
        <w:t>投标截止时间前不得解密</w:t>
      </w:r>
    </w:p>
    <w:p w14:paraId="7F064DB8">
      <w:pPr>
        <w:ind w:firstLine="6480" w:firstLineChars="2700"/>
        <w:rPr>
          <w:rFonts w:ascii="宋体" w:hAnsi="宋体" w:cs="宋体"/>
          <w:sz w:val="24"/>
        </w:rPr>
      </w:pPr>
      <w:r>
        <w:rPr>
          <w:rFonts w:hint="eastAsia" w:ascii="宋体" w:hAnsi="宋体" w:cs="宋体"/>
          <w:sz w:val="24"/>
        </w:rPr>
        <w:t>年   月   日</w:t>
      </w:r>
    </w:p>
    <w:p w14:paraId="1EECBBCF">
      <w:pPr>
        <w:widowControl/>
        <w:jc w:val="left"/>
        <w:rPr>
          <w:rFonts w:ascii="宋体" w:hAnsi="宋体" w:cs="宋体"/>
          <w:sz w:val="24"/>
        </w:rPr>
        <w:sectPr>
          <w:pgSz w:w="11907" w:h="16840"/>
          <w:pgMar w:top="1531" w:right="1418" w:bottom="1361" w:left="1418" w:header="720" w:footer="720" w:gutter="0"/>
          <w:cols w:space="720" w:num="1"/>
        </w:sectPr>
      </w:pPr>
    </w:p>
    <w:p w14:paraId="383B757D">
      <w:pPr>
        <w:jc w:val="center"/>
        <w:outlineLvl w:val="1"/>
        <w:rPr>
          <w:rFonts w:ascii="宋体" w:hAnsi="宋体"/>
          <w:b/>
          <w:bCs/>
          <w:color w:val="000000"/>
          <w:sz w:val="28"/>
          <w:szCs w:val="28"/>
        </w:rPr>
      </w:pPr>
      <w:bookmarkStart w:id="80" w:name="_Toc201925990"/>
      <w:r>
        <w:rPr>
          <w:rFonts w:hint="eastAsia" w:ascii="宋体" w:hAnsi="宋体"/>
          <w:b/>
          <w:bCs/>
          <w:color w:val="000000"/>
          <w:sz w:val="28"/>
          <w:szCs w:val="28"/>
        </w:rPr>
        <w:t>第二节 资格证明文件格式</w:t>
      </w:r>
      <w:bookmarkEnd w:id="80"/>
    </w:p>
    <w:p w14:paraId="129A6DE0">
      <w:pPr>
        <w:spacing w:line="360" w:lineRule="auto"/>
        <w:ind w:firstLine="420"/>
        <w:rPr>
          <w:rFonts w:ascii="宋体" w:hAnsi="宋体"/>
          <w:color w:val="000000"/>
          <w:sz w:val="30"/>
          <w:szCs w:val="20"/>
        </w:rPr>
      </w:pPr>
    </w:p>
    <w:p w14:paraId="6D1B52BF">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51D5C2DF">
      <w:pPr>
        <w:snapToGrid w:val="0"/>
        <w:spacing w:before="165" w:beforeLines="50" w:after="50"/>
        <w:rPr>
          <w:rFonts w:ascii="宋体" w:hAnsi="宋体"/>
          <w:color w:val="000000"/>
          <w:sz w:val="24"/>
          <w:szCs w:val="20"/>
        </w:rPr>
      </w:pPr>
    </w:p>
    <w:p w14:paraId="06484B6A">
      <w:pPr>
        <w:snapToGrid w:val="0"/>
        <w:spacing w:before="165" w:beforeLines="50" w:after="50"/>
        <w:jc w:val="center"/>
        <w:rPr>
          <w:rFonts w:ascii="宋体" w:hAnsi="宋体"/>
          <w:b/>
          <w:color w:val="000000"/>
          <w:sz w:val="24"/>
          <w:szCs w:val="20"/>
        </w:rPr>
      </w:pPr>
      <w:r>
        <w:rPr>
          <w:rFonts w:hint="eastAsia" w:ascii="宋体" w:hAnsi="宋体"/>
          <w:b/>
          <w:color w:val="000000"/>
          <w:sz w:val="32"/>
          <w:szCs w:val="32"/>
        </w:rPr>
        <w:t>资格证明文件（封面）</w:t>
      </w:r>
    </w:p>
    <w:p w14:paraId="200C8C13">
      <w:pPr>
        <w:snapToGrid w:val="0"/>
        <w:spacing w:before="165" w:beforeLines="50" w:after="50"/>
        <w:rPr>
          <w:rFonts w:ascii="宋体" w:hAnsi="宋体"/>
          <w:bCs/>
          <w:color w:val="000000"/>
          <w:sz w:val="24"/>
          <w:szCs w:val="20"/>
        </w:rPr>
      </w:pPr>
    </w:p>
    <w:p w14:paraId="6E9D44BB">
      <w:pPr>
        <w:snapToGrid w:val="0"/>
        <w:spacing w:before="165" w:beforeLines="50" w:after="50"/>
        <w:rPr>
          <w:rFonts w:ascii="宋体" w:hAnsi="宋体"/>
          <w:bCs/>
          <w:color w:val="000000"/>
          <w:sz w:val="24"/>
          <w:szCs w:val="20"/>
        </w:rPr>
      </w:pPr>
    </w:p>
    <w:p w14:paraId="7E08BC1D">
      <w:pPr>
        <w:snapToGrid w:val="0"/>
        <w:spacing w:before="165" w:beforeLines="50" w:after="50"/>
        <w:rPr>
          <w:rFonts w:ascii="宋体" w:hAnsi="宋体"/>
          <w:bCs/>
          <w:color w:val="000000"/>
          <w:sz w:val="24"/>
          <w:szCs w:val="20"/>
        </w:rPr>
      </w:pPr>
    </w:p>
    <w:p w14:paraId="0A3C396E">
      <w:pPr>
        <w:snapToGrid w:val="0"/>
        <w:spacing w:before="165" w:beforeLines="50" w:after="50"/>
        <w:rPr>
          <w:rFonts w:ascii="宋体" w:hAnsi="宋体"/>
          <w:bCs/>
          <w:color w:val="000000"/>
          <w:sz w:val="24"/>
          <w:szCs w:val="20"/>
        </w:rPr>
      </w:pPr>
    </w:p>
    <w:p w14:paraId="4CFACFA9">
      <w:pPr>
        <w:snapToGrid w:val="0"/>
        <w:spacing w:before="165" w:beforeLines="50" w:after="50"/>
        <w:rPr>
          <w:rFonts w:ascii="宋体" w:hAnsi="宋体"/>
          <w:bCs/>
          <w:color w:val="000000"/>
          <w:sz w:val="24"/>
          <w:szCs w:val="20"/>
        </w:rPr>
      </w:pPr>
    </w:p>
    <w:p w14:paraId="36E6599C">
      <w:pPr>
        <w:snapToGrid w:val="0"/>
        <w:spacing w:before="165" w:beforeLines="50" w:after="50"/>
        <w:rPr>
          <w:rFonts w:ascii="宋体" w:hAnsi="宋体"/>
          <w:bCs/>
          <w:color w:val="000000"/>
          <w:sz w:val="24"/>
          <w:szCs w:val="20"/>
        </w:rPr>
      </w:pPr>
    </w:p>
    <w:p w14:paraId="6FBAD3BD">
      <w:pPr>
        <w:snapToGrid w:val="0"/>
        <w:spacing w:before="165" w:beforeLines="50" w:after="50"/>
        <w:rPr>
          <w:rFonts w:ascii="宋体" w:hAnsi="宋体"/>
          <w:bCs/>
          <w:color w:val="000000"/>
          <w:sz w:val="24"/>
          <w:szCs w:val="20"/>
        </w:rPr>
      </w:pPr>
    </w:p>
    <w:p w14:paraId="501A9E2E">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项目名称：</w:t>
      </w:r>
      <w:r>
        <w:rPr>
          <w:rFonts w:hint="eastAsia" w:ascii="宋体" w:hAnsi="宋体"/>
          <w:bCs/>
          <w:color w:val="000000"/>
          <w:sz w:val="24"/>
          <w:lang w:eastAsia="zh-CN"/>
        </w:rPr>
        <w:t>2026年上林县中小学校教育装备采购项目</w:t>
      </w:r>
    </w:p>
    <w:p w14:paraId="5927903F">
      <w:pPr>
        <w:snapToGrid w:val="0"/>
        <w:spacing w:before="165" w:beforeLines="50" w:after="50"/>
        <w:ind w:firstLine="540" w:firstLineChars="225"/>
        <w:rPr>
          <w:rFonts w:ascii="宋体" w:hAnsi="宋体"/>
          <w:bCs/>
          <w:color w:val="000000"/>
          <w:sz w:val="24"/>
          <w:szCs w:val="20"/>
        </w:rPr>
      </w:pPr>
    </w:p>
    <w:p w14:paraId="19DCA221">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
          <w:bCs/>
          <w:color w:val="000000"/>
          <w:sz w:val="24"/>
          <w:lang w:eastAsia="zh-CN"/>
        </w:rPr>
        <w:t>NNZC2026-G1-250077-SLXZ</w:t>
      </w:r>
    </w:p>
    <w:p w14:paraId="556C1AF2">
      <w:pPr>
        <w:snapToGrid w:val="0"/>
        <w:spacing w:before="165"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3B071641">
      <w:pPr>
        <w:snapToGrid w:val="0"/>
        <w:spacing w:before="50" w:after="50"/>
        <w:ind w:firstLine="540" w:firstLineChars="225"/>
        <w:rPr>
          <w:rFonts w:ascii="宋体" w:hAnsi="宋体"/>
          <w:bCs/>
          <w:color w:val="000000"/>
          <w:sz w:val="24"/>
        </w:rPr>
      </w:pPr>
    </w:p>
    <w:p w14:paraId="78F8770E">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投标人名称：</w:t>
      </w:r>
    </w:p>
    <w:p w14:paraId="2135B82F">
      <w:pPr>
        <w:snapToGrid w:val="0"/>
        <w:spacing w:before="50" w:after="50"/>
        <w:ind w:firstLine="540" w:firstLineChars="225"/>
        <w:rPr>
          <w:rFonts w:ascii="宋体" w:hAnsi="宋体"/>
          <w:bCs/>
          <w:color w:val="000000"/>
          <w:sz w:val="24"/>
        </w:rPr>
      </w:pPr>
    </w:p>
    <w:p w14:paraId="47CFD9CA">
      <w:pPr>
        <w:snapToGrid w:val="0"/>
        <w:spacing w:before="50" w:after="50"/>
        <w:ind w:firstLine="960" w:firstLineChars="400"/>
        <w:rPr>
          <w:rFonts w:ascii="宋体" w:hAnsi="宋体"/>
          <w:bCs/>
          <w:color w:val="000000"/>
          <w:sz w:val="24"/>
        </w:rPr>
      </w:pPr>
    </w:p>
    <w:p w14:paraId="5CE97B7F">
      <w:pPr>
        <w:snapToGrid w:val="0"/>
        <w:spacing w:before="165" w:beforeLines="50" w:after="50"/>
        <w:ind w:firstLine="645"/>
        <w:jc w:val="center"/>
        <w:rPr>
          <w:rFonts w:ascii="宋体" w:hAnsi="宋体"/>
          <w:color w:val="000000"/>
          <w:sz w:val="24"/>
        </w:rPr>
      </w:pPr>
      <w:r>
        <w:rPr>
          <w:rFonts w:hint="eastAsia" w:ascii="宋体" w:hAnsi="宋体"/>
          <w:color w:val="000000"/>
          <w:sz w:val="24"/>
        </w:rPr>
        <w:t>年  月  日</w:t>
      </w:r>
    </w:p>
    <w:p w14:paraId="0107992E">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1231DEA5">
      <w:pPr>
        <w:jc w:val="center"/>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7BB2060B">
      <w:pPr>
        <w:snapToGrid w:val="0"/>
        <w:spacing w:line="360" w:lineRule="auto"/>
        <w:rPr>
          <w:rFonts w:ascii="仿宋_GB2312" w:hAnsi="仿宋" w:eastAsia="仿宋_GB2312" w:cs="仿宋_GB2312"/>
          <w:kern w:val="0"/>
          <w:sz w:val="24"/>
        </w:rPr>
      </w:pPr>
    </w:p>
    <w:p w14:paraId="6044F675">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营业执照(或事业法人登记证或其他工商等登记证明材料)复印件（投标人为自然人的，须提供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190CED6A">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二、符合参与政府采购活动的资格条件依法缴纳税收、社会保障资金等方面的材料…………………………………………………………………………………………（页码）</w:t>
      </w:r>
    </w:p>
    <w:p w14:paraId="5125C2FB">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三、财务状况报告方面的材料…………………………………………………………（页码）</w:t>
      </w:r>
    </w:p>
    <w:p w14:paraId="373515B0">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四、投标人直接控股股东信息</w:t>
      </w:r>
      <w:r>
        <w:rPr>
          <w:rFonts w:hint="eastAsia" w:ascii="仿宋_GB2312" w:hAnsi="仿宋" w:eastAsia="仿宋_GB2312" w:cs="仿宋_GB2312"/>
          <w:kern w:val="0"/>
          <w:sz w:val="24"/>
        </w:rPr>
        <w:t>…………………………………………………………（页码）</w:t>
      </w:r>
    </w:p>
    <w:p w14:paraId="079CCCBD">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五、投标人直接关联关系信息表</w:t>
      </w:r>
      <w:r>
        <w:rPr>
          <w:rFonts w:hint="eastAsia" w:ascii="仿宋_GB2312" w:hAnsi="仿宋" w:eastAsia="仿宋_GB2312" w:cs="仿宋_GB2312"/>
          <w:kern w:val="0"/>
          <w:sz w:val="24"/>
        </w:rPr>
        <w:t>………………………………………………………（页码）</w:t>
      </w:r>
    </w:p>
    <w:p w14:paraId="078995F2">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六、投标资格声明函……………………………………………………………………（页码）</w:t>
      </w:r>
    </w:p>
    <w:p w14:paraId="5CA53BE4">
      <w:pPr>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七、《中小企业声明函》或属于监狱企业的证明文件或《残疾人福利性单位声明函》（页码）</w:t>
      </w:r>
    </w:p>
    <w:p w14:paraId="1256A1B3">
      <w:pPr>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八、</w:t>
      </w:r>
      <w:r>
        <w:rPr>
          <w:rFonts w:hint="eastAsia" w:ascii="仿宋_GB2312" w:hAnsi="仿宋" w:eastAsia="仿宋_GB2312" w:cs="仿宋_GB2312"/>
          <w:sz w:val="24"/>
        </w:rPr>
        <w:t>符合特定资格条件（如有）的有关证明材料（复印件）</w:t>
      </w:r>
      <w:r>
        <w:rPr>
          <w:rFonts w:hint="eastAsia" w:ascii="仿宋_GB2312" w:hAnsi="仿宋" w:eastAsia="仿宋_GB2312" w:cs="仿宋_GB2312"/>
          <w:kern w:val="0"/>
          <w:sz w:val="24"/>
        </w:rPr>
        <w:t>………………………（页码）</w:t>
      </w:r>
    </w:p>
    <w:p w14:paraId="72905C82">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41BC8547">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6E04D1F5">
      <w:pPr>
        <w:snapToGrid w:val="0"/>
        <w:spacing w:line="360" w:lineRule="auto"/>
        <w:rPr>
          <w:rFonts w:ascii="仿宋_GB2312" w:hAnsi="仿宋" w:eastAsia="仿宋_GB2312" w:cs="仿宋_GB2312"/>
          <w:b/>
          <w:kern w:val="0"/>
          <w:sz w:val="32"/>
          <w:szCs w:val="32"/>
          <w:lang w:val="zh-CN"/>
        </w:rPr>
      </w:pPr>
    </w:p>
    <w:p w14:paraId="75BD5694">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b/>
          <w:kern w:val="0"/>
          <w:sz w:val="32"/>
          <w:szCs w:val="32"/>
          <w:lang w:val="zh-CN"/>
        </w:rPr>
        <w:t>一、</w:t>
      </w:r>
      <w:r>
        <w:rPr>
          <w:rFonts w:hint="eastAsia" w:ascii="仿宋_GB2312" w:hAnsi="仿宋" w:eastAsia="仿宋_GB2312" w:cs="仿宋_GB2312"/>
          <w:b/>
          <w:sz w:val="30"/>
          <w:szCs w:val="30"/>
        </w:rPr>
        <w:t>营业执照(或事业法人登记证或其他工商等登记证明材料)复印件（投标人为自然人的，提供自然人的身份证明）</w:t>
      </w:r>
    </w:p>
    <w:p w14:paraId="44660A95">
      <w:pPr>
        <w:spacing w:line="360" w:lineRule="auto"/>
        <w:rPr>
          <w:rFonts w:ascii="仿宋_GB2312" w:hAnsi="仿宋" w:eastAsia="仿宋_GB2312" w:cs="仿宋_GB2312"/>
          <w:b/>
          <w:sz w:val="30"/>
          <w:szCs w:val="30"/>
        </w:rPr>
      </w:pPr>
    </w:p>
    <w:p w14:paraId="107899F9">
      <w:pPr>
        <w:snapToGrid w:val="0"/>
        <w:spacing w:line="360" w:lineRule="auto"/>
        <w:ind w:firstLine="576"/>
        <w:jc w:val="center"/>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投标人名称(电子签章)：</w:t>
      </w:r>
      <w:r>
        <w:rPr>
          <w:rFonts w:hint="eastAsia" w:ascii="仿宋_GB2312" w:hAnsi="仿宋" w:eastAsia="仿宋_GB2312" w:cs="仿宋_GB2312"/>
          <w:kern w:val="0"/>
          <w:sz w:val="24"/>
          <w:u w:val="single"/>
          <w:lang w:val="zh-CN"/>
        </w:rPr>
        <w:t xml:space="preserve">                          </w:t>
      </w:r>
      <w:r>
        <w:rPr>
          <w:rFonts w:hint="eastAsia" w:ascii="仿宋_GB2312" w:hAnsi="仿宋" w:eastAsia="仿宋_GB2312" w:cs="仿宋_GB2312"/>
          <w:kern w:val="0"/>
          <w:sz w:val="24"/>
          <w:lang w:val="zh-CN"/>
        </w:rPr>
        <w:t xml:space="preserve">    </w:t>
      </w:r>
    </w:p>
    <w:p w14:paraId="53325A1B">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kern w:val="0"/>
          <w:sz w:val="24"/>
          <w:lang w:val="zh-CN"/>
        </w:rPr>
        <w:t xml:space="preserve">                   日期：  年  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8963B3E">
      <w:pPr>
        <w:spacing w:line="360" w:lineRule="auto"/>
        <w:jc w:val="center"/>
        <w:rPr>
          <w:rFonts w:ascii="仿宋_GB2312" w:hAnsi="仿宋" w:eastAsia="仿宋_GB2312" w:cs="仿宋_GB2312"/>
          <w:b/>
          <w:sz w:val="30"/>
          <w:szCs w:val="30"/>
        </w:rPr>
      </w:pPr>
    </w:p>
    <w:p w14:paraId="1518C328">
      <w:pPr>
        <w:snapToGrid w:val="0"/>
        <w:spacing w:line="360" w:lineRule="auto"/>
        <w:ind w:right="480"/>
        <w:jc w:val="center"/>
        <w:rPr>
          <w:rFonts w:ascii="仿宋_GB2312" w:hAnsi="仿宋" w:eastAsia="仿宋_GB2312" w:cs="仿宋_GB2312"/>
          <w:b/>
          <w:kern w:val="0"/>
          <w:sz w:val="32"/>
          <w:szCs w:val="32"/>
        </w:rPr>
      </w:pPr>
      <w:r>
        <w:rPr>
          <w:rFonts w:hint="eastAsia" w:ascii="仿宋_GB2312" w:hAnsi="仿宋" w:eastAsia="仿宋_GB2312" w:cs="仿宋_GB2312"/>
          <w:b/>
          <w:sz w:val="30"/>
          <w:szCs w:val="30"/>
        </w:rPr>
        <w:t>二、</w:t>
      </w:r>
      <w:r>
        <w:rPr>
          <w:rFonts w:hint="eastAsia" w:ascii="仿宋_GB2312" w:hAnsi="仿宋" w:eastAsia="仿宋_GB2312" w:cs="仿宋_GB2312"/>
          <w:b/>
          <w:kern w:val="0"/>
          <w:sz w:val="32"/>
          <w:szCs w:val="32"/>
        </w:rPr>
        <w:t>符合参与政府采购活动的资格条件依法缴纳税收、社会保障资金等方面的材料</w:t>
      </w:r>
    </w:p>
    <w:p w14:paraId="7C34CC43">
      <w:pPr>
        <w:snapToGrid w:val="0"/>
        <w:spacing w:line="360" w:lineRule="auto"/>
        <w:ind w:firstLine="480" w:firstLineChars="200"/>
        <w:rPr>
          <w:rFonts w:ascii="仿宋_GB2312" w:hAnsi="仿宋" w:eastAsia="仿宋_GB2312" w:cs="仿宋_GB2312"/>
          <w:sz w:val="24"/>
        </w:rPr>
      </w:pPr>
    </w:p>
    <w:p w14:paraId="39F384E3">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7EFF39F7">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bookmarkStart w:id="81" w:name="OLE_LINK10"/>
      <w:bookmarkStart w:id="82" w:name="OLE_LINK11"/>
      <w:r>
        <w:rPr>
          <w:rFonts w:hint="eastAsia" w:ascii="仿宋_GB2312" w:hAnsi="仿宋" w:eastAsia="仿宋_GB2312" w:cs="仿宋_GB2312"/>
          <w:kern w:val="0"/>
          <w:sz w:val="24"/>
          <w:u w:val="single"/>
          <w:lang w:val="zh-CN"/>
        </w:rPr>
        <w:t xml:space="preserve">             </w:t>
      </w:r>
      <w:bookmarkEnd w:id="81"/>
      <w:bookmarkEnd w:id="82"/>
    </w:p>
    <w:p w14:paraId="15AC7C5A">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7F402F9">
      <w:pPr>
        <w:snapToGrid w:val="0"/>
        <w:spacing w:line="360" w:lineRule="auto"/>
        <w:ind w:right="480"/>
        <w:jc w:val="center"/>
        <w:rPr>
          <w:rFonts w:ascii="仿宋_GB2312" w:hAnsi="仿宋" w:eastAsia="仿宋_GB2312" w:cs="仿宋_GB2312"/>
          <w:b/>
          <w:kern w:val="0"/>
          <w:sz w:val="32"/>
          <w:szCs w:val="32"/>
        </w:rPr>
      </w:pPr>
      <w:r>
        <w:rPr>
          <w:rFonts w:hint="eastAsia" w:ascii="仿宋_GB2312" w:hAnsi="仿宋" w:eastAsia="仿宋_GB2312" w:cs="仿宋_GB2312"/>
          <w:b/>
          <w:sz w:val="30"/>
          <w:szCs w:val="30"/>
        </w:rPr>
        <w:t>三、</w:t>
      </w:r>
      <w:r>
        <w:rPr>
          <w:rFonts w:hint="eastAsia" w:ascii="仿宋_GB2312" w:hAnsi="仿宋" w:eastAsia="仿宋_GB2312" w:cs="仿宋_GB2312"/>
          <w:b/>
          <w:kern w:val="0"/>
          <w:sz w:val="32"/>
          <w:szCs w:val="32"/>
        </w:rPr>
        <w:t>财务状况报告方面的材料</w:t>
      </w:r>
    </w:p>
    <w:p w14:paraId="79FE7E3D">
      <w:pPr>
        <w:snapToGrid w:val="0"/>
        <w:spacing w:line="360" w:lineRule="auto"/>
        <w:ind w:firstLine="480" w:firstLineChars="200"/>
        <w:rPr>
          <w:rFonts w:ascii="仿宋_GB2312" w:hAnsi="仿宋" w:eastAsia="仿宋_GB2312" w:cs="仿宋_GB2312"/>
          <w:sz w:val="24"/>
        </w:rPr>
      </w:pPr>
    </w:p>
    <w:p w14:paraId="50E279AF">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67E36FB4">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r>
        <w:rPr>
          <w:rFonts w:hint="eastAsia" w:ascii="仿宋_GB2312" w:hAnsi="仿宋" w:eastAsia="仿宋_GB2312" w:cs="仿宋_GB2312"/>
          <w:kern w:val="0"/>
          <w:sz w:val="24"/>
          <w:u w:val="single"/>
          <w:lang w:val="zh-CN"/>
        </w:rPr>
        <w:t xml:space="preserve">             </w:t>
      </w:r>
    </w:p>
    <w:p w14:paraId="0DC585C8">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5E3450E">
      <w:pPr>
        <w:snapToGrid w:val="0"/>
        <w:spacing w:line="360" w:lineRule="auto"/>
        <w:ind w:firstLine="5160" w:firstLineChars="2150"/>
        <w:rPr>
          <w:rFonts w:ascii="仿宋_GB2312" w:hAnsi="仿宋" w:eastAsia="仿宋_GB2312" w:cs="仿宋_GB2312"/>
          <w:kern w:val="0"/>
          <w:sz w:val="24"/>
          <w:lang w:val="zh-CN"/>
        </w:rPr>
      </w:pPr>
    </w:p>
    <w:p w14:paraId="4A0285E5">
      <w:pPr>
        <w:snapToGrid w:val="0"/>
        <w:spacing w:line="360" w:lineRule="auto"/>
        <w:ind w:right="480"/>
        <w:jc w:val="center"/>
        <w:rPr>
          <w:rFonts w:ascii="仿宋_GB2312" w:hAnsi="仿宋" w:eastAsia="仿宋_GB2312" w:cs="仿宋_GB2312"/>
          <w:b/>
          <w:kern w:val="0"/>
          <w:sz w:val="32"/>
          <w:szCs w:val="32"/>
          <w:lang w:val="zh-CN"/>
        </w:rPr>
      </w:pPr>
    </w:p>
    <w:p w14:paraId="649B5A0A">
      <w:pPr>
        <w:snapToGrid w:val="0"/>
        <w:spacing w:line="360" w:lineRule="auto"/>
        <w:ind w:right="480"/>
        <w:jc w:val="center"/>
        <w:rPr>
          <w:rFonts w:ascii="宋体" w:hAnsi="宋体"/>
          <w:b/>
          <w:color w:val="000000"/>
          <w:sz w:val="28"/>
          <w:szCs w:val="28"/>
        </w:rPr>
      </w:pPr>
      <w:r>
        <w:rPr>
          <w:rFonts w:hint="eastAsia" w:ascii="仿宋_GB2312" w:hAnsi="仿宋" w:eastAsia="仿宋_GB2312" w:cs="仿宋_GB2312"/>
          <w:b/>
          <w:kern w:val="0"/>
          <w:sz w:val="32"/>
          <w:szCs w:val="32"/>
        </w:rPr>
        <w:br w:type="page"/>
      </w:r>
    </w:p>
    <w:p w14:paraId="0E141BF0">
      <w:pPr>
        <w:snapToGrid w:val="0"/>
        <w:spacing w:before="50" w:after="165" w:afterLines="50" w:line="360" w:lineRule="auto"/>
        <w:jc w:val="center"/>
        <w:rPr>
          <w:rFonts w:ascii="仿宋_GB2312" w:hAnsi="仿宋" w:eastAsia="仿宋_GB2312" w:cs="仿宋_GB2312"/>
          <w:b/>
          <w:kern w:val="0"/>
          <w:sz w:val="32"/>
          <w:szCs w:val="32"/>
        </w:rPr>
      </w:pPr>
      <w:r>
        <w:rPr>
          <w:rFonts w:hint="eastAsia" w:ascii="仿宋_GB2312" w:hAnsi="仿宋" w:eastAsia="仿宋_GB2312" w:cs="仿宋_GB2312"/>
          <w:b/>
          <w:kern w:val="0"/>
          <w:sz w:val="32"/>
          <w:szCs w:val="32"/>
        </w:rPr>
        <w:t>四、投标人直接控股股东信息表</w:t>
      </w:r>
    </w:p>
    <w:tbl>
      <w:tblPr>
        <w:tblStyle w:val="13"/>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4523241">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FC3AA4F">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B293FF">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CB86112">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88FDE9">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613007B">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备注</w:t>
            </w:r>
          </w:p>
        </w:tc>
      </w:tr>
      <w:tr w14:paraId="334250A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CBDCB6">
            <w:pPr>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FEDBE2">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6A5D3B">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CD5643">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54FE8">
            <w:pPr>
              <w:spacing w:line="360" w:lineRule="auto"/>
              <w:jc w:val="center"/>
              <w:rPr>
                <w:rFonts w:ascii="宋体" w:hAnsi="宋体" w:cs="宋体"/>
                <w:color w:val="000000"/>
                <w:kern w:val="0"/>
                <w:sz w:val="24"/>
              </w:rPr>
            </w:pPr>
          </w:p>
        </w:tc>
      </w:tr>
      <w:tr w14:paraId="2ED2800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8EB2ED">
            <w:pPr>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410FC7">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8FB54A">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76EDEE">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BEC0AE">
            <w:pPr>
              <w:spacing w:line="360" w:lineRule="auto"/>
              <w:jc w:val="center"/>
              <w:rPr>
                <w:rFonts w:ascii="宋体" w:hAnsi="宋体" w:cs="宋体"/>
                <w:color w:val="000000"/>
                <w:kern w:val="0"/>
                <w:sz w:val="24"/>
              </w:rPr>
            </w:pPr>
          </w:p>
        </w:tc>
      </w:tr>
      <w:tr w14:paraId="5F2678B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396ED2">
            <w:pPr>
              <w:spacing w:line="360" w:lineRule="auto"/>
              <w:jc w:val="center"/>
              <w:rPr>
                <w:rFonts w:ascii="宋体" w:hAnsi="宋体" w:cs="宋体"/>
                <w:color w:val="000000"/>
                <w:kern w:val="0"/>
                <w:sz w:val="24"/>
              </w:rPr>
            </w:pPr>
            <w:r>
              <w:rPr>
                <w:rFonts w:hint="eastAsia" w:ascii="宋体" w:hAnsi="宋体" w:cs="宋体"/>
                <w:color w:val="000000"/>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0E3182">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DCEDAB">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D271D6">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4D84A1">
            <w:pPr>
              <w:spacing w:line="360" w:lineRule="auto"/>
              <w:jc w:val="center"/>
              <w:rPr>
                <w:rFonts w:ascii="宋体" w:hAnsi="宋体" w:cs="宋体"/>
                <w:color w:val="000000"/>
                <w:kern w:val="0"/>
                <w:sz w:val="24"/>
              </w:rPr>
            </w:pPr>
          </w:p>
        </w:tc>
      </w:tr>
      <w:tr w14:paraId="7E4B83C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1CE2BF">
            <w:pPr>
              <w:spacing w:line="360" w:lineRule="auto"/>
              <w:jc w:val="center"/>
              <w:rPr>
                <w:rFonts w:ascii="宋体" w:hAnsi="宋体" w:cs="宋体"/>
                <w:color w:val="000000"/>
                <w:kern w:val="0"/>
                <w:sz w:val="24"/>
              </w:rPr>
            </w:pPr>
            <w:r>
              <w:rPr>
                <w:rFonts w:hint="eastAsia" w:ascii="宋体" w:hAnsi="宋体" w:cs="宋体"/>
                <w:color w:val="000000"/>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DF1540">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BE83F4">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C554FE">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7A1544">
            <w:pPr>
              <w:spacing w:line="360" w:lineRule="auto"/>
              <w:jc w:val="center"/>
              <w:rPr>
                <w:rFonts w:ascii="宋体" w:hAnsi="宋体" w:cs="宋体"/>
                <w:color w:val="000000"/>
                <w:kern w:val="0"/>
                <w:sz w:val="24"/>
              </w:rPr>
            </w:pPr>
          </w:p>
        </w:tc>
      </w:tr>
    </w:tbl>
    <w:p w14:paraId="79475A1D">
      <w:pPr>
        <w:snapToGrid w:val="0"/>
        <w:spacing w:line="360" w:lineRule="auto"/>
        <w:jc w:val="left"/>
        <w:rPr>
          <w:rFonts w:ascii="宋体" w:hAnsi="宋体"/>
          <w:color w:val="000000"/>
          <w:sz w:val="24"/>
        </w:rPr>
      </w:pPr>
      <w:r>
        <w:rPr>
          <w:rFonts w:hint="eastAsia" w:ascii="宋体" w:hAnsi="宋体"/>
          <w:color w:val="000000"/>
          <w:sz w:val="24"/>
        </w:rPr>
        <w:t>注：</w:t>
      </w:r>
    </w:p>
    <w:p w14:paraId="0CE4CFDE">
      <w:pPr>
        <w:snapToGrid w:val="0"/>
        <w:spacing w:line="360" w:lineRule="auto"/>
        <w:jc w:val="left"/>
        <w:rPr>
          <w:rFonts w:ascii="宋体" w:hAnsi="宋体"/>
          <w:color w:val="000000"/>
          <w:sz w:val="24"/>
        </w:rPr>
      </w:pPr>
      <w:r>
        <w:rPr>
          <w:rFonts w:hint="eastAsia" w:ascii="宋体" w:hAnsi="宋体"/>
          <w:color w:val="00000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FCE7DE">
      <w:pPr>
        <w:snapToGrid w:val="0"/>
        <w:spacing w:line="360" w:lineRule="auto"/>
        <w:jc w:val="left"/>
        <w:rPr>
          <w:rFonts w:ascii="宋体" w:hAnsi="宋体"/>
          <w:color w:val="000000"/>
          <w:sz w:val="24"/>
        </w:rPr>
      </w:pPr>
      <w:r>
        <w:rPr>
          <w:rFonts w:hint="eastAsia" w:ascii="宋体" w:hAnsi="宋体"/>
          <w:color w:val="000000"/>
          <w:sz w:val="24"/>
        </w:rPr>
        <w:t>2.本表所指的控股关系仅限于直接控股关系，不包括间接的控股关系。公司实际控制人与公司之间的关系不属于本表所指的直接控股关系。</w:t>
      </w:r>
    </w:p>
    <w:p w14:paraId="400E68BC">
      <w:pPr>
        <w:snapToGrid w:val="0"/>
        <w:spacing w:line="360" w:lineRule="auto"/>
        <w:jc w:val="left"/>
        <w:rPr>
          <w:rFonts w:ascii="宋体" w:hAnsi="宋体"/>
          <w:color w:val="000000"/>
          <w:sz w:val="24"/>
        </w:rPr>
      </w:pPr>
      <w:r>
        <w:rPr>
          <w:rFonts w:hint="eastAsia" w:ascii="宋体" w:hAnsi="宋体"/>
          <w:color w:val="000000"/>
          <w:sz w:val="24"/>
        </w:rPr>
        <w:t>3.供应商不存在直接控股股东的，则填“无”。</w:t>
      </w:r>
    </w:p>
    <w:p w14:paraId="3FCFF0FF">
      <w:pPr>
        <w:snapToGrid w:val="0"/>
        <w:spacing w:line="360" w:lineRule="auto"/>
        <w:jc w:val="left"/>
        <w:rPr>
          <w:rFonts w:ascii="宋体" w:hAnsi="宋体"/>
          <w:color w:val="000000"/>
          <w:sz w:val="24"/>
        </w:rPr>
      </w:pPr>
    </w:p>
    <w:p w14:paraId="6CEC69C6">
      <w:pPr>
        <w:snapToGrid w:val="0"/>
        <w:spacing w:line="360" w:lineRule="auto"/>
        <w:jc w:val="left"/>
        <w:rPr>
          <w:rFonts w:ascii="宋体" w:hAnsi="宋体"/>
          <w:color w:val="000000"/>
          <w:sz w:val="24"/>
        </w:rPr>
      </w:pPr>
    </w:p>
    <w:p w14:paraId="3CA1475E">
      <w:pPr>
        <w:snapToGrid w:val="0"/>
        <w:spacing w:line="360" w:lineRule="auto"/>
        <w:jc w:val="left"/>
        <w:rPr>
          <w:rFonts w:ascii="宋体" w:hAnsi="宋体"/>
          <w:color w:val="000000"/>
          <w:sz w:val="24"/>
        </w:rPr>
      </w:pPr>
    </w:p>
    <w:p w14:paraId="0CBD2887">
      <w:pPr>
        <w:snapToGrid w:val="0"/>
        <w:spacing w:line="360" w:lineRule="auto"/>
        <w:jc w:val="left"/>
        <w:rPr>
          <w:rFonts w:ascii="宋体" w:hAnsi="宋体"/>
          <w:color w:val="000000"/>
          <w:sz w:val="24"/>
        </w:rPr>
      </w:pPr>
    </w:p>
    <w:p w14:paraId="5F6B2CFF">
      <w:pPr>
        <w:snapToGrid w:val="0"/>
        <w:spacing w:line="360" w:lineRule="auto"/>
        <w:jc w:val="left"/>
        <w:rPr>
          <w:rFonts w:ascii="宋体" w:hAnsi="宋体"/>
          <w:color w:val="000000"/>
          <w:sz w:val="24"/>
        </w:rPr>
      </w:pPr>
    </w:p>
    <w:p w14:paraId="7FDE8D33">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3D8A1978">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C81074D">
      <w:pPr>
        <w:snapToGrid w:val="0"/>
        <w:jc w:val="center"/>
        <w:rPr>
          <w:rFonts w:ascii="宋体" w:hAnsi="宋体"/>
          <w:b/>
          <w:color w:val="000000"/>
          <w:sz w:val="28"/>
          <w:szCs w:val="28"/>
        </w:rPr>
      </w:pPr>
      <w:r>
        <w:rPr>
          <w:rFonts w:hint="eastAsia" w:ascii="宋体" w:hAnsi="宋体"/>
          <w:b/>
          <w:color w:val="000000"/>
          <w:sz w:val="28"/>
          <w:szCs w:val="28"/>
        </w:rPr>
        <w:br w:type="page"/>
      </w:r>
    </w:p>
    <w:p w14:paraId="3CDF4055">
      <w:pPr>
        <w:snapToGrid w:val="0"/>
        <w:spacing w:line="360" w:lineRule="auto"/>
        <w:jc w:val="center"/>
        <w:rPr>
          <w:rFonts w:ascii="宋体" w:hAnsi="宋体"/>
          <w:color w:val="000000"/>
          <w:sz w:val="32"/>
          <w:szCs w:val="32"/>
        </w:rPr>
      </w:pPr>
      <w:r>
        <w:rPr>
          <w:rFonts w:hint="eastAsia" w:ascii="宋体" w:hAnsi="宋体"/>
          <w:b/>
          <w:color w:val="000000"/>
          <w:sz w:val="32"/>
          <w:szCs w:val="32"/>
        </w:rPr>
        <w:t>五、投标人直接管理关系信息表</w:t>
      </w:r>
    </w:p>
    <w:tbl>
      <w:tblPr>
        <w:tblStyle w:val="13"/>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26EAC6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82C5153">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C32A231">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6355B07">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FF2C91C">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备注</w:t>
            </w:r>
          </w:p>
        </w:tc>
      </w:tr>
      <w:tr w14:paraId="0C503F1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CBD46C">
            <w:pPr>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EEB21C">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ADE452">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1DE214">
            <w:pPr>
              <w:spacing w:line="360" w:lineRule="auto"/>
              <w:jc w:val="center"/>
              <w:rPr>
                <w:rFonts w:ascii="宋体" w:hAnsi="宋体" w:cs="宋体"/>
                <w:color w:val="000000"/>
                <w:kern w:val="0"/>
                <w:sz w:val="24"/>
              </w:rPr>
            </w:pPr>
          </w:p>
        </w:tc>
      </w:tr>
      <w:tr w14:paraId="1DD9C81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03192C">
            <w:pPr>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087DEB">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9EF854">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F12B23">
            <w:pPr>
              <w:spacing w:line="360" w:lineRule="auto"/>
              <w:jc w:val="center"/>
              <w:rPr>
                <w:rFonts w:ascii="宋体" w:hAnsi="宋体" w:cs="宋体"/>
                <w:color w:val="000000"/>
                <w:kern w:val="0"/>
                <w:sz w:val="24"/>
              </w:rPr>
            </w:pPr>
          </w:p>
        </w:tc>
      </w:tr>
      <w:tr w14:paraId="12506F9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81E26D">
            <w:pPr>
              <w:spacing w:line="360" w:lineRule="auto"/>
              <w:jc w:val="center"/>
              <w:rPr>
                <w:rFonts w:ascii="宋体" w:hAnsi="宋体" w:cs="宋体"/>
                <w:color w:val="000000"/>
                <w:kern w:val="0"/>
                <w:sz w:val="24"/>
              </w:rPr>
            </w:pPr>
            <w:r>
              <w:rPr>
                <w:rFonts w:hint="eastAsia" w:ascii="宋体" w:hAnsi="宋体" w:cs="宋体"/>
                <w:color w:val="000000"/>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63866B">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6A9822">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41A757">
            <w:pPr>
              <w:spacing w:line="360" w:lineRule="auto"/>
              <w:jc w:val="center"/>
              <w:rPr>
                <w:rFonts w:ascii="宋体" w:hAnsi="宋体" w:cs="宋体"/>
                <w:color w:val="000000"/>
                <w:kern w:val="0"/>
                <w:sz w:val="24"/>
              </w:rPr>
            </w:pPr>
          </w:p>
        </w:tc>
      </w:tr>
      <w:tr w14:paraId="53916C6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FB7327">
            <w:pPr>
              <w:spacing w:line="360" w:lineRule="auto"/>
              <w:jc w:val="center"/>
              <w:rPr>
                <w:rFonts w:ascii="宋体" w:hAnsi="宋体" w:cs="宋体"/>
                <w:color w:val="000000"/>
                <w:kern w:val="0"/>
                <w:sz w:val="24"/>
              </w:rPr>
            </w:pPr>
            <w:r>
              <w:rPr>
                <w:rFonts w:hint="eastAsia" w:ascii="宋体" w:hAnsi="宋体" w:cs="宋体"/>
                <w:color w:val="000000"/>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4FE9A7">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5A4FE7">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F4CC43">
            <w:pPr>
              <w:spacing w:line="360" w:lineRule="auto"/>
              <w:jc w:val="center"/>
              <w:rPr>
                <w:rFonts w:ascii="宋体" w:hAnsi="宋体" w:cs="宋体"/>
                <w:color w:val="000000"/>
                <w:kern w:val="0"/>
                <w:sz w:val="24"/>
              </w:rPr>
            </w:pPr>
          </w:p>
        </w:tc>
      </w:tr>
    </w:tbl>
    <w:p w14:paraId="0A523417">
      <w:pPr>
        <w:snapToGrid w:val="0"/>
        <w:spacing w:line="360" w:lineRule="auto"/>
        <w:jc w:val="left"/>
        <w:rPr>
          <w:rFonts w:ascii="宋体" w:hAnsi="宋体"/>
          <w:color w:val="000000"/>
          <w:sz w:val="24"/>
        </w:rPr>
      </w:pPr>
      <w:r>
        <w:rPr>
          <w:rFonts w:hint="eastAsia" w:ascii="宋体" w:hAnsi="宋体"/>
          <w:color w:val="000000"/>
          <w:sz w:val="24"/>
        </w:rPr>
        <w:t>注：</w:t>
      </w:r>
    </w:p>
    <w:p w14:paraId="1C732C54">
      <w:pPr>
        <w:snapToGrid w:val="0"/>
        <w:spacing w:line="360" w:lineRule="auto"/>
        <w:ind w:firstLine="480" w:firstLineChars="200"/>
        <w:jc w:val="left"/>
        <w:rPr>
          <w:rFonts w:ascii="宋体" w:hAnsi="宋体"/>
          <w:color w:val="000000"/>
          <w:sz w:val="24"/>
        </w:rPr>
      </w:pPr>
      <w:r>
        <w:rPr>
          <w:rFonts w:hint="eastAsia" w:ascii="宋体" w:hAnsi="宋体"/>
          <w:color w:val="000000"/>
          <w:sz w:val="24"/>
        </w:rPr>
        <w:t>1.管理关系：是指不具有出资持股关系的其他单位之间存在的管理与被管理关系，如一些上下级关系的事业单位和团体组织。</w:t>
      </w:r>
    </w:p>
    <w:p w14:paraId="61957C70">
      <w:pPr>
        <w:snapToGrid w:val="0"/>
        <w:spacing w:line="360" w:lineRule="auto"/>
        <w:ind w:firstLine="480" w:firstLineChars="200"/>
        <w:jc w:val="left"/>
        <w:rPr>
          <w:rFonts w:ascii="宋体" w:hAnsi="宋体"/>
          <w:color w:val="000000"/>
          <w:sz w:val="24"/>
        </w:rPr>
      </w:pPr>
      <w:r>
        <w:rPr>
          <w:rFonts w:hint="eastAsia" w:ascii="宋体" w:hAnsi="宋体"/>
          <w:color w:val="000000"/>
          <w:sz w:val="24"/>
        </w:rPr>
        <w:t>2.</w:t>
      </w:r>
      <w:r>
        <w:rPr>
          <w:rFonts w:hint="eastAsia" w:ascii="宋体" w:hAnsi="宋体"/>
          <w:color w:val="000000"/>
          <w:spacing w:val="-6"/>
          <w:sz w:val="24"/>
        </w:rPr>
        <w:t>本表所指的管理关系仅限于直接管理关系，不包括间接的管理关系。</w:t>
      </w:r>
    </w:p>
    <w:p w14:paraId="3B678D1A">
      <w:pPr>
        <w:snapToGrid w:val="0"/>
        <w:spacing w:line="360" w:lineRule="auto"/>
        <w:ind w:firstLine="480" w:firstLineChars="200"/>
        <w:jc w:val="left"/>
        <w:rPr>
          <w:rFonts w:ascii="宋体" w:hAnsi="宋体"/>
          <w:color w:val="000000"/>
          <w:sz w:val="24"/>
        </w:rPr>
      </w:pPr>
      <w:r>
        <w:rPr>
          <w:rFonts w:hint="eastAsia" w:ascii="宋体" w:hAnsi="宋体"/>
          <w:color w:val="000000"/>
          <w:sz w:val="24"/>
        </w:rPr>
        <w:t>3.供应商不存在直接管理关系的，则填“无”。</w:t>
      </w:r>
    </w:p>
    <w:p w14:paraId="3F4C0794">
      <w:pPr>
        <w:snapToGrid w:val="0"/>
        <w:spacing w:line="360" w:lineRule="auto"/>
        <w:jc w:val="left"/>
        <w:rPr>
          <w:rFonts w:ascii="宋体" w:hAnsi="宋体"/>
          <w:color w:val="000000"/>
          <w:sz w:val="24"/>
        </w:rPr>
      </w:pPr>
    </w:p>
    <w:p w14:paraId="6C640964">
      <w:pPr>
        <w:snapToGrid w:val="0"/>
        <w:spacing w:line="360" w:lineRule="auto"/>
        <w:jc w:val="left"/>
        <w:rPr>
          <w:rFonts w:ascii="宋体" w:hAnsi="宋体"/>
          <w:color w:val="000000"/>
          <w:sz w:val="24"/>
        </w:rPr>
      </w:pPr>
    </w:p>
    <w:p w14:paraId="17B4C094">
      <w:pPr>
        <w:snapToGrid w:val="0"/>
        <w:spacing w:line="360" w:lineRule="auto"/>
        <w:jc w:val="left"/>
        <w:rPr>
          <w:rFonts w:ascii="宋体" w:hAnsi="宋体"/>
          <w:color w:val="000000"/>
          <w:sz w:val="24"/>
        </w:rPr>
      </w:pPr>
    </w:p>
    <w:p w14:paraId="3C332D2B">
      <w:pPr>
        <w:snapToGrid w:val="0"/>
        <w:spacing w:line="360" w:lineRule="auto"/>
        <w:jc w:val="left"/>
        <w:rPr>
          <w:color w:val="000000"/>
          <w:sz w:val="24"/>
        </w:rPr>
      </w:pPr>
    </w:p>
    <w:p w14:paraId="65341EDB">
      <w:pPr>
        <w:snapToGrid w:val="0"/>
        <w:spacing w:line="360" w:lineRule="auto"/>
        <w:jc w:val="left"/>
        <w:rPr>
          <w:color w:val="000000"/>
          <w:sz w:val="24"/>
        </w:rPr>
      </w:pPr>
    </w:p>
    <w:p w14:paraId="39E8DF82">
      <w:pPr>
        <w:snapToGrid w:val="0"/>
        <w:spacing w:line="360" w:lineRule="auto"/>
        <w:jc w:val="left"/>
        <w:rPr>
          <w:color w:val="000000"/>
          <w:sz w:val="24"/>
        </w:rPr>
      </w:pPr>
    </w:p>
    <w:p w14:paraId="3361B13B">
      <w:pPr>
        <w:snapToGrid w:val="0"/>
        <w:spacing w:line="360" w:lineRule="auto"/>
        <w:jc w:val="left"/>
        <w:rPr>
          <w:rFonts w:ascii="宋体" w:hAnsi="宋体"/>
          <w:color w:val="000000"/>
          <w:sz w:val="24"/>
        </w:rPr>
      </w:pPr>
    </w:p>
    <w:p w14:paraId="58A283EF">
      <w:pPr>
        <w:snapToGrid w:val="0"/>
        <w:spacing w:line="360" w:lineRule="auto"/>
        <w:jc w:val="left"/>
        <w:rPr>
          <w:rFonts w:ascii="宋体" w:hAnsi="宋体"/>
          <w:color w:val="000000"/>
          <w:sz w:val="24"/>
        </w:rPr>
      </w:pPr>
    </w:p>
    <w:p w14:paraId="14D22CAE">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281A2C69">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A2D2C00">
      <w:pPr>
        <w:snapToGrid w:val="0"/>
        <w:spacing w:before="50" w:after="165" w:afterLines="50"/>
        <w:jc w:val="left"/>
        <w:rPr>
          <w:rFonts w:ascii="宋体" w:hAnsi="宋体"/>
          <w:color w:val="000000"/>
          <w:szCs w:val="21"/>
        </w:rPr>
      </w:pPr>
    </w:p>
    <w:p w14:paraId="200F3D00">
      <w:pPr>
        <w:snapToGrid w:val="0"/>
        <w:spacing w:before="165" w:beforeLines="50" w:after="50"/>
        <w:jc w:val="left"/>
        <w:rPr>
          <w:rFonts w:ascii="宋体" w:hAnsi="宋体"/>
          <w:b/>
          <w:color w:val="000000"/>
          <w:sz w:val="24"/>
          <w:szCs w:val="20"/>
        </w:rPr>
      </w:pPr>
    </w:p>
    <w:p w14:paraId="37DF6A20">
      <w:pPr>
        <w:snapToGrid w:val="0"/>
        <w:spacing w:before="165" w:beforeLines="50" w:after="50"/>
        <w:jc w:val="left"/>
        <w:rPr>
          <w:rFonts w:ascii="宋体" w:hAnsi="宋体"/>
          <w:b/>
          <w:color w:val="000000"/>
          <w:sz w:val="24"/>
        </w:rPr>
      </w:pPr>
    </w:p>
    <w:p w14:paraId="0CD6FA79">
      <w:pPr>
        <w:snapToGrid w:val="0"/>
        <w:spacing w:before="165" w:beforeLines="50" w:after="50"/>
        <w:jc w:val="left"/>
        <w:rPr>
          <w:rFonts w:ascii="宋体" w:hAnsi="宋体"/>
          <w:b/>
          <w:color w:val="000000"/>
          <w:sz w:val="24"/>
          <w:szCs w:val="20"/>
        </w:rPr>
      </w:pPr>
      <w:r>
        <w:rPr>
          <w:rFonts w:hint="eastAsia" w:ascii="宋体" w:hAnsi="宋体"/>
          <w:b/>
          <w:color w:val="000000"/>
          <w:sz w:val="24"/>
          <w:szCs w:val="20"/>
        </w:rPr>
        <w:t xml:space="preserve"> </w:t>
      </w:r>
    </w:p>
    <w:p w14:paraId="46CB4B15">
      <w:pPr>
        <w:snapToGrid w:val="0"/>
        <w:spacing w:before="165" w:beforeLines="50" w:after="50"/>
        <w:jc w:val="left"/>
        <w:rPr>
          <w:rFonts w:ascii="宋体" w:hAnsi="宋体"/>
          <w:b/>
          <w:color w:val="000000"/>
          <w:sz w:val="24"/>
          <w:szCs w:val="20"/>
        </w:rPr>
      </w:pPr>
    </w:p>
    <w:p w14:paraId="52A6FAFE">
      <w:pPr>
        <w:snapToGrid w:val="0"/>
        <w:spacing w:before="50" w:after="165" w:afterLines="50"/>
        <w:jc w:val="left"/>
        <w:rPr>
          <w:rFonts w:ascii="宋体" w:hAnsi="宋体"/>
          <w:color w:val="000000"/>
        </w:rPr>
      </w:pPr>
    </w:p>
    <w:p w14:paraId="0B3407B2">
      <w:pPr>
        <w:snapToGrid w:val="0"/>
        <w:spacing w:before="50" w:after="165" w:afterLines="50"/>
        <w:jc w:val="center"/>
        <w:rPr>
          <w:rFonts w:hint="eastAsia" w:ascii="宋体" w:hAnsi="宋体"/>
          <w:b/>
          <w:color w:val="000000"/>
          <w:sz w:val="32"/>
          <w:szCs w:val="32"/>
        </w:rPr>
      </w:pPr>
    </w:p>
    <w:p w14:paraId="1204F7D3">
      <w:pPr>
        <w:snapToGrid w:val="0"/>
        <w:spacing w:before="50" w:after="165" w:afterLines="50"/>
        <w:jc w:val="center"/>
        <w:rPr>
          <w:rFonts w:ascii="宋体" w:hAnsi="宋体"/>
          <w:b/>
          <w:color w:val="000000"/>
          <w:sz w:val="32"/>
          <w:szCs w:val="32"/>
        </w:rPr>
      </w:pPr>
      <w:r>
        <w:rPr>
          <w:rFonts w:hint="eastAsia" w:ascii="宋体" w:hAnsi="宋体"/>
          <w:b/>
          <w:color w:val="000000"/>
          <w:sz w:val="32"/>
          <w:szCs w:val="32"/>
        </w:rPr>
        <w:t>六、投标资格声明函</w:t>
      </w:r>
    </w:p>
    <w:p w14:paraId="64EEC4D3">
      <w:pPr>
        <w:tabs>
          <w:tab w:val="left" w:pos="7200"/>
        </w:tabs>
        <w:spacing w:line="360" w:lineRule="auto"/>
        <w:rPr>
          <w:rFonts w:ascii="宋体" w:hAnsi="宋体"/>
          <w:color w:val="000000"/>
          <w:szCs w:val="21"/>
        </w:rPr>
      </w:pPr>
      <w:r>
        <w:rPr>
          <w:rFonts w:hint="eastAsia" w:ascii="宋体" w:hAnsi="宋体"/>
          <w:color w:val="000000"/>
          <w:szCs w:val="21"/>
        </w:rPr>
        <w:t>致：_</w:t>
      </w:r>
      <w:r>
        <w:rPr>
          <w:rFonts w:hint="eastAsia" w:ascii="宋体" w:hAnsi="宋体"/>
          <w:color w:val="000000"/>
          <w:szCs w:val="21"/>
          <w:u w:val="single"/>
        </w:rPr>
        <w:t xml:space="preserve"> </w:t>
      </w:r>
      <w:r>
        <w:rPr>
          <w:rFonts w:hint="eastAsia" w:ascii="宋体" w:hAnsi="宋体"/>
          <w:color w:val="000000"/>
          <w:szCs w:val="21"/>
          <w:u w:val="single"/>
          <w:lang w:eastAsia="zh-CN"/>
        </w:rPr>
        <w:t>上林县政府集中采购中心</w:t>
      </w:r>
      <w:r>
        <w:rPr>
          <w:rFonts w:hint="eastAsia" w:ascii="宋体" w:hAnsi="宋体"/>
          <w:color w:val="000000"/>
          <w:szCs w:val="21"/>
          <w:u w:val="single"/>
        </w:rPr>
        <w:t xml:space="preserve"> </w:t>
      </w:r>
    </w:p>
    <w:p w14:paraId="7EDE5126">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我方愿意参加贵方组织的</w:t>
      </w:r>
      <w:r>
        <w:rPr>
          <w:rFonts w:hint="eastAsia" w:ascii="宋体" w:hAnsi="宋体"/>
          <w:szCs w:val="21"/>
        </w:rPr>
        <w:t>_</w:t>
      </w:r>
      <w:r>
        <w:rPr>
          <w:rFonts w:hint="eastAsia" w:ascii="宋体" w:hAnsi="宋体"/>
          <w:szCs w:val="21"/>
          <w:u w:val="single"/>
          <w:lang w:eastAsia="zh-CN"/>
        </w:rPr>
        <w:t>2026年上林县中小学校教育装备采购项目</w:t>
      </w:r>
      <w:r>
        <w:rPr>
          <w:rFonts w:hint="eastAsia" w:ascii="宋体" w:hAnsi="宋体"/>
          <w:color w:val="000000"/>
          <w:szCs w:val="21"/>
        </w:rPr>
        <w:t>（项目编号：</w:t>
      </w:r>
      <w:r>
        <w:rPr>
          <w:rFonts w:hint="eastAsia" w:ascii="宋体" w:hAnsi="宋体"/>
          <w:b/>
          <w:color w:val="000000"/>
          <w:szCs w:val="21"/>
          <w:lang w:eastAsia="zh-CN"/>
        </w:rPr>
        <w:t>NNZC2026-G1-250077-SLXZ</w:t>
      </w:r>
      <w:r>
        <w:rPr>
          <w:rFonts w:hint="eastAsia" w:ascii="宋体" w:hAnsi="宋体"/>
          <w:color w:val="000000"/>
          <w:szCs w:val="21"/>
        </w:rPr>
        <w:t xml:space="preserve"> ）项目的投标，为便于贵方公正、择优地确定中标人，我方就本次投标有关事项郑重声明如下：</w:t>
      </w:r>
    </w:p>
    <w:p w14:paraId="38C1EA73">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11C28709">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77CFFBC">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3.经查询，在“信用中国”和“中国政府采购网”网站我方未被列入失信被执行人、重大税收违法案件当事人名单、政府采购严重违法失信行为记录名单。</w:t>
      </w:r>
    </w:p>
    <w:p w14:paraId="08DFDF4A">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 xml:space="preserve">4.以上事项如有虚假或隐瞒，我方愿意承担一切后果，并不再寻求任何旨在减轻或免除法律责任的辩解。 </w:t>
      </w:r>
    </w:p>
    <w:p w14:paraId="235C3A20">
      <w:pPr>
        <w:tabs>
          <w:tab w:val="left" w:pos="7200"/>
        </w:tabs>
        <w:ind w:firstLine="270" w:firstLineChars="150"/>
        <w:rPr>
          <w:rFonts w:ascii="宋体" w:hAnsi="宋体"/>
          <w:sz w:val="18"/>
          <w:szCs w:val="18"/>
        </w:rPr>
      </w:pPr>
      <w:r>
        <w:rPr>
          <w:rFonts w:hint="eastAsia" w:ascii="宋体" w:hAnsi="宋体"/>
          <w:sz w:val="18"/>
          <w:szCs w:val="18"/>
        </w:rPr>
        <w:t>说明：</w:t>
      </w:r>
    </w:p>
    <w:p w14:paraId="6715E6CF">
      <w:pPr>
        <w:ind w:firstLine="360" w:firstLineChars="200"/>
        <w:jc w:val="left"/>
        <w:rPr>
          <w:rFonts w:ascii="宋体" w:hAnsi="宋体"/>
          <w:sz w:val="18"/>
          <w:szCs w:val="18"/>
        </w:rPr>
      </w:pPr>
      <w:r>
        <w:rPr>
          <w:rFonts w:hint="eastAsia" w:ascii="宋体" w:hAnsi="宋体"/>
          <w:sz w:val="18"/>
          <w:szCs w:val="18"/>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358BE091">
      <w:pPr>
        <w:ind w:firstLine="360" w:firstLineChars="200"/>
        <w:jc w:val="left"/>
        <w:rPr>
          <w:rFonts w:ascii="宋体" w:hAnsi="宋体"/>
          <w:sz w:val="18"/>
          <w:szCs w:val="18"/>
        </w:rPr>
      </w:pPr>
      <w:r>
        <w:rPr>
          <w:rFonts w:hint="eastAsia" w:ascii="宋体" w:hAnsi="宋体"/>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884822D">
      <w:pPr>
        <w:snapToGrid w:val="0"/>
        <w:spacing w:before="50" w:after="165" w:afterLines="50"/>
        <w:jc w:val="left"/>
        <w:rPr>
          <w:rFonts w:ascii="宋体" w:hAnsi="宋体"/>
          <w:sz w:val="18"/>
          <w:szCs w:val="18"/>
        </w:rPr>
      </w:pPr>
      <w:r>
        <w:rPr>
          <w:rFonts w:hint="eastAsia" w:ascii="宋体" w:hAnsi="宋体"/>
          <w:sz w:val="18"/>
          <w:szCs w:val="18"/>
        </w:rPr>
        <w:t xml:space="preserve"> </w:t>
      </w:r>
      <w:r>
        <w:rPr>
          <w:rFonts w:hint="eastAsia" w:ascii="宋体" w:hAnsi="宋体"/>
          <w:b/>
          <w:sz w:val="18"/>
          <w:szCs w:val="18"/>
        </w:rPr>
        <w:t xml:space="preserve">  3.如为联合体投标，盖章处须加盖联合体各方公章并由联合体各方法定代表人分别签署，否则投标无效。</w:t>
      </w:r>
    </w:p>
    <w:p w14:paraId="603A8C05">
      <w:pPr>
        <w:snapToGrid w:val="0"/>
        <w:spacing w:before="50" w:after="331" w:afterLines="100" w:line="360" w:lineRule="auto"/>
        <w:jc w:val="left"/>
        <w:rPr>
          <w:rFonts w:ascii="宋体" w:hAnsi="宋体"/>
          <w:color w:val="000000"/>
          <w:sz w:val="24"/>
        </w:rPr>
      </w:pPr>
      <w:r>
        <w:rPr>
          <w:rFonts w:hint="eastAsia" w:ascii="宋体" w:hAnsi="宋体"/>
          <w:color w:val="000000"/>
          <w:sz w:val="24"/>
        </w:rPr>
        <w:t xml:space="preserve">                                     </w:t>
      </w:r>
    </w:p>
    <w:p w14:paraId="0E6CC4A1">
      <w:pPr>
        <w:snapToGrid w:val="0"/>
        <w:spacing w:before="50" w:after="331" w:afterLines="100" w:line="360" w:lineRule="auto"/>
        <w:ind w:left="7428" w:leftChars="2223" w:hanging="2760" w:hangingChars="1150"/>
        <w:jc w:val="left"/>
        <w:rPr>
          <w:rFonts w:ascii="仿宋_GB2312" w:hAnsi="仿宋" w:eastAsia="仿宋_GB2312" w:cs="仿宋_GB2312"/>
          <w:kern w:val="0"/>
          <w:sz w:val="24"/>
          <w:lang w:val="zh-CN"/>
        </w:rPr>
      </w:pPr>
      <w:r>
        <w:rPr>
          <w:rFonts w:hint="eastAsia" w:ascii="宋体" w:hAnsi="宋体"/>
          <w:color w:val="000000"/>
          <w:sz w:val="24"/>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r>
        <w:rPr>
          <w:rFonts w:hint="eastAsia" w:ascii="宋体" w:hAnsi="宋体"/>
          <w:color w:val="000000"/>
          <w:szCs w:val="21"/>
        </w:rPr>
        <w:t xml:space="preserve">                              年    月    日</w:t>
      </w:r>
    </w:p>
    <w:p w14:paraId="1C7FBDFA">
      <w:pPr>
        <w:spacing w:line="600" w:lineRule="exact"/>
        <w:jc w:val="center"/>
        <w:rPr>
          <w:b/>
          <w:bCs/>
          <w:sz w:val="30"/>
          <w:szCs w:val="30"/>
        </w:rPr>
      </w:pPr>
    </w:p>
    <w:p w14:paraId="3E83FCDF">
      <w:pPr>
        <w:spacing w:line="600" w:lineRule="exact"/>
        <w:jc w:val="center"/>
        <w:rPr>
          <w:b/>
          <w:bCs/>
          <w:sz w:val="30"/>
          <w:szCs w:val="30"/>
        </w:rPr>
      </w:pPr>
    </w:p>
    <w:p w14:paraId="6DC4B233">
      <w:pPr>
        <w:widowControl/>
        <w:jc w:val="left"/>
        <w:rPr>
          <w:b/>
          <w:bCs/>
          <w:sz w:val="30"/>
          <w:szCs w:val="30"/>
        </w:rPr>
        <w:sectPr>
          <w:pgSz w:w="11906" w:h="16838"/>
          <w:pgMar w:top="1134" w:right="1134" w:bottom="1134" w:left="1134" w:header="720" w:footer="720" w:gutter="0"/>
          <w:cols w:space="720" w:num="1"/>
          <w:docGrid w:type="lines" w:linePitch="331" w:charSpace="0"/>
        </w:sectPr>
      </w:pPr>
    </w:p>
    <w:p w14:paraId="77B9682B">
      <w:pPr>
        <w:spacing w:line="600" w:lineRule="exact"/>
        <w:jc w:val="center"/>
        <w:rPr>
          <w:rFonts w:hint="eastAsia"/>
          <w:b/>
          <w:bCs/>
          <w:sz w:val="30"/>
          <w:szCs w:val="30"/>
        </w:rPr>
      </w:pPr>
      <w:r>
        <w:rPr>
          <w:rFonts w:hint="eastAsia"/>
          <w:b/>
          <w:bCs/>
          <w:sz w:val="30"/>
          <w:szCs w:val="30"/>
        </w:rPr>
        <w:t>七、《中小企业声明函》或属于监狱企业的证明文件或《残疾人福利性单位声明函》</w:t>
      </w:r>
    </w:p>
    <w:p w14:paraId="289892CC">
      <w:pPr>
        <w:jc w:val="center"/>
        <w:rPr>
          <w:b/>
          <w:sz w:val="30"/>
          <w:szCs w:val="30"/>
        </w:rPr>
      </w:pPr>
      <w:r>
        <w:rPr>
          <w:rFonts w:hint="eastAsia"/>
          <w:b/>
          <w:sz w:val="30"/>
          <w:szCs w:val="30"/>
        </w:rPr>
        <w:t>中小企业声明函</w:t>
      </w:r>
    </w:p>
    <w:p w14:paraId="05B96616">
      <w:pPr>
        <w:rPr>
          <w:spacing w:val="-4"/>
          <w:szCs w:val="21"/>
        </w:rPr>
      </w:pPr>
      <w:r>
        <w:rPr>
          <w:rFonts w:hint="eastAsia" w:hAnsi="宋体"/>
          <w:spacing w:val="-4"/>
          <w:szCs w:val="21"/>
        </w:rPr>
        <w:t>说明：</w:t>
      </w:r>
    </w:p>
    <w:p w14:paraId="6AF933BF">
      <w:pPr>
        <w:ind w:firstLine="404" w:firstLineChars="200"/>
        <w:rPr>
          <w:spacing w:val="-4"/>
          <w:szCs w:val="21"/>
        </w:rPr>
      </w:pPr>
      <w:r>
        <w:rPr>
          <w:spacing w:val="-4"/>
          <w:szCs w:val="21"/>
        </w:rPr>
        <w:t>1</w:t>
      </w:r>
      <w:r>
        <w:rPr>
          <w:rFonts w:hint="eastAsia" w:hAnsi="宋体"/>
          <w:spacing w:val="-4"/>
          <w:szCs w:val="21"/>
        </w:rPr>
        <w:t>、本声明函主要供参加政府采购活动的中小企业填写，非中小企业无需填写。</w:t>
      </w:r>
    </w:p>
    <w:p w14:paraId="572E6BF3">
      <w:pPr>
        <w:ind w:firstLine="404" w:firstLineChars="200"/>
        <w:rPr>
          <w:rFonts w:hAnsi="宋体"/>
          <w:spacing w:val="-4"/>
          <w:szCs w:val="21"/>
        </w:rPr>
      </w:pPr>
      <w:r>
        <w:rPr>
          <w:spacing w:val="-4"/>
          <w:szCs w:val="21"/>
        </w:rPr>
        <w:t>2</w:t>
      </w:r>
      <w:r>
        <w:rPr>
          <w:rFonts w:hint="eastAsia" w:hAnsi="宋体"/>
          <w:spacing w:val="-4"/>
          <w:szCs w:val="21"/>
        </w:rPr>
        <w:t>、小型、微型企业提供中型企业提供的货物的，视同为中型企业。</w:t>
      </w:r>
    </w:p>
    <w:p w14:paraId="731649A1">
      <w:pPr>
        <w:ind w:firstLine="404" w:firstLineChars="200"/>
        <w:rPr>
          <w:rFonts w:hAnsi="宋体"/>
          <w:spacing w:val="-4"/>
          <w:szCs w:val="21"/>
        </w:rPr>
      </w:pPr>
    </w:p>
    <w:p w14:paraId="24054670">
      <w:pPr>
        <w:pStyle w:val="20"/>
        <w:spacing w:before="0" w:beforeAutospacing="0" w:after="120" w:afterAutospacing="0" w:line="360" w:lineRule="auto"/>
        <w:ind w:left="-426" w:leftChars="-203" w:right="142" w:firstLine="480" w:firstLineChars="200"/>
        <w:contextualSpacing/>
        <w:rPr>
          <w:color w:val="000000"/>
          <w:kern w:val="24"/>
        </w:rPr>
      </w:pPr>
      <w:r>
        <w:rPr>
          <w:rFonts w:hint="eastAsia"/>
          <w:color w:val="000000"/>
          <w:kern w:val="24"/>
        </w:rPr>
        <w:t>本公司（联合体）郑重声明，根据《政府采购促进中小企业发展管理办法》（财库﹝2020﹞46号）的规定，本公司（联合体）参加</w:t>
      </w:r>
      <w:r>
        <w:rPr>
          <w:rFonts w:hint="eastAsia"/>
          <w:color w:val="000000"/>
          <w:kern w:val="24"/>
          <w:u w:val="single"/>
          <w:lang w:eastAsia="zh-CN"/>
        </w:rPr>
        <w:t>上林县教育局</w:t>
      </w:r>
      <w:r>
        <w:rPr>
          <w:rFonts w:hint="eastAsia"/>
          <w:color w:val="000000"/>
          <w:kern w:val="24"/>
        </w:rPr>
        <w:t>的</w:t>
      </w:r>
      <w:r>
        <w:rPr>
          <w:rFonts w:hint="eastAsia"/>
          <w:color w:val="000000"/>
          <w:kern w:val="24"/>
          <w:u w:val="single"/>
          <w:lang w:eastAsia="zh-CN"/>
        </w:rPr>
        <w:t>2026年上林县中小学校教育装备采购项目</w:t>
      </w:r>
      <w:r>
        <w:rPr>
          <w:rFonts w:hint="eastAsia"/>
          <w:color w:val="000000"/>
          <w:kern w:val="24"/>
        </w:rPr>
        <w:t>采购活动，提供的货物全部由符合政策要求的中小企业制造。相关企业（含联合体中的中小企业、签订分包意向协议的中小企业）的具体情况如下：</w:t>
      </w:r>
    </w:p>
    <w:p w14:paraId="75A4A206">
      <w:pPr>
        <w:pStyle w:val="20"/>
        <w:tabs>
          <w:tab w:val="left" w:pos="1384"/>
          <w:tab w:val="left" w:pos="4562"/>
          <w:tab w:val="left" w:pos="6803"/>
        </w:tabs>
        <w:spacing w:before="0" w:beforeAutospacing="0" w:after="0" w:afterAutospacing="0" w:line="360" w:lineRule="auto"/>
        <w:ind w:left="-426" w:right="-58" w:firstLine="655"/>
        <w:contextualSpacing/>
        <w:rPr>
          <w:rFonts w:hint="eastAsia"/>
          <w:color w:val="000000"/>
          <w:kern w:val="24"/>
        </w:rPr>
      </w:pPr>
      <w:r>
        <w:rPr>
          <w:rFonts w:hint="eastAsia"/>
          <w:color w:val="000000"/>
          <w:kern w:val="24"/>
        </w:rPr>
        <w:t>1.</w:t>
      </w:r>
      <w:r>
        <w:rPr>
          <w:rFonts w:hint="eastAsia"/>
          <w:color w:val="000000"/>
          <w:kern w:val="24"/>
          <w:u w:val="single"/>
        </w:rPr>
        <w:t>（标的名称）</w:t>
      </w:r>
      <w:r>
        <w:rPr>
          <w:rFonts w:hint="eastAsia"/>
          <w:color w:val="000000"/>
          <w:kern w:val="24"/>
        </w:rPr>
        <w:t>，属于</w:t>
      </w:r>
      <w:r>
        <w:rPr>
          <w:rFonts w:hint="eastAsia"/>
          <w:color w:val="000000"/>
          <w:kern w:val="24"/>
          <w:u w:val="single"/>
        </w:rPr>
        <w:t>（采购文件中明确的所属行业）</w:t>
      </w:r>
      <w:r>
        <w:rPr>
          <w:rFonts w:hint="eastAsia"/>
          <w:color w:val="000000"/>
          <w:kern w:val="24"/>
        </w:rPr>
        <w:t>行业；制造商为</w:t>
      </w:r>
      <w:r>
        <w:rPr>
          <w:rFonts w:hint="eastAsia"/>
          <w:color w:val="000000"/>
          <w:kern w:val="24"/>
          <w:u w:val="single"/>
        </w:rPr>
        <w:t>（企业名称）</w:t>
      </w:r>
      <w:r>
        <w:rPr>
          <w:rFonts w:hint="eastAsia"/>
          <w:color w:val="000000"/>
          <w:kern w:val="24"/>
        </w:rPr>
        <w:t>，从业人员</w:t>
      </w:r>
      <w:r>
        <w:rPr>
          <w:rFonts w:hint="eastAsia"/>
          <w:color w:val="000000"/>
          <w:kern w:val="24"/>
          <w:u w:val="single"/>
        </w:rPr>
        <w:t xml:space="preserve">      </w:t>
      </w:r>
      <w:r>
        <w:rPr>
          <w:rFonts w:hint="eastAsia"/>
          <w:color w:val="000000"/>
          <w:kern w:val="24"/>
        </w:rPr>
        <w:t>人，营业收入为</w:t>
      </w:r>
      <w:r>
        <w:rPr>
          <w:rFonts w:hint="eastAsia"/>
          <w:color w:val="000000"/>
          <w:kern w:val="24"/>
          <w:u w:val="single"/>
        </w:rPr>
        <w:t xml:space="preserve">      </w:t>
      </w:r>
      <w:r>
        <w:rPr>
          <w:rFonts w:hint="eastAsia"/>
          <w:color w:val="000000"/>
          <w:kern w:val="24"/>
        </w:rPr>
        <w:t>万元，资产总额为</w:t>
      </w:r>
      <w:r>
        <w:rPr>
          <w:rFonts w:hint="eastAsia"/>
          <w:color w:val="000000"/>
          <w:kern w:val="24"/>
          <w:u w:val="single"/>
        </w:rPr>
        <w:t xml:space="preserve">      </w:t>
      </w:r>
      <w:r>
        <w:rPr>
          <w:rFonts w:hint="eastAsia"/>
          <w:color w:val="000000"/>
          <w:kern w:val="24"/>
        </w:rPr>
        <w:t>万元，属于</w:t>
      </w:r>
      <w:r>
        <w:rPr>
          <w:rFonts w:hint="eastAsia"/>
          <w:color w:val="000000"/>
          <w:kern w:val="24"/>
          <w:u w:val="single"/>
        </w:rPr>
        <w:t>（中型企业、小型企业、微型企业）</w:t>
      </w:r>
      <w:r>
        <w:rPr>
          <w:rFonts w:hint="eastAsia"/>
          <w:color w:val="000000"/>
          <w:kern w:val="24"/>
        </w:rPr>
        <w:t>；</w:t>
      </w:r>
    </w:p>
    <w:p w14:paraId="142FB7BA">
      <w:pPr>
        <w:pStyle w:val="20"/>
        <w:tabs>
          <w:tab w:val="left" w:pos="1065"/>
          <w:tab w:val="left" w:pos="6477"/>
        </w:tabs>
        <w:spacing w:before="0" w:beforeAutospacing="0" w:after="0" w:afterAutospacing="0" w:line="360" w:lineRule="auto"/>
        <w:ind w:left="-426" w:right="-58" w:firstLine="655"/>
        <w:contextualSpacing/>
        <w:rPr>
          <w:rFonts w:hint="eastAsia"/>
          <w:color w:val="000000"/>
          <w:kern w:val="24"/>
        </w:rPr>
      </w:pPr>
      <w:r>
        <w:rPr>
          <w:rFonts w:hint="eastAsia"/>
          <w:color w:val="000000"/>
          <w:kern w:val="24"/>
        </w:rPr>
        <w:t>2.</w:t>
      </w:r>
      <w:r>
        <w:rPr>
          <w:rFonts w:hint="eastAsia"/>
          <w:color w:val="000000"/>
          <w:kern w:val="24"/>
          <w:u w:val="single"/>
        </w:rPr>
        <w:t>（标的名称）</w:t>
      </w:r>
      <w:r>
        <w:rPr>
          <w:rFonts w:hint="eastAsia"/>
          <w:color w:val="000000"/>
          <w:kern w:val="24"/>
        </w:rPr>
        <w:t>，属于</w:t>
      </w:r>
      <w:r>
        <w:rPr>
          <w:rFonts w:hint="eastAsia"/>
          <w:color w:val="000000"/>
          <w:kern w:val="24"/>
          <w:u w:val="single"/>
        </w:rPr>
        <w:t>（采购文件中明确的所属行业）</w:t>
      </w:r>
      <w:r>
        <w:rPr>
          <w:rFonts w:hint="eastAsia"/>
          <w:color w:val="000000"/>
          <w:kern w:val="24"/>
        </w:rPr>
        <w:t>行业；制造商为</w:t>
      </w:r>
      <w:r>
        <w:rPr>
          <w:rFonts w:hint="eastAsia"/>
          <w:color w:val="000000"/>
          <w:kern w:val="24"/>
          <w:u w:val="single"/>
        </w:rPr>
        <w:t>（企业名称）</w:t>
      </w:r>
      <w:r>
        <w:rPr>
          <w:rFonts w:hint="eastAsia"/>
          <w:color w:val="000000"/>
          <w:kern w:val="24"/>
        </w:rPr>
        <w:t>，从业人员</w:t>
      </w:r>
      <w:r>
        <w:rPr>
          <w:rFonts w:hint="eastAsia"/>
          <w:color w:val="000000"/>
          <w:kern w:val="24"/>
          <w:u w:val="single"/>
        </w:rPr>
        <w:t xml:space="preserve">      </w:t>
      </w:r>
      <w:r>
        <w:rPr>
          <w:rFonts w:hint="eastAsia"/>
          <w:color w:val="000000"/>
          <w:kern w:val="24"/>
        </w:rPr>
        <w:t>人，营业收入为</w:t>
      </w:r>
      <w:r>
        <w:rPr>
          <w:rFonts w:hint="eastAsia"/>
          <w:color w:val="000000"/>
          <w:kern w:val="24"/>
          <w:u w:val="single"/>
        </w:rPr>
        <w:t xml:space="preserve">      </w:t>
      </w:r>
      <w:r>
        <w:rPr>
          <w:rFonts w:hint="eastAsia"/>
          <w:color w:val="000000"/>
          <w:kern w:val="24"/>
        </w:rPr>
        <w:t>万元，资产总额为</w:t>
      </w:r>
      <w:r>
        <w:rPr>
          <w:rFonts w:hint="eastAsia"/>
          <w:color w:val="000000"/>
          <w:kern w:val="24"/>
          <w:u w:val="single"/>
        </w:rPr>
        <w:t xml:space="preserve">      </w:t>
      </w:r>
      <w:r>
        <w:rPr>
          <w:rFonts w:hint="eastAsia"/>
          <w:color w:val="000000"/>
          <w:kern w:val="24"/>
        </w:rPr>
        <w:t>万元，属于</w:t>
      </w:r>
      <w:r>
        <w:rPr>
          <w:rFonts w:hint="eastAsia"/>
          <w:color w:val="000000"/>
          <w:kern w:val="24"/>
          <w:u w:val="single"/>
        </w:rPr>
        <w:t>（中型企业、小型企业、微型企业）</w:t>
      </w:r>
      <w:r>
        <w:rPr>
          <w:rFonts w:hint="eastAsia"/>
          <w:color w:val="000000"/>
          <w:kern w:val="24"/>
        </w:rPr>
        <w:t>；</w:t>
      </w:r>
    </w:p>
    <w:p w14:paraId="52F80B2E">
      <w:pPr>
        <w:pStyle w:val="20"/>
        <w:spacing w:before="0" w:beforeAutospacing="0" w:after="120" w:afterAutospacing="0" w:line="360" w:lineRule="auto"/>
        <w:ind w:left="142" w:right="142"/>
        <w:contextualSpacing/>
        <w:rPr>
          <w:rFonts w:hint="eastAsia"/>
          <w:color w:val="000000"/>
          <w:kern w:val="24"/>
        </w:rPr>
      </w:pPr>
      <w:r>
        <w:rPr>
          <w:rFonts w:hint="eastAsia"/>
          <w:color w:val="000000"/>
          <w:kern w:val="24"/>
        </w:rPr>
        <w:t xml:space="preserve">…… </w:t>
      </w:r>
    </w:p>
    <w:p w14:paraId="686BB44D">
      <w:pPr>
        <w:pStyle w:val="20"/>
        <w:spacing w:before="0" w:beforeAutospacing="0" w:after="120" w:afterAutospacing="0" w:line="360" w:lineRule="auto"/>
        <w:ind w:left="-405" w:leftChars="-193" w:right="142" w:firstLine="453" w:firstLineChars="189"/>
        <w:contextualSpacing/>
        <w:rPr>
          <w:rFonts w:hint="eastAsia"/>
          <w:color w:val="000000"/>
          <w:kern w:val="24"/>
        </w:rPr>
      </w:pPr>
      <w:r>
        <w:rPr>
          <w:rFonts w:hint="eastAsia"/>
          <w:color w:val="000000"/>
          <w:kern w:val="24"/>
        </w:rPr>
        <w:t>以上企业，不属于大企业的分支机构，不存在控股股东为大企业的情形，也不存在与大企业的负责人为同一人的情形。</w:t>
      </w:r>
    </w:p>
    <w:p w14:paraId="6A1B6789">
      <w:pPr>
        <w:pStyle w:val="20"/>
        <w:spacing w:before="0" w:beforeAutospacing="0" w:after="120" w:afterAutospacing="0" w:line="360" w:lineRule="auto"/>
        <w:ind w:left="-426" w:right="142" w:firstLine="567"/>
        <w:contextualSpacing/>
        <w:rPr>
          <w:rFonts w:hint="eastAsia"/>
          <w:color w:val="000000"/>
          <w:kern w:val="24"/>
        </w:rPr>
      </w:pPr>
      <w:r>
        <w:rPr>
          <w:rFonts w:hint="eastAsia"/>
          <w:color w:val="000000"/>
          <w:kern w:val="24"/>
        </w:rPr>
        <w:t>本企业对上述声明内容的真实性负责。如有虚假，将依法承担相应责任。</w:t>
      </w:r>
    </w:p>
    <w:p w14:paraId="5F52B9BD">
      <w:pPr>
        <w:spacing w:line="360" w:lineRule="auto"/>
        <w:ind w:firstLine="420" w:firstLineChars="200"/>
        <w:rPr>
          <w:rFonts w:hint="eastAsia" w:ascii="宋体" w:hAnsi="宋体"/>
          <w:szCs w:val="21"/>
        </w:rPr>
      </w:pPr>
    </w:p>
    <w:p w14:paraId="4396C2D8">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87A0656">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D085E0B">
      <w:pPr>
        <w:spacing w:line="360" w:lineRule="auto"/>
        <w:ind w:firstLine="420" w:firstLineChars="200"/>
        <w:rPr>
          <w:rFonts w:hint="eastAsia" w:ascii="宋体" w:hAnsi="宋体"/>
          <w:szCs w:val="21"/>
        </w:rPr>
      </w:pPr>
    </w:p>
    <w:p w14:paraId="605D9E46">
      <w:pPr>
        <w:snapToGrid w:val="0"/>
        <w:spacing w:before="50" w:after="165" w:afterLines="50" w:line="360" w:lineRule="auto"/>
        <w:jc w:val="left"/>
        <w:rPr>
          <w:rFonts w:hint="eastAsia" w:hAnsi="宋体" w:cs="宋体"/>
          <w:sz w:val="20"/>
        </w:rPr>
      </w:pPr>
      <w:r>
        <w:rPr>
          <w:rFonts w:hint="eastAsia" w:hAnsi="宋体" w:cs="宋体"/>
          <w:sz w:val="20"/>
        </w:rPr>
        <w:t>注：</w:t>
      </w:r>
    </w:p>
    <w:p w14:paraId="035A1A77">
      <w:pPr>
        <w:numPr>
          <w:ilvl w:val="0"/>
          <w:numId w:val="7"/>
          <w:numberingChange w:id="5" w:author="南宁市政府集中采购中心-陆世广" w:date="2026-05-28T15:59:00Z" w:original="%1:1:0:、"/>
        </w:numPr>
        <w:snapToGrid w:val="0"/>
        <w:spacing w:before="50" w:after="165" w:afterLines="50" w:line="360" w:lineRule="auto"/>
        <w:jc w:val="left"/>
        <w:rPr>
          <w:sz w:val="20"/>
        </w:rPr>
      </w:pPr>
      <w:r>
        <w:rPr>
          <w:rFonts w:hint="eastAsia"/>
          <w:sz w:val="20"/>
        </w:rPr>
        <w:t>从业人员、营业收入、资产总额填报上一年度数据，无上一年度数据的新成立企业可不填报。</w:t>
      </w:r>
    </w:p>
    <w:p w14:paraId="031B59D9">
      <w:pPr>
        <w:snapToGrid w:val="0"/>
        <w:spacing w:before="50" w:after="165" w:afterLines="50" w:line="360" w:lineRule="auto"/>
        <w:ind w:firstLine="300" w:firstLineChars="150"/>
        <w:jc w:val="left"/>
        <w:rPr>
          <w:sz w:val="20"/>
        </w:rPr>
      </w:pPr>
      <w:r>
        <w:rPr>
          <w:sz w:val="20"/>
        </w:rPr>
        <w:t>2</w:t>
      </w:r>
      <w:r>
        <w:rPr>
          <w:rFonts w:hint="eastAsia"/>
          <w:sz w:val="20"/>
        </w:rPr>
        <w:t>、请根据自己的真实情况出具《中小企业声明函》。依法享受中小企业优惠政策的，采购人或者采购代理机构在公告中标结果时，同时公告其《中小企业声明函》，接受社会监督。</w:t>
      </w:r>
    </w:p>
    <w:p w14:paraId="36F7FF3D">
      <w:pPr>
        <w:spacing w:line="600" w:lineRule="exact"/>
        <w:jc w:val="center"/>
        <w:rPr>
          <w:rFonts w:ascii="宋体" w:hAnsi="Courier New" w:cs="宋体"/>
          <w:kern w:val="0"/>
          <w:szCs w:val="21"/>
        </w:rPr>
      </w:pPr>
    </w:p>
    <w:p w14:paraId="3145CD32">
      <w:pPr>
        <w:spacing w:line="360" w:lineRule="auto"/>
        <w:jc w:val="center"/>
        <w:rPr>
          <w:rFonts w:hint="eastAsia" w:ascii="宋体" w:hAnsi="Courier New"/>
          <w:b/>
          <w:sz w:val="30"/>
          <w:szCs w:val="30"/>
        </w:rPr>
      </w:pPr>
      <w:r>
        <w:rPr>
          <w:rFonts w:hint="eastAsia" w:ascii="宋体" w:hAnsi="Courier New"/>
          <w:b/>
          <w:sz w:val="30"/>
          <w:szCs w:val="30"/>
        </w:rPr>
        <w:t>残疾人福利性单位声明函（格式）</w:t>
      </w:r>
    </w:p>
    <w:p w14:paraId="02A0048C">
      <w:pPr>
        <w:spacing w:line="360" w:lineRule="auto"/>
        <w:jc w:val="center"/>
        <w:rPr>
          <w:rFonts w:hint="eastAsia" w:ascii="宋体" w:hAnsi="Courier New"/>
          <w:b/>
          <w:sz w:val="30"/>
          <w:szCs w:val="30"/>
        </w:rPr>
      </w:pPr>
    </w:p>
    <w:p w14:paraId="6F9493DB">
      <w:pPr>
        <w:spacing w:line="360" w:lineRule="auto"/>
        <w:jc w:val="left"/>
        <w:rPr>
          <w:rFonts w:hint="eastAsia" w:ascii="仿宋_GB2312" w:hAnsi="Courier New" w:eastAsia="仿宋_GB2312"/>
          <w:sz w:val="30"/>
          <w:szCs w:val="30"/>
        </w:rPr>
      </w:pPr>
      <w:r>
        <w:rPr>
          <w:rFonts w:hint="eastAsia" w:ascii="宋体" w:hAnsi="Courier New"/>
          <w:sz w:val="30"/>
          <w:szCs w:val="30"/>
        </w:rPr>
        <w:t xml:space="preserve">   </w:t>
      </w:r>
      <w:r>
        <w:rPr>
          <w:rFonts w:hint="eastAsia" w:ascii="仿宋_GB2312" w:hAnsi="Courier New" w:eastAsia="仿宋_GB2312"/>
          <w:sz w:val="30"/>
          <w:szCs w:val="30"/>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ourier New" w:eastAsia="仿宋_GB2312"/>
          <w:sz w:val="30"/>
          <w:szCs w:val="30"/>
          <w:u w:val="single"/>
        </w:rPr>
        <w:t xml:space="preserve"> </w:t>
      </w:r>
      <w:r>
        <w:rPr>
          <w:rFonts w:hint="eastAsia" w:ascii="仿宋_GB2312" w:hAnsi="Courier New" w:eastAsia="仿宋_GB2312"/>
          <w:sz w:val="30"/>
          <w:szCs w:val="30"/>
          <w:u w:val="single"/>
          <w:lang w:eastAsia="zh-CN"/>
        </w:rPr>
        <w:t>上林县教育局</w:t>
      </w:r>
      <w:r>
        <w:rPr>
          <w:rFonts w:hint="eastAsia" w:ascii="仿宋_GB2312" w:hAnsi="Courier New" w:eastAsia="仿宋_GB2312"/>
          <w:sz w:val="30"/>
          <w:szCs w:val="30"/>
          <w:u w:val="single"/>
        </w:rPr>
        <w:t xml:space="preserve"> </w:t>
      </w:r>
      <w:r>
        <w:rPr>
          <w:rFonts w:hint="eastAsia" w:ascii="仿宋_GB2312" w:hAnsi="Courier New" w:eastAsia="仿宋_GB2312"/>
          <w:sz w:val="30"/>
          <w:szCs w:val="30"/>
        </w:rPr>
        <w:t>单位的</w:t>
      </w:r>
      <w:r>
        <w:rPr>
          <w:rFonts w:hint="eastAsia" w:ascii="仿宋_GB2312" w:hAnsi="Courier New" w:eastAsia="仿宋_GB2312"/>
          <w:sz w:val="30"/>
          <w:szCs w:val="30"/>
          <w:u w:val="single"/>
          <w:lang w:eastAsia="zh-CN"/>
        </w:rPr>
        <w:t>2026年上林县中小学校教育装备采购项目</w:t>
      </w:r>
      <w:r>
        <w:rPr>
          <w:rFonts w:hint="eastAsia" w:ascii="仿宋_GB2312" w:hAnsi="Courier New" w:eastAsia="仿宋_GB2312"/>
          <w:sz w:val="30"/>
          <w:szCs w:val="30"/>
          <w:u w:val="single"/>
        </w:rPr>
        <w:t xml:space="preserve"> </w:t>
      </w:r>
      <w:r>
        <w:rPr>
          <w:rFonts w:hint="eastAsia" w:ascii="仿宋_GB2312" w:hAnsi="Courier New" w:eastAsia="仿宋_GB2312"/>
          <w:sz w:val="30"/>
          <w:szCs w:val="30"/>
        </w:rPr>
        <w:t>项目采购活动提供本单位制造的货物（由本单位承担工程/提供服务），或者提供其他残疾人福利性单位制造的货物（不包括使用非残疾人福利性单位注册商标的货物）。</w:t>
      </w:r>
    </w:p>
    <w:p w14:paraId="0BAF7126">
      <w:pPr>
        <w:spacing w:line="360" w:lineRule="auto"/>
        <w:jc w:val="left"/>
        <w:rPr>
          <w:rFonts w:hint="eastAsia" w:ascii="宋体" w:hAnsi="Courier New"/>
          <w:b/>
          <w:szCs w:val="21"/>
        </w:rPr>
      </w:pPr>
      <w:r>
        <w:rPr>
          <w:rFonts w:hint="eastAsia" w:ascii="仿宋_GB2312" w:hAnsi="Courier New" w:eastAsia="仿宋_GB2312"/>
          <w:sz w:val="30"/>
          <w:szCs w:val="30"/>
        </w:rPr>
        <w:t xml:space="preserve">  </w:t>
      </w:r>
    </w:p>
    <w:p w14:paraId="0B3D2F22">
      <w:pPr>
        <w:spacing w:line="360" w:lineRule="auto"/>
        <w:jc w:val="left"/>
        <w:rPr>
          <w:rFonts w:hint="eastAsia" w:ascii="宋体" w:hAnsi="Courier New"/>
          <w:b/>
          <w:szCs w:val="21"/>
        </w:rPr>
      </w:pPr>
    </w:p>
    <w:p w14:paraId="58FE772F">
      <w:pPr>
        <w:snapToGrid w:val="0"/>
        <w:spacing w:line="360" w:lineRule="auto"/>
        <w:ind w:left="5137" w:leftChars="1736" w:hanging="1491" w:hangingChars="825"/>
        <w:rPr>
          <w:rFonts w:hint="eastAsia"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7D6B73A3">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572851B">
      <w:pPr>
        <w:spacing w:line="360" w:lineRule="auto"/>
        <w:ind w:left="5132" w:leftChars="1979" w:hanging="976" w:hangingChars="488"/>
        <w:rPr>
          <w:rFonts w:hint="eastAsia" w:ascii="宋体" w:hAnsi="Courier New"/>
          <w:sz w:val="20"/>
          <w:szCs w:val="20"/>
        </w:rPr>
      </w:pPr>
    </w:p>
    <w:p w14:paraId="21A1FCD2">
      <w:pPr>
        <w:spacing w:line="360" w:lineRule="auto"/>
        <w:ind w:right="420" w:firstLine="480" w:firstLineChars="200"/>
        <w:rPr>
          <w:rFonts w:hint="eastAsia" w:ascii="仿宋_GB2312" w:hAnsi="仿宋" w:eastAsia="仿宋_GB2312" w:cs="仿宋_GB2312"/>
          <w:sz w:val="24"/>
        </w:rPr>
      </w:pPr>
      <w:r>
        <w:rPr>
          <w:rFonts w:hint="eastAsia" w:ascii="仿宋_GB2312" w:hAnsi="仿宋" w:eastAsia="仿宋_GB2312" w:cs="仿宋_GB231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4F617B8">
      <w:pPr>
        <w:spacing w:line="600" w:lineRule="exact"/>
        <w:jc w:val="center"/>
        <w:rPr>
          <w:b/>
          <w:bCs/>
          <w:sz w:val="30"/>
          <w:szCs w:val="30"/>
        </w:rPr>
      </w:pPr>
    </w:p>
    <w:p w14:paraId="639ACB05">
      <w:pPr>
        <w:spacing w:line="600" w:lineRule="exact"/>
        <w:jc w:val="center"/>
        <w:rPr>
          <w:rFonts w:ascii="宋体" w:hAnsi="Courier New" w:cs="宋体"/>
          <w:kern w:val="0"/>
          <w:szCs w:val="21"/>
        </w:rPr>
      </w:pPr>
    </w:p>
    <w:p w14:paraId="1E55AEFB">
      <w:pPr>
        <w:spacing w:line="600" w:lineRule="exact"/>
        <w:jc w:val="center"/>
        <w:rPr>
          <w:rFonts w:hint="eastAsia"/>
          <w:b/>
          <w:bCs/>
          <w:sz w:val="30"/>
          <w:szCs w:val="30"/>
        </w:rPr>
      </w:pPr>
    </w:p>
    <w:p w14:paraId="7BB8784A">
      <w:pPr>
        <w:spacing w:line="600" w:lineRule="exact"/>
        <w:jc w:val="center"/>
        <w:rPr>
          <w:rFonts w:hint="eastAsia"/>
          <w:b/>
          <w:bCs/>
          <w:sz w:val="30"/>
          <w:szCs w:val="30"/>
        </w:rPr>
      </w:pPr>
    </w:p>
    <w:p w14:paraId="46C9E228">
      <w:pPr>
        <w:spacing w:line="600" w:lineRule="exact"/>
        <w:jc w:val="center"/>
        <w:rPr>
          <w:rFonts w:hint="eastAsia"/>
          <w:b/>
          <w:bCs/>
          <w:sz w:val="30"/>
          <w:szCs w:val="30"/>
        </w:rPr>
      </w:pPr>
    </w:p>
    <w:p w14:paraId="679EE0C1">
      <w:pPr>
        <w:spacing w:line="600" w:lineRule="exact"/>
        <w:jc w:val="center"/>
        <w:rPr>
          <w:b/>
          <w:bCs/>
          <w:sz w:val="30"/>
          <w:szCs w:val="30"/>
        </w:rPr>
      </w:pPr>
      <w:r>
        <w:rPr>
          <w:rFonts w:hint="eastAsia"/>
          <w:b/>
          <w:bCs/>
          <w:sz w:val="30"/>
          <w:szCs w:val="30"/>
        </w:rPr>
        <w:t>八、符合特定资格条件（如有）的有关证明材料</w:t>
      </w:r>
    </w:p>
    <w:p w14:paraId="5067066E">
      <w:pPr>
        <w:spacing w:line="600" w:lineRule="exact"/>
        <w:jc w:val="center"/>
        <w:rPr>
          <w:b/>
          <w:bCs/>
          <w:sz w:val="30"/>
          <w:szCs w:val="30"/>
        </w:rPr>
      </w:pPr>
    </w:p>
    <w:p w14:paraId="66FBAB2F">
      <w:pPr>
        <w:spacing w:line="600" w:lineRule="exact"/>
        <w:jc w:val="center"/>
        <w:rPr>
          <w:b/>
          <w:bCs/>
          <w:sz w:val="30"/>
          <w:szCs w:val="30"/>
        </w:rPr>
      </w:pPr>
    </w:p>
    <w:p w14:paraId="3CE8CB72">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047D40C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0B931D5">
      <w:pPr>
        <w:spacing w:line="600" w:lineRule="exact"/>
        <w:jc w:val="center"/>
        <w:rPr>
          <w:szCs w:val="20"/>
        </w:rPr>
      </w:pPr>
    </w:p>
    <w:p w14:paraId="35227E6C">
      <w:pPr>
        <w:widowControl/>
        <w:spacing w:line="360" w:lineRule="auto"/>
        <w:jc w:val="left"/>
        <w:rPr>
          <w:rFonts w:hAnsi="宋体"/>
          <w:color w:val="000000"/>
          <w:szCs w:val="21"/>
        </w:rPr>
        <w:sectPr>
          <w:pgSz w:w="11906" w:h="16838"/>
          <w:pgMar w:top="1134" w:right="1134" w:bottom="1134" w:left="1134" w:header="720" w:footer="720" w:gutter="0"/>
          <w:cols w:space="720" w:num="1"/>
          <w:docGrid w:type="lines" w:linePitch="331" w:charSpace="0"/>
        </w:sectPr>
      </w:pPr>
    </w:p>
    <w:p w14:paraId="6FD85A37">
      <w:pPr>
        <w:jc w:val="center"/>
        <w:rPr>
          <w:rFonts w:ascii="宋体" w:hAnsi="宋体"/>
          <w:color w:val="000000"/>
          <w:szCs w:val="21"/>
        </w:rPr>
      </w:pPr>
    </w:p>
    <w:p w14:paraId="26CCBABD">
      <w:pPr>
        <w:jc w:val="center"/>
        <w:outlineLvl w:val="1"/>
        <w:rPr>
          <w:rFonts w:ascii="宋体" w:hAnsi="宋体"/>
          <w:b/>
          <w:bCs/>
          <w:color w:val="000000"/>
          <w:sz w:val="28"/>
          <w:szCs w:val="28"/>
        </w:rPr>
      </w:pPr>
      <w:bookmarkStart w:id="83" w:name="_Toc201925991"/>
      <w:r>
        <w:rPr>
          <w:rFonts w:hint="eastAsia" w:ascii="宋体" w:hAnsi="宋体"/>
          <w:b/>
          <w:bCs/>
          <w:color w:val="000000"/>
          <w:sz w:val="28"/>
          <w:szCs w:val="28"/>
        </w:rPr>
        <w:t>第三节 商务文件格式</w:t>
      </w:r>
      <w:bookmarkEnd w:id="83"/>
    </w:p>
    <w:p w14:paraId="708D27F6">
      <w:pPr>
        <w:snapToGrid w:val="0"/>
        <w:spacing w:before="165" w:beforeLines="50" w:after="50"/>
        <w:rPr>
          <w:rFonts w:ascii="宋体" w:hAnsi="宋体"/>
          <w:color w:val="000000"/>
          <w:sz w:val="30"/>
          <w:szCs w:val="20"/>
        </w:rPr>
      </w:pPr>
    </w:p>
    <w:p w14:paraId="57BFD501">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 xml:space="preserve">             电子投标文件</w:t>
      </w:r>
    </w:p>
    <w:p w14:paraId="360C94A5">
      <w:pPr>
        <w:snapToGrid w:val="0"/>
        <w:spacing w:before="165" w:beforeLines="50" w:after="50"/>
        <w:rPr>
          <w:rFonts w:ascii="宋体" w:hAnsi="宋体"/>
          <w:color w:val="000000"/>
          <w:sz w:val="24"/>
          <w:szCs w:val="20"/>
        </w:rPr>
      </w:pPr>
    </w:p>
    <w:p w14:paraId="5BCC5FF7">
      <w:pPr>
        <w:snapToGrid w:val="0"/>
        <w:spacing w:before="165" w:beforeLines="50" w:after="50"/>
        <w:jc w:val="center"/>
        <w:rPr>
          <w:rFonts w:ascii="宋体" w:hAnsi="宋体"/>
          <w:b/>
          <w:color w:val="000000"/>
          <w:sz w:val="24"/>
          <w:szCs w:val="20"/>
        </w:rPr>
      </w:pPr>
      <w:r>
        <w:rPr>
          <w:rFonts w:hint="eastAsia" w:ascii="宋体" w:hAnsi="宋体"/>
          <w:b/>
          <w:color w:val="000000"/>
          <w:sz w:val="32"/>
          <w:szCs w:val="32"/>
        </w:rPr>
        <w:t>商务文件（封面）</w:t>
      </w:r>
    </w:p>
    <w:p w14:paraId="31AA5D02">
      <w:pPr>
        <w:snapToGrid w:val="0"/>
        <w:spacing w:before="165" w:beforeLines="50" w:after="50"/>
        <w:rPr>
          <w:rFonts w:ascii="宋体" w:hAnsi="宋体"/>
          <w:bCs/>
          <w:color w:val="000000"/>
          <w:sz w:val="24"/>
          <w:szCs w:val="20"/>
        </w:rPr>
      </w:pPr>
    </w:p>
    <w:p w14:paraId="35C26EFF">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项目名称：</w:t>
      </w:r>
      <w:r>
        <w:rPr>
          <w:rFonts w:hint="eastAsia" w:ascii="宋体" w:hAnsi="宋体"/>
          <w:bCs/>
          <w:color w:val="000000"/>
          <w:sz w:val="24"/>
          <w:lang w:eastAsia="zh-CN"/>
        </w:rPr>
        <w:t>2026年上林县中小学校教育装备采购项目</w:t>
      </w:r>
    </w:p>
    <w:p w14:paraId="7C0CC66F">
      <w:pPr>
        <w:snapToGrid w:val="0"/>
        <w:spacing w:before="165" w:beforeLines="50" w:after="50"/>
        <w:ind w:firstLine="540" w:firstLineChars="225"/>
        <w:rPr>
          <w:rFonts w:ascii="宋体" w:hAnsi="宋体"/>
          <w:bCs/>
          <w:color w:val="000000"/>
          <w:sz w:val="24"/>
          <w:szCs w:val="20"/>
        </w:rPr>
      </w:pPr>
    </w:p>
    <w:p w14:paraId="7AAC6EB7">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
          <w:bCs/>
          <w:color w:val="000000"/>
          <w:sz w:val="24"/>
          <w:lang w:eastAsia="zh-CN"/>
        </w:rPr>
        <w:t>NNZC2026-G1-250077-SLXZ</w:t>
      </w:r>
    </w:p>
    <w:p w14:paraId="6748410F">
      <w:pPr>
        <w:snapToGrid w:val="0"/>
        <w:spacing w:before="165"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4BA376DA">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投标人名称：</w:t>
      </w:r>
    </w:p>
    <w:p w14:paraId="64570530">
      <w:pPr>
        <w:snapToGrid w:val="0"/>
        <w:spacing w:before="50" w:after="50"/>
        <w:ind w:firstLine="540" w:firstLineChars="225"/>
        <w:rPr>
          <w:rFonts w:ascii="宋体" w:hAnsi="宋体"/>
          <w:bCs/>
          <w:color w:val="000000"/>
          <w:sz w:val="24"/>
        </w:rPr>
      </w:pPr>
    </w:p>
    <w:p w14:paraId="00035D14">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投标人地址：</w:t>
      </w:r>
    </w:p>
    <w:p w14:paraId="2857485E">
      <w:pPr>
        <w:snapToGrid w:val="0"/>
        <w:spacing w:before="50" w:after="50"/>
        <w:ind w:firstLine="960" w:firstLineChars="400"/>
        <w:rPr>
          <w:rFonts w:ascii="宋体" w:hAnsi="宋体"/>
          <w:bCs/>
          <w:color w:val="000000"/>
          <w:sz w:val="24"/>
        </w:rPr>
      </w:pPr>
    </w:p>
    <w:p w14:paraId="6DA3F3D9">
      <w:pPr>
        <w:snapToGrid w:val="0"/>
        <w:spacing w:before="165" w:beforeLines="50" w:after="50"/>
        <w:ind w:firstLine="645"/>
        <w:rPr>
          <w:rFonts w:ascii="宋体" w:hAnsi="宋体"/>
          <w:color w:val="000000"/>
          <w:sz w:val="24"/>
        </w:rPr>
      </w:pPr>
      <w:r>
        <w:rPr>
          <w:rFonts w:hint="eastAsia" w:ascii="宋体" w:hAnsi="宋体"/>
          <w:color w:val="000000"/>
          <w:sz w:val="24"/>
        </w:rPr>
        <w:t xml:space="preserve">                        年  月  日</w:t>
      </w:r>
    </w:p>
    <w:p w14:paraId="78341466">
      <w:pPr>
        <w:snapToGrid w:val="0"/>
        <w:spacing w:before="165" w:beforeLines="50" w:after="50"/>
        <w:rPr>
          <w:rFonts w:ascii="宋体" w:hAnsi="宋体"/>
          <w:color w:val="000000"/>
          <w:sz w:val="24"/>
          <w:szCs w:val="20"/>
        </w:rPr>
      </w:pPr>
      <w:r>
        <w:rPr>
          <w:rFonts w:hint="eastAsia" w:ascii="宋体" w:hAnsi="宋体"/>
          <w:color w:val="000000"/>
          <w:sz w:val="24"/>
          <w:szCs w:val="20"/>
        </w:rPr>
        <w:t xml:space="preserve"> </w:t>
      </w:r>
    </w:p>
    <w:p w14:paraId="539F4B05">
      <w:pPr>
        <w:spacing w:line="360" w:lineRule="auto"/>
        <w:ind w:right="420"/>
        <w:rPr>
          <w:rFonts w:ascii="宋体" w:hAnsi="宋体"/>
          <w:color w:val="000000"/>
          <w:sz w:val="24"/>
          <w:szCs w:val="20"/>
        </w:rPr>
      </w:pPr>
    </w:p>
    <w:p w14:paraId="1DB9546B">
      <w:pPr>
        <w:spacing w:line="360" w:lineRule="auto"/>
        <w:ind w:right="420"/>
        <w:rPr>
          <w:rFonts w:ascii="宋体" w:hAnsi="宋体"/>
          <w:color w:val="000000"/>
          <w:sz w:val="24"/>
          <w:szCs w:val="20"/>
        </w:rPr>
      </w:pPr>
    </w:p>
    <w:p w14:paraId="52D6A648">
      <w:pPr>
        <w:spacing w:line="360" w:lineRule="auto"/>
        <w:ind w:right="420"/>
        <w:rPr>
          <w:rFonts w:ascii="宋体" w:hAnsi="宋体"/>
          <w:color w:val="000000"/>
          <w:sz w:val="24"/>
          <w:szCs w:val="20"/>
        </w:rPr>
      </w:pPr>
    </w:p>
    <w:p w14:paraId="55CC663B">
      <w:pPr>
        <w:spacing w:line="360" w:lineRule="auto"/>
        <w:ind w:right="420"/>
        <w:rPr>
          <w:rFonts w:ascii="宋体" w:hAnsi="宋体"/>
          <w:color w:val="000000"/>
          <w:sz w:val="24"/>
          <w:szCs w:val="20"/>
        </w:rPr>
      </w:pPr>
    </w:p>
    <w:p w14:paraId="34ADD372">
      <w:pPr>
        <w:spacing w:line="360" w:lineRule="auto"/>
        <w:ind w:right="420"/>
        <w:rPr>
          <w:rFonts w:ascii="宋体" w:hAnsi="宋体"/>
          <w:color w:val="000000"/>
          <w:sz w:val="24"/>
          <w:szCs w:val="20"/>
        </w:rPr>
      </w:pPr>
    </w:p>
    <w:p w14:paraId="59FF6DFB">
      <w:pPr>
        <w:spacing w:line="360" w:lineRule="auto"/>
        <w:ind w:right="420"/>
        <w:rPr>
          <w:rFonts w:ascii="宋体" w:hAnsi="宋体"/>
          <w:color w:val="000000"/>
          <w:sz w:val="24"/>
          <w:szCs w:val="20"/>
        </w:rPr>
      </w:pPr>
    </w:p>
    <w:p w14:paraId="03CCE193">
      <w:pPr>
        <w:spacing w:line="360" w:lineRule="auto"/>
        <w:ind w:right="420"/>
        <w:rPr>
          <w:rFonts w:ascii="宋体" w:hAnsi="宋体"/>
          <w:color w:val="000000"/>
          <w:sz w:val="24"/>
          <w:szCs w:val="20"/>
        </w:rPr>
      </w:pPr>
    </w:p>
    <w:p w14:paraId="16BDC118">
      <w:pPr>
        <w:spacing w:line="360" w:lineRule="auto"/>
        <w:ind w:right="420"/>
        <w:rPr>
          <w:rFonts w:ascii="宋体" w:hAnsi="宋体"/>
          <w:color w:val="000000"/>
          <w:sz w:val="24"/>
          <w:szCs w:val="20"/>
        </w:rPr>
      </w:pPr>
    </w:p>
    <w:p w14:paraId="542D3ADC">
      <w:pPr>
        <w:spacing w:line="360" w:lineRule="auto"/>
        <w:ind w:right="420"/>
        <w:rPr>
          <w:rFonts w:ascii="宋体" w:hAnsi="宋体"/>
          <w:color w:val="000000"/>
          <w:sz w:val="24"/>
          <w:szCs w:val="20"/>
        </w:rPr>
      </w:pPr>
    </w:p>
    <w:p w14:paraId="70A4B53C">
      <w:pPr>
        <w:spacing w:line="360" w:lineRule="auto"/>
        <w:ind w:right="420"/>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 xml:space="preserve"> </w:t>
      </w:r>
    </w:p>
    <w:p w14:paraId="1F66517E">
      <w:pPr>
        <w:rPr>
          <w:rFonts w:ascii="仿宋_GB2312" w:hAnsi="仿宋" w:eastAsia="仿宋_GB2312" w:cs="仿宋_GB2312"/>
          <w:b/>
          <w:kern w:val="0"/>
          <w:sz w:val="24"/>
        </w:rPr>
      </w:pPr>
    </w:p>
    <w:p w14:paraId="4423D5E6">
      <w:pPr>
        <w:jc w:val="center"/>
        <w:rPr>
          <w:rFonts w:hint="eastAsia" w:ascii="仿宋_GB2312" w:hAnsi="仿宋" w:eastAsia="仿宋_GB2312" w:cs="仿宋_GB2312"/>
          <w:b/>
          <w:kern w:val="0"/>
          <w:sz w:val="28"/>
          <w:szCs w:val="28"/>
        </w:rPr>
      </w:pPr>
    </w:p>
    <w:p w14:paraId="167DDBEA">
      <w:pPr>
        <w:jc w:val="center"/>
        <w:rPr>
          <w:rFonts w:hint="eastAsia" w:ascii="仿宋_GB2312" w:hAnsi="仿宋" w:eastAsia="仿宋_GB2312" w:cs="仿宋_GB2312"/>
          <w:b/>
          <w:kern w:val="0"/>
          <w:sz w:val="28"/>
          <w:szCs w:val="28"/>
        </w:rPr>
      </w:pPr>
    </w:p>
    <w:p w14:paraId="4C128A29">
      <w:pPr>
        <w:jc w:val="center"/>
        <w:rPr>
          <w:rFonts w:ascii="仿宋_GB2312" w:hAnsi="仿宋" w:eastAsia="仿宋_GB2312" w:cs="仿宋_GB2312"/>
          <w:b/>
          <w:kern w:val="0"/>
          <w:sz w:val="28"/>
          <w:szCs w:val="28"/>
        </w:rPr>
      </w:pPr>
      <w:r>
        <w:rPr>
          <w:rFonts w:hint="eastAsia" w:ascii="仿宋_GB2312" w:hAnsi="仿宋" w:eastAsia="仿宋_GB2312" w:cs="仿宋_GB2312"/>
          <w:b/>
          <w:kern w:val="0"/>
          <w:sz w:val="28"/>
          <w:szCs w:val="28"/>
        </w:rPr>
        <w:t>商务文件目录</w:t>
      </w:r>
    </w:p>
    <w:p w14:paraId="180E079D">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一、无串标行为承诺函………………………………………………………（页码）</w:t>
      </w:r>
    </w:p>
    <w:p w14:paraId="76C384F9">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二、法定代表人身份证明及法定代表人有效身份证正反面复印件………（页码）</w:t>
      </w:r>
    </w:p>
    <w:p w14:paraId="415CF925">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三、法定代表人授权委托书（如有委托时）………………………………（页码）</w:t>
      </w:r>
    </w:p>
    <w:p w14:paraId="0467354A">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四、</w:t>
      </w:r>
      <w:r>
        <w:rPr>
          <w:rFonts w:hint="eastAsia" w:ascii="仿宋_GB2312" w:hAnsi="仿宋" w:eastAsia="仿宋_GB2312" w:cs="仿宋_GB2312"/>
          <w:sz w:val="24"/>
          <w:lang w:val="zh-CN"/>
        </w:rPr>
        <w:t>商务条款偏离表………………………………</w:t>
      </w:r>
      <w:r>
        <w:rPr>
          <w:rFonts w:hint="eastAsia" w:ascii="仿宋_GB2312" w:hAnsi="仿宋" w:eastAsia="仿宋_GB2312" w:cs="仿宋_GB2312"/>
          <w:sz w:val="24"/>
        </w:rPr>
        <w:t>…………………………（页码）</w:t>
      </w:r>
    </w:p>
    <w:p w14:paraId="774F99C8">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五、投标人情况介绍</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5BE1F11D">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六、投标人类似业绩的证明文件（如有要求）</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1CBF8CFA">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七、其他商务文件或说明</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7FE47A54">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31D20C61">
      <w:pPr>
        <w:widowControl/>
        <w:spacing w:line="360" w:lineRule="auto"/>
        <w:jc w:val="left"/>
        <w:rPr>
          <w:rFonts w:ascii="宋体" w:hAnsi="宋体"/>
          <w:color w:val="000000"/>
        </w:rPr>
        <w:sectPr>
          <w:pgSz w:w="11906" w:h="16838"/>
          <w:pgMar w:top="1134" w:right="1134" w:bottom="1134" w:left="1134" w:header="720" w:footer="720" w:gutter="0"/>
          <w:cols w:space="720" w:num="1"/>
          <w:docGrid w:type="lines" w:linePitch="331" w:charSpace="0"/>
        </w:sectPr>
      </w:pPr>
    </w:p>
    <w:p w14:paraId="7406639F">
      <w:pPr>
        <w:snapToGrid w:val="0"/>
        <w:spacing w:before="120" w:beforeLines="50" w:after="50"/>
        <w:ind w:left="420"/>
        <w:jc w:val="center"/>
        <w:rPr>
          <w:b/>
          <w:bCs/>
          <w:sz w:val="30"/>
          <w:szCs w:val="30"/>
        </w:rPr>
      </w:pPr>
      <w:r>
        <w:rPr>
          <w:rFonts w:hint="eastAsia"/>
          <w:b/>
          <w:bCs/>
          <w:sz w:val="30"/>
          <w:szCs w:val="30"/>
        </w:rPr>
        <w:t>一、无串标行为承诺函</w:t>
      </w:r>
    </w:p>
    <w:p w14:paraId="48144B90">
      <w:pPr>
        <w:snapToGrid w:val="0"/>
        <w:spacing w:before="120" w:beforeLines="50" w:after="50"/>
        <w:ind w:left="420"/>
        <w:jc w:val="center"/>
        <w:rPr>
          <w:rFonts w:ascii="宋体" w:hAnsi="宋体"/>
          <w:b/>
          <w:color w:val="000000"/>
          <w:sz w:val="32"/>
          <w:szCs w:val="32"/>
        </w:rPr>
      </w:pPr>
      <w:r>
        <w:rPr>
          <w:rFonts w:hint="eastAsia" w:ascii="宋体" w:hAnsi="宋体"/>
          <w:b/>
          <w:color w:val="000000"/>
          <w:sz w:val="32"/>
          <w:szCs w:val="32"/>
        </w:rPr>
        <w:t>投标人参加本项目无围标串标行为的承诺函</w:t>
      </w:r>
    </w:p>
    <w:p w14:paraId="508CEA0F">
      <w:pPr>
        <w:snapToGrid w:val="0"/>
        <w:spacing w:before="120" w:beforeLines="50" w:after="50"/>
        <w:rPr>
          <w:rFonts w:ascii="宋体" w:hAnsi="宋体"/>
          <w:b/>
          <w:color w:val="000000"/>
          <w:szCs w:val="21"/>
        </w:rPr>
      </w:pPr>
    </w:p>
    <w:p w14:paraId="297EB68C">
      <w:pPr>
        <w:snapToGrid w:val="0"/>
        <w:spacing w:before="120" w:beforeLines="50" w:after="50" w:line="360" w:lineRule="auto"/>
        <w:jc w:val="left"/>
        <w:rPr>
          <w:rFonts w:ascii="宋体" w:hAnsi="宋体"/>
          <w:b/>
          <w:color w:val="000000"/>
          <w:szCs w:val="21"/>
        </w:rPr>
      </w:pPr>
      <w:r>
        <w:rPr>
          <w:rFonts w:hint="eastAsia" w:ascii="宋体" w:hAnsi="宋体"/>
          <w:b/>
          <w:color w:val="000000"/>
          <w:szCs w:val="21"/>
        </w:rPr>
        <w:t>一、我方承诺无下列相互串通投标的情形：</w:t>
      </w:r>
    </w:p>
    <w:p w14:paraId="2F0FEB0B">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1.不同投标人的投标文件由同一单位或者个人编制；或者不同投标人报名的IP地址一致的；或者编制标书硬件设备CPU编号、硬盘编号、网卡地址一致的情况。</w:t>
      </w:r>
    </w:p>
    <w:p w14:paraId="230EEF69">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2.不同投标人委托同一单位或者个人办理投标事宜；</w:t>
      </w:r>
    </w:p>
    <w:p w14:paraId="7AF377DD">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3.不同的投标人的投标文件载明的项目管理员为同一个人；</w:t>
      </w:r>
    </w:p>
    <w:p w14:paraId="2AE35352">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4.不同投标人的投标文件异常一致或者投标报价呈规律性差异；</w:t>
      </w:r>
    </w:p>
    <w:p w14:paraId="4C68B49A">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5.不同投标人的投标文件相互混装；</w:t>
      </w:r>
    </w:p>
    <w:p w14:paraId="2EE56575">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6.不同投标人的投标保证金从同一单位或者个人账户转出。</w:t>
      </w:r>
    </w:p>
    <w:p w14:paraId="464B8C41">
      <w:pPr>
        <w:snapToGrid w:val="0"/>
        <w:spacing w:before="120" w:beforeLines="50" w:after="50" w:line="360" w:lineRule="auto"/>
        <w:jc w:val="left"/>
        <w:rPr>
          <w:rFonts w:ascii="宋体" w:hAnsi="宋体"/>
          <w:color w:val="000000"/>
          <w:szCs w:val="21"/>
        </w:rPr>
      </w:pPr>
      <w:r>
        <w:rPr>
          <w:rFonts w:hint="eastAsia" w:ascii="宋体" w:hAnsi="宋体"/>
          <w:b/>
          <w:color w:val="000000"/>
          <w:szCs w:val="21"/>
        </w:rPr>
        <w:t>二、我方承诺无下列恶意串通的情形：</w:t>
      </w:r>
    </w:p>
    <w:p w14:paraId="0E812B1A">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1.投标人直接或者间接从采购人或者采购代理机构处获得其他投标人的相关信息并修改其投标文件或者投标文件；</w:t>
      </w:r>
    </w:p>
    <w:p w14:paraId="7580FE0C">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2.投标人按照采购人或者采购代理机构的授意撤换、修改投标文件或者投标文件；</w:t>
      </w:r>
    </w:p>
    <w:p w14:paraId="175C346C">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3.投标人之间协商报价、技术方案等投标文件或者投标文件的实质性内容；</w:t>
      </w:r>
    </w:p>
    <w:p w14:paraId="31C8DD37">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4.属于同一集团、协会、商会等组织成员的投标人按照该组织要求协同参加政府采购活动；</w:t>
      </w:r>
    </w:p>
    <w:p w14:paraId="30A78666">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5.投标人之间事先约定一致抬高或者压低投标报价，或者在招标项目中事先约定轮流以高价位或者低价位中标，或者事先约定由某一特定投标人中标，然后再参加投标；</w:t>
      </w:r>
    </w:p>
    <w:p w14:paraId="3A773458">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6.投标人之间商定部分投标人放弃参加政府采购活动或者放弃中标；</w:t>
      </w:r>
    </w:p>
    <w:p w14:paraId="6C41A03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7.投标人与采购人或者采购代理机构之间、投标人相互之间，为谋求特定投标人中标或者排斥其他投标人的其他串通行为。</w:t>
      </w:r>
    </w:p>
    <w:p w14:paraId="1AAEA513">
      <w:pPr>
        <w:snapToGrid w:val="0"/>
        <w:spacing w:before="120" w:beforeLines="50" w:after="50" w:line="360" w:lineRule="auto"/>
        <w:ind w:firstLine="413" w:firstLineChars="196"/>
        <w:jc w:val="left"/>
        <w:rPr>
          <w:rFonts w:ascii="宋体" w:hAnsi="宋体"/>
          <w:b/>
          <w:color w:val="000000"/>
          <w:szCs w:val="21"/>
        </w:rPr>
      </w:pPr>
      <w:r>
        <w:rPr>
          <w:rFonts w:hint="eastAsia" w:ascii="宋体" w:hAnsi="宋体"/>
          <w:b/>
          <w:color w:val="000000"/>
          <w:szCs w:val="21"/>
        </w:rPr>
        <w:t>以上情形一经核查属实，接受政府采购监管部门对我方认定存在围标串标行为，我方愿意承担一切后果，并不再寻求任何旨在减轻或者免除法律责任的辩解。</w:t>
      </w:r>
    </w:p>
    <w:p w14:paraId="08DA0350">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C56CC20">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6B17846">
      <w:pPr>
        <w:snapToGrid w:val="0"/>
        <w:spacing w:before="295" w:after="295" w:line="360" w:lineRule="auto"/>
        <w:jc w:val="center"/>
        <w:rPr>
          <w:rFonts w:ascii="宋体" w:hAnsi="宋体"/>
          <w:b/>
          <w:color w:val="000000"/>
          <w:sz w:val="24"/>
          <w:szCs w:val="20"/>
        </w:rPr>
      </w:pPr>
      <w:r>
        <w:rPr>
          <w:rFonts w:hint="eastAsia" w:ascii="宋体" w:hAnsi="宋体"/>
          <w:b/>
          <w:color w:val="000000"/>
          <w:sz w:val="24"/>
          <w:szCs w:val="20"/>
        </w:rPr>
        <w:br w:type="page"/>
      </w:r>
      <w:r>
        <w:rPr>
          <w:rFonts w:hint="eastAsia"/>
          <w:b/>
          <w:bCs/>
          <w:sz w:val="30"/>
          <w:szCs w:val="30"/>
        </w:rPr>
        <w:t>二、法定代表人身份证明</w:t>
      </w:r>
    </w:p>
    <w:p w14:paraId="5AE3D666">
      <w:pPr>
        <w:spacing w:before="240" w:beforeLines="100" w:after="120" w:afterLines="50"/>
        <w:ind w:left="540"/>
        <w:jc w:val="center"/>
        <w:rPr>
          <w:rFonts w:ascii="宋体" w:hAnsi="Courier New"/>
          <w:b/>
          <w:color w:val="000000"/>
          <w:sz w:val="32"/>
          <w:szCs w:val="32"/>
        </w:rPr>
      </w:pPr>
    </w:p>
    <w:p w14:paraId="4BFD0C55">
      <w:pPr>
        <w:spacing w:before="240" w:beforeLines="100" w:after="120" w:afterLines="50"/>
        <w:ind w:left="540"/>
        <w:jc w:val="center"/>
        <w:rPr>
          <w:rFonts w:ascii="黑体" w:hAnsi="宋体" w:eastAsia="黑体"/>
          <w:color w:val="000000"/>
          <w:sz w:val="32"/>
          <w:szCs w:val="32"/>
        </w:rPr>
      </w:pPr>
      <w:r>
        <w:rPr>
          <w:rFonts w:hint="eastAsia" w:ascii="宋体" w:hAnsi="Courier New"/>
          <w:b/>
          <w:color w:val="000000"/>
          <w:sz w:val="32"/>
          <w:szCs w:val="32"/>
        </w:rPr>
        <w:t>法定代表人身份证明</w:t>
      </w:r>
    </w:p>
    <w:p w14:paraId="00A9C5CF">
      <w:pPr>
        <w:spacing w:line="500" w:lineRule="exact"/>
        <w:ind w:left="540"/>
        <w:rPr>
          <w:rFonts w:ascii="宋体" w:hAnsi="宋体"/>
          <w:color w:val="000000"/>
          <w:sz w:val="24"/>
        </w:rPr>
      </w:pPr>
      <w:r>
        <w:rPr>
          <w:rFonts w:hint="eastAsia" w:ascii="宋体" w:hAnsi="宋体"/>
          <w:color w:val="000000"/>
          <w:sz w:val="24"/>
        </w:rPr>
        <w:t>投 标 人：</w:t>
      </w:r>
      <w:r>
        <w:rPr>
          <w:rFonts w:hint="eastAsia" w:ascii="宋体" w:hAnsi="宋体"/>
          <w:color w:val="000000"/>
          <w:sz w:val="24"/>
          <w:u w:val="single"/>
        </w:rPr>
        <w:t xml:space="preserve">                                                        </w:t>
      </w:r>
    </w:p>
    <w:p w14:paraId="6C12AFF6">
      <w:pPr>
        <w:spacing w:line="500" w:lineRule="exact"/>
        <w:ind w:left="540"/>
        <w:rPr>
          <w:rFonts w:ascii="宋体" w:hAnsi="宋体"/>
          <w:color w:val="000000"/>
          <w:sz w:val="24"/>
        </w:rPr>
      </w:pPr>
      <w:r>
        <w:rPr>
          <w:rFonts w:hint="eastAsia" w:ascii="宋体" w:hAnsi="宋体"/>
          <w:color w:val="000000"/>
          <w:sz w:val="24"/>
        </w:rPr>
        <w:t>地    址：</w:t>
      </w:r>
      <w:r>
        <w:rPr>
          <w:rFonts w:hint="eastAsia" w:ascii="宋体" w:hAnsi="宋体"/>
          <w:color w:val="000000"/>
          <w:sz w:val="24"/>
          <w:u w:val="single"/>
        </w:rPr>
        <w:t xml:space="preserve">                                                        </w:t>
      </w:r>
    </w:p>
    <w:p w14:paraId="7B26595E">
      <w:pPr>
        <w:spacing w:line="500" w:lineRule="exact"/>
        <w:ind w:left="540"/>
        <w:rPr>
          <w:rFonts w:ascii="宋体" w:hAnsi="宋体"/>
          <w:color w:val="000000"/>
          <w:sz w:val="24"/>
        </w:rPr>
      </w:pPr>
      <w:r>
        <w:rPr>
          <w:rFonts w:hint="eastAsia" w:ascii="宋体" w:hAnsi="宋体"/>
          <w:color w:val="000000"/>
          <w:sz w:val="24"/>
        </w:rPr>
        <w:t>姓    名：</w:t>
      </w:r>
      <w:r>
        <w:rPr>
          <w:rFonts w:hint="eastAsia" w:ascii="宋体" w:hAnsi="宋体"/>
          <w:color w:val="000000"/>
          <w:sz w:val="24"/>
          <w:u w:val="single"/>
        </w:rPr>
        <w:t xml:space="preserve">                          </w:t>
      </w:r>
      <w:r>
        <w:rPr>
          <w:rFonts w:hint="eastAsia" w:ascii="宋体" w:hAnsi="宋体"/>
          <w:color w:val="000000"/>
          <w:sz w:val="24"/>
        </w:rPr>
        <w:t>性      别：</w:t>
      </w:r>
      <w:r>
        <w:rPr>
          <w:rFonts w:hint="eastAsia" w:ascii="宋体" w:hAnsi="宋体"/>
          <w:color w:val="000000"/>
          <w:sz w:val="24"/>
          <w:u w:val="single"/>
        </w:rPr>
        <w:t xml:space="preserve">                </w:t>
      </w:r>
    </w:p>
    <w:p w14:paraId="5AB95BA2">
      <w:pPr>
        <w:spacing w:line="500" w:lineRule="exact"/>
        <w:ind w:left="540"/>
        <w:rPr>
          <w:rFonts w:ascii="宋体" w:hAnsi="宋体"/>
          <w:color w:val="000000"/>
          <w:sz w:val="24"/>
          <w:u w:val="single"/>
        </w:rPr>
      </w:pPr>
      <w:r>
        <w:rPr>
          <w:rFonts w:hint="eastAsia" w:ascii="宋体" w:hAnsi="宋体"/>
          <w:color w:val="000000"/>
          <w:sz w:val="24"/>
        </w:rPr>
        <w:t>年    龄：</w:t>
      </w:r>
      <w:r>
        <w:rPr>
          <w:rFonts w:hint="eastAsia" w:ascii="宋体" w:hAnsi="宋体"/>
          <w:color w:val="000000"/>
          <w:sz w:val="24"/>
          <w:u w:val="single"/>
        </w:rPr>
        <w:t xml:space="preserve">                          </w:t>
      </w:r>
      <w:r>
        <w:rPr>
          <w:rFonts w:hint="eastAsia" w:ascii="宋体" w:hAnsi="宋体"/>
          <w:color w:val="000000"/>
          <w:sz w:val="24"/>
        </w:rPr>
        <w:t>职      务：</w:t>
      </w:r>
      <w:r>
        <w:rPr>
          <w:rFonts w:hint="eastAsia" w:ascii="宋体" w:hAnsi="宋体"/>
          <w:color w:val="000000"/>
          <w:sz w:val="24"/>
          <w:u w:val="single"/>
        </w:rPr>
        <w:t xml:space="preserve">                </w:t>
      </w:r>
    </w:p>
    <w:p w14:paraId="046C6579">
      <w:pPr>
        <w:spacing w:line="500" w:lineRule="exact"/>
        <w:ind w:left="540"/>
        <w:rPr>
          <w:rFonts w:ascii="宋体" w:hAnsi="宋体"/>
          <w:color w:val="000000"/>
          <w:sz w:val="24"/>
        </w:rPr>
      </w:pPr>
      <w:r>
        <w:rPr>
          <w:rFonts w:hint="eastAsia" w:ascii="宋体" w:hAnsi="宋体"/>
          <w:color w:val="000000"/>
          <w:sz w:val="24"/>
        </w:rPr>
        <w:t>身份证</w:t>
      </w:r>
      <w:r>
        <w:rPr>
          <w:rFonts w:hint="eastAsia"/>
          <w:color w:val="000000"/>
          <w:sz w:val="24"/>
        </w:rPr>
        <w:t>号码：</w:t>
      </w:r>
      <w:r>
        <w:rPr>
          <w:color w:val="000000"/>
          <w:sz w:val="24"/>
          <w:u w:val="single"/>
        </w:rPr>
        <w:t xml:space="preserve">                                 </w:t>
      </w:r>
    </w:p>
    <w:p w14:paraId="17FA2BE1">
      <w:pPr>
        <w:spacing w:line="500" w:lineRule="exact"/>
        <w:ind w:left="540"/>
        <w:rPr>
          <w:rFonts w:ascii="宋体" w:hAnsi="宋体"/>
          <w:color w:val="000000"/>
          <w:sz w:val="24"/>
        </w:rPr>
      </w:pPr>
      <w:r>
        <w:rPr>
          <w:rFonts w:hint="eastAsia" w:ascii="宋体" w:hAnsi="宋体"/>
          <w:color w:val="000000"/>
          <w:sz w:val="24"/>
        </w:rPr>
        <w:t>系</w:t>
      </w:r>
      <w:r>
        <w:rPr>
          <w:rFonts w:hint="eastAsia" w:ascii="宋体" w:hAnsi="宋体"/>
          <w:color w:val="000000"/>
          <w:sz w:val="24"/>
          <w:u w:val="single"/>
        </w:rPr>
        <w:t xml:space="preserve">            （投标人名称）              </w:t>
      </w:r>
      <w:r>
        <w:rPr>
          <w:rFonts w:hint="eastAsia" w:ascii="宋体" w:hAnsi="宋体"/>
          <w:color w:val="000000"/>
          <w:sz w:val="24"/>
        </w:rPr>
        <w:t>的法定代表人。</w:t>
      </w:r>
    </w:p>
    <w:p w14:paraId="6A3BF9F0">
      <w:pPr>
        <w:spacing w:line="500" w:lineRule="exact"/>
        <w:ind w:left="540"/>
        <w:rPr>
          <w:rFonts w:ascii="宋体" w:hAnsi="宋体"/>
          <w:color w:val="000000"/>
          <w:sz w:val="24"/>
        </w:rPr>
      </w:pPr>
      <w:r>
        <w:rPr>
          <w:rFonts w:hint="eastAsia" w:ascii="宋体" w:hAnsi="宋体"/>
          <w:color w:val="000000"/>
          <w:sz w:val="24"/>
        </w:rPr>
        <w:t>特此证明。</w:t>
      </w:r>
    </w:p>
    <w:p w14:paraId="69C7A2AA">
      <w:pPr>
        <w:spacing w:line="500" w:lineRule="exact"/>
        <w:ind w:left="540"/>
        <w:rPr>
          <w:rFonts w:ascii="宋体" w:hAnsi="宋体"/>
          <w:color w:val="000000"/>
          <w:sz w:val="24"/>
        </w:rPr>
      </w:pPr>
    </w:p>
    <w:p w14:paraId="0C0C018B">
      <w:pPr>
        <w:spacing w:line="500" w:lineRule="exact"/>
        <w:ind w:left="540"/>
        <w:rPr>
          <w:rFonts w:ascii="宋体" w:hAnsi="宋体"/>
          <w:color w:val="000000"/>
          <w:sz w:val="24"/>
        </w:rPr>
      </w:pPr>
    </w:p>
    <w:p w14:paraId="2ECC4A3F">
      <w:pPr>
        <w:spacing w:line="500" w:lineRule="exact"/>
        <w:ind w:left="540"/>
        <w:rPr>
          <w:rFonts w:ascii="宋体" w:hAnsi="宋体"/>
          <w:color w:val="000000"/>
          <w:sz w:val="24"/>
        </w:rPr>
      </w:pPr>
      <w:r>
        <w:rPr>
          <w:rFonts w:hint="eastAsia" w:ascii="宋体" w:hAnsi="宋体"/>
          <w:color w:val="000000"/>
          <w:sz w:val="24"/>
        </w:rPr>
        <w:t>附件：法定代表人有效身份证正反面复印件</w:t>
      </w:r>
    </w:p>
    <w:p w14:paraId="1090216B">
      <w:pPr>
        <w:spacing w:line="500" w:lineRule="exact"/>
        <w:ind w:left="540"/>
        <w:rPr>
          <w:rFonts w:ascii="宋体" w:hAnsi="宋体"/>
          <w:color w:val="000000"/>
          <w:sz w:val="24"/>
        </w:rPr>
      </w:pPr>
    </w:p>
    <w:p w14:paraId="7CB78BD5">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56A28D5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B5CD14D">
      <w:pPr>
        <w:snapToGrid w:val="0"/>
        <w:spacing w:before="120" w:beforeLines="50" w:after="50"/>
        <w:jc w:val="center"/>
        <w:rPr>
          <w:rFonts w:ascii="宋体" w:hAnsi="宋体"/>
          <w:b/>
          <w:color w:val="000000"/>
          <w:sz w:val="24"/>
        </w:rPr>
      </w:pPr>
    </w:p>
    <w:p w14:paraId="346429BE">
      <w:pPr>
        <w:snapToGrid w:val="0"/>
        <w:spacing w:before="120" w:beforeLines="50" w:after="50"/>
        <w:ind w:firstLine="600" w:firstLineChars="250"/>
        <w:jc w:val="left"/>
        <w:rPr>
          <w:rFonts w:ascii="宋体" w:hAnsi="宋体"/>
          <w:color w:val="000000"/>
          <w:sz w:val="24"/>
        </w:rPr>
      </w:pPr>
      <w:r>
        <w:rPr>
          <w:rFonts w:hint="eastAsia" w:ascii="宋体" w:hAnsi="宋体"/>
          <w:color w:val="000000"/>
          <w:sz w:val="24"/>
        </w:rPr>
        <w:t>注：自然人投标的无需提供</w:t>
      </w:r>
    </w:p>
    <w:p w14:paraId="18C1775F">
      <w:pPr>
        <w:snapToGrid w:val="0"/>
        <w:spacing w:before="120" w:beforeLines="50" w:after="50"/>
        <w:ind w:firstLine="600" w:firstLineChars="250"/>
        <w:jc w:val="left"/>
        <w:rPr>
          <w:rFonts w:ascii="宋体" w:hAnsi="宋体"/>
          <w:color w:val="000000"/>
          <w:sz w:val="24"/>
        </w:rPr>
      </w:pPr>
    </w:p>
    <w:p w14:paraId="7B01454B">
      <w:pPr>
        <w:snapToGrid w:val="0"/>
        <w:spacing w:before="120" w:beforeLines="50" w:after="50"/>
        <w:ind w:firstLine="602" w:firstLineChars="250"/>
        <w:jc w:val="left"/>
        <w:rPr>
          <w:rFonts w:ascii="宋体" w:hAnsi="宋体"/>
          <w:b/>
          <w:color w:val="000000"/>
          <w:sz w:val="24"/>
          <w:szCs w:val="20"/>
        </w:rPr>
      </w:pPr>
    </w:p>
    <w:tbl>
      <w:tblPr>
        <w:tblStyle w:val="13"/>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691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7B04421">
            <w:pPr>
              <w:spacing w:line="360" w:lineRule="auto"/>
              <w:rPr>
                <w:rFonts w:ascii="宋体"/>
                <w:b/>
                <w:sz w:val="24"/>
              </w:rPr>
            </w:pPr>
          </w:p>
          <w:p w14:paraId="1AA54071">
            <w:pPr>
              <w:spacing w:line="360" w:lineRule="auto"/>
              <w:rPr>
                <w:rFonts w:ascii="宋体"/>
                <w:b/>
                <w:sz w:val="24"/>
              </w:rPr>
            </w:pPr>
            <w:r>
              <w:rPr>
                <w:rFonts w:hint="eastAsia" w:ascii="宋体"/>
                <w:b/>
                <w:sz w:val="24"/>
              </w:rPr>
              <w:t>法定代表身份证复印件粘帖处（正、反面）</w:t>
            </w:r>
          </w:p>
        </w:tc>
      </w:tr>
    </w:tbl>
    <w:p w14:paraId="77F4F9AB">
      <w:pPr>
        <w:snapToGrid w:val="0"/>
        <w:spacing w:before="295" w:after="295" w:line="360" w:lineRule="auto"/>
        <w:jc w:val="center"/>
        <w:rPr>
          <w:rFonts w:ascii="宋体" w:hAnsi="宋体"/>
          <w:b/>
          <w:color w:val="000000"/>
          <w:sz w:val="24"/>
          <w:szCs w:val="20"/>
        </w:rPr>
      </w:pPr>
      <w:r>
        <w:rPr>
          <w:rFonts w:hint="eastAsia" w:ascii="宋体" w:hAnsi="宋体"/>
          <w:b/>
          <w:color w:val="000000"/>
          <w:sz w:val="24"/>
          <w:szCs w:val="20"/>
        </w:rPr>
        <w:t>附件：</w:t>
      </w:r>
      <w:r>
        <w:rPr>
          <w:rFonts w:hint="eastAsia" w:ascii="宋体" w:hAnsi="宋体"/>
          <w:b/>
          <w:color w:val="000000"/>
          <w:sz w:val="24"/>
          <w:szCs w:val="20"/>
        </w:rPr>
        <w:br w:type="page"/>
      </w:r>
      <w:r>
        <w:rPr>
          <w:rFonts w:hint="eastAsia"/>
          <w:b/>
          <w:bCs/>
          <w:sz w:val="30"/>
          <w:szCs w:val="30"/>
        </w:rPr>
        <w:t>三、法定代表人授权委托书（如有委托时）</w:t>
      </w:r>
    </w:p>
    <w:p w14:paraId="67C25A83">
      <w:pPr>
        <w:snapToGrid w:val="0"/>
        <w:spacing w:before="120" w:beforeLines="50" w:after="50"/>
        <w:jc w:val="center"/>
        <w:rPr>
          <w:rFonts w:ascii="宋体" w:hAnsi="宋体"/>
          <w:b/>
          <w:color w:val="000000"/>
          <w:sz w:val="32"/>
          <w:szCs w:val="32"/>
        </w:rPr>
      </w:pPr>
      <w:r>
        <w:rPr>
          <w:rFonts w:hint="eastAsia" w:ascii="宋体" w:hAnsi="宋体"/>
          <w:b/>
          <w:color w:val="000000"/>
          <w:sz w:val="32"/>
          <w:szCs w:val="32"/>
        </w:rPr>
        <w:t>法定代表人授权委托书</w:t>
      </w:r>
    </w:p>
    <w:p w14:paraId="2FA06923">
      <w:pPr>
        <w:snapToGrid w:val="0"/>
        <w:spacing w:before="120" w:beforeLines="50" w:after="50"/>
        <w:jc w:val="center"/>
        <w:rPr>
          <w:rFonts w:ascii="宋体" w:hAnsi="宋体"/>
          <w:b/>
          <w:color w:val="000000"/>
          <w:sz w:val="24"/>
        </w:rPr>
      </w:pPr>
    </w:p>
    <w:p w14:paraId="539D083D">
      <w:pPr>
        <w:spacing w:line="440" w:lineRule="exact"/>
        <w:ind w:firstLine="420" w:firstLineChars="200"/>
        <w:rPr>
          <w:szCs w:val="20"/>
        </w:rPr>
      </w:pPr>
      <w:r>
        <w:rPr>
          <w:rFonts w:hint="eastAsia"/>
          <w:szCs w:val="20"/>
        </w:rPr>
        <w:t>致：</w:t>
      </w:r>
      <w:r>
        <w:rPr>
          <w:szCs w:val="20"/>
          <w:u w:val="single"/>
        </w:rPr>
        <w:t xml:space="preserve"> </w:t>
      </w:r>
      <w:r>
        <w:rPr>
          <w:rFonts w:hint="eastAsia"/>
          <w:szCs w:val="20"/>
          <w:u w:val="single"/>
          <w:lang w:eastAsia="zh-CN"/>
        </w:rPr>
        <w:t>上林县政府集中采购中心</w:t>
      </w:r>
      <w:r>
        <w:rPr>
          <w:szCs w:val="20"/>
          <w:u w:val="single"/>
        </w:rPr>
        <w:t xml:space="preserve"> </w:t>
      </w:r>
    </w:p>
    <w:p w14:paraId="3C8C76EA">
      <w:pPr>
        <w:spacing w:line="440" w:lineRule="exact"/>
        <w:ind w:firstLine="420" w:firstLineChars="200"/>
        <w:rPr>
          <w:szCs w:val="20"/>
        </w:rPr>
      </w:pPr>
      <w:r>
        <w:rPr>
          <w:rFonts w:hint="eastAsia"/>
          <w:szCs w:val="20"/>
        </w:rPr>
        <w:t>本人</w:t>
      </w:r>
      <w:r>
        <w:rPr>
          <w:szCs w:val="20"/>
          <w:u w:val="single"/>
        </w:rPr>
        <w:t xml:space="preserve">        </w:t>
      </w:r>
      <w:r>
        <w:rPr>
          <w:rFonts w:hint="eastAsia"/>
          <w:szCs w:val="20"/>
        </w:rPr>
        <w:t>（姓名）系</w:t>
      </w:r>
      <w:r>
        <w:rPr>
          <w:szCs w:val="20"/>
          <w:u w:val="single"/>
        </w:rPr>
        <w:t xml:space="preserve">                 </w:t>
      </w:r>
      <w:r>
        <w:rPr>
          <w:rFonts w:hint="eastAsia"/>
          <w:szCs w:val="20"/>
        </w:rPr>
        <w:t>（投标人名称）的法定代表人，现授权我单位在职正式员工</w:t>
      </w:r>
      <w:r>
        <w:rPr>
          <w:szCs w:val="20"/>
          <w:u w:val="single"/>
        </w:rPr>
        <w:t xml:space="preserve">        </w:t>
      </w:r>
      <w:r>
        <w:rPr>
          <w:rFonts w:hint="eastAsia"/>
          <w:szCs w:val="20"/>
        </w:rPr>
        <w:t>（姓名和职务）为我方代理人。代理人根据授权，以我方名义签署、澄清、说明、补正、递交、撤回、修改贵方组织的</w:t>
      </w:r>
      <w:r>
        <w:rPr>
          <w:rFonts w:hint="eastAsia" w:ascii="宋体" w:hAnsi="Courier New"/>
          <w:szCs w:val="20"/>
          <w:u w:val="single"/>
        </w:rPr>
        <w:t xml:space="preserve">  </w:t>
      </w:r>
      <w:r>
        <w:rPr>
          <w:rFonts w:hint="eastAsia" w:ascii="宋体" w:hAnsi="Courier New"/>
          <w:szCs w:val="20"/>
          <w:u w:val="single"/>
          <w:lang w:eastAsia="zh-CN"/>
        </w:rPr>
        <w:t>2026年上林县中小学校教育装备采购项目</w:t>
      </w:r>
      <w:r>
        <w:rPr>
          <w:rFonts w:hint="eastAsia" w:ascii="宋体" w:hAnsi="Courier New"/>
          <w:szCs w:val="20"/>
          <w:u w:val="single"/>
        </w:rPr>
        <w:t xml:space="preserve">   </w:t>
      </w:r>
      <w:r>
        <w:rPr>
          <w:rFonts w:hint="eastAsia" w:ascii="宋体" w:hAnsi="Courier New"/>
          <w:szCs w:val="20"/>
        </w:rPr>
        <w:t>项目（项目编号：</w:t>
      </w:r>
      <w:r>
        <w:rPr>
          <w:rFonts w:hint="eastAsia" w:ascii="宋体" w:hAnsi="宋体"/>
          <w:szCs w:val="20"/>
          <w:u w:val="single"/>
        </w:rPr>
        <w:t xml:space="preserve"> </w:t>
      </w:r>
      <w:r>
        <w:rPr>
          <w:rFonts w:hint="eastAsia" w:ascii="宋体" w:hAnsi="宋体"/>
          <w:b/>
          <w:szCs w:val="20"/>
          <w:u w:val="single"/>
          <w:lang w:eastAsia="zh-CN"/>
        </w:rPr>
        <w:t>NNZC2026-G1-250077-SLXZ</w:t>
      </w:r>
      <w:r>
        <w:rPr>
          <w:rFonts w:hint="eastAsia" w:ascii="宋体" w:hAnsi="宋体"/>
          <w:szCs w:val="20"/>
          <w:u w:val="single"/>
        </w:rPr>
        <w:t xml:space="preserve"> </w:t>
      </w:r>
      <w:r>
        <w:rPr>
          <w:rFonts w:hint="eastAsia" w:ascii="宋体" w:hAnsi="Courier New"/>
          <w:szCs w:val="20"/>
        </w:rPr>
        <w:t>）</w:t>
      </w:r>
      <w:r>
        <w:rPr>
          <w:rFonts w:hint="eastAsia"/>
          <w:szCs w:val="20"/>
        </w:rPr>
        <w:t>的投标文件、签订合同和处理一切有关事宜，其法律后果由我方承担。</w:t>
      </w:r>
    </w:p>
    <w:p w14:paraId="730542F8">
      <w:pPr>
        <w:spacing w:line="440" w:lineRule="exact"/>
        <w:ind w:firstLine="420" w:firstLineChars="200"/>
        <w:rPr>
          <w:szCs w:val="20"/>
        </w:rPr>
      </w:pPr>
      <w:r>
        <w:rPr>
          <w:rFonts w:hint="eastAsia"/>
          <w:szCs w:val="20"/>
        </w:rPr>
        <w:t>本授权书于</w:t>
      </w:r>
      <w:r>
        <w:rPr>
          <w:rFonts w:hint="eastAsia" w:ascii="宋体" w:hAnsi="Courier New"/>
          <w:spacing w:val="10"/>
          <w:sz w:val="24"/>
          <w:szCs w:val="20"/>
          <w:u w:val="single"/>
        </w:rPr>
        <w:t xml:space="preserve">    </w:t>
      </w:r>
      <w:r>
        <w:rPr>
          <w:rFonts w:hint="eastAsia"/>
          <w:szCs w:val="20"/>
        </w:rPr>
        <w:t>年</w:t>
      </w:r>
      <w:r>
        <w:rPr>
          <w:rFonts w:hint="eastAsia" w:ascii="宋体" w:hAnsi="Courier New"/>
          <w:spacing w:val="10"/>
          <w:sz w:val="24"/>
          <w:szCs w:val="20"/>
          <w:u w:val="single"/>
        </w:rPr>
        <w:t xml:space="preserve">    </w:t>
      </w:r>
      <w:r>
        <w:rPr>
          <w:rFonts w:hint="eastAsia"/>
          <w:szCs w:val="20"/>
        </w:rPr>
        <w:t>月</w:t>
      </w:r>
      <w:r>
        <w:rPr>
          <w:rFonts w:hint="eastAsia" w:ascii="宋体" w:hAnsi="Courier New"/>
          <w:spacing w:val="10"/>
          <w:sz w:val="24"/>
          <w:szCs w:val="20"/>
          <w:u w:val="single"/>
        </w:rPr>
        <w:t xml:space="preserve">    </w:t>
      </w:r>
      <w:r>
        <w:rPr>
          <w:rFonts w:hint="eastAsia"/>
          <w:szCs w:val="20"/>
        </w:rPr>
        <w:t>日签字生效，委托期限：</w:t>
      </w:r>
      <w:r>
        <w:rPr>
          <w:rFonts w:hint="eastAsia" w:ascii="宋体" w:hAnsi="Courier New"/>
          <w:spacing w:val="10"/>
          <w:sz w:val="24"/>
          <w:szCs w:val="20"/>
          <w:u w:val="single"/>
        </w:rPr>
        <w:t xml:space="preserve">    </w:t>
      </w:r>
      <w:r>
        <w:rPr>
          <w:rFonts w:hint="eastAsia"/>
          <w:szCs w:val="20"/>
        </w:rPr>
        <w:t>。</w:t>
      </w:r>
    </w:p>
    <w:p w14:paraId="3562F53B">
      <w:pPr>
        <w:spacing w:line="360" w:lineRule="auto"/>
        <w:ind w:firstLine="420"/>
        <w:rPr>
          <w:szCs w:val="20"/>
        </w:rPr>
      </w:pPr>
      <w:r>
        <w:rPr>
          <w:rFonts w:hint="eastAsia"/>
          <w:szCs w:val="20"/>
        </w:rPr>
        <w:t>代理人无转委托权。</w:t>
      </w:r>
    </w:p>
    <w:p w14:paraId="1A273186">
      <w:pPr>
        <w:spacing w:line="360" w:lineRule="auto"/>
        <w:ind w:firstLine="420"/>
        <w:rPr>
          <w:szCs w:val="20"/>
        </w:rPr>
      </w:pPr>
    </w:p>
    <w:p w14:paraId="6A16FE92">
      <w:pPr>
        <w:spacing w:line="360" w:lineRule="auto"/>
        <w:ind w:firstLine="420"/>
        <w:rPr>
          <w:szCs w:val="20"/>
          <w:u w:val="single"/>
        </w:rPr>
      </w:pPr>
      <w:r>
        <w:rPr>
          <w:rFonts w:hint="eastAsia"/>
          <w:szCs w:val="20"/>
        </w:rPr>
        <w:t>投标人（或联合体投标</w:t>
      </w:r>
      <w:r>
        <w:rPr>
          <w:rFonts w:hint="eastAsia" w:ascii="宋体" w:hAnsi="Courier New" w:cs="宋体"/>
          <w:kern w:val="0"/>
          <w:szCs w:val="21"/>
        </w:rPr>
        <w:t>牵头人名称</w:t>
      </w:r>
      <w:r>
        <w:rPr>
          <w:rFonts w:hint="eastAsia"/>
          <w:szCs w:val="20"/>
        </w:rPr>
        <w:t>）（盖单位公章）：</w:t>
      </w:r>
      <w:r>
        <w:rPr>
          <w:szCs w:val="20"/>
          <w:u w:val="single"/>
        </w:rPr>
        <w:t xml:space="preserve">                                    </w:t>
      </w:r>
    </w:p>
    <w:p w14:paraId="790D226D">
      <w:pPr>
        <w:spacing w:line="360" w:lineRule="auto"/>
        <w:ind w:firstLine="420"/>
        <w:rPr>
          <w:szCs w:val="20"/>
          <w:u w:val="single"/>
        </w:rPr>
      </w:pPr>
      <w:r>
        <w:rPr>
          <w:rFonts w:hint="eastAsia"/>
          <w:szCs w:val="20"/>
        </w:rPr>
        <w:t>法定代表人（签字）：</w:t>
      </w:r>
      <w:r>
        <w:rPr>
          <w:szCs w:val="20"/>
          <w:u w:val="single"/>
        </w:rPr>
        <w:t xml:space="preserve">                                </w:t>
      </w:r>
    </w:p>
    <w:p w14:paraId="3C372ED9">
      <w:pPr>
        <w:spacing w:line="360" w:lineRule="auto"/>
        <w:ind w:firstLine="420"/>
        <w:rPr>
          <w:szCs w:val="20"/>
          <w:u w:val="single"/>
        </w:rPr>
      </w:pPr>
      <w:r>
        <w:rPr>
          <w:rFonts w:hint="eastAsia"/>
          <w:szCs w:val="20"/>
        </w:rPr>
        <w:t>法定代表人身份证号码：</w:t>
      </w:r>
      <w:r>
        <w:rPr>
          <w:szCs w:val="20"/>
          <w:u w:val="single"/>
        </w:rPr>
        <w:t xml:space="preserve">                                   </w:t>
      </w:r>
    </w:p>
    <w:p w14:paraId="77781AEC">
      <w:pPr>
        <w:spacing w:line="360" w:lineRule="auto"/>
        <w:ind w:firstLine="420" w:firstLineChars="200"/>
        <w:rPr>
          <w:szCs w:val="20"/>
        </w:rPr>
      </w:pPr>
      <w:r>
        <w:rPr>
          <w:rFonts w:hint="eastAsia"/>
          <w:szCs w:val="20"/>
        </w:rPr>
        <w:t>委托代理人（签字）：</w:t>
      </w:r>
      <w:r>
        <w:rPr>
          <w:szCs w:val="20"/>
          <w:u w:val="single"/>
        </w:rPr>
        <w:t xml:space="preserve">                                </w:t>
      </w:r>
    </w:p>
    <w:p w14:paraId="72EDF855">
      <w:pPr>
        <w:spacing w:line="360" w:lineRule="auto"/>
        <w:ind w:firstLine="420"/>
        <w:rPr>
          <w:szCs w:val="20"/>
          <w:u w:val="single"/>
        </w:rPr>
      </w:pPr>
      <w:r>
        <w:rPr>
          <w:rFonts w:hint="eastAsia"/>
          <w:szCs w:val="20"/>
        </w:rPr>
        <w:t>委托代理人身份证号码：</w:t>
      </w:r>
      <w:r>
        <w:rPr>
          <w:szCs w:val="20"/>
          <w:u w:val="single"/>
        </w:rPr>
        <w:t xml:space="preserve">                                   </w:t>
      </w:r>
    </w:p>
    <w:p w14:paraId="26EE4D73">
      <w:pPr>
        <w:spacing w:line="360" w:lineRule="auto"/>
        <w:ind w:firstLine="420"/>
        <w:rPr>
          <w:szCs w:val="20"/>
          <w:u w:val="single"/>
        </w:rPr>
      </w:pPr>
    </w:p>
    <w:p w14:paraId="2CF80A09">
      <w:pPr>
        <w:spacing w:line="360" w:lineRule="auto"/>
        <w:ind w:firstLine="420"/>
        <w:rPr>
          <w:szCs w:val="20"/>
          <w:u w:val="single"/>
        </w:rPr>
      </w:pPr>
      <w:r>
        <w:rPr>
          <w:rFonts w:hint="eastAsia" w:ascii="宋体" w:hAnsi="Courier New" w:cs="宋体"/>
          <w:kern w:val="0"/>
          <w:szCs w:val="21"/>
        </w:rPr>
        <w:t>成员一名称：</w:t>
      </w:r>
      <w:r>
        <w:rPr>
          <w:rFonts w:hint="eastAsia"/>
          <w:szCs w:val="20"/>
        </w:rPr>
        <w:t>（盖单位公章）：</w:t>
      </w:r>
      <w:r>
        <w:rPr>
          <w:szCs w:val="20"/>
          <w:u w:val="single"/>
        </w:rPr>
        <w:t xml:space="preserve">                                    </w:t>
      </w:r>
    </w:p>
    <w:p w14:paraId="36391E6A">
      <w:pPr>
        <w:spacing w:line="360" w:lineRule="auto"/>
        <w:ind w:firstLine="420"/>
        <w:rPr>
          <w:szCs w:val="20"/>
          <w:u w:val="single"/>
        </w:rPr>
      </w:pPr>
      <w:r>
        <w:rPr>
          <w:rFonts w:hint="eastAsia"/>
          <w:szCs w:val="20"/>
        </w:rPr>
        <w:t>法定代表人（签字）：</w:t>
      </w:r>
      <w:r>
        <w:rPr>
          <w:szCs w:val="20"/>
          <w:u w:val="single"/>
        </w:rPr>
        <w:t xml:space="preserve">                                </w:t>
      </w:r>
    </w:p>
    <w:p w14:paraId="3CA4A7B7">
      <w:pPr>
        <w:spacing w:line="360" w:lineRule="auto"/>
        <w:ind w:firstLine="420"/>
        <w:rPr>
          <w:szCs w:val="20"/>
          <w:u w:val="single"/>
        </w:rPr>
      </w:pPr>
    </w:p>
    <w:p w14:paraId="3574D95A">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成员二名称：</w:t>
      </w:r>
      <w:r>
        <w:rPr>
          <w:rFonts w:hint="eastAsia" w:ascii="宋体" w:cs="宋体"/>
          <w:kern w:val="0"/>
          <w:szCs w:val="21"/>
          <w:u w:val="single"/>
        </w:rPr>
        <w:t xml:space="preserve">                                       </w:t>
      </w:r>
      <w:r>
        <w:rPr>
          <w:rFonts w:hint="eastAsia" w:ascii="宋体" w:cs="宋体"/>
          <w:kern w:val="0"/>
          <w:szCs w:val="21"/>
        </w:rPr>
        <w:t>（盖单位公章）</w:t>
      </w:r>
    </w:p>
    <w:p w14:paraId="28F07188">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法定代表人或其委托代理人：</w:t>
      </w:r>
      <w:r>
        <w:rPr>
          <w:rFonts w:hint="eastAsia" w:ascii="宋体" w:cs="宋体"/>
          <w:kern w:val="0"/>
          <w:szCs w:val="21"/>
          <w:u w:val="single"/>
        </w:rPr>
        <w:t xml:space="preserve">                         </w:t>
      </w:r>
      <w:r>
        <w:rPr>
          <w:rFonts w:hint="eastAsia" w:ascii="宋体" w:cs="宋体"/>
          <w:kern w:val="0"/>
          <w:szCs w:val="21"/>
        </w:rPr>
        <w:t>（签字）</w:t>
      </w:r>
    </w:p>
    <w:p w14:paraId="49F5E8D6">
      <w:pPr>
        <w:ind w:firstLine="420" w:firstLineChars="200"/>
        <w:rPr>
          <w:rFonts w:ascii="宋体" w:hAnsi="Courier New"/>
          <w:szCs w:val="20"/>
        </w:rPr>
      </w:pPr>
      <w:r>
        <w:rPr>
          <w:rFonts w:hint="eastAsia" w:ascii="宋体" w:hAnsi="Courier New"/>
          <w:szCs w:val="20"/>
        </w:rPr>
        <w:t>......</w:t>
      </w:r>
    </w:p>
    <w:p w14:paraId="7D21B485">
      <w:pPr>
        <w:spacing w:line="360" w:lineRule="auto"/>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注：</w:t>
      </w:r>
    </w:p>
    <w:p w14:paraId="7ADFF85B">
      <w:pPr>
        <w:spacing w:line="360" w:lineRule="auto"/>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法定代表人和委托代理人必须在授权委托书上亲笔签名或签章，亲笔签名或签章是指通过指定广西政府采购云平台办理数字证书（CA认证）获得的以供应商法定代表人或者委托代理人姓名制作的电子印章或手写签字，否则作无效投标处理。</w:t>
      </w:r>
    </w:p>
    <w:p w14:paraId="3AD5AB33">
      <w:pPr>
        <w:spacing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2.以联合体形式投标的，本授权委托书应由联合体牵头人的法定代表人按上述规定签署。</w:t>
      </w:r>
    </w:p>
    <w:p w14:paraId="64072B98">
      <w:pPr>
        <w:snapToGrid w:val="0"/>
        <w:spacing w:before="50" w:after="120" w:afterLines="50"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72D6184B">
      <w:pPr>
        <w:snapToGrid w:val="0"/>
        <w:spacing w:before="50" w:after="120" w:afterLines="50"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 若为联合体投标须各方签字或盖章。</w:t>
      </w:r>
    </w:p>
    <w:p w14:paraId="386197D9">
      <w:pPr>
        <w:spacing w:line="360" w:lineRule="auto"/>
        <w:rPr>
          <w:rFonts w:ascii="宋体"/>
          <w:b/>
          <w:sz w:val="24"/>
        </w:rPr>
      </w:pPr>
    </w:p>
    <w:p w14:paraId="53A8BD0D">
      <w:pPr>
        <w:spacing w:line="360" w:lineRule="auto"/>
        <w:rPr>
          <w:b/>
          <w:sz w:val="24"/>
        </w:rPr>
      </w:pPr>
      <w:r>
        <w:rPr>
          <w:rFonts w:hint="eastAsia" w:ascii="宋体"/>
          <w:b/>
          <w:sz w:val="24"/>
        </w:rPr>
        <w:t>附件：</w:t>
      </w:r>
    </w:p>
    <w:tbl>
      <w:tblPr>
        <w:tblStyle w:val="13"/>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3FA7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0BCE0377">
            <w:pPr>
              <w:spacing w:line="360" w:lineRule="auto"/>
              <w:rPr>
                <w:rFonts w:ascii="宋体"/>
                <w:b/>
                <w:sz w:val="24"/>
              </w:rPr>
            </w:pPr>
          </w:p>
          <w:p w14:paraId="10A317E5">
            <w:pPr>
              <w:spacing w:line="360" w:lineRule="auto"/>
              <w:rPr>
                <w:rFonts w:ascii="宋体"/>
                <w:b/>
                <w:sz w:val="24"/>
              </w:rPr>
            </w:pPr>
            <w:r>
              <w:rPr>
                <w:rFonts w:hint="eastAsia" w:ascii="宋体"/>
                <w:b/>
                <w:sz w:val="24"/>
              </w:rPr>
              <w:t>全权代表身份证复印件粘帖处（正、反面）</w:t>
            </w:r>
          </w:p>
        </w:tc>
      </w:tr>
    </w:tbl>
    <w:p w14:paraId="24DD0410">
      <w:pPr>
        <w:snapToGrid w:val="0"/>
        <w:spacing w:before="50" w:after="120" w:afterLines="50" w:line="360" w:lineRule="auto"/>
        <w:jc w:val="left"/>
        <w:rPr>
          <w:rFonts w:ascii="仿宋_GB2312" w:hAnsi="仿宋_GB2312" w:eastAsia="仿宋_GB2312" w:cs="仿宋_GB2312"/>
          <w:color w:val="000000"/>
          <w:szCs w:val="21"/>
        </w:rPr>
      </w:pPr>
    </w:p>
    <w:p w14:paraId="46616C81">
      <w:pPr>
        <w:snapToGrid w:val="0"/>
        <w:spacing w:before="120" w:beforeLines="50" w:after="50"/>
        <w:ind w:firstLine="566" w:firstLineChars="236"/>
        <w:jc w:val="center"/>
        <w:rPr>
          <w:rFonts w:ascii="宋体" w:hAnsi="宋体"/>
          <w:color w:val="000000"/>
        </w:rPr>
      </w:pPr>
      <w:r>
        <w:rPr>
          <w:rFonts w:hint="eastAsia" w:ascii="宋体" w:hAnsi="宋体"/>
          <w:color w:val="000000"/>
          <w:sz w:val="24"/>
        </w:rPr>
        <w:t xml:space="preserve"> </w:t>
      </w:r>
      <w:r>
        <w:rPr>
          <w:rFonts w:hint="eastAsia" w:ascii="宋体" w:hAnsi="宋体"/>
          <w:color w:val="000000"/>
          <w:sz w:val="24"/>
        </w:rPr>
        <w:br w:type="page"/>
      </w:r>
    </w:p>
    <w:p w14:paraId="4696DB8E">
      <w:pPr>
        <w:jc w:val="center"/>
        <w:rPr>
          <w:b/>
          <w:bCs/>
          <w:sz w:val="30"/>
          <w:szCs w:val="30"/>
        </w:rPr>
      </w:pPr>
      <w:r>
        <w:rPr>
          <w:rFonts w:hint="eastAsia"/>
          <w:b/>
          <w:bCs/>
          <w:sz w:val="30"/>
          <w:szCs w:val="30"/>
        </w:rPr>
        <w:t>四、商务条款偏离表</w:t>
      </w:r>
    </w:p>
    <w:p w14:paraId="70869A7C">
      <w:pPr>
        <w:jc w:val="center"/>
        <w:rPr>
          <w:rFonts w:ascii="宋体" w:hAnsi="宋体"/>
          <w:b/>
          <w:color w:val="000000"/>
          <w:sz w:val="24"/>
          <w:szCs w:val="20"/>
        </w:rPr>
      </w:pPr>
      <w:r>
        <w:rPr>
          <w:rFonts w:hint="eastAsia" w:ascii="宋体" w:hAnsi="宋体"/>
          <w:color w:val="000000"/>
          <w:sz w:val="30"/>
          <w:szCs w:val="20"/>
        </w:rPr>
        <w:t>(注：按项目需求表具体项目修改)</w:t>
      </w:r>
    </w:p>
    <w:p w14:paraId="6F3F9612">
      <w:pPr>
        <w:snapToGrid w:val="0"/>
        <w:spacing w:before="50"/>
        <w:jc w:val="left"/>
        <w:rPr>
          <w:rFonts w:ascii="宋体" w:hAnsi="宋体"/>
          <w:color w:val="000000"/>
          <w:sz w:val="24"/>
        </w:rPr>
      </w:pPr>
    </w:p>
    <w:p w14:paraId="60E8886D">
      <w:pPr>
        <w:spacing w:line="360" w:lineRule="auto"/>
        <w:ind w:left="-424" w:leftChars="-202" w:firstLine="846"/>
        <w:rPr>
          <w:rFonts w:ascii="宋体" w:hAnsi="宋体"/>
          <w:color w:val="000000"/>
          <w:sz w:val="24"/>
        </w:rPr>
      </w:pPr>
      <w:r>
        <w:rPr>
          <w:rFonts w:hint="eastAsia"/>
          <w:szCs w:val="20"/>
        </w:rPr>
        <w:t>请逐条对应本项目招标文件第二章“货物需求一览表”中“商务条款”的要求，详细填写相应的具体内容。“偏离说明”一栏应当选择“正偏离”、“负偏离”或“无偏离”进行填写。</w:t>
      </w:r>
    </w:p>
    <w:tbl>
      <w:tblPr>
        <w:tblStyle w:val="13"/>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3483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0381B673">
            <w:pPr>
              <w:spacing w:line="340" w:lineRule="exact"/>
              <w:jc w:val="center"/>
              <w:rPr>
                <w:rFonts w:ascii="宋体" w:hAnsi="宋体"/>
                <w:szCs w:val="21"/>
              </w:rPr>
            </w:pPr>
            <w:r>
              <w:rPr>
                <w:rFonts w:hint="eastAsia" w:ascii="宋体" w:hAnsi="宋体"/>
                <w:szCs w:val="21"/>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129BDAF4">
            <w:pPr>
              <w:spacing w:line="340" w:lineRule="exact"/>
              <w:jc w:val="center"/>
              <w:rPr>
                <w:rFonts w:ascii="宋体" w:hAnsi="宋体"/>
                <w:szCs w:val="21"/>
              </w:rPr>
            </w:pPr>
            <w:r>
              <w:rPr>
                <w:rFonts w:hint="eastAsia" w:ascii="宋体" w:hAnsi="宋体"/>
                <w:szCs w:val="21"/>
              </w:rPr>
              <w:t>招标文件的商务需求</w:t>
            </w:r>
          </w:p>
        </w:tc>
        <w:tc>
          <w:tcPr>
            <w:tcW w:w="2516" w:type="dxa"/>
            <w:tcBorders>
              <w:top w:val="single" w:color="auto" w:sz="4" w:space="0"/>
              <w:left w:val="single" w:color="auto" w:sz="4" w:space="0"/>
              <w:right w:val="single" w:color="auto" w:sz="4" w:space="0"/>
            </w:tcBorders>
            <w:noWrap w:val="0"/>
            <w:vAlign w:val="top"/>
          </w:tcPr>
          <w:p w14:paraId="24CCA364">
            <w:pPr>
              <w:spacing w:line="340" w:lineRule="exact"/>
              <w:jc w:val="center"/>
              <w:rPr>
                <w:rFonts w:ascii="宋体" w:hAnsi="宋体"/>
                <w:szCs w:val="21"/>
              </w:rPr>
            </w:pPr>
            <w:r>
              <w:rPr>
                <w:rFonts w:hint="eastAsia" w:ascii="宋体" w:hAnsi="宋体"/>
                <w:szCs w:val="21"/>
              </w:rPr>
              <w:t>投标文件承诺的商务条款</w:t>
            </w:r>
          </w:p>
        </w:tc>
        <w:tc>
          <w:tcPr>
            <w:tcW w:w="2516" w:type="dxa"/>
            <w:tcBorders>
              <w:top w:val="single" w:color="auto" w:sz="4" w:space="0"/>
              <w:left w:val="single" w:color="auto" w:sz="4" w:space="0"/>
              <w:right w:val="single" w:color="auto" w:sz="4" w:space="0"/>
            </w:tcBorders>
            <w:noWrap w:val="0"/>
            <w:vAlign w:val="top"/>
          </w:tcPr>
          <w:p w14:paraId="46DFBA59">
            <w:pPr>
              <w:spacing w:line="300" w:lineRule="exact"/>
              <w:jc w:val="center"/>
              <w:rPr>
                <w:rFonts w:ascii="宋体" w:hAnsi="宋体"/>
                <w:szCs w:val="21"/>
              </w:rPr>
            </w:pPr>
            <w:r>
              <w:rPr>
                <w:rFonts w:hint="eastAsia" w:ascii="宋体" w:hAnsi="宋体"/>
                <w:szCs w:val="21"/>
              </w:rPr>
              <w:t>偏离说明</w:t>
            </w:r>
          </w:p>
        </w:tc>
      </w:tr>
      <w:tr w14:paraId="5873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center"/>
          </w:tcPr>
          <w:p w14:paraId="6F353668">
            <w:pPr>
              <w:spacing w:line="340" w:lineRule="exact"/>
              <w:jc w:val="center"/>
              <w:rPr>
                <w:rFonts w:ascii="宋体" w:hAnsi="宋体"/>
                <w:szCs w:val="21"/>
              </w:rPr>
            </w:pPr>
            <w:r>
              <w:rPr>
                <w:rFonts w:hint="eastAsia" w:ascii="宋体" w:hAnsi="宋体"/>
                <w:szCs w:val="21"/>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4C8C386C">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13850E36">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01399E81">
            <w:pPr>
              <w:spacing w:line="300" w:lineRule="exact"/>
              <w:rPr>
                <w:rFonts w:ascii="宋体" w:hAnsi="宋体"/>
                <w:szCs w:val="21"/>
              </w:rPr>
            </w:pPr>
            <w:r>
              <w:rPr>
                <w:rFonts w:hint="eastAsia" w:ascii="宋体" w:hAnsi="宋体"/>
                <w:szCs w:val="21"/>
              </w:rPr>
              <w:t>正偏离（负偏离或无偏离）</w:t>
            </w:r>
          </w:p>
          <w:p w14:paraId="2205A81C">
            <w:pPr>
              <w:spacing w:line="300" w:lineRule="exact"/>
              <w:rPr>
                <w:rFonts w:ascii="宋体" w:hAnsi="宋体"/>
                <w:szCs w:val="21"/>
              </w:rPr>
            </w:pPr>
          </w:p>
        </w:tc>
      </w:tr>
      <w:tr w14:paraId="5E50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42D408DB">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AF0A87B">
            <w:pPr>
              <w:spacing w:line="340" w:lineRule="exact"/>
              <w:rPr>
                <w:rFonts w:ascii="宋体" w:hAnsi="宋体"/>
                <w:szCs w:val="21"/>
              </w:rPr>
            </w:pPr>
            <w:r>
              <w:rPr>
                <w:rFonts w:hint="eastAsia" w:ascii="宋体" w:hAnsi="宋体"/>
                <w:szCs w:val="21"/>
              </w:rPr>
              <w:t>2  ……</w:t>
            </w:r>
          </w:p>
          <w:p w14:paraId="00A21DF3">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719D85CF">
            <w:pPr>
              <w:spacing w:line="340" w:lineRule="exact"/>
              <w:rPr>
                <w:rFonts w:ascii="宋体" w:hAnsi="宋体"/>
                <w:szCs w:val="21"/>
              </w:rPr>
            </w:pPr>
            <w:r>
              <w:rPr>
                <w:rFonts w:hint="eastAsia" w:ascii="宋体" w:hAnsi="宋体"/>
                <w:szCs w:val="21"/>
              </w:rPr>
              <w:t>2  ……</w:t>
            </w:r>
          </w:p>
          <w:p w14:paraId="583CB3A2">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3ACBFCBF">
            <w:pPr>
              <w:spacing w:line="300" w:lineRule="exact"/>
              <w:rPr>
                <w:rFonts w:ascii="宋体" w:hAnsi="宋体"/>
                <w:szCs w:val="21"/>
              </w:rPr>
            </w:pPr>
            <w:r>
              <w:rPr>
                <w:rFonts w:hint="eastAsia" w:ascii="宋体" w:hAnsi="宋体"/>
                <w:szCs w:val="21"/>
              </w:rPr>
              <w:t>正偏离（负偏离或无偏离）</w:t>
            </w:r>
          </w:p>
          <w:p w14:paraId="0FC0A709">
            <w:pPr>
              <w:spacing w:line="300" w:lineRule="exact"/>
              <w:rPr>
                <w:rFonts w:ascii="宋体" w:hAnsi="宋体"/>
                <w:szCs w:val="21"/>
              </w:rPr>
            </w:pPr>
          </w:p>
        </w:tc>
      </w:tr>
      <w:tr w14:paraId="10AC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4AE5D248">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92DE2EC">
            <w:pPr>
              <w:spacing w:line="340" w:lineRule="exact"/>
              <w:rPr>
                <w:rFonts w:ascii="宋体" w:hAnsi="宋体"/>
                <w:szCs w:val="21"/>
              </w:rPr>
            </w:pPr>
            <w:r>
              <w:rPr>
                <w:rFonts w:hint="eastAsia" w:ascii="宋体" w:hAnsi="宋体"/>
                <w:szCs w:val="21"/>
              </w:rPr>
              <w:t>3  ……</w:t>
            </w:r>
          </w:p>
          <w:p w14:paraId="58AFC737">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5A1D053C">
            <w:pPr>
              <w:spacing w:line="340" w:lineRule="exact"/>
              <w:rPr>
                <w:rFonts w:ascii="宋体" w:hAnsi="宋体"/>
                <w:szCs w:val="21"/>
              </w:rPr>
            </w:pPr>
            <w:r>
              <w:rPr>
                <w:rFonts w:hint="eastAsia" w:ascii="宋体" w:hAnsi="宋体"/>
                <w:szCs w:val="21"/>
              </w:rPr>
              <w:t>3  ……</w:t>
            </w:r>
          </w:p>
          <w:p w14:paraId="1C8C1121">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273CA024">
            <w:pPr>
              <w:spacing w:line="300" w:lineRule="exact"/>
              <w:rPr>
                <w:rFonts w:ascii="宋体" w:hAnsi="宋体"/>
                <w:szCs w:val="21"/>
              </w:rPr>
            </w:pPr>
            <w:r>
              <w:rPr>
                <w:rFonts w:hint="eastAsia" w:ascii="宋体" w:hAnsi="宋体"/>
                <w:szCs w:val="21"/>
              </w:rPr>
              <w:t>正偏离（负偏离或无偏离）</w:t>
            </w:r>
          </w:p>
          <w:p w14:paraId="116F3D3B">
            <w:pPr>
              <w:spacing w:line="300" w:lineRule="exact"/>
              <w:rPr>
                <w:rFonts w:ascii="宋体" w:hAnsi="宋体"/>
                <w:szCs w:val="21"/>
              </w:rPr>
            </w:pPr>
          </w:p>
        </w:tc>
      </w:tr>
      <w:tr w14:paraId="7AC5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center"/>
          </w:tcPr>
          <w:p w14:paraId="4CAED751">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238C67">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4E93FC22">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6F830601">
            <w:pPr>
              <w:spacing w:line="300" w:lineRule="exact"/>
              <w:rPr>
                <w:rFonts w:ascii="宋体" w:hAnsi="宋体"/>
                <w:szCs w:val="21"/>
              </w:rPr>
            </w:pPr>
            <w:r>
              <w:rPr>
                <w:rFonts w:hint="eastAsia" w:ascii="宋体" w:hAnsi="宋体"/>
                <w:szCs w:val="21"/>
              </w:rPr>
              <w:t>正偏离（负偏离或无偏离）</w:t>
            </w:r>
          </w:p>
          <w:p w14:paraId="51BAC6A1">
            <w:pPr>
              <w:spacing w:line="300" w:lineRule="exact"/>
              <w:rPr>
                <w:rFonts w:ascii="宋体" w:hAnsi="宋体"/>
                <w:szCs w:val="21"/>
              </w:rPr>
            </w:pPr>
          </w:p>
        </w:tc>
      </w:tr>
      <w:tr w14:paraId="30F0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center"/>
          </w:tcPr>
          <w:p w14:paraId="64DC7210">
            <w:pPr>
              <w:spacing w:line="340" w:lineRule="exact"/>
              <w:jc w:val="center"/>
              <w:rPr>
                <w:rFonts w:ascii="宋体" w:hAnsi="宋体"/>
                <w:szCs w:val="21"/>
              </w:rPr>
            </w:pPr>
            <w:r>
              <w:rPr>
                <w:rFonts w:hint="eastAsia" w:ascii="宋体" w:hAnsi="宋体"/>
                <w:szCs w:val="21"/>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6DB6604C">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341A1A79">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788A5163">
            <w:pPr>
              <w:spacing w:line="300" w:lineRule="exact"/>
              <w:rPr>
                <w:rFonts w:ascii="宋体" w:hAnsi="宋体"/>
                <w:szCs w:val="21"/>
              </w:rPr>
            </w:pPr>
            <w:r>
              <w:rPr>
                <w:rFonts w:hint="eastAsia" w:ascii="宋体" w:hAnsi="宋体"/>
                <w:szCs w:val="21"/>
              </w:rPr>
              <w:t>正偏离（负偏离或无偏离）</w:t>
            </w:r>
          </w:p>
          <w:p w14:paraId="032D1997">
            <w:pPr>
              <w:spacing w:line="300" w:lineRule="exact"/>
              <w:rPr>
                <w:rFonts w:ascii="宋体" w:hAnsi="宋体"/>
                <w:szCs w:val="21"/>
              </w:rPr>
            </w:pPr>
          </w:p>
        </w:tc>
      </w:tr>
      <w:tr w14:paraId="77A4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551000B5">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62641B9">
            <w:pPr>
              <w:spacing w:line="340" w:lineRule="exact"/>
              <w:rPr>
                <w:rFonts w:ascii="宋体" w:hAnsi="宋体"/>
                <w:szCs w:val="21"/>
              </w:rPr>
            </w:pPr>
            <w:r>
              <w:rPr>
                <w:rFonts w:hint="eastAsia" w:ascii="宋体" w:hAnsi="宋体"/>
                <w:szCs w:val="21"/>
              </w:rPr>
              <w:t>2  ……</w:t>
            </w:r>
          </w:p>
          <w:p w14:paraId="7A154059">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57D299EA">
            <w:pPr>
              <w:spacing w:line="340" w:lineRule="exact"/>
              <w:rPr>
                <w:rFonts w:ascii="宋体" w:hAnsi="宋体"/>
                <w:szCs w:val="21"/>
              </w:rPr>
            </w:pPr>
            <w:r>
              <w:rPr>
                <w:rFonts w:hint="eastAsia" w:ascii="宋体" w:hAnsi="宋体"/>
                <w:szCs w:val="21"/>
              </w:rPr>
              <w:t>2  ……</w:t>
            </w:r>
          </w:p>
          <w:p w14:paraId="2C3F4C9D">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4815A7E5">
            <w:pPr>
              <w:spacing w:line="300" w:lineRule="exact"/>
              <w:rPr>
                <w:rFonts w:ascii="宋体" w:hAnsi="宋体"/>
                <w:szCs w:val="21"/>
              </w:rPr>
            </w:pPr>
            <w:r>
              <w:rPr>
                <w:rFonts w:hint="eastAsia" w:ascii="宋体" w:hAnsi="宋体"/>
                <w:szCs w:val="21"/>
              </w:rPr>
              <w:t>正偏离（负偏离或无偏离）</w:t>
            </w:r>
          </w:p>
          <w:p w14:paraId="2EBCED37">
            <w:pPr>
              <w:spacing w:line="300" w:lineRule="exact"/>
              <w:rPr>
                <w:rFonts w:ascii="宋体" w:hAnsi="宋体"/>
                <w:szCs w:val="21"/>
              </w:rPr>
            </w:pPr>
          </w:p>
        </w:tc>
      </w:tr>
      <w:tr w14:paraId="2EF5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487C3665">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5B137D1">
            <w:pPr>
              <w:spacing w:line="340" w:lineRule="exact"/>
              <w:rPr>
                <w:rFonts w:ascii="宋体" w:hAnsi="宋体"/>
                <w:szCs w:val="21"/>
              </w:rPr>
            </w:pPr>
            <w:r>
              <w:rPr>
                <w:rFonts w:hint="eastAsia" w:ascii="宋体" w:hAnsi="宋体"/>
                <w:szCs w:val="21"/>
              </w:rPr>
              <w:t>3  ……</w:t>
            </w:r>
          </w:p>
          <w:p w14:paraId="5728E5FF">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510F48F5">
            <w:pPr>
              <w:spacing w:line="340" w:lineRule="exact"/>
              <w:rPr>
                <w:rFonts w:ascii="宋体" w:hAnsi="宋体"/>
                <w:szCs w:val="21"/>
              </w:rPr>
            </w:pPr>
            <w:r>
              <w:rPr>
                <w:rFonts w:hint="eastAsia" w:ascii="宋体" w:hAnsi="宋体"/>
                <w:szCs w:val="21"/>
              </w:rPr>
              <w:t>3  ……</w:t>
            </w:r>
          </w:p>
          <w:p w14:paraId="177DBF23">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6C388E67">
            <w:pPr>
              <w:spacing w:line="300" w:lineRule="exact"/>
              <w:rPr>
                <w:rFonts w:ascii="宋体" w:hAnsi="宋体"/>
                <w:szCs w:val="21"/>
              </w:rPr>
            </w:pPr>
            <w:r>
              <w:rPr>
                <w:rFonts w:hint="eastAsia" w:ascii="宋体" w:hAnsi="宋体"/>
                <w:szCs w:val="21"/>
              </w:rPr>
              <w:t>正偏离（负偏离或无偏离）</w:t>
            </w:r>
          </w:p>
          <w:p w14:paraId="63BABEF4">
            <w:pPr>
              <w:spacing w:line="300" w:lineRule="exact"/>
              <w:rPr>
                <w:rFonts w:ascii="宋体" w:hAnsi="宋体"/>
                <w:szCs w:val="21"/>
              </w:rPr>
            </w:pPr>
          </w:p>
        </w:tc>
      </w:tr>
      <w:tr w14:paraId="00F2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center"/>
          </w:tcPr>
          <w:p w14:paraId="11A29176">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8AF6D38">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416DBDA7">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6FFBF688">
            <w:pPr>
              <w:spacing w:line="300" w:lineRule="exact"/>
              <w:rPr>
                <w:rFonts w:ascii="宋体" w:hAnsi="宋体"/>
                <w:szCs w:val="21"/>
              </w:rPr>
            </w:pPr>
            <w:r>
              <w:rPr>
                <w:rFonts w:hint="eastAsia" w:ascii="宋体" w:hAnsi="宋体"/>
                <w:szCs w:val="21"/>
              </w:rPr>
              <w:t>正偏离（负偏离或无偏离）</w:t>
            </w:r>
          </w:p>
          <w:p w14:paraId="041F30AD">
            <w:pPr>
              <w:spacing w:line="300" w:lineRule="exact"/>
              <w:rPr>
                <w:rFonts w:ascii="宋体" w:hAnsi="宋体"/>
                <w:szCs w:val="21"/>
              </w:rPr>
            </w:pPr>
          </w:p>
        </w:tc>
      </w:tr>
      <w:tr w14:paraId="74C2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center"/>
          </w:tcPr>
          <w:p w14:paraId="356B527A">
            <w:pPr>
              <w:spacing w:line="340" w:lineRule="exact"/>
              <w:jc w:val="center"/>
              <w:rPr>
                <w:rFonts w:ascii="宋体" w:hAnsi="宋体"/>
                <w:szCs w:val="21"/>
              </w:rPr>
            </w:pPr>
            <w:r>
              <w:rPr>
                <w:rFonts w:hint="eastAsia" w:ascii="宋体" w:hAnsi="宋体"/>
                <w:szCs w:val="21"/>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0ACD00A9">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64772DFB">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26907B9E">
            <w:pPr>
              <w:spacing w:line="300" w:lineRule="exact"/>
              <w:rPr>
                <w:rFonts w:ascii="宋体" w:hAnsi="宋体"/>
                <w:szCs w:val="21"/>
              </w:rPr>
            </w:pPr>
            <w:r>
              <w:rPr>
                <w:rFonts w:hint="eastAsia" w:ascii="宋体" w:hAnsi="宋体"/>
                <w:szCs w:val="21"/>
              </w:rPr>
              <w:t>正偏离（负偏离或无偏离）</w:t>
            </w:r>
          </w:p>
          <w:p w14:paraId="0ACE3424">
            <w:pPr>
              <w:spacing w:line="300" w:lineRule="exact"/>
              <w:rPr>
                <w:rFonts w:ascii="宋体" w:hAnsi="宋体"/>
                <w:szCs w:val="21"/>
              </w:rPr>
            </w:pPr>
          </w:p>
        </w:tc>
      </w:tr>
      <w:tr w14:paraId="6421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43AD81F5">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D9A85D9">
            <w:pPr>
              <w:spacing w:line="340" w:lineRule="exact"/>
              <w:rPr>
                <w:rFonts w:ascii="宋体" w:hAnsi="宋体"/>
                <w:szCs w:val="21"/>
              </w:rPr>
            </w:pPr>
            <w:r>
              <w:rPr>
                <w:rFonts w:hint="eastAsia" w:ascii="宋体" w:hAnsi="宋体"/>
                <w:szCs w:val="21"/>
              </w:rPr>
              <w:t>2  ……</w:t>
            </w:r>
          </w:p>
          <w:p w14:paraId="7C84BDDD">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3B8AC560">
            <w:pPr>
              <w:spacing w:line="340" w:lineRule="exact"/>
              <w:rPr>
                <w:rFonts w:ascii="宋体" w:hAnsi="宋体"/>
                <w:szCs w:val="21"/>
              </w:rPr>
            </w:pPr>
            <w:r>
              <w:rPr>
                <w:rFonts w:hint="eastAsia" w:ascii="宋体" w:hAnsi="宋体"/>
                <w:szCs w:val="21"/>
              </w:rPr>
              <w:t>2  ……</w:t>
            </w:r>
          </w:p>
          <w:p w14:paraId="13CB70C6">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03A305F7">
            <w:pPr>
              <w:spacing w:line="300" w:lineRule="exact"/>
              <w:rPr>
                <w:rFonts w:ascii="宋体" w:hAnsi="宋体"/>
                <w:szCs w:val="21"/>
              </w:rPr>
            </w:pPr>
            <w:r>
              <w:rPr>
                <w:rFonts w:hint="eastAsia" w:ascii="宋体" w:hAnsi="宋体"/>
                <w:szCs w:val="21"/>
              </w:rPr>
              <w:t>正偏离（负偏离或无偏离）</w:t>
            </w:r>
          </w:p>
          <w:p w14:paraId="38B428B7">
            <w:pPr>
              <w:spacing w:line="300" w:lineRule="exact"/>
              <w:rPr>
                <w:rFonts w:ascii="宋体" w:hAnsi="宋体"/>
                <w:szCs w:val="21"/>
              </w:rPr>
            </w:pPr>
          </w:p>
        </w:tc>
      </w:tr>
      <w:tr w14:paraId="6554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5A8E3F8">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F4359C0">
            <w:pPr>
              <w:spacing w:line="340" w:lineRule="exact"/>
              <w:rPr>
                <w:rFonts w:ascii="宋体" w:hAnsi="宋体"/>
                <w:szCs w:val="21"/>
              </w:rPr>
            </w:pPr>
            <w:r>
              <w:rPr>
                <w:rFonts w:hint="eastAsia" w:ascii="宋体" w:hAnsi="宋体"/>
                <w:szCs w:val="21"/>
              </w:rPr>
              <w:t>3  ……</w:t>
            </w:r>
          </w:p>
          <w:p w14:paraId="34DFA22C">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0CCB954F">
            <w:pPr>
              <w:spacing w:line="340" w:lineRule="exact"/>
              <w:rPr>
                <w:rFonts w:ascii="宋体" w:hAnsi="宋体"/>
                <w:szCs w:val="21"/>
              </w:rPr>
            </w:pPr>
            <w:r>
              <w:rPr>
                <w:rFonts w:hint="eastAsia" w:ascii="宋体" w:hAnsi="宋体"/>
                <w:szCs w:val="21"/>
              </w:rPr>
              <w:t>3  ……</w:t>
            </w:r>
          </w:p>
          <w:p w14:paraId="06B27C9F">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091ADC23">
            <w:pPr>
              <w:spacing w:line="300" w:lineRule="exact"/>
              <w:rPr>
                <w:rFonts w:ascii="宋体" w:hAnsi="宋体"/>
                <w:szCs w:val="21"/>
              </w:rPr>
            </w:pPr>
            <w:r>
              <w:rPr>
                <w:rFonts w:hint="eastAsia" w:ascii="宋体" w:hAnsi="宋体"/>
                <w:szCs w:val="21"/>
              </w:rPr>
              <w:t>正偏离（负偏离或无偏离）</w:t>
            </w:r>
          </w:p>
          <w:p w14:paraId="561B233F">
            <w:pPr>
              <w:spacing w:line="300" w:lineRule="exact"/>
              <w:rPr>
                <w:rFonts w:ascii="宋体" w:hAnsi="宋体"/>
                <w:szCs w:val="21"/>
              </w:rPr>
            </w:pPr>
          </w:p>
        </w:tc>
      </w:tr>
      <w:tr w14:paraId="22DA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5D27C9E6">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7027F6C">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59E48052">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425AF7F4">
            <w:pPr>
              <w:spacing w:line="300" w:lineRule="exact"/>
              <w:rPr>
                <w:rFonts w:ascii="宋体" w:hAnsi="宋体"/>
                <w:szCs w:val="21"/>
              </w:rPr>
            </w:pPr>
            <w:r>
              <w:rPr>
                <w:rFonts w:hint="eastAsia" w:ascii="宋体" w:hAnsi="宋体"/>
                <w:szCs w:val="21"/>
              </w:rPr>
              <w:t>正偏离（负偏离或无偏离）</w:t>
            </w:r>
          </w:p>
          <w:p w14:paraId="2A5CF019">
            <w:pPr>
              <w:spacing w:line="300" w:lineRule="exact"/>
              <w:rPr>
                <w:rFonts w:ascii="宋体" w:hAnsi="宋体"/>
                <w:szCs w:val="21"/>
              </w:rPr>
            </w:pPr>
          </w:p>
        </w:tc>
      </w:tr>
      <w:tr w14:paraId="2F21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ign w:val="top"/>
          </w:tcPr>
          <w:p w14:paraId="5489EE04">
            <w:pPr>
              <w:spacing w:line="340" w:lineRule="exact"/>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4607D5BE">
      <w:pPr>
        <w:spacing w:line="360" w:lineRule="auto"/>
        <w:ind w:left="-708" w:leftChars="-337"/>
        <w:rPr>
          <w:szCs w:val="20"/>
        </w:rPr>
      </w:pPr>
    </w:p>
    <w:p w14:paraId="3BC58F5C">
      <w:pPr>
        <w:spacing w:line="360" w:lineRule="auto"/>
        <w:ind w:left="-708" w:leftChars="-337"/>
        <w:rPr>
          <w:szCs w:val="20"/>
        </w:rPr>
      </w:pPr>
      <w:r>
        <w:rPr>
          <w:rFonts w:hint="eastAsia"/>
          <w:szCs w:val="20"/>
        </w:rPr>
        <w:t>注：</w:t>
      </w:r>
    </w:p>
    <w:p w14:paraId="037B3D31">
      <w:pPr>
        <w:spacing w:line="360" w:lineRule="auto"/>
        <w:ind w:left="-708" w:leftChars="-337" w:firstLine="420" w:firstLineChars="200"/>
        <w:rPr>
          <w:szCs w:val="20"/>
        </w:rPr>
      </w:pPr>
      <w:r>
        <w:rPr>
          <w:szCs w:val="20"/>
        </w:rPr>
        <w:t>1.</w:t>
      </w:r>
      <w:r>
        <w:rPr>
          <w:rFonts w:hint="eastAsia"/>
          <w:szCs w:val="20"/>
        </w:rPr>
        <w:t>表格内容均需按要求填写并盖章，不得留空，否则按投标无效处理。</w:t>
      </w:r>
    </w:p>
    <w:p w14:paraId="345D6B7E">
      <w:pPr>
        <w:spacing w:line="360" w:lineRule="auto"/>
        <w:ind w:left="-603" w:leftChars="-287" w:firstLine="315" w:firstLineChars="150"/>
        <w:rPr>
          <w:szCs w:val="20"/>
        </w:rPr>
      </w:pPr>
      <w:r>
        <w:rPr>
          <w:szCs w:val="20"/>
        </w:rPr>
        <w:t>2.</w:t>
      </w:r>
      <w:r>
        <w:rPr>
          <w:rFonts w:hint="eastAsia"/>
          <w:szCs w:val="20"/>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竞标无效”条款。</w:t>
      </w:r>
    </w:p>
    <w:p w14:paraId="0C0B6F12">
      <w:pPr>
        <w:spacing w:line="360" w:lineRule="auto"/>
        <w:ind w:left="-708" w:leftChars="-337" w:firstLine="420" w:firstLineChars="200"/>
        <w:rPr>
          <w:szCs w:val="20"/>
        </w:rPr>
      </w:pPr>
      <w:r>
        <w:rPr>
          <w:szCs w:val="20"/>
        </w:rPr>
        <w:t>3.</w:t>
      </w:r>
      <w:r>
        <w:rPr>
          <w:rFonts w:hint="eastAsia"/>
          <w:szCs w:val="20"/>
        </w:rPr>
        <w:t>当投标文件的商务内容低于招标文件要求时，投标人应当如实写明“负偏离”，否则视为虚假应标。</w:t>
      </w:r>
    </w:p>
    <w:p w14:paraId="7578B5BA">
      <w:pPr>
        <w:spacing w:line="360" w:lineRule="auto"/>
        <w:ind w:left="-708" w:leftChars="-337" w:firstLine="420" w:firstLineChars="200"/>
        <w:rPr>
          <w:szCs w:val="20"/>
        </w:rPr>
      </w:pPr>
      <w:r>
        <w:rPr>
          <w:rFonts w:hint="eastAsia" w:ascii="宋体" w:hAnsi="宋体" w:cs="宋体"/>
          <w:szCs w:val="21"/>
        </w:rPr>
        <w:t>4.采购需求中带“▲”及“▲”的条款，也要分别在本表“</w:t>
      </w:r>
      <w:r>
        <w:rPr>
          <w:rFonts w:hint="eastAsia" w:ascii="宋体" w:hAnsi="宋体"/>
          <w:szCs w:val="21"/>
        </w:rPr>
        <w:t>投标文件的商务需求</w:t>
      </w:r>
      <w:r>
        <w:rPr>
          <w:rFonts w:hint="eastAsia" w:ascii="宋体" w:hAnsi="宋体" w:cs="宋体"/>
          <w:szCs w:val="21"/>
        </w:rPr>
        <w:t>”、“</w:t>
      </w:r>
      <w:r>
        <w:rPr>
          <w:rFonts w:hint="eastAsia" w:ascii="宋体" w:hAnsi="宋体"/>
          <w:szCs w:val="21"/>
        </w:rPr>
        <w:t>投标文件承诺的商务条款</w:t>
      </w:r>
      <w:r>
        <w:rPr>
          <w:rFonts w:hint="eastAsia" w:ascii="宋体" w:hAnsi="宋体" w:cs="宋体"/>
          <w:szCs w:val="21"/>
        </w:rPr>
        <w:t>”中标记。</w:t>
      </w:r>
    </w:p>
    <w:p w14:paraId="50C7FEA5">
      <w:pPr>
        <w:snapToGrid w:val="0"/>
        <w:spacing w:before="50" w:after="50"/>
        <w:rPr>
          <w:rFonts w:ascii="宋体" w:hAnsi="宋体"/>
          <w:color w:val="000000"/>
          <w:sz w:val="24"/>
        </w:rPr>
      </w:pPr>
    </w:p>
    <w:p w14:paraId="54FC5C6C">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F88B38A">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9340147">
      <w:pPr>
        <w:widowControl/>
        <w:jc w:val="left"/>
        <w:rPr>
          <w:rFonts w:ascii="宋体" w:hAnsi="宋体"/>
          <w:szCs w:val="21"/>
        </w:rPr>
        <w:sectPr>
          <w:pgSz w:w="11906" w:h="16838"/>
          <w:pgMar w:top="1440" w:right="1797" w:bottom="1440" w:left="1797" w:header="851" w:footer="992" w:gutter="0"/>
          <w:cols w:space="720" w:num="1"/>
        </w:sectPr>
      </w:pPr>
    </w:p>
    <w:p w14:paraId="6C5CDB7F">
      <w:pPr>
        <w:snapToGrid w:val="0"/>
        <w:spacing w:before="165" w:beforeLines="50" w:after="50"/>
        <w:ind w:firstLine="602" w:firstLineChars="200"/>
        <w:jc w:val="center"/>
        <w:rPr>
          <w:b/>
          <w:bCs/>
          <w:sz w:val="30"/>
          <w:szCs w:val="30"/>
        </w:rPr>
      </w:pPr>
      <w:r>
        <w:rPr>
          <w:rFonts w:hint="eastAsia"/>
          <w:b/>
          <w:bCs/>
          <w:sz w:val="30"/>
          <w:szCs w:val="30"/>
        </w:rPr>
        <w:t>五、投标人情况介绍</w:t>
      </w:r>
    </w:p>
    <w:p w14:paraId="36190684">
      <w:pPr>
        <w:spacing w:line="360" w:lineRule="auto"/>
        <w:ind w:firstLine="4048" w:firstLineChars="1687"/>
        <w:rPr>
          <w:rFonts w:ascii="仿宋_GB2312" w:hAnsi="仿宋" w:eastAsia="仿宋_GB2312" w:cs="仿宋_GB2312"/>
          <w:kern w:val="0"/>
          <w:sz w:val="24"/>
        </w:rPr>
      </w:pPr>
      <w:r>
        <w:rPr>
          <w:rFonts w:hint="eastAsia" w:ascii="宋体" w:hAnsi="宋体"/>
          <w:sz w:val="24"/>
        </w:rPr>
        <w:t>（格式自拟）</w:t>
      </w:r>
    </w:p>
    <w:p w14:paraId="60504084">
      <w:pPr>
        <w:snapToGrid w:val="0"/>
        <w:spacing w:line="360" w:lineRule="auto"/>
        <w:ind w:firstLine="4935" w:firstLineChars="2350"/>
        <w:rPr>
          <w:rFonts w:hAnsi="宋体"/>
          <w:color w:val="000000"/>
          <w:szCs w:val="21"/>
        </w:rPr>
      </w:pPr>
      <w:r>
        <w:rPr>
          <w:rFonts w:hAnsi="宋体"/>
          <w:color w:val="000000"/>
          <w:szCs w:val="21"/>
        </w:rPr>
        <w:t xml:space="preserve"> </w:t>
      </w:r>
    </w:p>
    <w:p w14:paraId="215C7AE1">
      <w:pPr>
        <w:snapToGrid w:val="0"/>
        <w:spacing w:line="360" w:lineRule="auto"/>
        <w:ind w:firstLine="4935" w:firstLineChars="2350"/>
        <w:rPr>
          <w:rFonts w:hAnsi="宋体"/>
          <w:color w:val="000000"/>
          <w:szCs w:val="21"/>
        </w:rPr>
      </w:pPr>
    </w:p>
    <w:p w14:paraId="38E7FAA9">
      <w:pPr>
        <w:snapToGrid w:val="0"/>
        <w:spacing w:line="360" w:lineRule="auto"/>
        <w:ind w:firstLine="4935" w:firstLineChars="2350"/>
        <w:rPr>
          <w:rFonts w:hAnsi="宋体"/>
          <w:color w:val="000000"/>
          <w:szCs w:val="21"/>
        </w:rPr>
      </w:pPr>
    </w:p>
    <w:p w14:paraId="7DB201F7">
      <w:pPr>
        <w:snapToGrid w:val="0"/>
        <w:spacing w:line="360" w:lineRule="auto"/>
        <w:ind w:firstLine="4935" w:firstLineChars="2350"/>
        <w:rPr>
          <w:rFonts w:hAnsi="宋体"/>
          <w:color w:val="000000"/>
          <w:szCs w:val="21"/>
        </w:rPr>
      </w:pPr>
    </w:p>
    <w:p w14:paraId="444DE139">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5EDEFE8C">
      <w:pPr>
        <w:snapToGrid w:val="0"/>
        <w:spacing w:before="165" w:beforeLines="50" w:after="50"/>
        <w:ind w:firstLine="480" w:firstLineChars="200"/>
        <w:jc w:val="center"/>
        <w:rPr>
          <w:b/>
          <w:bCs/>
          <w:sz w:val="30"/>
          <w:szCs w:val="30"/>
        </w:rPr>
      </w:pPr>
      <w:r>
        <w:rPr>
          <w:rFonts w:hint="eastAsia" w:ascii="仿宋_GB2312" w:hAnsi="仿宋" w:eastAsia="仿宋_GB2312" w:cs="仿宋_GB2312"/>
          <w:kern w:val="0"/>
          <w:sz w:val="24"/>
          <w:lang w:val="zh-CN"/>
        </w:rPr>
        <w:t xml:space="preserve">                                                    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BA30164">
      <w:pPr>
        <w:widowControl/>
        <w:jc w:val="left"/>
        <w:rPr>
          <w:b/>
          <w:bCs/>
          <w:sz w:val="30"/>
          <w:szCs w:val="30"/>
        </w:rPr>
        <w:sectPr>
          <w:pgSz w:w="11906" w:h="16838"/>
          <w:pgMar w:top="1134" w:right="1134" w:bottom="1134" w:left="1134" w:header="720" w:footer="720" w:gutter="0"/>
          <w:cols w:space="720" w:num="1"/>
          <w:docGrid w:type="lines" w:linePitch="331" w:charSpace="0"/>
        </w:sectPr>
      </w:pPr>
    </w:p>
    <w:p w14:paraId="26589B31">
      <w:pPr>
        <w:snapToGrid w:val="0"/>
        <w:spacing w:before="165" w:beforeLines="50" w:after="50"/>
        <w:ind w:firstLine="602" w:firstLineChars="200"/>
        <w:jc w:val="center"/>
        <w:rPr>
          <w:b/>
          <w:bCs/>
          <w:sz w:val="30"/>
          <w:szCs w:val="30"/>
        </w:rPr>
      </w:pPr>
      <w:r>
        <w:rPr>
          <w:rFonts w:hint="eastAsia"/>
          <w:b/>
          <w:bCs/>
          <w:sz w:val="30"/>
          <w:szCs w:val="30"/>
        </w:rPr>
        <w:t>六、投标人类似的业绩证明文件（如有要求）</w:t>
      </w:r>
    </w:p>
    <w:p w14:paraId="12F50C29">
      <w:pPr>
        <w:autoSpaceDE w:val="0"/>
        <w:autoSpaceDN w:val="0"/>
        <w:spacing w:line="360" w:lineRule="auto"/>
        <w:ind w:firstLine="120"/>
        <w:rPr>
          <w:rFonts w:ascii="宋体" w:hAnsi="宋体"/>
          <w:color w:val="000000"/>
          <w:sz w:val="24"/>
        </w:rPr>
      </w:pPr>
      <w:r>
        <w:rPr>
          <w:rFonts w:hint="eastAsia" w:ascii="仿宋_GB2312" w:hAnsi="仿宋" w:eastAsia="仿宋_GB2312" w:cs="仿宋_GB2312"/>
          <w:b/>
          <w:sz w:val="24"/>
        </w:rPr>
        <w:t>附表 :相关项目业绩一览表（投标人同类项目合同复印件、用户验收报告、用户评价意见格式自拟）</w:t>
      </w:r>
    </w:p>
    <w:tbl>
      <w:tblPr>
        <w:tblStyle w:val="13"/>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756D5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5A9BD6B8">
            <w:pPr>
              <w:snapToGrid w:val="0"/>
              <w:spacing w:line="240" w:lineRule="exact"/>
              <w:jc w:val="center"/>
              <w:rPr>
                <w:rFonts w:ascii="宋体" w:hAnsi="宋体"/>
                <w:color w:val="000000"/>
                <w:sz w:val="24"/>
              </w:rPr>
            </w:pPr>
            <w:r>
              <w:rPr>
                <w:rFonts w:hint="eastAsia" w:ascii="宋体" w:hAnsi="宋体"/>
                <w:color w:val="000000"/>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5910F21B">
            <w:pPr>
              <w:snapToGrid w:val="0"/>
              <w:spacing w:line="240" w:lineRule="exact"/>
              <w:jc w:val="center"/>
              <w:rPr>
                <w:rFonts w:ascii="宋体" w:hAnsi="宋体"/>
                <w:color w:val="000000"/>
                <w:sz w:val="24"/>
              </w:rPr>
            </w:pPr>
            <w:r>
              <w:rPr>
                <w:rFonts w:hint="eastAsia" w:ascii="宋体" w:hAnsi="宋体"/>
                <w:color w:val="000000"/>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3EF27F1C">
            <w:pPr>
              <w:snapToGrid w:val="0"/>
              <w:spacing w:line="240" w:lineRule="exact"/>
              <w:jc w:val="center"/>
              <w:rPr>
                <w:rFonts w:ascii="宋体" w:hAnsi="宋体"/>
                <w:color w:val="000000"/>
                <w:sz w:val="24"/>
              </w:rPr>
            </w:pPr>
            <w:r>
              <w:rPr>
                <w:rFonts w:hint="eastAsia" w:ascii="宋体" w:hAnsi="宋体"/>
                <w:color w:val="000000"/>
                <w:sz w:val="24"/>
              </w:rPr>
              <w:t>合同</w:t>
            </w:r>
          </w:p>
          <w:p w14:paraId="5266E7C6">
            <w:pPr>
              <w:snapToGrid w:val="0"/>
              <w:spacing w:line="240" w:lineRule="exact"/>
              <w:jc w:val="center"/>
              <w:rPr>
                <w:rFonts w:ascii="宋体" w:hAnsi="宋体"/>
                <w:color w:val="000000"/>
                <w:sz w:val="24"/>
              </w:rPr>
            </w:pPr>
            <w:r>
              <w:rPr>
                <w:rFonts w:hint="eastAsia" w:ascii="宋体" w:hAnsi="宋体"/>
                <w:color w:val="000000"/>
                <w:sz w:val="24"/>
              </w:rPr>
              <w:t>金额</w:t>
            </w:r>
          </w:p>
          <w:p w14:paraId="5555F710">
            <w:pPr>
              <w:snapToGrid w:val="0"/>
              <w:spacing w:line="240" w:lineRule="exact"/>
              <w:jc w:val="center"/>
              <w:rPr>
                <w:rFonts w:ascii="宋体" w:hAnsi="宋体"/>
                <w:color w:val="000000"/>
                <w:sz w:val="24"/>
              </w:rPr>
            </w:pPr>
            <w:r>
              <w:rPr>
                <w:rFonts w:hint="eastAsia" w:ascii="宋体" w:hAnsi="宋体"/>
                <w:color w:val="000000"/>
                <w:sz w:val="24"/>
              </w:rPr>
              <w:t>（万元）</w:t>
            </w:r>
          </w:p>
        </w:tc>
        <w:tc>
          <w:tcPr>
            <w:tcW w:w="4536" w:type="dxa"/>
            <w:gridSpan w:val="3"/>
            <w:tcBorders>
              <w:top w:val="single" w:color="auto" w:sz="4" w:space="0"/>
              <w:left w:val="single" w:color="auto" w:sz="4" w:space="0"/>
              <w:bottom w:val="single" w:color="auto" w:sz="4" w:space="0"/>
              <w:right w:val="single" w:color="auto" w:sz="4" w:space="0"/>
            </w:tcBorders>
            <w:noWrap w:val="0"/>
            <w:vAlign w:val="center"/>
          </w:tcPr>
          <w:p w14:paraId="67560DD3">
            <w:pPr>
              <w:snapToGrid w:val="0"/>
              <w:spacing w:line="240" w:lineRule="exact"/>
              <w:jc w:val="center"/>
              <w:rPr>
                <w:rFonts w:ascii="宋体" w:hAnsi="宋体"/>
                <w:color w:val="000000"/>
                <w:sz w:val="24"/>
              </w:rPr>
            </w:pPr>
            <w:r>
              <w:rPr>
                <w:rFonts w:hint="eastAsia" w:ascii="宋体" w:hAnsi="宋体"/>
                <w:color w:val="000000"/>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459651A8">
            <w:pPr>
              <w:snapToGrid w:val="0"/>
              <w:spacing w:line="240" w:lineRule="exact"/>
              <w:jc w:val="center"/>
              <w:rPr>
                <w:rFonts w:ascii="宋体" w:hAnsi="宋体"/>
                <w:color w:val="000000"/>
                <w:sz w:val="24"/>
              </w:rPr>
            </w:pPr>
            <w:r>
              <w:rPr>
                <w:rFonts w:hint="eastAsia" w:ascii="宋体" w:hAnsi="宋体"/>
                <w:color w:val="000000"/>
                <w:sz w:val="24"/>
              </w:rPr>
              <w:t>采购人联系人及</w:t>
            </w:r>
          </w:p>
          <w:p w14:paraId="6A4E1B6C">
            <w:pPr>
              <w:snapToGrid w:val="0"/>
              <w:spacing w:line="240" w:lineRule="exact"/>
              <w:jc w:val="center"/>
              <w:rPr>
                <w:rFonts w:ascii="宋体" w:hAnsi="宋体"/>
                <w:color w:val="000000"/>
                <w:sz w:val="24"/>
              </w:rPr>
            </w:pPr>
            <w:r>
              <w:rPr>
                <w:rFonts w:hint="eastAsia" w:ascii="宋体" w:hAnsi="宋体"/>
                <w:color w:val="000000"/>
                <w:sz w:val="24"/>
              </w:rPr>
              <w:t>联系电话</w:t>
            </w:r>
          </w:p>
        </w:tc>
      </w:tr>
      <w:tr w14:paraId="69EE70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564BFBBC">
            <w:pPr>
              <w:widowControl/>
              <w:jc w:val="left"/>
              <w:rPr>
                <w:rFonts w:ascii="宋体" w:hAnsi="宋体"/>
                <w:color w:val="000000"/>
                <w:sz w:val="24"/>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72272F31">
            <w:pPr>
              <w:widowControl/>
              <w:jc w:val="left"/>
              <w:rPr>
                <w:rFonts w:ascii="宋体" w:hAnsi="宋体"/>
                <w:color w:val="000000"/>
                <w:sz w:val="24"/>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05C219D2">
            <w:pPr>
              <w:widowControl/>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289C658">
            <w:pPr>
              <w:snapToGrid w:val="0"/>
              <w:spacing w:line="240" w:lineRule="exact"/>
              <w:jc w:val="center"/>
              <w:rPr>
                <w:rFonts w:ascii="宋体" w:hAnsi="宋体"/>
                <w:color w:val="000000"/>
                <w:sz w:val="24"/>
              </w:rPr>
            </w:pPr>
            <w:r>
              <w:rPr>
                <w:rFonts w:hint="eastAsia" w:ascii="宋体" w:hAnsi="宋体"/>
                <w:color w:val="000000"/>
                <w:sz w:val="24"/>
              </w:rPr>
              <w:t>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71FF3EC">
            <w:pPr>
              <w:snapToGrid w:val="0"/>
              <w:spacing w:line="240" w:lineRule="exact"/>
              <w:jc w:val="center"/>
              <w:rPr>
                <w:rFonts w:ascii="宋体" w:hAnsi="宋体"/>
                <w:color w:val="000000"/>
                <w:sz w:val="24"/>
              </w:rPr>
            </w:pPr>
            <w:r>
              <w:rPr>
                <w:rFonts w:hint="eastAsia" w:ascii="宋体" w:hAnsi="宋体"/>
                <w:color w:val="000000"/>
                <w:sz w:val="24"/>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DDA2862">
            <w:pPr>
              <w:snapToGrid w:val="0"/>
              <w:spacing w:line="240" w:lineRule="exact"/>
              <w:jc w:val="center"/>
              <w:rPr>
                <w:rFonts w:ascii="宋体" w:hAnsi="宋体"/>
                <w:color w:val="000000"/>
                <w:sz w:val="24"/>
              </w:rPr>
            </w:pPr>
            <w:r>
              <w:rPr>
                <w:rFonts w:hint="eastAsia" w:ascii="宋体" w:hAnsi="宋体"/>
                <w:color w:val="000000"/>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4589CEE7">
            <w:pPr>
              <w:widowControl/>
              <w:jc w:val="left"/>
              <w:rPr>
                <w:rFonts w:ascii="宋体" w:hAnsi="宋体"/>
                <w:color w:val="000000"/>
                <w:sz w:val="24"/>
              </w:rPr>
            </w:pPr>
          </w:p>
        </w:tc>
      </w:tr>
      <w:tr w14:paraId="0D5A9C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72B0D9AC">
            <w:pPr>
              <w:snapToGrid w:val="0"/>
              <w:spacing w:line="24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7488F13">
            <w:pPr>
              <w:snapToGrid w:val="0"/>
              <w:spacing w:line="24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7D5F44CD">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F8C8577">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3DC99DA">
            <w:pPr>
              <w:snapToGrid w:val="0"/>
              <w:spacing w:line="24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C72D245">
            <w:pPr>
              <w:snapToGrid w:val="0"/>
              <w:spacing w:line="24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2DDF5339">
            <w:pPr>
              <w:snapToGrid w:val="0"/>
              <w:spacing w:line="240" w:lineRule="exact"/>
              <w:jc w:val="left"/>
              <w:rPr>
                <w:rFonts w:ascii="宋体" w:hAnsi="宋体"/>
                <w:color w:val="000000"/>
                <w:sz w:val="24"/>
              </w:rPr>
            </w:pPr>
          </w:p>
        </w:tc>
      </w:tr>
      <w:tr w14:paraId="4195F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0EE68828">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7CDE66C">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7B5ED83E">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8F828BC">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6331B63">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FB97765">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2C8EAF36">
            <w:pPr>
              <w:snapToGrid w:val="0"/>
              <w:spacing w:before="50" w:after="165" w:afterLines="50" w:line="400" w:lineRule="exact"/>
              <w:jc w:val="left"/>
              <w:rPr>
                <w:rFonts w:ascii="宋体" w:hAnsi="宋体"/>
                <w:color w:val="000000"/>
                <w:sz w:val="24"/>
              </w:rPr>
            </w:pPr>
          </w:p>
        </w:tc>
      </w:tr>
      <w:tr w14:paraId="6F47F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471F5888">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4D10BE9">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2E66A866">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DDB6905">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227D827">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BB1090E">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94387BC">
            <w:pPr>
              <w:snapToGrid w:val="0"/>
              <w:spacing w:before="50" w:after="165" w:afterLines="50" w:line="400" w:lineRule="exact"/>
              <w:jc w:val="left"/>
              <w:rPr>
                <w:rFonts w:ascii="宋体" w:hAnsi="宋体"/>
                <w:color w:val="000000"/>
                <w:sz w:val="24"/>
              </w:rPr>
            </w:pPr>
          </w:p>
        </w:tc>
      </w:tr>
      <w:tr w14:paraId="0A86C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7B62853D">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0DEE438">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07638893">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8C6B601">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81B450C">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4BD9310">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4A1861E3">
            <w:pPr>
              <w:snapToGrid w:val="0"/>
              <w:spacing w:before="50" w:after="165" w:afterLines="50" w:line="400" w:lineRule="exact"/>
              <w:jc w:val="left"/>
              <w:rPr>
                <w:rFonts w:ascii="宋体" w:hAnsi="宋体"/>
                <w:color w:val="000000"/>
                <w:sz w:val="24"/>
              </w:rPr>
            </w:pPr>
          </w:p>
        </w:tc>
      </w:tr>
      <w:tr w14:paraId="4E56B5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7C29D626">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065CBD1">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0CC71A99">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0D13CA9">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8F112FE">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4EAED11">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08220BE0">
            <w:pPr>
              <w:snapToGrid w:val="0"/>
              <w:spacing w:before="50" w:after="165" w:afterLines="50" w:line="400" w:lineRule="exact"/>
              <w:jc w:val="left"/>
              <w:rPr>
                <w:rFonts w:ascii="宋体" w:hAnsi="宋体"/>
                <w:color w:val="000000"/>
                <w:sz w:val="24"/>
              </w:rPr>
            </w:pPr>
          </w:p>
        </w:tc>
      </w:tr>
    </w:tbl>
    <w:p w14:paraId="645BD824">
      <w:pPr>
        <w:spacing w:line="360" w:lineRule="auto"/>
        <w:ind w:left="72"/>
        <w:rPr>
          <w:szCs w:val="20"/>
        </w:rPr>
      </w:pPr>
      <w:r>
        <w:rPr>
          <w:rFonts w:hint="eastAsia"/>
          <w:szCs w:val="20"/>
        </w:rPr>
        <w:t>注：投标人可按上述的格式自行编制，须随表提交相应的合同复印件和用户单位验收证明并注明所在投标人商务技术文件页码。</w:t>
      </w:r>
    </w:p>
    <w:p w14:paraId="03BADBFA">
      <w:pPr>
        <w:snapToGrid w:val="0"/>
        <w:spacing w:line="360" w:lineRule="auto"/>
        <w:ind w:firstLine="4935" w:firstLineChars="2350"/>
        <w:rPr>
          <w:rFonts w:hAnsi="宋体"/>
          <w:color w:val="000000"/>
          <w:szCs w:val="21"/>
        </w:rPr>
      </w:pPr>
      <w:r>
        <w:rPr>
          <w:rFonts w:hAnsi="宋体"/>
          <w:color w:val="000000"/>
          <w:szCs w:val="21"/>
        </w:rPr>
        <w:t xml:space="preserve"> </w:t>
      </w:r>
    </w:p>
    <w:p w14:paraId="13D5E9E4">
      <w:pPr>
        <w:snapToGrid w:val="0"/>
        <w:spacing w:line="360" w:lineRule="auto"/>
        <w:ind w:firstLine="4935" w:firstLineChars="2350"/>
        <w:rPr>
          <w:rFonts w:hAnsi="宋体"/>
          <w:color w:val="000000"/>
          <w:szCs w:val="21"/>
        </w:rPr>
      </w:pPr>
    </w:p>
    <w:p w14:paraId="2952EF87">
      <w:pPr>
        <w:snapToGrid w:val="0"/>
        <w:spacing w:line="360" w:lineRule="auto"/>
        <w:ind w:firstLine="10080" w:firstLineChars="480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AED573F">
      <w:pPr>
        <w:snapToGrid w:val="0"/>
        <w:spacing w:line="360" w:lineRule="auto"/>
        <w:ind w:firstLine="10200" w:firstLineChars="42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E93FD28">
      <w:pPr>
        <w:widowControl/>
        <w:spacing w:line="360" w:lineRule="auto"/>
        <w:jc w:val="left"/>
        <w:rPr>
          <w:rFonts w:ascii="仿宋_GB2312" w:hAnsi="仿宋" w:eastAsia="仿宋_GB2312" w:cs="仿宋_GB2312"/>
          <w:kern w:val="0"/>
          <w:sz w:val="24"/>
          <w:lang w:val="zh-CN"/>
        </w:rPr>
        <w:sectPr>
          <w:pgSz w:w="16838" w:h="11906" w:orient="landscape"/>
          <w:pgMar w:top="1134" w:right="1134" w:bottom="1134" w:left="1134" w:header="720" w:footer="720" w:gutter="0"/>
          <w:cols w:space="720" w:num="1"/>
          <w:docGrid w:type="lines" w:linePitch="331" w:charSpace="0"/>
        </w:sectPr>
      </w:pPr>
    </w:p>
    <w:p w14:paraId="5E793380">
      <w:pPr>
        <w:jc w:val="center"/>
        <w:outlineLvl w:val="1"/>
        <w:rPr>
          <w:rFonts w:ascii="宋体" w:hAnsi="宋体"/>
          <w:b/>
          <w:bCs/>
          <w:color w:val="000000"/>
          <w:sz w:val="28"/>
          <w:szCs w:val="28"/>
        </w:rPr>
      </w:pPr>
      <w:bookmarkStart w:id="84" w:name="_Toc201925992"/>
      <w:r>
        <w:rPr>
          <w:rFonts w:hint="eastAsia" w:ascii="宋体" w:hAnsi="宋体"/>
          <w:b/>
          <w:bCs/>
          <w:color w:val="000000"/>
          <w:sz w:val="28"/>
          <w:szCs w:val="28"/>
        </w:rPr>
        <w:t>第四节 技术文件格式</w:t>
      </w:r>
      <w:bookmarkEnd w:id="84"/>
    </w:p>
    <w:p w14:paraId="4A9BD6CC">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7B3BDF4E">
      <w:pPr>
        <w:snapToGrid w:val="0"/>
        <w:spacing w:before="165" w:beforeLines="50" w:after="50"/>
        <w:rPr>
          <w:rFonts w:ascii="宋体" w:hAnsi="宋体"/>
          <w:color w:val="000000"/>
          <w:sz w:val="24"/>
          <w:szCs w:val="20"/>
        </w:rPr>
      </w:pPr>
    </w:p>
    <w:p w14:paraId="4612A06F">
      <w:pPr>
        <w:snapToGrid w:val="0"/>
        <w:spacing w:before="165" w:beforeLines="50" w:after="50"/>
        <w:jc w:val="center"/>
        <w:rPr>
          <w:rFonts w:ascii="宋体" w:hAnsi="宋体"/>
          <w:b/>
          <w:bCs/>
          <w:color w:val="000000"/>
          <w:sz w:val="32"/>
          <w:szCs w:val="32"/>
        </w:rPr>
      </w:pPr>
    </w:p>
    <w:p w14:paraId="678288CC">
      <w:pPr>
        <w:snapToGrid w:val="0"/>
        <w:spacing w:before="165" w:beforeLines="50" w:after="50"/>
        <w:jc w:val="center"/>
        <w:rPr>
          <w:rFonts w:ascii="宋体" w:hAnsi="宋体"/>
          <w:b/>
          <w:bCs/>
          <w:color w:val="000000"/>
          <w:sz w:val="32"/>
          <w:szCs w:val="32"/>
        </w:rPr>
      </w:pPr>
    </w:p>
    <w:p w14:paraId="409783D7">
      <w:pPr>
        <w:snapToGrid w:val="0"/>
        <w:spacing w:before="165" w:beforeLines="50" w:after="50"/>
        <w:jc w:val="center"/>
        <w:rPr>
          <w:rFonts w:ascii="宋体" w:hAnsi="宋体"/>
          <w:b/>
          <w:bCs/>
          <w:color w:val="000000"/>
          <w:sz w:val="32"/>
          <w:szCs w:val="32"/>
        </w:rPr>
      </w:pPr>
    </w:p>
    <w:p w14:paraId="47D9DB0E">
      <w:pPr>
        <w:snapToGrid w:val="0"/>
        <w:spacing w:before="165" w:beforeLines="50" w:after="50"/>
        <w:jc w:val="center"/>
        <w:rPr>
          <w:rFonts w:ascii="宋体" w:hAnsi="宋体"/>
          <w:b/>
          <w:bCs/>
          <w:color w:val="000000"/>
          <w:sz w:val="32"/>
          <w:szCs w:val="32"/>
        </w:rPr>
      </w:pPr>
      <w:r>
        <w:rPr>
          <w:rFonts w:hint="eastAsia" w:ascii="宋体" w:hAnsi="宋体"/>
          <w:b/>
          <w:bCs/>
          <w:color w:val="000000"/>
          <w:sz w:val="32"/>
          <w:szCs w:val="32"/>
        </w:rPr>
        <w:t>技术文件（封面）</w:t>
      </w:r>
    </w:p>
    <w:p w14:paraId="3DCC67BF">
      <w:pPr>
        <w:snapToGrid w:val="0"/>
        <w:spacing w:before="165" w:beforeLines="50" w:after="50"/>
        <w:rPr>
          <w:rFonts w:ascii="宋体" w:hAnsi="宋体"/>
          <w:bCs/>
          <w:color w:val="000000"/>
          <w:sz w:val="24"/>
          <w:szCs w:val="20"/>
        </w:rPr>
      </w:pPr>
    </w:p>
    <w:p w14:paraId="647B6C9E">
      <w:pPr>
        <w:snapToGrid w:val="0"/>
        <w:spacing w:before="165" w:beforeLines="50" w:after="50" w:line="400" w:lineRule="exact"/>
        <w:ind w:firstLine="360" w:firstLineChars="150"/>
        <w:rPr>
          <w:rFonts w:ascii="宋体" w:hAnsi="宋体"/>
          <w:bCs/>
          <w:color w:val="000000"/>
          <w:sz w:val="24"/>
          <w:szCs w:val="20"/>
        </w:rPr>
      </w:pPr>
      <w:r>
        <w:rPr>
          <w:rFonts w:hint="eastAsia" w:ascii="宋体" w:hAnsi="宋体"/>
          <w:bCs/>
          <w:color w:val="000000"/>
          <w:sz w:val="24"/>
        </w:rPr>
        <w:t xml:space="preserve">项目名称： </w:t>
      </w:r>
      <w:r>
        <w:rPr>
          <w:rFonts w:hint="eastAsia" w:ascii="宋体" w:hAnsi="宋体"/>
          <w:bCs/>
          <w:color w:val="000000"/>
          <w:sz w:val="24"/>
          <w:lang w:eastAsia="zh-CN"/>
        </w:rPr>
        <w:t>2026年上林县中小学校教育装备采购项目</w:t>
      </w:r>
    </w:p>
    <w:p w14:paraId="71A18B28">
      <w:pPr>
        <w:snapToGrid w:val="0"/>
        <w:spacing w:before="165"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
          <w:bCs/>
          <w:color w:val="000000"/>
          <w:sz w:val="24"/>
          <w:lang w:eastAsia="zh-CN"/>
        </w:rPr>
        <w:t>NNZC2026-G1-250077-SLXZ</w:t>
      </w:r>
    </w:p>
    <w:p w14:paraId="437EB457">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投标人名称：</w:t>
      </w:r>
    </w:p>
    <w:p w14:paraId="65CAFE82">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03A086AE">
      <w:pPr>
        <w:snapToGrid w:val="0"/>
        <w:spacing w:before="165" w:beforeLines="50" w:after="50"/>
        <w:ind w:firstLine="645"/>
        <w:jc w:val="center"/>
        <w:rPr>
          <w:rFonts w:ascii="宋体" w:hAnsi="宋体"/>
          <w:color w:val="000000"/>
          <w:sz w:val="24"/>
        </w:rPr>
      </w:pPr>
      <w:r>
        <w:rPr>
          <w:rFonts w:hint="eastAsia" w:ascii="宋体" w:hAnsi="宋体"/>
          <w:color w:val="000000"/>
          <w:sz w:val="24"/>
        </w:rPr>
        <w:t xml:space="preserve">                        年    月    日</w:t>
      </w:r>
    </w:p>
    <w:p w14:paraId="3C8ABA32">
      <w:pPr>
        <w:snapToGrid w:val="0"/>
        <w:spacing w:before="165" w:beforeLines="50" w:after="50"/>
        <w:ind w:firstLine="645"/>
        <w:jc w:val="center"/>
        <w:rPr>
          <w:rFonts w:ascii="宋体" w:hAnsi="宋体"/>
          <w:color w:val="000000"/>
          <w:sz w:val="24"/>
          <w:szCs w:val="20"/>
        </w:rPr>
      </w:pPr>
    </w:p>
    <w:p w14:paraId="7CB11A0C">
      <w:pPr>
        <w:jc w:val="center"/>
        <w:rPr>
          <w:rFonts w:ascii="仿宋_GB2312" w:hAnsi="仿宋" w:eastAsia="仿宋_GB2312" w:cs="仿宋_GB2312"/>
          <w:b/>
          <w:kern w:val="0"/>
          <w:sz w:val="28"/>
          <w:szCs w:val="28"/>
        </w:rPr>
      </w:pPr>
      <w:r>
        <w:rPr>
          <w:rFonts w:hint="eastAsia" w:ascii="宋体" w:hAnsi="宋体"/>
          <w:b/>
          <w:bCs/>
          <w:color w:val="000000"/>
          <w:sz w:val="24"/>
        </w:rPr>
        <w:br w:type="page"/>
      </w:r>
      <w:r>
        <w:rPr>
          <w:rFonts w:hint="eastAsia" w:ascii="仿宋_GB2312" w:hAnsi="仿宋" w:eastAsia="仿宋_GB2312" w:cs="仿宋_GB2312"/>
          <w:b/>
          <w:kern w:val="0"/>
          <w:sz w:val="28"/>
          <w:szCs w:val="28"/>
        </w:rPr>
        <w:t>技术文件目录</w:t>
      </w:r>
    </w:p>
    <w:p w14:paraId="577133C2">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一、技术需求偏离表……………………………………………………………（页码）</w:t>
      </w:r>
    </w:p>
    <w:p w14:paraId="5BBFB365">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二、项目实施方案………………………………………………………………（页码）</w:t>
      </w:r>
    </w:p>
    <w:p w14:paraId="52E6C468">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三、对本项目总体要求的理解（如有要求）…………………………………（页码）</w:t>
      </w:r>
    </w:p>
    <w:p w14:paraId="58F16351">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四、</w:t>
      </w:r>
      <w:r>
        <w:rPr>
          <w:rFonts w:hint="eastAsia" w:ascii="仿宋_GB2312" w:hAnsi="仿宋" w:eastAsia="仿宋_GB2312" w:cs="仿宋_GB2312"/>
          <w:sz w:val="24"/>
          <w:lang w:val="en-US" w:eastAsia="zh-CN"/>
        </w:rPr>
        <w:t>检测报告佐证材料</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2143F6EE">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五、优惠条件及特殊承诺（如有要求）</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1BC594BB">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六、对项目的合理化建议和改进措施</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4E45EDF4">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七、认为需要的其他技术文件或说明（如有）</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42E204DA">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1DB75F1C">
      <w:pPr>
        <w:snapToGrid w:val="0"/>
        <w:spacing w:before="165" w:beforeLines="50" w:after="50"/>
        <w:ind w:left="143" w:leftChars="68" w:firstLine="472" w:firstLineChars="196"/>
        <w:jc w:val="left"/>
        <w:rPr>
          <w:rFonts w:ascii="宋体" w:hAnsi="宋体"/>
          <w:b/>
          <w:color w:val="000000"/>
          <w:sz w:val="24"/>
        </w:rPr>
      </w:pPr>
    </w:p>
    <w:p w14:paraId="18282C98">
      <w:pPr>
        <w:snapToGrid w:val="0"/>
        <w:spacing w:before="165" w:beforeLines="50" w:after="50"/>
        <w:ind w:left="143" w:leftChars="68" w:firstLine="472" w:firstLineChars="196"/>
        <w:jc w:val="center"/>
        <w:rPr>
          <w:b/>
          <w:bCs/>
          <w:sz w:val="30"/>
          <w:szCs w:val="30"/>
        </w:rPr>
      </w:pPr>
      <w:r>
        <w:rPr>
          <w:rFonts w:hint="eastAsia" w:ascii="宋体" w:hAnsi="宋体"/>
          <w:b/>
          <w:color w:val="000000"/>
          <w:sz w:val="24"/>
        </w:rPr>
        <w:br w:type="page"/>
      </w:r>
      <w:r>
        <w:rPr>
          <w:rFonts w:hint="eastAsia"/>
          <w:b/>
          <w:bCs/>
          <w:sz w:val="30"/>
          <w:szCs w:val="30"/>
        </w:rPr>
        <w:t>一、技术需求偏离表</w:t>
      </w:r>
    </w:p>
    <w:p w14:paraId="219202BE">
      <w:pPr>
        <w:spacing w:line="440" w:lineRule="exact"/>
        <w:ind w:firstLine="420" w:firstLineChars="200"/>
        <w:rPr>
          <w:rFonts w:ascii="宋体" w:hAnsi="Courier New"/>
          <w:szCs w:val="20"/>
        </w:rPr>
      </w:pPr>
    </w:p>
    <w:p w14:paraId="2BD00EFF">
      <w:pPr>
        <w:spacing w:line="600" w:lineRule="exact"/>
        <w:ind w:firstLine="480" w:firstLineChars="200"/>
        <w:rPr>
          <w:rFonts w:ascii="宋体" w:hAnsi="宋体"/>
          <w:sz w:val="24"/>
        </w:rPr>
      </w:pPr>
      <w:r>
        <w:rPr>
          <w:rFonts w:hint="eastAsia" w:ascii="宋体" w:hAnsi="宋体"/>
          <w:sz w:val="24"/>
        </w:rPr>
        <w:t>请根据所投货物的实际技术参数，</w:t>
      </w:r>
      <w:r>
        <w:rPr>
          <w:rFonts w:hint="eastAsia" w:ascii="宋体" w:hAnsi="宋体"/>
          <w:b/>
          <w:sz w:val="28"/>
          <w:szCs w:val="28"/>
        </w:rPr>
        <w:t>逐条对应</w:t>
      </w:r>
      <w:r>
        <w:rPr>
          <w:rFonts w:hint="eastAsia" w:ascii="宋体" w:hAnsi="宋体"/>
          <w:sz w:val="24"/>
        </w:rPr>
        <w:t>本项目招标文件第二章“货物需求一览表”中的</w:t>
      </w:r>
      <w:r>
        <w:rPr>
          <w:rFonts w:hint="eastAsia" w:ascii="宋体" w:hAnsi="宋体"/>
          <w:b/>
          <w:sz w:val="28"/>
          <w:szCs w:val="28"/>
        </w:rPr>
        <w:t>采购清单及货物参数</w:t>
      </w:r>
      <w:r>
        <w:rPr>
          <w:rFonts w:hint="eastAsia" w:ascii="宋体" w:hAnsi="宋体"/>
          <w:sz w:val="24"/>
        </w:rPr>
        <w:t>详细填写相应的具体内容。“偏离说明”一栏应当选择“正偏离”、“负偏离”或“无偏离”进行填写。</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52EC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50F1499A">
            <w:pPr>
              <w:rPr>
                <w:rFonts w:ascii="宋体" w:hAnsi="宋体"/>
                <w:szCs w:val="21"/>
              </w:rPr>
            </w:pPr>
            <w:r>
              <w:rPr>
                <w:rFonts w:hint="eastAsia" w:ascii="宋体" w:hAnsi="宋体"/>
                <w:szCs w:val="21"/>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1666E742">
            <w:pPr>
              <w:jc w:val="center"/>
              <w:rPr>
                <w:rFonts w:ascii="宋体" w:hAnsi="宋体"/>
                <w:szCs w:val="21"/>
              </w:rPr>
            </w:pPr>
            <w:r>
              <w:rPr>
                <w:rFonts w:hint="eastAsia" w:ascii="宋体" w:hAnsi="宋体"/>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5F8C0697">
            <w:pPr>
              <w:jc w:val="center"/>
              <w:rPr>
                <w:rFonts w:ascii="宋体" w:hAnsi="宋体"/>
                <w:szCs w:val="21"/>
              </w:rPr>
            </w:pPr>
            <w:r>
              <w:rPr>
                <w:rFonts w:hint="eastAsia" w:ascii="宋体" w:hAnsi="宋体"/>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199BE5E3">
            <w:pPr>
              <w:rPr>
                <w:rFonts w:ascii="宋体" w:hAnsi="宋体"/>
                <w:szCs w:val="21"/>
              </w:rPr>
            </w:pPr>
            <w:r>
              <w:rPr>
                <w:rFonts w:hint="eastAsia" w:ascii="宋体" w:hAnsi="宋体"/>
                <w:szCs w:val="21"/>
              </w:rPr>
              <w:t>偏离说明</w:t>
            </w:r>
          </w:p>
        </w:tc>
      </w:tr>
      <w:tr w14:paraId="598F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0"/>
            <w:vAlign w:val="center"/>
          </w:tcPr>
          <w:p w14:paraId="7220C489">
            <w:pPr>
              <w:widowControl/>
              <w:jc w:val="left"/>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3344A05">
            <w:pPr>
              <w:jc w:val="center"/>
              <w:rPr>
                <w:rFonts w:ascii="宋体" w:hAnsi="宋体"/>
                <w:szCs w:val="21"/>
              </w:rPr>
            </w:pPr>
            <w:r>
              <w:rPr>
                <w:rFonts w:hint="eastAsia" w:ascii="宋体" w:hAnsi="宋体"/>
                <w:szCs w:val="21"/>
              </w:rPr>
              <w:t>货物名称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AF7C4F8">
            <w:pPr>
              <w:jc w:val="center"/>
              <w:rPr>
                <w:rFonts w:ascii="宋体" w:hAnsi="宋体"/>
                <w:szCs w:val="21"/>
              </w:rPr>
            </w:pPr>
            <w:r>
              <w:rPr>
                <w:rFonts w:hint="eastAsia" w:ascii="宋体" w:hAnsi="宋体"/>
                <w:szCs w:val="21"/>
              </w:rPr>
              <w:t>货物参数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44D711B">
            <w:pPr>
              <w:jc w:val="center"/>
              <w:rPr>
                <w:rFonts w:ascii="宋体" w:hAnsi="宋体"/>
                <w:szCs w:val="21"/>
              </w:rPr>
            </w:pPr>
            <w:r>
              <w:rPr>
                <w:rFonts w:hint="eastAsia" w:ascii="宋体" w:hAnsi="宋体"/>
                <w:szCs w:val="21"/>
              </w:rPr>
              <w:t>货物名称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613DE34">
            <w:pPr>
              <w:jc w:val="center"/>
              <w:rPr>
                <w:rFonts w:ascii="宋体" w:hAnsi="宋体"/>
                <w:szCs w:val="21"/>
              </w:rPr>
            </w:pPr>
            <w:r>
              <w:rPr>
                <w:rFonts w:hint="eastAsia" w:ascii="宋体" w:hAnsi="宋体"/>
                <w:szCs w:val="21"/>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3B6CCE6F">
            <w:pPr>
              <w:widowControl/>
              <w:jc w:val="left"/>
              <w:rPr>
                <w:rFonts w:ascii="宋体" w:hAnsi="宋体"/>
                <w:szCs w:val="21"/>
              </w:rPr>
            </w:pPr>
          </w:p>
        </w:tc>
      </w:tr>
      <w:tr w14:paraId="5723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6602839">
            <w:pPr>
              <w:rPr>
                <w:rFonts w:ascii="宋体" w:hAnsi="宋体"/>
                <w:szCs w:val="21"/>
              </w:rPr>
            </w:pPr>
            <w:r>
              <w:rPr>
                <w:rFonts w:hint="eastAsia" w:ascii="宋体" w:hAnsi="宋体"/>
                <w:szCs w:val="21"/>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1860B70">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B34787C">
            <w:pPr>
              <w:rPr>
                <w:rFonts w:ascii="宋体" w:hAnsi="宋体"/>
                <w:szCs w:val="21"/>
              </w:rPr>
            </w:pPr>
            <w:r>
              <w:rPr>
                <w:rFonts w:hint="eastAsia" w:ascii="宋体" w:hAnsi="宋体"/>
                <w:szCs w:val="21"/>
              </w:rPr>
              <w:t>1  ……</w:t>
            </w:r>
          </w:p>
          <w:p w14:paraId="2C29237C">
            <w:pPr>
              <w:rPr>
                <w:rFonts w:ascii="宋体" w:hAnsi="宋体"/>
                <w:szCs w:val="21"/>
              </w:rPr>
            </w:pPr>
            <w:r>
              <w:rPr>
                <w:rFonts w:hint="eastAsia" w:ascii="宋体" w:hAnsi="宋体"/>
                <w:szCs w:val="21"/>
              </w:rPr>
              <w:t>2  ……</w:t>
            </w:r>
          </w:p>
          <w:p w14:paraId="6C980AEB">
            <w:pPr>
              <w:rPr>
                <w:rFonts w:ascii="宋体" w:hAnsi="宋体"/>
                <w:szCs w:val="21"/>
              </w:rPr>
            </w:pPr>
            <w:r>
              <w:rPr>
                <w:rFonts w:hint="eastAsia" w:ascii="宋体" w:hAnsi="宋体"/>
                <w:szCs w:val="21"/>
              </w:rPr>
              <w:t>3  ……</w:t>
            </w:r>
          </w:p>
          <w:p w14:paraId="385F69A9">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CC2FE87">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1EBA7FD">
            <w:pPr>
              <w:rPr>
                <w:rFonts w:ascii="宋体" w:hAnsi="宋体"/>
                <w:szCs w:val="21"/>
              </w:rPr>
            </w:pPr>
            <w:r>
              <w:rPr>
                <w:rFonts w:hint="eastAsia" w:ascii="宋体" w:hAnsi="宋体"/>
                <w:szCs w:val="21"/>
              </w:rPr>
              <w:t>1  ……</w:t>
            </w:r>
          </w:p>
          <w:p w14:paraId="3C65F7B3">
            <w:pPr>
              <w:rPr>
                <w:rFonts w:ascii="宋体" w:hAnsi="宋体"/>
                <w:szCs w:val="21"/>
              </w:rPr>
            </w:pPr>
            <w:r>
              <w:rPr>
                <w:rFonts w:hint="eastAsia" w:ascii="宋体" w:hAnsi="宋体"/>
                <w:szCs w:val="21"/>
              </w:rPr>
              <w:t>2  ……</w:t>
            </w:r>
          </w:p>
          <w:p w14:paraId="6363A5F4">
            <w:pPr>
              <w:rPr>
                <w:rFonts w:ascii="宋体" w:hAnsi="宋体"/>
                <w:szCs w:val="21"/>
              </w:rPr>
            </w:pPr>
            <w:r>
              <w:rPr>
                <w:rFonts w:hint="eastAsia" w:ascii="宋体" w:hAnsi="宋体"/>
                <w:szCs w:val="21"/>
              </w:rPr>
              <w:t>3  ……</w:t>
            </w:r>
          </w:p>
          <w:p w14:paraId="2A0342BA">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CF51AC0">
            <w:pPr>
              <w:rPr>
                <w:rFonts w:ascii="宋体" w:hAnsi="宋体"/>
                <w:szCs w:val="21"/>
              </w:rPr>
            </w:pPr>
            <w:r>
              <w:rPr>
                <w:rFonts w:hint="eastAsia" w:ascii="宋体" w:hAnsi="宋体"/>
                <w:szCs w:val="21"/>
              </w:rPr>
              <w:t>正偏离（负偏离或无偏离）</w:t>
            </w:r>
          </w:p>
        </w:tc>
      </w:tr>
      <w:tr w14:paraId="69F5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34283876">
            <w:pPr>
              <w:rPr>
                <w:rFonts w:ascii="宋体" w:hAnsi="宋体"/>
                <w:szCs w:val="21"/>
              </w:rPr>
            </w:pPr>
            <w:r>
              <w:rPr>
                <w:rFonts w:hint="eastAsia" w:ascii="宋体" w:hAnsi="宋体"/>
                <w:szCs w:val="21"/>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AF75BA">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F3C34B2">
            <w:pPr>
              <w:rPr>
                <w:rFonts w:ascii="宋体" w:hAnsi="宋体"/>
                <w:szCs w:val="21"/>
              </w:rPr>
            </w:pPr>
            <w:r>
              <w:rPr>
                <w:rFonts w:hint="eastAsia" w:ascii="宋体" w:hAnsi="宋体"/>
                <w:szCs w:val="21"/>
              </w:rPr>
              <w:t>1  ……</w:t>
            </w:r>
          </w:p>
          <w:p w14:paraId="0D9351AA">
            <w:pPr>
              <w:rPr>
                <w:rFonts w:ascii="宋体" w:hAnsi="宋体"/>
                <w:szCs w:val="21"/>
              </w:rPr>
            </w:pPr>
            <w:r>
              <w:rPr>
                <w:rFonts w:hint="eastAsia" w:ascii="宋体" w:hAnsi="宋体"/>
                <w:szCs w:val="21"/>
              </w:rPr>
              <w:t>2  ……</w:t>
            </w:r>
          </w:p>
          <w:p w14:paraId="7B06F349">
            <w:pPr>
              <w:rPr>
                <w:rFonts w:ascii="宋体" w:hAnsi="宋体"/>
                <w:szCs w:val="21"/>
              </w:rPr>
            </w:pPr>
            <w:r>
              <w:rPr>
                <w:rFonts w:hint="eastAsia" w:ascii="宋体" w:hAnsi="宋体"/>
                <w:szCs w:val="21"/>
              </w:rPr>
              <w:t>3  ……</w:t>
            </w:r>
          </w:p>
          <w:p w14:paraId="39A97ABE">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3847DC4">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90FAE9A">
            <w:pPr>
              <w:rPr>
                <w:rFonts w:ascii="宋体" w:hAnsi="宋体"/>
                <w:szCs w:val="21"/>
              </w:rPr>
            </w:pPr>
            <w:r>
              <w:rPr>
                <w:rFonts w:hint="eastAsia" w:ascii="宋体" w:hAnsi="宋体"/>
                <w:szCs w:val="21"/>
              </w:rPr>
              <w:t>1  ……</w:t>
            </w:r>
          </w:p>
          <w:p w14:paraId="62C146E7">
            <w:pPr>
              <w:rPr>
                <w:rFonts w:ascii="宋体" w:hAnsi="宋体"/>
                <w:szCs w:val="21"/>
              </w:rPr>
            </w:pPr>
            <w:r>
              <w:rPr>
                <w:rFonts w:hint="eastAsia" w:ascii="宋体" w:hAnsi="宋体"/>
                <w:szCs w:val="21"/>
              </w:rPr>
              <w:t>2  ……</w:t>
            </w:r>
          </w:p>
          <w:p w14:paraId="0156E7CC">
            <w:pPr>
              <w:rPr>
                <w:rFonts w:ascii="宋体" w:hAnsi="宋体"/>
                <w:szCs w:val="21"/>
              </w:rPr>
            </w:pPr>
            <w:r>
              <w:rPr>
                <w:rFonts w:hint="eastAsia" w:ascii="宋体" w:hAnsi="宋体"/>
                <w:szCs w:val="21"/>
              </w:rPr>
              <w:t>3  ……</w:t>
            </w:r>
          </w:p>
          <w:p w14:paraId="401A509D">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1FCB909">
            <w:pPr>
              <w:rPr>
                <w:rFonts w:ascii="宋体" w:hAnsi="宋体"/>
                <w:szCs w:val="21"/>
              </w:rPr>
            </w:pPr>
            <w:r>
              <w:rPr>
                <w:rFonts w:hint="eastAsia" w:ascii="宋体" w:hAnsi="宋体"/>
                <w:szCs w:val="21"/>
              </w:rPr>
              <w:t>正偏离（负偏离或无偏离）</w:t>
            </w:r>
          </w:p>
        </w:tc>
      </w:tr>
      <w:tr w14:paraId="698E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1CB6532">
            <w:pPr>
              <w:rPr>
                <w:rFonts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18DB7D">
            <w:pPr>
              <w:rPr>
                <w:rFonts w:ascii="宋体" w:hAnsi="宋体"/>
                <w:szCs w:val="21"/>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10057BC">
            <w:pPr>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FB10BB4">
            <w:pPr>
              <w:rPr>
                <w:rFonts w:ascii="宋体" w:hAnsi="宋体"/>
                <w:szCs w:val="21"/>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50C1273">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C1016A0">
            <w:pPr>
              <w:rPr>
                <w:rFonts w:ascii="宋体" w:hAnsi="宋体"/>
                <w:szCs w:val="21"/>
              </w:rPr>
            </w:pPr>
          </w:p>
        </w:tc>
      </w:tr>
      <w:tr w14:paraId="6391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1158A3B8">
            <w:pPr>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2DB2A92D">
      <w:pPr>
        <w:spacing w:line="360" w:lineRule="auto"/>
        <w:rPr>
          <w:rFonts w:ascii="宋体" w:hAnsi="宋体"/>
          <w:szCs w:val="21"/>
        </w:rPr>
      </w:pPr>
      <w:r>
        <w:rPr>
          <w:rFonts w:hint="eastAsia" w:ascii="宋体" w:hAnsi="宋体"/>
          <w:szCs w:val="21"/>
        </w:rPr>
        <w:t>注：</w:t>
      </w:r>
    </w:p>
    <w:p w14:paraId="3DABAB7F">
      <w:pPr>
        <w:spacing w:line="360" w:lineRule="auto"/>
        <w:rPr>
          <w:rFonts w:ascii="宋体" w:hAnsi="宋体"/>
          <w:szCs w:val="21"/>
        </w:rPr>
      </w:pPr>
      <w:r>
        <w:rPr>
          <w:rFonts w:hint="eastAsia" w:ascii="宋体" w:hAnsi="宋体" w:cs="宋体"/>
          <w:szCs w:val="21"/>
        </w:rPr>
        <w:t>1.</w:t>
      </w:r>
      <w:r>
        <w:rPr>
          <w:rFonts w:hint="eastAsia" w:ascii="宋体" w:hAnsi="宋体"/>
          <w:szCs w:val="21"/>
        </w:rPr>
        <w:t>表格内容均需按要求填写并盖章，不得留空，</w:t>
      </w:r>
      <w:r>
        <w:rPr>
          <w:rFonts w:hint="eastAsia" w:ascii="宋体" w:hAnsi="宋体"/>
          <w:bCs/>
          <w:szCs w:val="21"/>
        </w:rPr>
        <w:t>否则按投标无效处理</w:t>
      </w:r>
      <w:r>
        <w:rPr>
          <w:rFonts w:hint="eastAsia" w:ascii="宋体" w:hAnsi="宋体"/>
          <w:szCs w:val="21"/>
        </w:rPr>
        <w:t>。</w:t>
      </w:r>
    </w:p>
    <w:p w14:paraId="460C3E6D">
      <w:pPr>
        <w:spacing w:line="360" w:lineRule="auto"/>
        <w:rPr>
          <w:rFonts w:ascii="宋体" w:hAnsi="宋体"/>
          <w:szCs w:val="21"/>
        </w:rPr>
      </w:pPr>
      <w:r>
        <w:rPr>
          <w:rFonts w:hint="eastAsia" w:ascii="宋体" w:hAnsi="宋体"/>
          <w:bCs/>
          <w:szCs w:val="21"/>
        </w:rPr>
        <w:t>2.当投标文件的货物内容低于招标文件要求时，投标人应当如实写明“负偏离”，否则视为虚假应标。</w:t>
      </w:r>
    </w:p>
    <w:p w14:paraId="4EFA4160">
      <w:pPr>
        <w:spacing w:line="360" w:lineRule="auto"/>
        <w:rPr>
          <w:rFonts w:ascii="宋体" w:hAnsi="Courier New"/>
          <w:szCs w:val="20"/>
        </w:rPr>
      </w:pPr>
      <w:r>
        <w:rPr>
          <w:rFonts w:hint="eastAsia" w:ascii="宋体" w:hAnsi="Courier New"/>
          <w:szCs w:val="20"/>
        </w:rPr>
        <w:t>3.</w:t>
      </w:r>
      <w:r>
        <w:rPr>
          <w:rFonts w:hint="eastAsia" w:ascii="宋体" w:hAnsi="宋体" w:cs="宋体"/>
          <w:szCs w:val="21"/>
        </w:rPr>
        <w:t>采购需求中带“▲”及“▲”的条款，也要分别在本表“</w:t>
      </w:r>
      <w:r>
        <w:rPr>
          <w:rFonts w:hint="eastAsia" w:ascii="宋体" w:hAnsi="宋体"/>
          <w:szCs w:val="21"/>
        </w:rPr>
        <w:t>货物参数</w:t>
      </w:r>
      <w:r>
        <w:rPr>
          <w:rFonts w:hint="eastAsia" w:ascii="宋体" w:hAnsi="宋体" w:cs="宋体"/>
          <w:szCs w:val="21"/>
        </w:rPr>
        <w:t>”、“</w:t>
      </w:r>
      <w:r>
        <w:rPr>
          <w:rFonts w:hint="eastAsia" w:ascii="宋体" w:hAnsi="宋体"/>
          <w:szCs w:val="21"/>
        </w:rPr>
        <w:t>所提供货物的内容</w:t>
      </w:r>
      <w:r>
        <w:rPr>
          <w:rFonts w:hint="eastAsia" w:ascii="宋体" w:hAnsi="宋体" w:cs="宋体"/>
          <w:szCs w:val="21"/>
        </w:rPr>
        <w:t>”中标记。</w:t>
      </w:r>
    </w:p>
    <w:p w14:paraId="324BEF0C">
      <w:pPr>
        <w:snapToGrid w:val="0"/>
        <w:spacing w:line="360" w:lineRule="auto"/>
        <w:ind w:firstLine="5640" w:firstLineChars="2350"/>
        <w:rPr>
          <w:rFonts w:ascii="仿宋_GB2312" w:hAnsi="仿宋" w:eastAsia="仿宋_GB2312" w:cs="仿宋_GB2312"/>
          <w:kern w:val="0"/>
          <w:sz w:val="24"/>
          <w:lang w:val="zh-CN"/>
        </w:rPr>
      </w:pPr>
    </w:p>
    <w:p w14:paraId="15782979">
      <w:pPr>
        <w:snapToGrid w:val="0"/>
        <w:spacing w:line="360" w:lineRule="auto"/>
        <w:ind w:firstLine="5640" w:firstLineChars="23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250FF9BA">
      <w:pPr>
        <w:snapToGrid w:val="0"/>
        <w:spacing w:line="360" w:lineRule="auto"/>
        <w:ind w:firstLine="5640" w:firstLineChars="23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DF08430">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1A8823EF">
      <w:pPr>
        <w:snapToGrid w:val="0"/>
        <w:spacing w:before="165" w:beforeLines="50" w:after="50"/>
        <w:jc w:val="center"/>
        <w:rPr>
          <w:b/>
          <w:bCs/>
          <w:sz w:val="30"/>
          <w:szCs w:val="30"/>
        </w:rPr>
      </w:pPr>
      <w:r>
        <w:rPr>
          <w:rFonts w:hint="eastAsia"/>
          <w:b/>
          <w:bCs/>
          <w:sz w:val="30"/>
          <w:szCs w:val="30"/>
        </w:rPr>
        <w:t>二、项目实施组织货物方案</w:t>
      </w:r>
    </w:p>
    <w:p w14:paraId="7937A91E">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（由投标人根据采购需求及招标文件要求编制）</w:t>
      </w:r>
    </w:p>
    <w:p w14:paraId="3AE9CFBA">
      <w:pPr>
        <w:rPr>
          <w:rFonts w:ascii="仿宋_GB2312" w:hAnsi="仿宋" w:eastAsia="仿宋_GB2312" w:cs="仿宋_GB2312"/>
          <w:b/>
          <w:bCs/>
          <w:kern w:val="0"/>
          <w:sz w:val="24"/>
          <w:lang w:val="zh-CN"/>
        </w:rPr>
      </w:pPr>
    </w:p>
    <w:p w14:paraId="3D42A287">
      <w:pPr>
        <w:rPr>
          <w:rFonts w:ascii="仿宋_GB2312" w:hAnsi="仿宋" w:eastAsia="仿宋_GB2312" w:cs="仿宋_GB2312"/>
          <w:b/>
          <w:bCs/>
          <w:kern w:val="0"/>
          <w:sz w:val="24"/>
          <w:lang w:val="zh-CN"/>
        </w:rPr>
      </w:pPr>
    </w:p>
    <w:p w14:paraId="6474E354">
      <w:pPr>
        <w:snapToGrid w:val="0"/>
        <w:spacing w:before="165" w:beforeLines="50" w:after="50"/>
        <w:ind w:left="142"/>
        <w:jc w:val="center"/>
        <w:rPr>
          <w:rFonts w:ascii="宋体" w:hAnsi="宋体"/>
          <w:b/>
          <w:color w:val="000000"/>
          <w:sz w:val="32"/>
          <w:szCs w:val="32"/>
        </w:rPr>
      </w:pPr>
    </w:p>
    <w:p w14:paraId="67B52BC6">
      <w:pPr>
        <w:snapToGrid w:val="0"/>
        <w:spacing w:before="165" w:beforeLines="50" w:line="360" w:lineRule="auto"/>
        <w:ind w:right="480" w:firstLine="3967" w:firstLineChars="1653"/>
        <w:rPr>
          <w:rFonts w:ascii="宋体" w:hAnsi="宋体"/>
          <w:color w:val="000000"/>
          <w:sz w:val="24"/>
        </w:rPr>
      </w:pPr>
    </w:p>
    <w:p w14:paraId="7FD95B82">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3F76B16A">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9DBC90E">
      <w:pPr>
        <w:snapToGrid w:val="0"/>
        <w:spacing w:before="165" w:beforeLines="50" w:after="50"/>
        <w:jc w:val="left"/>
        <w:rPr>
          <w:rFonts w:ascii="宋体" w:hAnsi="宋体"/>
          <w:color w:val="000000"/>
          <w:sz w:val="24"/>
        </w:rPr>
      </w:pPr>
      <w:r>
        <w:rPr>
          <w:rFonts w:hint="eastAsia" w:ascii="宋体" w:hAnsi="宋体"/>
          <w:b/>
          <w:color w:val="000000"/>
          <w:sz w:val="24"/>
        </w:rPr>
        <w:br w:type="page"/>
      </w:r>
    </w:p>
    <w:p w14:paraId="3B21FE67">
      <w:p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三、对本项目总体要求和理解（如有要求）</w:t>
      </w:r>
    </w:p>
    <w:p w14:paraId="26C7FFA9">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7ABEBF01">
      <w:pPr>
        <w:snapToGrid w:val="0"/>
        <w:spacing w:line="360" w:lineRule="auto"/>
        <w:ind w:firstLine="5160" w:firstLineChars="2150"/>
        <w:rPr>
          <w:rFonts w:ascii="仿宋_GB2312" w:hAnsi="仿宋" w:eastAsia="仿宋_GB2312" w:cs="仿宋_GB2312"/>
          <w:kern w:val="0"/>
          <w:sz w:val="24"/>
          <w:lang w:val="zh-CN"/>
        </w:rPr>
      </w:pPr>
    </w:p>
    <w:p w14:paraId="65C1F30F">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21CD510A">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575015B">
      <w:pPr>
        <w:snapToGrid w:val="0"/>
        <w:spacing w:before="165" w:beforeLines="50" w:after="50"/>
        <w:ind w:left="142"/>
        <w:jc w:val="center"/>
        <w:rPr>
          <w:rFonts w:ascii="宋体" w:hAnsi="宋体"/>
          <w:b/>
          <w:color w:val="000000"/>
          <w:sz w:val="32"/>
          <w:szCs w:val="32"/>
        </w:rPr>
      </w:pPr>
    </w:p>
    <w:p w14:paraId="34393135">
      <w:p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四、</w:t>
      </w:r>
      <w:r>
        <w:rPr>
          <w:rFonts w:hint="eastAsia" w:ascii="宋体" w:hAnsi="宋体"/>
          <w:b/>
          <w:color w:val="000000"/>
          <w:sz w:val="32"/>
          <w:szCs w:val="32"/>
          <w:lang w:val="en-US" w:eastAsia="zh-CN"/>
        </w:rPr>
        <w:t>检测报告佐证材料</w:t>
      </w:r>
    </w:p>
    <w:p w14:paraId="158E99C3">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1AC8FEED">
      <w:pPr>
        <w:snapToGrid w:val="0"/>
        <w:spacing w:before="165" w:beforeLines="50" w:after="50"/>
        <w:ind w:left="142"/>
        <w:jc w:val="center"/>
        <w:rPr>
          <w:rFonts w:ascii="宋体" w:hAnsi="宋体"/>
          <w:b/>
          <w:color w:val="000000"/>
          <w:sz w:val="32"/>
          <w:szCs w:val="32"/>
        </w:rPr>
      </w:pPr>
    </w:p>
    <w:p w14:paraId="3A2EEB94">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54C54AF1">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4A9063E">
      <w:pPr>
        <w:spacing w:line="360" w:lineRule="auto"/>
        <w:jc w:val="center"/>
        <w:rPr>
          <w:rFonts w:ascii="宋体" w:hAnsi="宋体"/>
          <w:b/>
          <w:color w:val="000000"/>
          <w:sz w:val="32"/>
          <w:szCs w:val="32"/>
        </w:rPr>
      </w:pPr>
      <w:r>
        <w:rPr>
          <w:rFonts w:hint="eastAsia" w:ascii="宋体" w:hAnsi="宋体"/>
          <w:b/>
          <w:color w:val="000000"/>
          <w:sz w:val="32"/>
          <w:szCs w:val="32"/>
        </w:rPr>
        <w:t>五、优惠条件及特殊承诺</w:t>
      </w:r>
    </w:p>
    <w:p w14:paraId="22FEEAC4">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3539CE0E">
      <w:pPr>
        <w:spacing w:line="360" w:lineRule="auto"/>
        <w:jc w:val="center"/>
        <w:rPr>
          <w:rFonts w:ascii="仿宋_GB2312" w:hAnsi="仿宋" w:eastAsia="仿宋_GB2312" w:cs="仿宋_GB2312"/>
          <w:sz w:val="18"/>
          <w:szCs w:val="18"/>
        </w:rPr>
      </w:pPr>
    </w:p>
    <w:p w14:paraId="58464784">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0EACA779">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AFF3F3B">
      <w:pPr>
        <w:snapToGrid w:val="0"/>
        <w:spacing w:before="165" w:beforeLines="50" w:after="50"/>
        <w:ind w:left="142"/>
        <w:jc w:val="center"/>
        <w:rPr>
          <w:rFonts w:ascii="宋体" w:hAnsi="宋体"/>
          <w:b/>
          <w:color w:val="000000"/>
          <w:sz w:val="32"/>
          <w:szCs w:val="32"/>
        </w:rPr>
      </w:pPr>
    </w:p>
    <w:p w14:paraId="4304261A">
      <w:p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六、投标人对项目的合理化建议和改进措施</w:t>
      </w:r>
    </w:p>
    <w:p w14:paraId="6565DB3C">
      <w:pPr>
        <w:spacing w:line="360" w:lineRule="auto"/>
        <w:ind w:firstLine="4048" w:firstLineChars="1687"/>
        <w:rPr>
          <w:rFonts w:ascii="仿宋_GB2312" w:hAnsi="仿宋" w:eastAsia="仿宋_GB2312" w:cs="仿宋_GB2312"/>
          <w:sz w:val="24"/>
        </w:rPr>
      </w:pPr>
      <w:r>
        <w:rPr>
          <w:rFonts w:hint="eastAsia" w:ascii="仿宋_GB2312" w:hAnsi="仿宋" w:eastAsia="仿宋_GB2312" w:cs="仿宋_GB2312"/>
          <w:sz w:val="24"/>
        </w:rPr>
        <w:t>（格式自拟）</w:t>
      </w:r>
    </w:p>
    <w:p w14:paraId="54889F50">
      <w:pPr>
        <w:snapToGrid w:val="0"/>
        <w:spacing w:line="360" w:lineRule="auto"/>
        <w:ind w:firstLine="4935" w:firstLineChars="2350"/>
        <w:rPr>
          <w:rFonts w:hAnsi="宋体"/>
          <w:color w:val="000000"/>
          <w:szCs w:val="21"/>
        </w:rPr>
      </w:pPr>
      <w:r>
        <w:rPr>
          <w:rFonts w:hAnsi="宋体"/>
          <w:color w:val="000000"/>
          <w:szCs w:val="21"/>
        </w:rPr>
        <w:t xml:space="preserve"> </w:t>
      </w:r>
    </w:p>
    <w:p w14:paraId="7BD942D1">
      <w:pPr>
        <w:snapToGrid w:val="0"/>
        <w:spacing w:line="360" w:lineRule="auto"/>
        <w:ind w:firstLine="4935" w:firstLineChars="2350"/>
        <w:rPr>
          <w:rFonts w:hAnsi="宋体"/>
          <w:color w:val="000000"/>
          <w:szCs w:val="21"/>
        </w:rPr>
      </w:pPr>
    </w:p>
    <w:p w14:paraId="0D1D3BC9">
      <w:pPr>
        <w:snapToGrid w:val="0"/>
        <w:spacing w:line="360" w:lineRule="auto"/>
        <w:rPr>
          <w:rFonts w:hAnsi="宋体"/>
          <w:color w:val="000000"/>
          <w:szCs w:val="21"/>
        </w:rPr>
      </w:pPr>
    </w:p>
    <w:p w14:paraId="6C05C98E">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02BD9CF2">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9160560">
      <w:pPr>
        <w:autoSpaceDE w:val="0"/>
        <w:autoSpaceDN w:val="0"/>
        <w:spacing w:line="360" w:lineRule="auto"/>
        <w:ind w:firstLine="120"/>
        <w:rPr>
          <w:rFonts w:ascii="仿宋_GB2312" w:hAnsi="仿宋" w:eastAsia="仿宋_GB2312" w:cs="仿宋_GB2312"/>
          <w:sz w:val="24"/>
        </w:rPr>
      </w:pPr>
    </w:p>
    <w:p w14:paraId="05F86449">
      <w:pPr>
        <w:spacing w:line="360" w:lineRule="auto"/>
        <w:jc w:val="center"/>
        <w:rPr>
          <w:rFonts w:hint="eastAsia" w:ascii="宋体" w:hAnsi="宋体"/>
          <w:b/>
          <w:color w:val="000000"/>
          <w:sz w:val="32"/>
          <w:szCs w:val="32"/>
        </w:rPr>
      </w:pPr>
    </w:p>
    <w:p w14:paraId="076EF611">
      <w:pPr>
        <w:spacing w:line="360" w:lineRule="auto"/>
        <w:jc w:val="center"/>
        <w:rPr>
          <w:rFonts w:hint="eastAsia" w:ascii="宋体" w:hAnsi="宋体"/>
          <w:b/>
          <w:color w:val="000000"/>
          <w:sz w:val="32"/>
          <w:szCs w:val="32"/>
        </w:rPr>
      </w:pPr>
    </w:p>
    <w:p w14:paraId="20567A5F">
      <w:pPr>
        <w:spacing w:line="360" w:lineRule="auto"/>
        <w:jc w:val="center"/>
        <w:rPr>
          <w:rFonts w:hint="eastAsia" w:ascii="宋体" w:hAnsi="宋体"/>
          <w:b/>
          <w:color w:val="000000"/>
          <w:sz w:val="32"/>
          <w:szCs w:val="32"/>
        </w:rPr>
      </w:pPr>
    </w:p>
    <w:p w14:paraId="449FE88F">
      <w:pPr>
        <w:spacing w:line="360" w:lineRule="auto"/>
        <w:jc w:val="center"/>
        <w:rPr>
          <w:rFonts w:ascii="宋体" w:hAnsi="宋体"/>
          <w:b/>
          <w:color w:val="000000"/>
          <w:sz w:val="32"/>
          <w:szCs w:val="32"/>
        </w:rPr>
      </w:pPr>
      <w:r>
        <w:rPr>
          <w:rFonts w:hint="eastAsia" w:ascii="宋体" w:hAnsi="宋体"/>
          <w:b/>
          <w:color w:val="000000"/>
          <w:sz w:val="32"/>
          <w:szCs w:val="32"/>
        </w:rPr>
        <w:t>七、认为需要的其他技术文件或说明</w:t>
      </w:r>
    </w:p>
    <w:p w14:paraId="18BA2DD5">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5223D2BE">
      <w:pPr>
        <w:spacing w:line="360" w:lineRule="auto"/>
        <w:jc w:val="center"/>
        <w:rPr>
          <w:rFonts w:ascii="仿宋_GB2312" w:hAnsi="仿宋" w:eastAsia="仿宋_GB2312" w:cs="仿宋_GB2312"/>
          <w:sz w:val="24"/>
        </w:rPr>
      </w:pPr>
    </w:p>
    <w:p w14:paraId="792ABB8A">
      <w:pPr>
        <w:autoSpaceDE w:val="0"/>
        <w:autoSpaceDN w:val="0"/>
        <w:spacing w:line="360" w:lineRule="auto"/>
        <w:ind w:firstLine="4800" w:firstLineChars="2000"/>
        <w:rPr>
          <w:rFonts w:ascii="仿宋_GB2312" w:hAnsi="仿宋" w:eastAsia="仿宋_GB2312" w:cs="仿宋_GB2312"/>
          <w:sz w:val="24"/>
        </w:rPr>
      </w:pPr>
      <w:r>
        <w:rPr>
          <w:rFonts w:hint="eastAsia" w:ascii="仿宋_GB2312" w:hAnsi="仿宋" w:eastAsia="仿宋_GB2312" w:cs="仿宋_GB2312"/>
          <w:kern w:val="0"/>
          <w:sz w:val="24"/>
        </w:rPr>
        <w:t>投标人名称（电子</w:t>
      </w:r>
      <w:r>
        <w:rPr>
          <w:rFonts w:hint="eastAsia" w:ascii="仿宋_GB2312" w:hAnsi="仿宋" w:eastAsia="仿宋_GB2312" w:cs="仿宋_GB2312"/>
          <w:kern w:val="0"/>
          <w:sz w:val="24"/>
          <w:lang w:val="zh-CN"/>
        </w:rPr>
        <w:t>签章</w:t>
      </w:r>
      <w:r>
        <w:rPr>
          <w:rFonts w:hint="eastAsia" w:ascii="仿宋_GB2312" w:hAnsi="仿宋" w:eastAsia="仿宋_GB2312" w:cs="仿宋_GB2312"/>
          <w:kern w:val="0"/>
          <w:sz w:val="24"/>
        </w:rPr>
        <w:t>）：</w:t>
      </w:r>
      <w:r>
        <w:rPr>
          <w:rFonts w:hint="eastAsia" w:ascii="仿宋_GB2312" w:hAnsi="仿宋" w:eastAsia="仿宋_GB2312" w:cs="仿宋_GB2312"/>
          <w:kern w:val="0"/>
          <w:sz w:val="24"/>
          <w:u w:val="single"/>
          <w:lang w:val="zh-CN"/>
        </w:rPr>
        <w:t xml:space="preserve">             </w:t>
      </w:r>
      <w:r>
        <w:rPr>
          <w:rFonts w:hint="eastAsia" w:ascii="仿宋_GB2312" w:hAnsi="仿宋" w:eastAsia="仿宋_GB2312" w:cs="仿宋_GB2312"/>
          <w:kern w:val="0"/>
          <w:sz w:val="24"/>
        </w:rPr>
        <w:t xml:space="preserve">      </w:t>
      </w:r>
    </w:p>
    <w:p w14:paraId="185E9114">
      <w:pPr>
        <w:autoSpaceDE w:val="0"/>
        <w:autoSpaceDN w:val="0"/>
        <w:spacing w:line="360" w:lineRule="auto"/>
        <w:rPr>
          <w:rFonts w:ascii="仿宋_GB2312" w:hAnsi="仿宋" w:eastAsia="仿宋_GB2312" w:cs="仿宋_GB2312"/>
          <w:b/>
          <w:bCs/>
          <w:sz w:val="30"/>
          <w:szCs w:val="30"/>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480C9BD2">
      <w:pPr>
        <w:widowControl/>
        <w:jc w:val="left"/>
        <w:rPr>
          <w:rFonts w:ascii="宋体" w:hAnsi="宋体"/>
          <w:b/>
          <w:bCs/>
          <w:color w:val="000000"/>
          <w:sz w:val="24"/>
        </w:rPr>
        <w:sectPr>
          <w:pgSz w:w="11906" w:h="16838"/>
          <w:pgMar w:top="1134" w:right="1134" w:bottom="1134" w:left="1134" w:header="720" w:footer="720" w:gutter="0"/>
          <w:cols w:space="720" w:num="1"/>
          <w:docGrid w:type="lines" w:linePitch="331" w:charSpace="0"/>
        </w:sectPr>
      </w:pPr>
    </w:p>
    <w:p w14:paraId="43F78012">
      <w:pPr>
        <w:jc w:val="center"/>
        <w:outlineLvl w:val="1"/>
        <w:rPr>
          <w:rFonts w:ascii="宋体" w:hAnsi="宋体"/>
          <w:b/>
          <w:bCs/>
          <w:color w:val="000000"/>
          <w:sz w:val="28"/>
          <w:szCs w:val="28"/>
        </w:rPr>
      </w:pPr>
      <w:bookmarkStart w:id="85" w:name="_Toc201925993"/>
      <w:r>
        <w:rPr>
          <w:rFonts w:hint="eastAsia" w:ascii="宋体" w:hAnsi="宋体"/>
          <w:b/>
          <w:bCs/>
          <w:color w:val="000000"/>
          <w:sz w:val="28"/>
          <w:szCs w:val="28"/>
        </w:rPr>
        <w:t>第五节 报价文件格式</w:t>
      </w:r>
      <w:bookmarkEnd w:id="85"/>
    </w:p>
    <w:p w14:paraId="0EA6F029">
      <w:pPr>
        <w:snapToGrid w:val="0"/>
        <w:spacing w:before="165" w:beforeLines="50" w:after="50" w:line="400" w:lineRule="exact"/>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39C08135">
      <w:pPr>
        <w:snapToGrid w:val="0"/>
        <w:spacing w:before="165" w:beforeLines="50" w:after="50" w:line="400" w:lineRule="exact"/>
        <w:jc w:val="center"/>
        <w:rPr>
          <w:rFonts w:ascii="宋体" w:hAnsi="宋体"/>
          <w:bCs/>
          <w:color w:val="000000"/>
          <w:sz w:val="24"/>
          <w:szCs w:val="20"/>
        </w:rPr>
      </w:pPr>
      <w:bookmarkStart w:id="122" w:name="_GoBack"/>
      <w:bookmarkEnd w:id="122"/>
    </w:p>
    <w:p w14:paraId="22CEC0D6">
      <w:pPr>
        <w:snapToGrid w:val="0"/>
        <w:spacing w:before="165"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报价文件（封面）</w:t>
      </w:r>
    </w:p>
    <w:p w14:paraId="252497F5">
      <w:pPr>
        <w:snapToGrid w:val="0"/>
        <w:spacing w:before="165" w:beforeLines="50" w:after="50" w:line="400" w:lineRule="exact"/>
        <w:rPr>
          <w:rFonts w:ascii="宋体" w:hAnsi="宋体"/>
          <w:bCs/>
          <w:color w:val="000000"/>
          <w:sz w:val="24"/>
          <w:szCs w:val="20"/>
        </w:rPr>
      </w:pPr>
    </w:p>
    <w:p w14:paraId="1F80A389">
      <w:pPr>
        <w:snapToGrid w:val="0"/>
        <w:spacing w:before="165" w:beforeLines="50" w:after="50" w:line="400" w:lineRule="exact"/>
        <w:rPr>
          <w:rFonts w:ascii="宋体" w:hAnsi="宋体"/>
          <w:bCs/>
          <w:color w:val="000000"/>
          <w:sz w:val="24"/>
          <w:szCs w:val="20"/>
        </w:rPr>
      </w:pPr>
    </w:p>
    <w:p w14:paraId="4191E288">
      <w:pPr>
        <w:snapToGrid w:val="0"/>
        <w:spacing w:before="165" w:beforeLines="50" w:after="50" w:line="400" w:lineRule="exact"/>
        <w:rPr>
          <w:rFonts w:ascii="宋体" w:hAnsi="宋体"/>
          <w:bCs/>
          <w:color w:val="000000"/>
          <w:sz w:val="24"/>
          <w:szCs w:val="20"/>
        </w:rPr>
      </w:pPr>
    </w:p>
    <w:p w14:paraId="752E7FEA">
      <w:pPr>
        <w:snapToGrid w:val="0"/>
        <w:spacing w:before="165" w:beforeLines="50" w:after="50" w:line="400" w:lineRule="exact"/>
        <w:rPr>
          <w:rFonts w:ascii="宋体" w:hAnsi="宋体"/>
          <w:bCs/>
          <w:color w:val="000000"/>
          <w:sz w:val="24"/>
          <w:szCs w:val="20"/>
        </w:rPr>
      </w:pPr>
    </w:p>
    <w:p w14:paraId="56989762">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 xml:space="preserve">项目名称： </w:t>
      </w:r>
      <w:r>
        <w:rPr>
          <w:rFonts w:hint="eastAsia" w:ascii="宋体" w:hAnsi="宋体"/>
          <w:bCs/>
          <w:color w:val="000000"/>
          <w:sz w:val="24"/>
          <w:lang w:eastAsia="zh-CN"/>
        </w:rPr>
        <w:t>2026年上林县中小学校教育装备采购项目</w:t>
      </w:r>
    </w:p>
    <w:p w14:paraId="02AD36B9">
      <w:pPr>
        <w:snapToGrid w:val="0"/>
        <w:spacing w:before="165" w:beforeLines="50" w:after="50" w:line="400" w:lineRule="exact"/>
        <w:ind w:firstLine="360" w:firstLineChars="150"/>
        <w:rPr>
          <w:rFonts w:ascii="宋体" w:hAnsi="宋体"/>
          <w:bCs/>
          <w:color w:val="000000"/>
          <w:sz w:val="24"/>
        </w:rPr>
      </w:pPr>
    </w:p>
    <w:p w14:paraId="2F4204E5">
      <w:pPr>
        <w:snapToGrid w:val="0"/>
        <w:spacing w:before="165"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
          <w:bCs/>
          <w:color w:val="000000"/>
          <w:sz w:val="24"/>
          <w:lang w:eastAsia="zh-CN"/>
        </w:rPr>
        <w:t>NNZC2026-G1-250077-SLXZ</w:t>
      </w:r>
    </w:p>
    <w:p w14:paraId="221A1E6D">
      <w:pPr>
        <w:snapToGrid w:val="0"/>
        <w:spacing w:before="165" w:beforeLines="50" w:after="50" w:line="400" w:lineRule="exact"/>
        <w:ind w:firstLine="360" w:firstLineChars="150"/>
        <w:rPr>
          <w:rFonts w:ascii="宋体" w:hAnsi="宋体"/>
          <w:bCs/>
          <w:color w:val="000000"/>
          <w:sz w:val="24"/>
        </w:rPr>
      </w:pPr>
    </w:p>
    <w:p w14:paraId="63ADA1F6">
      <w:pPr>
        <w:snapToGrid w:val="0"/>
        <w:spacing w:before="165" w:beforeLines="50" w:after="50" w:line="400" w:lineRule="exact"/>
        <w:ind w:firstLine="360" w:firstLineChars="150"/>
        <w:rPr>
          <w:rFonts w:ascii="宋体" w:hAnsi="宋体"/>
          <w:bCs/>
          <w:color w:val="000000"/>
          <w:sz w:val="24"/>
        </w:rPr>
      </w:pPr>
    </w:p>
    <w:p w14:paraId="718E6802">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 xml:space="preserve">投标人名称：           </w:t>
      </w:r>
    </w:p>
    <w:p w14:paraId="5D9F5480">
      <w:pPr>
        <w:snapToGrid w:val="0"/>
        <w:spacing w:before="165" w:beforeLines="50" w:after="50" w:line="400" w:lineRule="exact"/>
        <w:ind w:firstLine="360" w:firstLineChars="150"/>
        <w:rPr>
          <w:rFonts w:ascii="宋体" w:hAnsi="宋体"/>
          <w:bCs/>
          <w:color w:val="000000"/>
          <w:sz w:val="24"/>
        </w:rPr>
      </w:pPr>
    </w:p>
    <w:p w14:paraId="209B886C">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530E7FAD">
      <w:pPr>
        <w:snapToGrid w:val="0"/>
        <w:spacing w:before="50" w:after="50" w:line="400" w:lineRule="exact"/>
        <w:ind w:firstLine="960" w:firstLineChars="400"/>
        <w:rPr>
          <w:rFonts w:ascii="宋体" w:hAnsi="宋体"/>
          <w:bCs/>
          <w:color w:val="000000"/>
          <w:sz w:val="24"/>
        </w:rPr>
      </w:pPr>
    </w:p>
    <w:p w14:paraId="3B4C66D2">
      <w:pPr>
        <w:snapToGrid w:val="0"/>
        <w:spacing w:before="165" w:beforeLines="50" w:after="50" w:line="400" w:lineRule="exact"/>
        <w:rPr>
          <w:rFonts w:ascii="宋体" w:hAnsi="宋体"/>
          <w:color w:val="000000"/>
          <w:sz w:val="24"/>
        </w:rPr>
      </w:pPr>
      <w:r>
        <w:rPr>
          <w:rFonts w:hint="eastAsia" w:ascii="宋体" w:hAnsi="宋体"/>
          <w:color w:val="000000"/>
          <w:sz w:val="24"/>
        </w:rPr>
        <w:t xml:space="preserve">                                                       年  月  日</w:t>
      </w:r>
    </w:p>
    <w:p w14:paraId="0DAB5D00">
      <w:pPr>
        <w:widowControl/>
        <w:jc w:val="left"/>
        <w:rPr>
          <w:rFonts w:ascii="宋体" w:hAnsi="宋体"/>
          <w:color w:val="000000"/>
          <w:sz w:val="24"/>
        </w:rPr>
        <w:sectPr>
          <w:pgSz w:w="11906" w:h="16838"/>
          <w:pgMar w:top="1134" w:right="1134" w:bottom="1134" w:left="1134" w:header="720" w:footer="720" w:gutter="0"/>
          <w:cols w:space="720" w:num="1"/>
          <w:docGrid w:type="lines" w:linePitch="331" w:charSpace="0"/>
        </w:sectPr>
      </w:pPr>
    </w:p>
    <w:p w14:paraId="5BE9C914">
      <w:pPr>
        <w:rPr>
          <w:rFonts w:ascii="宋体" w:hAnsi="宋体" w:cs="宋体"/>
        </w:rPr>
      </w:pPr>
    </w:p>
    <w:p w14:paraId="1FB90F76">
      <w:pPr>
        <w:snapToGrid w:val="0"/>
        <w:spacing w:before="165"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报价文件目录</w:t>
      </w:r>
    </w:p>
    <w:p w14:paraId="226BCD6A">
      <w:pPr>
        <w:rPr>
          <w:rFonts w:ascii="宋体" w:hAnsi="宋体" w:cs="宋体"/>
        </w:rPr>
      </w:pPr>
    </w:p>
    <w:p w14:paraId="6E674C56">
      <w:pPr>
        <w:rPr>
          <w:rFonts w:ascii="仿宋_GB2312" w:hAnsi="仿宋" w:eastAsia="仿宋_GB2312" w:cs="仿宋_GB2312"/>
          <w:kern w:val="0"/>
          <w:sz w:val="24"/>
        </w:rPr>
      </w:pPr>
      <w:r>
        <w:rPr>
          <w:rFonts w:hint="eastAsia" w:ascii="仿宋_GB2312" w:hAnsi="仿宋" w:eastAsia="仿宋_GB2312" w:cs="仿宋_GB2312"/>
          <w:kern w:val="0"/>
          <w:sz w:val="24"/>
        </w:rPr>
        <w:t>一、投标函……………………………………………………………………………………（页码）</w:t>
      </w:r>
    </w:p>
    <w:p w14:paraId="17D4398A">
      <w:pPr>
        <w:rPr>
          <w:rFonts w:hint="eastAsia" w:ascii="仿宋_GB2312" w:hAnsi="仿宋" w:eastAsia="仿宋_GB2312" w:cs="仿宋_GB2312"/>
          <w:kern w:val="0"/>
          <w:sz w:val="24"/>
        </w:rPr>
      </w:pPr>
      <w:bookmarkStart w:id="86" w:name="OLE_LINK12"/>
      <w:r>
        <w:rPr>
          <w:rFonts w:hint="eastAsia" w:ascii="仿宋_GB2312" w:hAnsi="仿宋" w:eastAsia="仿宋_GB2312" w:cs="仿宋_GB2312"/>
          <w:kern w:val="0"/>
          <w:sz w:val="24"/>
        </w:rPr>
        <w:t>二、开标一览表………………………………………………………………………………（页码）</w:t>
      </w:r>
      <w:bookmarkEnd w:id="86"/>
    </w:p>
    <w:p w14:paraId="28733639">
      <w:pPr>
        <w:rPr>
          <w:rFonts w:ascii="仿宋_GB2312" w:hAnsi="仿宋" w:eastAsia="仿宋_GB2312" w:cs="仿宋_GB2312"/>
          <w:kern w:val="0"/>
          <w:sz w:val="24"/>
        </w:rPr>
      </w:pPr>
      <w:r>
        <w:rPr>
          <w:rFonts w:hint="eastAsia" w:ascii="仿宋_GB2312" w:hAnsi="仿宋" w:eastAsia="仿宋_GB2312" w:cs="仿宋_GB2312"/>
          <w:kern w:val="0"/>
          <w:sz w:val="24"/>
        </w:rPr>
        <w:t>二、投标人针对报价需要说明的其他文件和说明………</w:t>
      </w:r>
      <w:bookmarkStart w:id="87" w:name="OLE_LINK15"/>
      <w:bookmarkStart w:id="88" w:name="OLE_LINK14"/>
      <w:r>
        <w:rPr>
          <w:rFonts w:hint="eastAsia" w:ascii="仿宋_GB2312" w:hAnsi="仿宋" w:eastAsia="仿宋_GB2312" w:cs="仿宋_GB2312"/>
          <w:kern w:val="0"/>
          <w:sz w:val="24"/>
        </w:rPr>
        <w:t>………</w:t>
      </w:r>
      <w:bookmarkEnd w:id="87"/>
      <w:bookmarkEnd w:id="88"/>
      <w:r>
        <w:rPr>
          <w:rFonts w:hint="eastAsia" w:ascii="仿宋_GB2312" w:hAnsi="仿宋" w:eastAsia="仿宋_GB2312" w:cs="仿宋_GB2312"/>
          <w:kern w:val="0"/>
          <w:sz w:val="24"/>
        </w:rPr>
        <w:t>…………………………（页码）</w:t>
      </w:r>
    </w:p>
    <w:p w14:paraId="5FC84112">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6A75A417">
      <w:pPr>
        <w:spacing w:line="500" w:lineRule="exact"/>
        <w:jc w:val="center"/>
        <w:outlineLvl w:val="0"/>
        <w:rPr>
          <w:b/>
          <w:bCs/>
          <w:sz w:val="30"/>
          <w:szCs w:val="30"/>
        </w:rPr>
      </w:pPr>
      <w:bookmarkStart w:id="89" w:name="_Toc201925994"/>
      <w:r>
        <w:rPr>
          <w:rFonts w:hint="eastAsia"/>
          <w:b/>
          <w:bCs/>
          <w:sz w:val="30"/>
          <w:szCs w:val="30"/>
        </w:rPr>
        <w:t>一、投标函</w:t>
      </w:r>
      <w:bookmarkEnd w:id="89"/>
    </w:p>
    <w:p w14:paraId="1548D152">
      <w:pPr>
        <w:spacing w:line="440" w:lineRule="exact"/>
        <w:ind w:firstLine="420" w:firstLineChars="200"/>
        <w:rPr>
          <w:szCs w:val="20"/>
        </w:rPr>
      </w:pPr>
      <w:r>
        <w:rPr>
          <w:rFonts w:hint="eastAsia"/>
          <w:szCs w:val="20"/>
        </w:rPr>
        <w:t>致：</w:t>
      </w:r>
      <w:r>
        <w:rPr>
          <w:rFonts w:hint="eastAsia"/>
          <w:szCs w:val="20"/>
          <w:u w:val="single"/>
          <w:lang w:eastAsia="zh-CN"/>
        </w:rPr>
        <w:t>上林县政府集中采购中心</w:t>
      </w:r>
      <w:r>
        <w:rPr>
          <w:szCs w:val="20"/>
        </w:rPr>
        <w:t xml:space="preserve"> </w:t>
      </w:r>
    </w:p>
    <w:p w14:paraId="5D6A8387">
      <w:pPr>
        <w:spacing w:line="440" w:lineRule="exact"/>
        <w:ind w:firstLine="420" w:firstLineChars="200"/>
        <w:rPr>
          <w:rFonts w:ascii="宋体" w:hAnsi="Courier New"/>
          <w:szCs w:val="20"/>
        </w:rPr>
      </w:pPr>
      <w:r>
        <w:rPr>
          <w:rFonts w:hint="eastAsia" w:ascii="宋体" w:hAnsi="Courier New"/>
          <w:szCs w:val="20"/>
        </w:rPr>
        <w:t>我方已仔细阅读了贵方组织的</w:t>
      </w:r>
      <w:r>
        <w:rPr>
          <w:szCs w:val="20"/>
          <w:u w:val="single"/>
        </w:rPr>
        <w:t xml:space="preserve">  </w:t>
      </w:r>
      <w:r>
        <w:rPr>
          <w:rFonts w:hint="eastAsia"/>
          <w:szCs w:val="20"/>
          <w:u w:val="single"/>
          <w:lang w:eastAsia="zh-CN"/>
        </w:rPr>
        <w:t>2026年上林县中小学校教育装备采购项目</w:t>
      </w:r>
      <w:r>
        <w:rPr>
          <w:szCs w:val="20"/>
          <w:u w:val="single"/>
        </w:rPr>
        <w:t xml:space="preserve">  </w:t>
      </w:r>
      <w:r>
        <w:rPr>
          <w:rFonts w:hint="eastAsia" w:ascii="宋体" w:hAnsi="Courier New"/>
          <w:szCs w:val="20"/>
        </w:rPr>
        <w:t>项目（项目编号：</w:t>
      </w:r>
      <w:r>
        <w:rPr>
          <w:rFonts w:hint="eastAsia" w:ascii="宋体" w:hAnsi="Courier New"/>
          <w:b/>
          <w:szCs w:val="20"/>
          <w:lang w:eastAsia="zh-CN"/>
        </w:rPr>
        <w:t>NNZC2026-G1-250077-SLXZ</w:t>
      </w:r>
      <w:r>
        <w:rPr>
          <w:rFonts w:hint="eastAsia" w:ascii="宋体" w:hAnsi="Courier New"/>
          <w:szCs w:val="20"/>
        </w:rPr>
        <w:t>）的招标文件的全部内容，授权</w:t>
      </w:r>
      <w:r>
        <w:rPr>
          <w:szCs w:val="20"/>
          <w:u w:val="single"/>
        </w:rPr>
        <w:t xml:space="preserve">                      </w:t>
      </w:r>
      <w:r>
        <w:rPr>
          <w:rFonts w:hint="eastAsia" w:ascii="宋体" w:hAnsi="Courier New"/>
          <w:szCs w:val="20"/>
        </w:rPr>
        <w:t>(全权代表姓名)</w:t>
      </w:r>
      <w:r>
        <w:rPr>
          <w:szCs w:val="20"/>
          <w:u w:val="single"/>
        </w:rPr>
        <w:t xml:space="preserve">          </w:t>
      </w:r>
      <w:r>
        <w:rPr>
          <w:rFonts w:hint="eastAsia" w:ascii="宋体" w:hAnsi="Courier New"/>
          <w:szCs w:val="20"/>
        </w:rPr>
        <w:t xml:space="preserve"> (职务、职称)为全权代表，现正式递交下述文件参加贵方组织的本次政府采购活动： </w:t>
      </w:r>
    </w:p>
    <w:p w14:paraId="79BA3A6A">
      <w:pPr>
        <w:spacing w:line="440" w:lineRule="exact"/>
        <w:ind w:firstLine="420" w:firstLineChars="200"/>
        <w:rPr>
          <w:rFonts w:ascii="宋体" w:hAnsi="Courier New"/>
          <w:szCs w:val="20"/>
        </w:rPr>
      </w:pPr>
      <w:r>
        <w:rPr>
          <w:rFonts w:hint="eastAsia" w:ascii="宋体" w:hAnsi="Courier New"/>
          <w:szCs w:val="20"/>
        </w:rPr>
        <w:t>一、报价文件电子版一份（包含按投标人须知前附表要求提交的全部文件）；</w:t>
      </w:r>
    </w:p>
    <w:p w14:paraId="45B25791">
      <w:pPr>
        <w:spacing w:line="440" w:lineRule="exact"/>
        <w:ind w:firstLine="482"/>
        <w:rPr>
          <w:rFonts w:ascii="宋体" w:hAnsi="Courier New"/>
          <w:szCs w:val="20"/>
        </w:rPr>
      </w:pPr>
      <w:r>
        <w:rPr>
          <w:rFonts w:hint="eastAsia" w:ascii="宋体" w:hAnsi="Courier New"/>
          <w:szCs w:val="20"/>
        </w:rPr>
        <w:t>二、资格文件电子版一份（包含按投标人须知前附表要求提交的全部文件）；</w:t>
      </w:r>
    </w:p>
    <w:p w14:paraId="6B0B8ADA">
      <w:pPr>
        <w:spacing w:line="440" w:lineRule="exact"/>
        <w:ind w:firstLine="482"/>
        <w:rPr>
          <w:rFonts w:ascii="宋体" w:hAnsi="Courier New"/>
          <w:szCs w:val="20"/>
        </w:rPr>
      </w:pPr>
      <w:r>
        <w:rPr>
          <w:rFonts w:hint="eastAsia" w:ascii="宋体" w:hAnsi="Courier New"/>
          <w:szCs w:val="20"/>
        </w:rPr>
        <w:t>三、</w:t>
      </w:r>
      <w:r>
        <w:rPr>
          <w:rFonts w:hint="eastAsia" w:ascii="宋体" w:hAnsi="宋体"/>
          <w:szCs w:val="20"/>
        </w:rPr>
        <w:t>技术</w:t>
      </w:r>
      <w:r>
        <w:rPr>
          <w:rFonts w:hint="eastAsia" w:ascii="宋体" w:hAnsi="Courier New"/>
          <w:szCs w:val="20"/>
        </w:rPr>
        <w:t>文件电子版一份（包含按投标人须知前附表要求提交的全部文件）；</w:t>
      </w:r>
    </w:p>
    <w:p w14:paraId="1BABE665">
      <w:pPr>
        <w:spacing w:line="440" w:lineRule="exact"/>
        <w:ind w:firstLine="482"/>
        <w:rPr>
          <w:rFonts w:ascii="宋体" w:hAnsi="Courier New"/>
          <w:szCs w:val="20"/>
        </w:rPr>
      </w:pPr>
      <w:r>
        <w:rPr>
          <w:rFonts w:hint="eastAsia" w:ascii="宋体" w:hAnsi="宋体"/>
          <w:szCs w:val="20"/>
        </w:rPr>
        <w:t>四、</w:t>
      </w:r>
      <w:r>
        <w:rPr>
          <w:rFonts w:hint="eastAsia" w:ascii="宋体" w:hAnsi="Courier New"/>
          <w:szCs w:val="20"/>
        </w:rPr>
        <w:t>商务</w:t>
      </w:r>
      <w:r>
        <w:rPr>
          <w:rFonts w:hint="eastAsia" w:ascii="宋体" w:hAnsi="宋体"/>
          <w:szCs w:val="20"/>
        </w:rPr>
        <w:t>文件</w:t>
      </w:r>
      <w:r>
        <w:rPr>
          <w:rFonts w:hint="eastAsia" w:ascii="宋体" w:hAnsi="Courier New"/>
          <w:szCs w:val="20"/>
        </w:rPr>
        <w:t>电子版一份（包含按投标人须知前附表要求提交的全部文件）；</w:t>
      </w:r>
    </w:p>
    <w:p w14:paraId="2A3715E0">
      <w:pPr>
        <w:spacing w:line="440" w:lineRule="exact"/>
        <w:ind w:firstLine="482"/>
        <w:rPr>
          <w:szCs w:val="20"/>
        </w:rPr>
      </w:pPr>
      <w:r>
        <w:rPr>
          <w:rFonts w:hint="eastAsia" w:ascii="宋体" w:hAnsi="Courier New"/>
          <w:szCs w:val="20"/>
        </w:rPr>
        <w:t>据此函，签字人兹宣布：</w:t>
      </w:r>
    </w:p>
    <w:p w14:paraId="13E554D2">
      <w:pPr>
        <w:spacing w:line="440" w:lineRule="exact"/>
        <w:ind w:firstLine="420" w:firstLineChars="200"/>
        <w:rPr>
          <w:szCs w:val="20"/>
        </w:rPr>
      </w:pPr>
      <w:r>
        <w:rPr>
          <w:rFonts w:hint="eastAsia" w:ascii="宋体" w:hAnsi="Courier New"/>
          <w:szCs w:val="20"/>
        </w:rPr>
        <w:t>1、我方愿意以（大写）人民币</w:t>
      </w:r>
      <w:r>
        <w:rPr>
          <w:rFonts w:hint="eastAsia" w:ascii="宋体" w:hAnsi="Courier New"/>
          <w:szCs w:val="20"/>
          <w:u w:val="single"/>
        </w:rPr>
        <w:t xml:space="preserve">              </w:t>
      </w:r>
      <w:r>
        <w:rPr>
          <w:rFonts w:hint="eastAsia" w:ascii="宋体" w:hAnsi="Courier New"/>
          <w:szCs w:val="20"/>
        </w:rPr>
        <w:t>元 (￥</w:t>
      </w:r>
      <w:r>
        <w:rPr>
          <w:rFonts w:hint="eastAsia" w:ascii="宋体" w:hAnsi="Courier New"/>
          <w:szCs w:val="20"/>
          <w:u w:val="single"/>
        </w:rPr>
        <w:t xml:space="preserve">          </w:t>
      </w:r>
      <w:r>
        <w:rPr>
          <w:rFonts w:hint="eastAsia" w:ascii="宋体" w:hAnsi="Courier New"/>
          <w:szCs w:val="20"/>
        </w:rPr>
        <w:t>元)的投标总报价，</w:t>
      </w:r>
      <w:r>
        <w:rPr>
          <w:rFonts w:hint="eastAsia" w:ascii="宋体" w:hAnsi="宋体" w:cs="宋体"/>
          <w:kern w:val="0"/>
          <w:sz w:val="22"/>
          <w:szCs w:val="20"/>
        </w:rPr>
        <w:t>交付使用时间</w:t>
      </w:r>
      <w:r>
        <w:rPr>
          <w:rFonts w:hint="eastAsia" w:ascii="宋体" w:hAnsi="Courier New"/>
          <w:szCs w:val="20"/>
          <w:u w:val="single"/>
        </w:rPr>
        <w:t xml:space="preserve">              </w:t>
      </w:r>
      <w:r>
        <w:rPr>
          <w:rFonts w:hint="eastAsia" w:ascii="宋体" w:hAnsi="Courier New"/>
          <w:szCs w:val="20"/>
        </w:rPr>
        <w:t>，提供本项目</w:t>
      </w:r>
      <w:r>
        <w:rPr>
          <w:rFonts w:hint="eastAsia" w:ascii="宋体"/>
          <w:szCs w:val="20"/>
        </w:rPr>
        <w:t>招标文件第二章</w:t>
      </w:r>
      <w:r>
        <w:rPr>
          <w:rFonts w:hint="eastAsia" w:ascii="宋体" w:hAnsi="Courier New"/>
          <w:szCs w:val="20"/>
        </w:rPr>
        <w:t>“货物需求”中的相应的采购内容。</w:t>
      </w:r>
    </w:p>
    <w:p w14:paraId="3F0950B5">
      <w:pPr>
        <w:spacing w:line="360" w:lineRule="exact"/>
        <w:ind w:firstLine="420" w:firstLineChars="200"/>
        <w:rPr>
          <w:rFonts w:ascii="宋体" w:hAnsi="Courier New"/>
          <w:szCs w:val="20"/>
          <w:u w:val="single"/>
        </w:rPr>
      </w:pPr>
      <w:r>
        <w:rPr>
          <w:rFonts w:hint="eastAsia" w:ascii="宋体" w:hAnsi="Courier New"/>
          <w:szCs w:val="20"/>
        </w:rPr>
        <w:t>......</w:t>
      </w:r>
    </w:p>
    <w:p w14:paraId="4E8632A0">
      <w:pPr>
        <w:spacing w:line="360" w:lineRule="exact"/>
        <w:ind w:firstLine="420" w:firstLineChars="200"/>
        <w:rPr>
          <w:rFonts w:ascii="宋体" w:hAnsi="Courier New"/>
          <w:szCs w:val="20"/>
          <w:u w:val="single"/>
        </w:rPr>
      </w:pPr>
      <w:r>
        <w:rPr>
          <w:rFonts w:hint="eastAsia" w:ascii="宋体" w:hAnsi="Courier New"/>
          <w:szCs w:val="20"/>
        </w:rPr>
        <w:t>2、我方同意自本项目招标文件“第三章 投标人须知”第一节 投标人须知前附表 第21.2项规定的投标截止时间（开标时间）起遵循</w:t>
      </w:r>
      <w:r>
        <w:rPr>
          <w:rFonts w:hint="eastAsia" w:ascii="宋体" w:hAnsi="宋体"/>
          <w:szCs w:val="20"/>
        </w:rPr>
        <w:t>本投标函</w:t>
      </w:r>
      <w:r>
        <w:rPr>
          <w:rFonts w:hint="eastAsia" w:ascii="宋体" w:hAnsi="Courier New"/>
          <w:szCs w:val="20"/>
        </w:rPr>
        <w:t>，并承诺在“投标人须知前附表”第17.2项规定的投标有效期内不修改、撤销投标文件。</w:t>
      </w:r>
    </w:p>
    <w:p w14:paraId="46F90CCF">
      <w:pPr>
        <w:spacing w:line="360" w:lineRule="exact"/>
        <w:ind w:firstLine="420" w:firstLineChars="200"/>
        <w:rPr>
          <w:rFonts w:ascii="宋体" w:hAnsi="Courier New"/>
          <w:szCs w:val="20"/>
          <w:u w:val="single"/>
        </w:rPr>
      </w:pPr>
      <w:r>
        <w:rPr>
          <w:rFonts w:hint="eastAsia" w:ascii="宋体" w:hAnsi="Courier New"/>
          <w:szCs w:val="20"/>
        </w:rPr>
        <w:t>3、我方所递交的投标文件及有关资料都是内容完整、真实和准确的。</w:t>
      </w:r>
    </w:p>
    <w:p w14:paraId="1528A93B">
      <w:pPr>
        <w:spacing w:line="440" w:lineRule="exact"/>
        <w:ind w:firstLine="482"/>
        <w:rPr>
          <w:rFonts w:ascii="宋体" w:hAnsi="Courier New"/>
          <w:szCs w:val="20"/>
        </w:rPr>
      </w:pPr>
      <w:r>
        <w:rPr>
          <w:rFonts w:hint="eastAsia" w:ascii="宋体" w:hAnsi="Courier New"/>
          <w:szCs w:val="20"/>
        </w:rPr>
        <w:t>4、</w:t>
      </w:r>
      <w:r>
        <w:rPr>
          <w:rFonts w:hint="eastAsia" w:ascii="宋体" w:hAnsi="Courier New"/>
          <w:szCs w:val="21"/>
        </w:rPr>
        <w:t>如本项目采购内容涉及须符合国家强制规定的，我方承诺我方本次投标（包括资格条件和所投产品）均符合国家有关强制规定。</w:t>
      </w:r>
    </w:p>
    <w:p w14:paraId="5E7A8F0F">
      <w:pPr>
        <w:spacing w:line="440" w:lineRule="exact"/>
        <w:ind w:firstLine="420" w:firstLineChars="200"/>
        <w:rPr>
          <w:rFonts w:ascii="宋体" w:hAnsi="Courier New"/>
          <w:szCs w:val="20"/>
        </w:rPr>
      </w:pPr>
      <w:r>
        <w:rPr>
          <w:rFonts w:hint="eastAsia" w:ascii="宋体" w:hAnsi="Courier New"/>
          <w:szCs w:val="20"/>
        </w:rPr>
        <w:t>5、如我方中标，我方承诺在收到中标通知书后，在中标通知书规定的期限内，</w:t>
      </w:r>
      <w:r>
        <w:rPr>
          <w:rFonts w:hint="eastAsia" w:ascii="宋体" w:hAnsi="宋体"/>
          <w:szCs w:val="20"/>
        </w:rPr>
        <w:t>根据招标文件、我方的投标文件及有关澄清承诺书的要求按第五章“拟签订的合同文本”与采购人订立书面合同，并按照合同约定</w:t>
      </w:r>
      <w:r>
        <w:rPr>
          <w:rFonts w:hint="eastAsia" w:ascii="宋体" w:hAnsi="Courier New"/>
          <w:szCs w:val="20"/>
        </w:rPr>
        <w:t>承担完成合同的责任和义务。</w:t>
      </w:r>
    </w:p>
    <w:p w14:paraId="65FA4816">
      <w:pPr>
        <w:spacing w:line="440" w:lineRule="exact"/>
        <w:ind w:firstLine="420" w:firstLineChars="200"/>
        <w:rPr>
          <w:rFonts w:ascii="宋体" w:hAnsi="Courier New"/>
          <w:szCs w:val="20"/>
        </w:rPr>
      </w:pPr>
      <w:r>
        <w:rPr>
          <w:rFonts w:hint="eastAsia" w:ascii="宋体" w:hAnsi="Courier New"/>
          <w:szCs w:val="20"/>
        </w:rPr>
        <w:t>6、我方已详细审核招标文件，我方知道必须放弃提出含糊不清或误解问题的权利。</w:t>
      </w:r>
    </w:p>
    <w:p w14:paraId="7A805633">
      <w:pPr>
        <w:spacing w:line="440" w:lineRule="exact"/>
        <w:ind w:firstLine="420" w:firstLineChars="200"/>
        <w:rPr>
          <w:rFonts w:ascii="宋体" w:hAnsi="Courier New"/>
          <w:szCs w:val="20"/>
        </w:rPr>
      </w:pPr>
      <w:r>
        <w:rPr>
          <w:rFonts w:hint="eastAsia" w:ascii="宋体" w:hAnsi="Courier New"/>
          <w:szCs w:val="20"/>
        </w:rPr>
        <w:t>7、我方同意应贵方要求提供与本投标有关的任何数据或资料。若贵方需要，我方愿意提供我方作出的一切承诺的证明材料。</w:t>
      </w:r>
    </w:p>
    <w:p w14:paraId="7C6BF910">
      <w:pPr>
        <w:spacing w:line="440" w:lineRule="exact"/>
        <w:ind w:firstLine="420" w:firstLineChars="200"/>
        <w:rPr>
          <w:rFonts w:ascii="宋体" w:hAnsi="Courier New"/>
          <w:szCs w:val="20"/>
        </w:rPr>
      </w:pPr>
      <w:r>
        <w:rPr>
          <w:rFonts w:hint="eastAsia" w:ascii="宋体" w:hAnsi="Courier New"/>
          <w:szCs w:val="20"/>
        </w:rPr>
        <w:t>8、我方完全理解贵方不一定接受投标报价最低的投标人为中标供应商的行为。</w:t>
      </w:r>
    </w:p>
    <w:p w14:paraId="22661819">
      <w:pPr>
        <w:spacing w:line="440" w:lineRule="exact"/>
        <w:ind w:firstLine="420" w:firstLineChars="200"/>
        <w:rPr>
          <w:rFonts w:ascii="宋体" w:hAnsi="Courier New"/>
          <w:szCs w:val="20"/>
        </w:rPr>
      </w:pPr>
      <w:r>
        <w:rPr>
          <w:rFonts w:hint="eastAsia" w:ascii="宋体" w:hAnsi="Courier New"/>
          <w:szCs w:val="20"/>
        </w:rPr>
        <w:t>9、我方将严格遵守《中华人民共和国政府采购法》第七十七条的规定，即供应商有下列情形之一的，处以采购金额千分之五以上千分之十</w:t>
      </w:r>
      <w:r>
        <w:rPr>
          <w:rFonts w:hint="eastAsia" w:ascii="宋体" w:hAnsi="宋体"/>
          <w:szCs w:val="20"/>
        </w:rPr>
        <w:t>以下的罚款，列入不良行为记录名单，在一至三年内禁止参加政府采购活动，有违法所得的，并处没收违法所得，情节严重的，由工商行政管理机关吊销营业执照；构成犯罪的，依法追究刑事责任：</w:t>
      </w:r>
    </w:p>
    <w:p w14:paraId="3F75FC8A">
      <w:pPr>
        <w:numPr>
          <w:ilvl w:val="0"/>
          <w:numId w:val="8"/>
          <w:numberingChange w:id="6" w:author="南宁市政府集中采购中心-陆世广" w:date="2026-05-28T15:59:00Z" w:original="（%1:1:0:）"/>
        </w:numPr>
        <w:spacing w:line="440" w:lineRule="exact"/>
        <w:rPr>
          <w:rFonts w:ascii="宋体" w:hAnsi="宋体"/>
          <w:szCs w:val="20"/>
        </w:rPr>
      </w:pPr>
      <w:r>
        <w:rPr>
          <w:rFonts w:hint="eastAsia" w:ascii="宋体" w:hAnsi="宋体"/>
          <w:szCs w:val="20"/>
        </w:rPr>
        <w:t>提供虚假材料谋取中标、成交的；</w:t>
      </w:r>
    </w:p>
    <w:p w14:paraId="26768455">
      <w:pPr>
        <w:numPr>
          <w:ilvl w:val="0"/>
          <w:numId w:val="8"/>
          <w:numberingChange w:id="7" w:author="南宁市政府集中采购中心-陆世广" w:date="2026-05-28T15:59:00Z" w:original="（%1:2:0:）"/>
        </w:numPr>
        <w:spacing w:line="440" w:lineRule="exact"/>
        <w:rPr>
          <w:rFonts w:ascii="宋体" w:hAnsi="宋体"/>
          <w:szCs w:val="20"/>
        </w:rPr>
      </w:pPr>
      <w:r>
        <w:rPr>
          <w:rFonts w:hint="eastAsia" w:ascii="宋体" w:hAnsi="宋体"/>
          <w:szCs w:val="20"/>
        </w:rPr>
        <w:t>采取不正当手段诋毁、排挤其他供应商的；</w:t>
      </w:r>
    </w:p>
    <w:p w14:paraId="643B9E6D">
      <w:pPr>
        <w:numPr>
          <w:ilvl w:val="0"/>
          <w:numId w:val="8"/>
          <w:numberingChange w:id="8" w:author="南宁市政府集中采购中心-陆世广" w:date="2026-05-28T15:59:00Z" w:original="（%1:3:0:）"/>
        </w:numPr>
        <w:spacing w:line="440" w:lineRule="exact"/>
        <w:rPr>
          <w:rFonts w:ascii="宋体" w:hAnsi="Courier New"/>
          <w:szCs w:val="20"/>
        </w:rPr>
      </w:pPr>
      <w:r>
        <w:rPr>
          <w:rFonts w:hint="eastAsia" w:ascii="宋体" w:hAnsi="宋体"/>
          <w:szCs w:val="20"/>
        </w:rPr>
        <w:t>与采购人、其他供应商或者采购代理机构恶意串通的；</w:t>
      </w:r>
    </w:p>
    <w:p w14:paraId="172D1FFC">
      <w:pPr>
        <w:numPr>
          <w:ilvl w:val="0"/>
          <w:numId w:val="8"/>
          <w:numberingChange w:id="9" w:author="南宁市政府集中采购中心-陆世广" w:date="2026-05-28T15:59:00Z" w:original="（%1:4:0:）"/>
        </w:numPr>
        <w:spacing w:line="440" w:lineRule="exact"/>
        <w:rPr>
          <w:rFonts w:ascii="宋体" w:hAnsi="Courier New"/>
          <w:szCs w:val="20"/>
        </w:rPr>
      </w:pPr>
      <w:r>
        <w:rPr>
          <w:rFonts w:hint="eastAsia" w:ascii="宋体" w:hAnsi="宋体"/>
          <w:szCs w:val="20"/>
        </w:rPr>
        <w:t>向采购人、采购代理机构行贿或者提供其他不正当利益的；</w:t>
      </w:r>
    </w:p>
    <w:p w14:paraId="072FDD3D">
      <w:pPr>
        <w:numPr>
          <w:ilvl w:val="0"/>
          <w:numId w:val="8"/>
          <w:numberingChange w:id="10" w:author="南宁市政府集中采购中心-陆世广" w:date="2026-05-28T15:59:00Z" w:original="（%1:5:0:）"/>
        </w:numPr>
        <w:spacing w:line="440" w:lineRule="exact"/>
        <w:rPr>
          <w:rFonts w:ascii="宋体" w:hAnsi="Courier New"/>
          <w:szCs w:val="20"/>
        </w:rPr>
      </w:pPr>
      <w:r>
        <w:rPr>
          <w:rFonts w:hint="eastAsia" w:ascii="宋体" w:hAnsi="宋体"/>
          <w:szCs w:val="20"/>
        </w:rPr>
        <w:t>在招标采购过程中与采购人进行协商谈判的；</w:t>
      </w:r>
    </w:p>
    <w:p w14:paraId="456E144C">
      <w:pPr>
        <w:numPr>
          <w:ilvl w:val="0"/>
          <w:numId w:val="8"/>
          <w:numberingChange w:id="11" w:author="南宁市政府集中采购中心-陆世广" w:date="2026-05-28T15:59:00Z" w:original="（%1:6:0:）"/>
        </w:numPr>
        <w:spacing w:line="440" w:lineRule="exact"/>
        <w:rPr>
          <w:rFonts w:ascii="宋体" w:hAnsi="Courier New"/>
          <w:szCs w:val="20"/>
        </w:rPr>
      </w:pPr>
      <w:r>
        <w:rPr>
          <w:rFonts w:hint="eastAsia" w:ascii="宋体" w:hAnsi="宋体"/>
          <w:szCs w:val="20"/>
        </w:rPr>
        <w:t>拒绝有关部门监督检查或提供虚假情况的。</w:t>
      </w:r>
    </w:p>
    <w:p w14:paraId="549FF20C">
      <w:pPr>
        <w:spacing w:line="440" w:lineRule="exact"/>
        <w:ind w:left="420"/>
        <w:rPr>
          <w:rFonts w:ascii="宋体" w:hAnsi="Courier New"/>
          <w:color w:val="000000"/>
          <w:szCs w:val="20"/>
        </w:rPr>
      </w:pPr>
      <w:r>
        <w:rPr>
          <w:rFonts w:hint="eastAsia" w:ascii="宋体" w:hAnsi="Courier New"/>
          <w:color w:val="000000"/>
          <w:szCs w:val="20"/>
        </w:rPr>
        <w:t>10、我方及由本人担任法定代表人的其他机构最近三年内被处罚的违法行为有：</w:t>
      </w:r>
      <w:r>
        <w:rPr>
          <w:rFonts w:hint="eastAsia" w:ascii="宋体" w:hAnsi="Courier New"/>
          <w:color w:val="000000"/>
          <w:szCs w:val="20"/>
          <w:u w:val="single"/>
        </w:rPr>
        <w:t xml:space="preserve">                                        </w:t>
      </w:r>
    </w:p>
    <w:p w14:paraId="144EEFBA">
      <w:pPr>
        <w:spacing w:line="440" w:lineRule="exact"/>
        <w:ind w:left="420"/>
        <w:rPr>
          <w:rFonts w:ascii="宋体" w:hAnsi="Courier New"/>
          <w:color w:val="000000"/>
          <w:szCs w:val="20"/>
        </w:rPr>
      </w:pPr>
      <w:r>
        <w:rPr>
          <w:rFonts w:hint="eastAsia" w:ascii="宋体" w:hAnsi="Courier New"/>
          <w:color w:val="000000"/>
          <w:szCs w:val="20"/>
          <w:u w:val="single"/>
        </w:rPr>
        <w:t xml:space="preserve">                                                                                                                        </w:t>
      </w:r>
    </w:p>
    <w:p w14:paraId="6BA05174">
      <w:pPr>
        <w:spacing w:line="360" w:lineRule="auto"/>
        <w:ind w:firstLine="420"/>
        <w:rPr>
          <w:rFonts w:ascii="宋体" w:hAnsi="Courier New"/>
          <w:color w:val="000000"/>
          <w:szCs w:val="20"/>
        </w:rPr>
      </w:pPr>
      <w:r>
        <w:rPr>
          <w:rFonts w:hint="eastAsia" w:ascii="宋体" w:hAnsi="Courier New"/>
          <w:color w:val="000000"/>
          <w:szCs w:val="20"/>
        </w:rPr>
        <w:t>11、以上事项如有虚假或隐瞒，我方愿意承担一切后果，并不再寻求任何旨在减轻或免除法律责任的辩解。</w:t>
      </w:r>
    </w:p>
    <w:p w14:paraId="63D37E24">
      <w:pPr>
        <w:spacing w:line="360" w:lineRule="auto"/>
        <w:ind w:firstLine="420"/>
        <w:rPr>
          <w:rFonts w:ascii="宋体" w:hAnsi="Courier New"/>
          <w:color w:val="000000"/>
          <w:szCs w:val="20"/>
        </w:rPr>
      </w:pPr>
      <w:r>
        <w:rPr>
          <w:rFonts w:hint="eastAsia" w:ascii="宋体" w:hAnsi="Courier New"/>
          <w:color w:val="000000"/>
          <w:szCs w:val="20"/>
        </w:rPr>
        <w:t>12、与本投标有关的一切正式往来信函请寄：</w:t>
      </w:r>
      <w:r>
        <w:rPr>
          <w:rFonts w:hint="eastAsia" w:ascii="宋体" w:hAnsi="Courier New"/>
          <w:szCs w:val="20"/>
          <w:u w:val="single"/>
        </w:rPr>
        <w:t xml:space="preserve"> </w:t>
      </w:r>
    </w:p>
    <w:p w14:paraId="36A85C53">
      <w:pPr>
        <w:spacing w:line="360" w:lineRule="auto"/>
        <w:ind w:firstLine="420"/>
        <w:rPr>
          <w:rFonts w:ascii="宋体" w:hAnsi="Courier New"/>
          <w:szCs w:val="20"/>
        </w:rPr>
      </w:pPr>
      <w:r>
        <w:rPr>
          <w:rFonts w:hint="eastAsia" w:ascii="宋体" w:hAnsi="Courier New"/>
          <w:szCs w:val="20"/>
        </w:rPr>
        <w:t>地址：</w:t>
      </w:r>
      <w:r>
        <w:rPr>
          <w:rFonts w:hint="eastAsia" w:ascii="宋体" w:hAnsi="Courier New"/>
          <w:szCs w:val="20"/>
          <w:u w:val="single"/>
        </w:rPr>
        <w:t xml:space="preserve">                                                        </w:t>
      </w:r>
      <w:r>
        <w:rPr>
          <w:rFonts w:hint="eastAsia" w:ascii="宋体" w:hAnsi="Courier New"/>
          <w:szCs w:val="20"/>
        </w:rPr>
        <w:t xml:space="preserve"> </w:t>
      </w:r>
    </w:p>
    <w:p w14:paraId="3466C527">
      <w:pPr>
        <w:spacing w:line="360" w:lineRule="auto"/>
        <w:ind w:firstLine="420"/>
        <w:rPr>
          <w:rFonts w:ascii="宋体" w:hAnsi="Courier New"/>
          <w:szCs w:val="20"/>
          <w:u w:val="single"/>
        </w:rPr>
      </w:pPr>
      <w:r>
        <w:rPr>
          <w:rFonts w:hint="eastAsia" w:ascii="宋体" w:hAnsi="Courier New"/>
          <w:szCs w:val="20"/>
        </w:rPr>
        <w:t>电话：</w:t>
      </w:r>
      <w:r>
        <w:rPr>
          <w:rFonts w:hint="eastAsia" w:ascii="宋体" w:hAnsi="Courier New"/>
          <w:szCs w:val="20"/>
          <w:u w:val="single"/>
        </w:rPr>
        <w:t xml:space="preserve">                                      　　　　　　　　　</w:t>
      </w:r>
    </w:p>
    <w:p w14:paraId="357A454B">
      <w:pPr>
        <w:spacing w:line="360" w:lineRule="auto"/>
        <w:ind w:firstLine="420"/>
        <w:rPr>
          <w:rFonts w:ascii="宋体" w:hAnsi="Courier New"/>
          <w:szCs w:val="20"/>
        </w:rPr>
      </w:pPr>
      <w:r>
        <w:rPr>
          <w:rFonts w:hint="eastAsia" w:ascii="宋体" w:hAnsi="Courier New"/>
          <w:szCs w:val="20"/>
        </w:rPr>
        <w:t>传真：</w:t>
      </w:r>
      <w:r>
        <w:rPr>
          <w:rFonts w:hint="eastAsia" w:ascii="宋体" w:hAnsi="Courier New"/>
          <w:szCs w:val="20"/>
          <w:u w:val="single"/>
        </w:rPr>
        <w:t>　　　　　　　　　　　　　　　　　　　　　　　　　　　　</w:t>
      </w:r>
    </w:p>
    <w:p w14:paraId="2F9F2A9F">
      <w:pPr>
        <w:spacing w:line="360" w:lineRule="auto"/>
        <w:ind w:firstLine="420"/>
        <w:rPr>
          <w:rFonts w:ascii="宋体" w:hAnsi="Courier New"/>
          <w:szCs w:val="20"/>
          <w:u w:val="single"/>
        </w:rPr>
      </w:pPr>
      <w:r>
        <w:rPr>
          <w:rFonts w:hint="eastAsia" w:ascii="宋体" w:hAnsi="Courier New"/>
          <w:szCs w:val="20"/>
        </w:rPr>
        <w:t>邮政编码：</w:t>
      </w:r>
      <w:r>
        <w:rPr>
          <w:rFonts w:hint="eastAsia" w:ascii="宋体" w:hAnsi="Courier New"/>
          <w:szCs w:val="20"/>
          <w:u w:val="single"/>
        </w:rPr>
        <w:t xml:space="preserve">                                                    </w:t>
      </w:r>
    </w:p>
    <w:p w14:paraId="06EE1108">
      <w:pPr>
        <w:spacing w:line="360" w:lineRule="auto"/>
        <w:ind w:firstLine="420"/>
        <w:rPr>
          <w:rFonts w:ascii="宋体" w:hAnsi="Courier New"/>
          <w:szCs w:val="20"/>
          <w:u w:val="single"/>
        </w:rPr>
      </w:pPr>
      <w:r>
        <w:rPr>
          <w:rFonts w:hint="eastAsia" w:ascii="宋体" w:hAnsi="Courier New"/>
          <w:szCs w:val="20"/>
        </w:rPr>
        <w:t>开户名称：</w:t>
      </w:r>
      <w:r>
        <w:rPr>
          <w:rFonts w:hint="eastAsia" w:ascii="宋体" w:hAnsi="Courier New"/>
          <w:szCs w:val="20"/>
          <w:u w:val="single"/>
        </w:rPr>
        <w:t xml:space="preserve">                                                    </w:t>
      </w:r>
    </w:p>
    <w:p w14:paraId="34844C10">
      <w:pPr>
        <w:spacing w:line="360" w:lineRule="auto"/>
        <w:ind w:firstLine="420"/>
        <w:rPr>
          <w:rFonts w:ascii="宋体" w:hAnsi="Courier New"/>
          <w:szCs w:val="20"/>
          <w:u w:val="single"/>
        </w:rPr>
      </w:pPr>
      <w:r>
        <w:rPr>
          <w:rFonts w:hint="eastAsia" w:ascii="宋体" w:hAnsi="Courier New"/>
          <w:szCs w:val="20"/>
        </w:rPr>
        <w:t>开户银行：</w:t>
      </w:r>
      <w:r>
        <w:rPr>
          <w:rFonts w:hint="eastAsia" w:ascii="宋体" w:hAnsi="Courier New"/>
          <w:szCs w:val="20"/>
          <w:u w:val="single"/>
        </w:rPr>
        <w:t xml:space="preserve">                                                    </w:t>
      </w:r>
    </w:p>
    <w:p w14:paraId="0DD4B514">
      <w:pPr>
        <w:spacing w:line="360" w:lineRule="auto"/>
        <w:ind w:firstLine="420"/>
        <w:rPr>
          <w:rFonts w:ascii="宋体" w:hAnsi="Courier New"/>
          <w:szCs w:val="20"/>
          <w:u w:val="single"/>
        </w:rPr>
      </w:pPr>
      <w:r>
        <w:rPr>
          <w:rFonts w:hint="eastAsia" w:ascii="宋体" w:hAnsi="Courier New"/>
          <w:szCs w:val="20"/>
        </w:rPr>
        <w:t>银行账号：</w:t>
      </w:r>
      <w:r>
        <w:rPr>
          <w:rFonts w:hint="eastAsia" w:ascii="宋体" w:hAnsi="Courier New"/>
          <w:szCs w:val="20"/>
          <w:u w:val="single"/>
        </w:rPr>
        <w:t xml:space="preserve">                                                    </w:t>
      </w:r>
    </w:p>
    <w:p w14:paraId="2E140529">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E43E769">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BF07A81">
      <w:pPr>
        <w:widowControl/>
        <w:spacing w:line="360" w:lineRule="auto"/>
        <w:jc w:val="left"/>
        <w:rPr>
          <w:rFonts w:ascii="仿宋_GB2312" w:hAnsi="仿宋" w:eastAsia="仿宋_GB2312" w:cs="仿宋_GB2312"/>
          <w:kern w:val="0"/>
          <w:sz w:val="24"/>
          <w:lang w:val="zh-CN"/>
        </w:rPr>
        <w:sectPr>
          <w:pgSz w:w="11906" w:h="16838"/>
          <w:pgMar w:top="1134" w:right="1134" w:bottom="1134" w:left="1134" w:header="720" w:footer="720" w:gutter="0"/>
          <w:cols w:space="720" w:num="1"/>
          <w:docGrid w:type="lines" w:linePitch="331" w:charSpace="0"/>
        </w:sectPr>
      </w:pPr>
    </w:p>
    <w:p w14:paraId="33CDD1AD">
      <w:pPr>
        <w:spacing w:line="360" w:lineRule="auto"/>
        <w:jc w:val="center"/>
        <w:outlineLvl w:val="0"/>
        <w:rPr>
          <w:rFonts w:ascii="宋体" w:hAnsi="Courier New"/>
          <w:b/>
          <w:sz w:val="30"/>
          <w:szCs w:val="30"/>
        </w:rPr>
      </w:pPr>
      <w:bookmarkStart w:id="90" w:name="_Toc201925995"/>
      <w:r>
        <w:rPr>
          <w:rFonts w:hint="eastAsia" w:ascii="宋体" w:hAnsi="宋体"/>
          <w:color w:val="000000"/>
          <w:sz w:val="30"/>
          <w:szCs w:val="20"/>
        </w:rPr>
        <w:t>二、</w:t>
      </w:r>
      <w:r>
        <w:rPr>
          <w:rFonts w:hint="eastAsia" w:ascii="宋体" w:hAnsi="Courier New"/>
          <w:b/>
          <w:sz w:val="30"/>
          <w:szCs w:val="30"/>
        </w:rPr>
        <w:t>开标一览表</w:t>
      </w:r>
      <w:r>
        <w:rPr>
          <w:rFonts w:hint="eastAsia" w:ascii="仿宋_GB2312" w:hAnsi="仿宋" w:eastAsia="仿宋_GB2312" w:cs="仿宋_GB2312"/>
          <w:b/>
          <w:kern w:val="0"/>
          <w:sz w:val="24"/>
          <w:szCs w:val="20"/>
          <w:lang w:val="zh-CN"/>
        </w:rPr>
        <w:t>(单位均为人民币元)</w:t>
      </w:r>
      <w:bookmarkEnd w:id="90"/>
    </w:p>
    <w:p w14:paraId="08C7D654">
      <w:pPr>
        <w:snapToGrid w:val="0"/>
        <w:spacing w:before="50" w:after="50"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eastAsia="zh-CN"/>
        </w:rPr>
        <w:t>2026年上林县中小学校教育装备采购项目</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r>
        <w:rPr>
          <w:rFonts w:hint="eastAsia" w:ascii="宋体" w:hAnsi="宋体"/>
          <w:b/>
          <w:sz w:val="24"/>
          <w:u w:val="single"/>
          <w:lang w:eastAsia="zh-CN"/>
        </w:rPr>
        <w:t>NNZC2026-G1-250077-SLXZ</w:t>
      </w:r>
      <w:r>
        <w:rPr>
          <w:rFonts w:hint="eastAsia" w:ascii="宋体" w:hAnsi="宋体"/>
          <w:sz w:val="24"/>
          <w:u w:val="single"/>
        </w:rPr>
        <w:t xml:space="preserve"> </w:t>
      </w:r>
      <w:r>
        <w:rPr>
          <w:rFonts w:hint="eastAsia" w:ascii="宋体" w:hAnsi="宋体"/>
          <w:sz w:val="24"/>
        </w:rPr>
        <w:t xml:space="preserve">  </w:t>
      </w:r>
    </w:p>
    <w:p w14:paraId="169644A2">
      <w:pPr>
        <w:spacing w:line="360" w:lineRule="auto"/>
        <w:rPr>
          <w:rFonts w:hint="eastAsia" w:ascii="宋体" w:hAnsi="宋体"/>
          <w:sz w:val="24"/>
          <w:szCs w:val="20"/>
        </w:rPr>
      </w:pPr>
      <w:r>
        <w:rPr>
          <w:rFonts w:hint="eastAsia" w:ascii="宋体" w:hAnsi="宋体"/>
          <w:sz w:val="24"/>
          <w:szCs w:val="20"/>
        </w:rPr>
        <w:t>投标人名称：</w:t>
      </w:r>
      <w:r>
        <w:rPr>
          <w:rFonts w:hint="eastAsia" w:ascii="宋体" w:hAnsi="宋体"/>
          <w:sz w:val="24"/>
          <w:szCs w:val="20"/>
          <w:u w:val="single"/>
        </w:rPr>
        <w:t xml:space="preserve">                     </w:t>
      </w:r>
      <w:r>
        <w:rPr>
          <w:rFonts w:hint="eastAsia" w:ascii="宋体" w:hAnsi="宋体"/>
          <w:sz w:val="24"/>
          <w:szCs w:val="20"/>
        </w:rPr>
        <w:t xml:space="preserve">   </w:t>
      </w:r>
    </w:p>
    <w:p w14:paraId="7C1CF33D">
      <w:pPr>
        <w:spacing w:line="360" w:lineRule="auto"/>
        <w:rPr>
          <w:rFonts w:hint="eastAsia" w:ascii="宋体" w:hAnsi="宋体"/>
          <w:sz w:val="24"/>
          <w:szCs w:val="20"/>
        </w:rPr>
      </w:pPr>
    </w:p>
    <w:tbl>
      <w:tblPr>
        <w:tblStyle w:val="13"/>
        <w:tblW w:w="96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209"/>
        <w:gridCol w:w="1670"/>
        <w:gridCol w:w="1050"/>
        <w:gridCol w:w="870"/>
        <w:gridCol w:w="1280"/>
        <w:gridCol w:w="1800"/>
        <w:gridCol w:w="1210"/>
      </w:tblGrid>
      <w:tr w14:paraId="459A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0B318045">
            <w:pPr>
              <w:rPr>
                <w:rFonts w:ascii="宋体" w:hAnsi="宋体"/>
              </w:rPr>
            </w:pPr>
            <w:r>
              <w:rPr>
                <w:rFonts w:hint="eastAsia" w:ascii="宋体" w:hAnsi="宋体"/>
              </w:rPr>
              <w:t>序号</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7B94BD60">
            <w:pPr>
              <w:rPr>
                <w:rFonts w:ascii="宋体" w:hAnsi="宋体"/>
              </w:rPr>
            </w:pPr>
            <w:r>
              <w:rPr>
                <w:rFonts w:hint="eastAsia" w:ascii="宋体" w:hAnsi="宋体"/>
              </w:rPr>
              <w:t>货物名称</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4E7DC83">
            <w:pPr>
              <w:jc w:val="center"/>
              <w:rPr>
                <w:rFonts w:ascii="宋体" w:hAnsi="宋体"/>
              </w:rPr>
            </w:pPr>
            <w:r>
              <w:rPr>
                <w:rFonts w:hint="eastAsia" w:ascii="宋体" w:hAnsi="宋体"/>
              </w:rPr>
              <w:t>货物规格型号</w:t>
            </w:r>
          </w:p>
        </w:tc>
        <w:tc>
          <w:tcPr>
            <w:tcW w:w="1050" w:type="dxa"/>
            <w:tcBorders>
              <w:top w:val="single" w:color="auto" w:sz="4" w:space="0"/>
              <w:left w:val="single" w:color="auto" w:sz="4" w:space="0"/>
              <w:bottom w:val="single" w:color="auto" w:sz="4" w:space="0"/>
              <w:right w:val="single" w:color="auto" w:sz="4" w:space="0"/>
            </w:tcBorders>
            <w:noWrap w:val="0"/>
            <w:vAlign w:val="top"/>
          </w:tcPr>
          <w:p w14:paraId="49535F06">
            <w:pPr>
              <w:jc w:val="center"/>
              <w:rPr>
                <w:rFonts w:ascii="宋体" w:hAnsi="宋体"/>
              </w:rPr>
            </w:pPr>
            <w:r>
              <w:rPr>
                <w:rFonts w:hint="eastAsia" w:ascii="宋体" w:hAnsi="宋体"/>
              </w:rPr>
              <w:t>品牌</w:t>
            </w:r>
          </w:p>
          <w:p w14:paraId="2ACA22D2">
            <w:pPr>
              <w:jc w:val="center"/>
              <w:rPr>
                <w:rFonts w:ascii="宋体" w:hAnsi="宋体"/>
              </w:rPr>
            </w:pPr>
            <w:r>
              <w:rPr>
                <w:rFonts w:hint="eastAsia" w:ascii="宋体" w:hAnsi="宋体"/>
              </w:rPr>
              <w:t>（如有）</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CBCD7D5">
            <w:pPr>
              <w:jc w:val="center"/>
              <w:rPr>
                <w:rFonts w:ascii="宋体" w:hAnsi="宋体"/>
              </w:rPr>
            </w:pPr>
            <w:r>
              <w:rPr>
                <w:rFonts w:hint="eastAsia" w:ascii="宋体" w:hAnsi="宋体"/>
              </w:rPr>
              <w:t>数量①</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49B04AF8">
            <w:pPr>
              <w:rPr>
                <w:rFonts w:ascii="宋体" w:hAnsi="宋体"/>
              </w:rPr>
            </w:pPr>
            <w:r>
              <w:rPr>
                <w:rFonts w:hint="eastAsia" w:ascii="宋体" w:hAnsi="宋体"/>
              </w:rPr>
              <w:t>单价(元)②</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5309776">
            <w:pPr>
              <w:rPr>
                <w:rFonts w:ascii="宋体" w:hAnsi="宋体"/>
              </w:rPr>
            </w:pPr>
            <w:r>
              <w:rPr>
                <w:rFonts w:hint="eastAsia" w:ascii="宋体" w:hAnsi="宋体"/>
              </w:rPr>
              <w:t>单项合价（元）</w:t>
            </w:r>
          </w:p>
          <w:p w14:paraId="7346769B">
            <w:pPr>
              <w:rPr>
                <w:rFonts w:hint="eastAsia" w:ascii="宋体" w:hAnsi="宋体"/>
              </w:rPr>
            </w:pPr>
            <w:r>
              <w:rPr>
                <w:rFonts w:hint="eastAsia" w:ascii="宋体" w:hAnsi="宋体"/>
              </w:rPr>
              <w:t>③＝①×②</w:t>
            </w:r>
          </w:p>
          <w:p w14:paraId="0D58483E">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3D42A721">
            <w:pPr>
              <w:spacing w:line="360" w:lineRule="auto"/>
              <w:jc w:val="center"/>
              <w:rPr>
                <w:rFonts w:ascii="宋体" w:hAnsi="宋体"/>
              </w:rPr>
            </w:pPr>
            <w:r>
              <w:rPr>
                <w:rFonts w:hint="eastAsia" w:ascii="宋体" w:hAnsi="Courier New"/>
                <w:szCs w:val="20"/>
              </w:rPr>
              <w:t>交付使用时间</w:t>
            </w:r>
          </w:p>
        </w:tc>
      </w:tr>
      <w:tr w14:paraId="0139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5D808A5B">
            <w:pPr>
              <w:rPr>
                <w:rFonts w:ascii="宋体" w:hAnsi="宋体"/>
              </w:rPr>
            </w:pPr>
            <w:r>
              <w:rPr>
                <w:rFonts w:hint="eastAsia" w:ascii="宋体" w:hAnsi="宋体"/>
              </w:rPr>
              <w:t>1</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151B4F10">
            <w:pPr>
              <w:rPr>
                <w:rFonts w:ascii="宋体" w:hAnsi="宋体"/>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F7EDBDB">
            <w:pPr>
              <w:rPr>
                <w:rFonts w:ascii="宋体" w:hAnsi="宋体"/>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4E1A4D35">
            <w:pPr>
              <w:rPr>
                <w:rFonts w:ascii="宋体" w:hAnsi="宋体"/>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05822B5">
            <w:pPr>
              <w:rPr>
                <w:rFonts w:ascii="宋体" w:hAnsi="宋体"/>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292222C4">
            <w:pP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E6A8B54">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53D84C58">
            <w:pPr>
              <w:rPr>
                <w:rFonts w:ascii="宋体" w:hAnsi="宋体"/>
              </w:rPr>
            </w:pPr>
          </w:p>
        </w:tc>
      </w:tr>
      <w:tr w14:paraId="0E83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266939E1">
            <w:pPr>
              <w:rPr>
                <w:rFonts w:ascii="宋体" w:hAnsi="宋体"/>
              </w:rPr>
            </w:pPr>
            <w:r>
              <w:rPr>
                <w:rFonts w:hint="eastAsia" w:ascii="宋体" w:hAnsi="宋体"/>
              </w:rPr>
              <w:t>2</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6AF08CAE">
            <w:pPr>
              <w:rPr>
                <w:rFonts w:ascii="宋体" w:hAnsi="宋体"/>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55599664">
            <w:pPr>
              <w:rPr>
                <w:rFonts w:ascii="宋体" w:hAnsi="宋体"/>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3F375497">
            <w:pPr>
              <w:rPr>
                <w:rFonts w:ascii="宋体" w:hAnsi="宋体"/>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0BB010C7">
            <w:pPr>
              <w:rPr>
                <w:rFonts w:ascii="宋体" w:hAnsi="宋体"/>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2720E2A7">
            <w:pP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BF6C6B1">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456E15A4">
            <w:pPr>
              <w:rPr>
                <w:rFonts w:ascii="宋体" w:hAnsi="宋体"/>
              </w:rPr>
            </w:pPr>
          </w:p>
        </w:tc>
      </w:tr>
      <w:tr w14:paraId="6EC6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66BFDA7D">
            <w:pPr>
              <w:rPr>
                <w:rFonts w:ascii="宋体" w:hAnsi="宋体"/>
              </w:rPr>
            </w:pPr>
            <w:r>
              <w:rPr>
                <w:rFonts w:hint="eastAsia" w:ascii="宋体" w:hAnsi="宋体"/>
              </w:rPr>
              <w:t>...</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3BFBE343">
            <w:pPr>
              <w:rPr>
                <w:rFonts w:ascii="宋体" w:hAnsi="宋体"/>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29601E9">
            <w:pPr>
              <w:rPr>
                <w:rFonts w:ascii="宋体" w:hAnsi="宋体"/>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4B7C0EB4">
            <w:pPr>
              <w:rPr>
                <w:rFonts w:ascii="宋体" w:hAnsi="宋体"/>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C95F029">
            <w:pPr>
              <w:rPr>
                <w:rFonts w:ascii="宋体" w:hAnsi="宋体"/>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4C20BD76">
            <w:pP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2F8441A">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08A9AC53">
            <w:pPr>
              <w:rPr>
                <w:rFonts w:ascii="宋体" w:hAnsi="宋体"/>
              </w:rPr>
            </w:pPr>
          </w:p>
        </w:tc>
      </w:tr>
      <w:tr w14:paraId="0674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noWrap w:val="0"/>
            <w:vAlign w:val="top"/>
          </w:tcPr>
          <w:p w14:paraId="26257BFC">
            <w:pPr>
              <w:rPr>
                <w:rFonts w:ascii="宋体" w:hAnsi="宋体"/>
              </w:rPr>
            </w:pPr>
            <w:r>
              <w:rPr>
                <w:rFonts w:hint="eastAsia" w:ascii="宋体" w:hAnsi="宋体"/>
              </w:rPr>
              <w:t>报价合计（包含税费等所有费用）：（大写）人民币（￥元）</w:t>
            </w:r>
          </w:p>
        </w:tc>
      </w:tr>
      <w:tr w14:paraId="241C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noWrap w:val="0"/>
            <w:vAlign w:val="top"/>
          </w:tcPr>
          <w:p w14:paraId="5761168C">
            <w:pPr>
              <w:rPr>
                <w:rFonts w:ascii="宋体" w:hAnsi="宋体"/>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66983A85">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注： </w:t>
      </w:r>
    </w:p>
    <w:p w14:paraId="27213A45">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1、投标人需按本表格式填写，不得自行更改，也不得留空, 如有多分标，按分标分别提供开标一览表，必须加盖投标人有效电子公章，</w:t>
      </w:r>
      <w:r>
        <w:rPr>
          <w:rFonts w:hint="eastAsia" w:ascii="仿宋_GB2312" w:hAnsi="仿宋" w:eastAsia="仿宋_GB2312" w:cs="仿宋_GB2312"/>
          <w:b/>
          <w:kern w:val="0"/>
          <w:sz w:val="24"/>
          <w:lang w:val="zh-CN"/>
        </w:rPr>
        <w:t>否则其投标作无效标处理。</w:t>
      </w:r>
    </w:p>
    <w:p w14:paraId="6D4B6933">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2、本表内容均不能涂改，</w:t>
      </w:r>
      <w:r>
        <w:rPr>
          <w:rFonts w:hint="eastAsia" w:ascii="仿宋_GB2312" w:hAnsi="仿宋" w:eastAsia="仿宋_GB2312" w:cs="仿宋_GB2312"/>
          <w:b/>
          <w:kern w:val="0"/>
          <w:sz w:val="24"/>
          <w:lang w:val="zh-CN"/>
        </w:rPr>
        <w:t>否则其投标作无效标处理。</w:t>
      </w:r>
    </w:p>
    <w:p w14:paraId="4C1AF260">
      <w:pPr>
        <w:snapToGrid w:val="0"/>
        <w:spacing w:before="50" w:after="50" w:line="360" w:lineRule="auto"/>
        <w:ind w:firstLine="480" w:firstLineChars="200"/>
        <w:jc w:val="left"/>
        <w:rPr>
          <w:rFonts w:ascii="仿宋_GB2312" w:hAnsi="仿宋" w:eastAsia="仿宋_GB2312" w:cs="仿宋_GB2312"/>
          <w:b/>
          <w:kern w:val="0"/>
          <w:sz w:val="24"/>
          <w:lang w:val="zh-CN"/>
        </w:rPr>
      </w:pPr>
      <w:r>
        <w:rPr>
          <w:rFonts w:hint="eastAsia" w:ascii="仿宋_GB2312" w:hAnsi="仿宋" w:eastAsia="仿宋_GB2312" w:cs="仿宋_GB2312"/>
          <w:kern w:val="0"/>
          <w:sz w:val="24"/>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kern w:val="0"/>
          <w:sz w:val="24"/>
          <w:lang w:val="zh-CN"/>
        </w:rPr>
        <w:t>否则其投标作无效标处理。</w:t>
      </w:r>
    </w:p>
    <w:p w14:paraId="148375B2">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4、以上表格要求细分项目及报价，填写具体内容，否则其投标作无效标处理。</w:t>
      </w:r>
    </w:p>
    <w:p w14:paraId="0FF571D0">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5、特别提示：采购机构将对项目名称和项目编号，中标供应商名称、地址和中标金额，主要中标标的的名称、规格型号、数量、单价、货物要求等予以公示。</w:t>
      </w:r>
    </w:p>
    <w:p w14:paraId="34CB95DE">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6、投标人填报要求：开标一览表（或报价表）要求细分的单价及单项合价，不得超过采购文件《第二章</w:t>
      </w:r>
      <w:r>
        <w:rPr>
          <w:rFonts w:ascii="仿宋_GB2312" w:hAnsi="仿宋" w:eastAsia="仿宋_GB2312" w:cs="仿宋_GB2312"/>
          <w:kern w:val="0"/>
          <w:sz w:val="24"/>
          <w:lang w:val="zh-CN"/>
        </w:rPr>
        <w:t xml:space="preserve"> </w:t>
      </w:r>
      <w:r>
        <w:rPr>
          <w:rFonts w:hint="eastAsia" w:ascii="仿宋_GB2312" w:hAnsi="仿宋" w:eastAsia="仿宋_GB2312" w:cs="仿宋_GB2312"/>
          <w:kern w:val="0"/>
          <w:sz w:val="24"/>
          <w:lang w:val="zh-CN"/>
        </w:rPr>
        <w:t>采购需求》规定的各分项单价及分项采购预算（或者分项最高限价），否则其投标（或响应）作无效投标处理（或无效响应处理）。</w:t>
      </w:r>
    </w:p>
    <w:p w14:paraId="461FDEE8">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szCs w:val="22"/>
          <w:lang w:val="zh-CN"/>
        </w:rPr>
        <w:t>7、</w:t>
      </w:r>
      <w:r>
        <w:rPr>
          <w:rFonts w:hint="eastAsia" w:ascii="仿宋_GB2312" w:hAnsi="仿宋" w:eastAsia="仿宋_GB2312" w:cs="仿宋_GB2312"/>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86D5ACF">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552FC5E8">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0BFF13A">
      <w:pPr>
        <w:widowControl/>
        <w:spacing w:line="360" w:lineRule="auto"/>
        <w:jc w:val="left"/>
        <w:rPr>
          <w:rFonts w:hint="eastAsia"/>
          <w:sz w:val="20"/>
        </w:rPr>
      </w:pPr>
    </w:p>
    <w:p w14:paraId="308E56AB">
      <w:pPr>
        <w:spacing w:line="600" w:lineRule="exact"/>
        <w:jc w:val="center"/>
        <w:rPr>
          <w:b/>
          <w:bCs/>
          <w:sz w:val="30"/>
          <w:szCs w:val="30"/>
        </w:rPr>
      </w:pPr>
      <w:r>
        <w:rPr>
          <w:rFonts w:hint="eastAsia"/>
          <w:b/>
          <w:bCs/>
          <w:sz w:val="30"/>
          <w:szCs w:val="30"/>
        </w:rPr>
        <w:t>三、投标人针对报价需要说明的其他文件和说明</w:t>
      </w:r>
    </w:p>
    <w:p w14:paraId="0450FD02">
      <w:pPr>
        <w:autoSpaceDE w:val="0"/>
        <w:autoSpaceDN w:val="0"/>
        <w:adjustRightInd w:val="0"/>
        <w:spacing w:line="360" w:lineRule="auto"/>
        <w:jc w:val="left"/>
        <w:rPr>
          <w:rFonts w:ascii="宋体" w:cs="宋体"/>
          <w:kern w:val="0"/>
          <w:szCs w:val="21"/>
          <w:u w:val="single"/>
        </w:rPr>
      </w:pPr>
    </w:p>
    <w:p w14:paraId="41690AA2">
      <w:pPr>
        <w:spacing w:line="360" w:lineRule="auto"/>
        <w:ind w:right="420" w:firstLine="480" w:firstLineChars="200"/>
        <w:rPr>
          <w:rFonts w:hint="eastAsia" w:ascii="仿宋_GB2312" w:hAnsi="仿宋" w:eastAsia="仿宋_GB2312" w:cs="仿宋_GB2312"/>
          <w:sz w:val="24"/>
        </w:rPr>
      </w:pPr>
    </w:p>
    <w:p w14:paraId="1EC3FEBD">
      <w:pPr>
        <w:pStyle w:val="12"/>
        <w:spacing w:before="0" w:beforeAutospacing="0" w:after="0" w:afterAutospacing="0"/>
        <w:rPr>
          <w:b/>
          <w:color w:val="000000"/>
          <w:kern w:val="2"/>
          <w:sz w:val="32"/>
          <w:szCs w:val="32"/>
        </w:rPr>
      </w:pPr>
      <w:r>
        <w:rPr>
          <w:b/>
          <w:color w:val="000000"/>
          <w:kern w:val="2"/>
          <w:sz w:val="32"/>
          <w:szCs w:val="32"/>
        </w:rPr>
        <w:t>关于符合本国产品标准的声明函格式：</w:t>
      </w:r>
    </w:p>
    <w:p w14:paraId="665B82C0">
      <w:pPr>
        <w:pStyle w:val="12"/>
        <w:spacing w:before="0" w:beforeAutospacing="0" w:after="0" w:afterAutospacing="0"/>
        <w:rPr>
          <w:b/>
          <w:color w:val="000000"/>
          <w:kern w:val="2"/>
          <w:sz w:val="28"/>
          <w:szCs w:val="28"/>
        </w:rPr>
      </w:pPr>
      <w:bookmarkStart w:id="91" w:name="OLE_LINK61"/>
      <w:r>
        <w:rPr>
          <w:b/>
          <w:color w:val="000000"/>
          <w:kern w:val="2"/>
          <w:sz w:val="28"/>
          <w:szCs w:val="28"/>
        </w:rPr>
        <w:t>格式1</w:t>
      </w:r>
      <w:bookmarkEnd w:id="91"/>
    </w:p>
    <w:p w14:paraId="21CAF7C4">
      <w:pPr>
        <w:pStyle w:val="12"/>
        <w:spacing w:before="0" w:beforeAutospacing="0" w:after="0" w:afterAutospacing="0"/>
        <w:ind w:firstLine="526"/>
        <w:jc w:val="center"/>
        <w:rPr>
          <w:b/>
          <w:color w:val="000000"/>
          <w:kern w:val="2"/>
          <w:sz w:val="32"/>
          <w:szCs w:val="32"/>
        </w:rPr>
      </w:pPr>
      <w:r>
        <w:rPr>
          <w:b/>
          <w:color w:val="000000"/>
          <w:kern w:val="2"/>
          <w:sz w:val="32"/>
          <w:szCs w:val="32"/>
        </w:rPr>
        <w:t>关于符合本国产品标准的声明函</w:t>
      </w:r>
    </w:p>
    <w:p w14:paraId="5CCF0B88">
      <w:pPr>
        <w:pStyle w:val="12"/>
        <w:spacing w:before="0" w:beforeAutospacing="0" w:after="0" w:afterAutospacing="0"/>
        <w:ind w:firstLine="526"/>
        <w:jc w:val="center"/>
        <w:rPr>
          <w:b/>
          <w:color w:val="000000"/>
          <w:kern w:val="2"/>
          <w:sz w:val="32"/>
          <w:szCs w:val="32"/>
        </w:rPr>
      </w:pPr>
    </w:p>
    <w:p w14:paraId="3493B5C7">
      <w:pPr>
        <w:pStyle w:val="12"/>
        <w:spacing w:before="0" w:beforeAutospacing="0" w:after="0" w:afterAutospacing="0" w:line="360" w:lineRule="auto"/>
        <w:ind w:firstLine="443"/>
        <w:rPr>
          <w:color w:val="000000"/>
          <w:sz w:val="21"/>
          <w:szCs w:val="21"/>
        </w:rPr>
      </w:pPr>
      <w:r>
        <w:rPr>
          <w:color w:val="000000"/>
          <w:sz w:val="21"/>
          <w:szCs w:val="21"/>
        </w:rPr>
        <w:t>本公司（单位）郑重声明，根据《国务院办公厅关于在政府采购中实施本国产品标准及相关政策的通知》（国办发〔2025〕34号）的规定，本公司（单位）提供的以下产品属于本国产品。具体情况如下：</w:t>
      </w:r>
    </w:p>
    <w:p w14:paraId="4999BDE4">
      <w:pPr>
        <w:pStyle w:val="12"/>
        <w:spacing w:before="0" w:beforeAutospacing="0" w:after="0" w:afterAutospacing="0" w:line="360" w:lineRule="auto"/>
        <w:ind w:firstLine="443"/>
        <w:rPr>
          <w:color w:val="000000"/>
          <w:sz w:val="21"/>
          <w:szCs w:val="21"/>
        </w:rPr>
      </w:pPr>
      <w:r>
        <w:rPr>
          <w:color w:val="000000"/>
          <w:sz w:val="21"/>
          <w:szCs w:val="21"/>
        </w:rPr>
        <w:t>1.（产品名称1）1，生产厂为（厂名）2，厂址为（生产厂址）。（产品名称1）的中国境内生产的组件成本占比≥（规定比例）3。（产品名称1）的（关键组件）4在中国境内生产。（产品名称1）的（关键工序）5在中国境内完成。</w:t>
      </w:r>
    </w:p>
    <w:p w14:paraId="6C906C78">
      <w:pPr>
        <w:pStyle w:val="12"/>
        <w:spacing w:before="0" w:beforeAutospacing="0" w:after="0" w:afterAutospacing="0" w:line="360" w:lineRule="auto"/>
        <w:ind w:firstLine="443"/>
        <w:rPr>
          <w:color w:val="000000"/>
          <w:sz w:val="21"/>
          <w:szCs w:val="21"/>
        </w:rPr>
      </w:pPr>
      <w:r>
        <w:rPr>
          <w:color w:val="000000"/>
          <w:sz w:val="21"/>
          <w:szCs w:val="21"/>
        </w:rPr>
        <w:t>2.（产品名称2），生产厂为（厂名），厂址为（生产厂址）。（产品名称2）的中国境内生产的组件成本占比≥（规定比例）。（产品名称2）的（关键组件）在中国境内生产。（产品名称2）的（关键工序）在中国境内完成。</w:t>
      </w:r>
    </w:p>
    <w:p w14:paraId="029ADBB1">
      <w:pPr>
        <w:pStyle w:val="12"/>
        <w:spacing w:before="0" w:beforeAutospacing="0" w:after="0" w:afterAutospacing="0" w:line="360" w:lineRule="auto"/>
        <w:ind w:firstLine="443"/>
        <w:rPr>
          <w:color w:val="000000"/>
          <w:sz w:val="21"/>
          <w:szCs w:val="21"/>
        </w:rPr>
      </w:pPr>
      <w:r>
        <w:rPr>
          <w:color w:val="000000"/>
          <w:sz w:val="21"/>
          <w:szCs w:val="21"/>
        </w:rPr>
        <w:t>……</w:t>
      </w:r>
    </w:p>
    <w:p w14:paraId="4B76C6DB">
      <w:pPr>
        <w:pStyle w:val="12"/>
        <w:spacing w:before="0" w:beforeAutospacing="0" w:after="0" w:afterAutospacing="0" w:line="360" w:lineRule="auto"/>
        <w:ind w:firstLine="443"/>
        <w:rPr>
          <w:color w:val="000000"/>
          <w:sz w:val="21"/>
          <w:szCs w:val="21"/>
        </w:rPr>
      </w:pPr>
      <w:r>
        <w:rPr>
          <w:color w:val="000000"/>
          <w:sz w:val="21"/>
          <w:szCs w:val="21"/>
        </w:rPr>
        <w:t>本公司（单位）对上述声明内容的真实性负责。如有虚假，愿承担相应法律责任。</w:t>
      </w:r>
    </w:p>
    <w:p w14:paraId="4175180E">
      <w:pPr>
        <w:pStyle w:val="12"/>
        <w:spacing w:before="0" w:beforeAutospacing="0" w:after="0" w:afterAutospacing="0" w:line="360" w:lineRule="auto"/>
        <w:ind w:firstLine="443"/>
        <w:rPr>
          <w:color w:val="000000"/>
          <w:sz w:val="21"/>
          <w:szCs w:val="21"/>
        </w:rPr>
      </w:pPr>
      <w:r>
        <w:rPr>
          <w:rFonts w:ascii="Times New Roman" w:hAnsi="Times New Roman"/>
          <w:color w:val="000000"/>
          <w:sz w:val="21"/>
          <w:szCs w:val="21"/>
        </w:rPr>
        <w:t>                    </w:t>
      </w:r>
      <w:r>
        <w:rPr>
          <w:b/>
          <w:color w:val="000000"/>
          <w:sz w:val="21"/>
          <w:szCs w:val="21"/>
        </w:rPr>
        <w:t>公司（单位）名称（盖章）</w:t>
      </w:r>
      <w:r>
        <w:rPr>
          <w:color w:val="000000"/>
          <w:sz w:val="21"/>
          <w:szCs w:val="21"/>
        </w:rPr>
        <w:t>：</w:t>
      </w:r>
      <w:r>
        <w:rPr>
          <w:color w:val="000000"/>
          <w:sz w:val="21"/>
          <w:szCs w:val="21"/>
          <w:u w:val="single"/>
        </w:rPr>
        <w:t xml:space="preserve">　             </w:t>
      </w:r>
    </w:p>
    <w:p w14:paraId="105D9BAB">
      <w:pPr>
        <w:pStyle w:val="12"/>
        <w:spacing w:before="0" w:beforeAutospacing="0" w:after="0" w:afterAutospacing="0" w:line="360" w:lineRule="auto"/>
        <w:ind w:firstLine="443"/>
        <w:rPr>
          <w:color w:val="000000"/>
          <w:sz w:val="21"/>
          <w:szCs w:val="21"/>
          <w:u w:val="single"/>
        </w:rPr>
      </w:pPr>
      <w:r>
        <w:rPr>
          <w:rFonts w:ascii="Times New Roman" w:hAnsi="Times New Roman"/>
          <w:color w:val="000000"/>
          <w:sz w:val="21"/>
          <w:szCs w:val="21"/>
        </w:rPr>
        <w:t>                                        </w:t>
      </w:r>
      <w:r>
        <w:rPr>
          <w:color w:val="000000"/>
          <w:sz w:val="21"/>
          <w:szCs w:val="21"/>
        </w:rPr>
        <w:t>日期：</w:t>
      </w:r>
      <w:r>
        <w:rPr>
          <w:color w:val="000000"/>
          <w:sz w:val="21"/>
          <w:szCs w:val="21"/>
          <w:u w:val="single"/>
        </w:rPr>
        <w:t>　  年   月  日</w:t>
      </w:r>
    </w:p>
    <w:p w14:paraId="07C90E6F">
      <w:pPr>
        <w:pStyle w:val="12"/>
        <w:spacing w:before="0" w:beforeAutospacing="0" w:after="0" w:afterAutospacing="0" w:line="360" w:lineRule="auto"/>
        <w:ind w:firstLine="526"/>
        <w:rPr>
          <w:color w:val="000000"/>
        </w:rPr>
      </w:pPr>
      <w:bookmarkStart w:id="92" w:name="OLE_LINK58"/>
      <w:r>
        <w:rPr>
          <w:color w:val="000000"/>
        </w:rPr>
        <w:t>注：</w:t>
      </w:r>
      <w:bookmarkEnd w:id="92"/>
    </w:p>
    <w:p w14:paraId="6DA7DD06">
      <w:pPr>
        <w:pStyle w:val="12"/>
        <w:spacing w:before="0" w:beforeAutospacing="0" w:after="0" w:afterAutospacing="0" w:line="360" w:lineRule="auto"/>
        <w:ind w:firstLine="526"/>
        <w:rPr>
          <w:color w:val="000000"/>
          <w:sz w:val="21"/>
          <w:szCs w:val="21"/>
        </w:rPr>
      </w:pPr>
      <w:r>
        <w:rPr>
          <w:color w:val="000000"/>
          <w:sz w:val="21"/>
          <w:szCs w:val="21"/>
        </w:rPr>
        <w:t>1.产品如有型号，请在“产品名称”栏一并填写。</w:t>
      </w:r>
    </w:p>
    <w:p w14:paraId="72CFFA3C">
      <w:pPr>
        <w:pStyle w:val="12"/>
        <w:spacing w:before="0" w:beforeAutospacing="0" w:after="0" w:afterAutospacing="0" w:line="360" w:lineRule="auto"/>
        <w:ind w:firstLine="526"/>
        <w:rPr>
          <w:color w:val="000000"/>
          <w:sz w:val="21"/>
          <w:szCs w:val="21"/>
        </w:rPr>
      </w:pPr>
      <w:r>
        <w:rPr>
          <w:color w:val="000000"/>
          <w:sz w:val="21"/>
          <w:szCs w:val="21"/>
        </w:rPr>
        <w:t>2.生产厂名与厂址应与生产厂营业执照载明的相关信息保持一致。</w:t>
      </w:r>
    </w:p>
    <w:p w14:paraId="7B75DC56">
      <w:pPr>
        <w:pStyle w:val="12"/>
        <w:spacing w:before="0" w:beforeAutospacing="0" w:after="0" w:afterAutospacing="0" w:line="360" w:lineRule="auto"/>
        <w:ind w:firstLine="526"/>
        <w:rPr>
          <w:color w:val="000000"/>
          <w:sz w:val="21"/>
          <w:szCs w:val="21"/>
        </w:rPr>
      </w:pPr>
      <w:r>
        <w:rPr>
          <w:color w:val="000000"/>
          <w:sz w:val="21"/>
          <w:szCs w:val="21"/>
        </w:rPr>
        <w:t>3.该产品的中国境内生产的组件成本占比相关要求实施前，“规定比例”栏可不填，下同。</w:t>
      </w:r>
    </w:p>
    <w:p w14:paraId="6D6648B5">
      <w:pPr>
        <w:pStyle w:val="12"/>
        <w:spacing w:before="0" w:beforeAutospacing="0" w:after="0" w:afterAutospacing="0" w:line="360" w:lineRule="auto"/>
        <w:ind w:firstLine="526"/>
        <w:rPr>
          <w:color w:val="000000"/>
          <w:sz w:val="21"/>
          <w:szCs w:val="21"/>
        </w:rPr>
      </w:pPr>
      <w:r>
        <w:rPr>
          <w:color w:val="000000"/>
          <w:sz w:val="21"/>
          <w:szCs w:val="21"/>
        </w:rPr>
        <w:t>4.该产品的关键组件要求实施前，“关键组件”栏可不填，下同。</w:t>
      </w:r>
    </w:p>
    <w:p w14:paraId="0B2FBB29">
      <w:pPr>
        <w:pStyle w:val="12"/>
        <w:spacing w:before="0" w:beforeAutospacing="0" w:after="0" w:afterAutospacing="0"/>
        <w:ind w:firstLine="526"/>
        <w:rPr>
          <w:color w:val="000000"/>
          <w:sz w:val="21"/>
          <w:szCs w:val="21"/>
        </w:rPr>
      </w:pPr>
      <w:r>
        <w:rPr>
          <w:color w:val="000000"/>
          <w:szCs w:val="21"/>
        </w:rPr>
        <w:t>5.该产品的关键工序要求实施前，“关键工序”栏可不填，下同。</w:t>
      </w:r>
    </w:p>
    <w:p w14:paraId="2FBFD49E">
      <w:pPr>
        <w:pStyle w:val="12"/>
        <w:spacing w:before="0" w:beforeAutospacing="0" w:after="0" w:afterAutospacing="0"/>
        <w:rPr>
          <w:color w:val="000000"/>
          <w:sz w:val="26"/>
          <w:szCs w:val="26"/>
        </w:rPr>
      </w:pPr>
      <w:r>
        <w:rPr>
          <w:b/>
          <w:color w:val="000000"/>
          <w:kern w:val="2"/>
          <w:sz w:val="28"/>
          <w:szCs w:val="28"/>
        </w:rPr>
        <w:t>格式2</w:t>
      </w:r>
    </w:p>
    <w:p w14:paraId="5738602D">
      <w:pPr>
        <w:pStyle w:val="12"/>
        <w:spacing w:before="0" w:beforeAutospacing="0" w:after="0" w:afterAutospacing="0"/>
        <w:ind w:firstLine="526"/>
        <w:jc w:val="center"/>
        <w:rPr>
          <w:b/>
          <w:color w:val="000000"/>
          <w:kern w:val="2"/>
          <w:sz w:val="32"/>
          <w:szCs w:val="32"/>
        </w:rPr>
      </w:pPr>
      <w:r>
        <w:rPr>
          <w:b/>
          <w:color w:val="000000"/>
          <w:kern w:val="2"/>
          <w:sz w:val="32"/>
          <w:szCs w:val="32"/>
        </w:rPr>
        <w:t>关于符合本国产品标准的成本占比承诺函</w:t>
      </w:r>
    </w:p>
    <w:p w14:paraId="6002004C">
      <w:pPr>
        <w:snapToGrid w:val="0"/>
        <w:spacing w:before="50" w:after="165" w:afterLines="50"/>
        <w:jc w:val="center"/>
        <w:rPr>
          <w:rFonts w:ascii="宋体" w:hAnsi="宋体"/>
          <w:b/>
          <w:color w:val="000000"/>
          <w:sz w:val="32"/>
          <w:szCs w:val="32"/>
        </w:rPr>
      </w:pPr>
    </w:p>
    <w:p w14:paraId="6D42A268">
      <w:pPr>
        <w:tabs>
          <w:tab w:val="left" w:pos="7200"/>
        </w:tabs>
        <w:spacing w:line="360" w:lineRule="auto"/>
        <w:rPr>
          <w:color w:val="000000"/>
          <w:szCs w:val="21"/>
        </w:rPr>
      </w:pPr>
      <w:r>
        <w:rPr>
          <w:rFonts w:hint="eastAsia"/>
          <w:color w:val="000000"/>
          <w:szCs w:val="21"/>
        </w:rPr>
        <w:t>致：_</w:t>
      </w:r>
      <w:r>
        <w:rPr>
          <w:rFonts w:hint="eastAsia"/>
          <w:color w:val="000000"/>
          <w:szCs w:val="21"/>
          <w:u w:val="single"/>
        </w:rPr>
        <w:t xml:space="preserve"> </w:t>
      </w:r>
      <w:r>
        <w:rPr>
          <w:rFonts w:hint="eastAsia"/>
          <w:color w:val="000000"/>
          <w:szCs w:val="21"/>
          <w:u w:val="single"/>
          <w:lang w:eastAsia="zh-CN"/>
        </w:rPr>
        <w:t>上林县政府集中采购中心</w:t>
      </w:r>
      <w:r>
        <w:rPr>
          <w:rFonts w:hint="eastAsia"/>
          <w:color w:val="000000"/>
          <w:szCs w:val="21"/>
        </w:rPr>
        <w:t xml:space="preserve"> </w:t>
      </w:r>
    </w:p>
    <w:p w14:paraId="3FFA79EC">
      <w:pPr>
        <w:snapToGrid w:val="0"/>
        <w:spacing w:line="360" w:lineRule="auto"/>
        <w:ind w:firstLine="420" w:firstLineChars="200"/>
        <w:jc w:val="left"/>
        <w:rPr>
          <w:rFonts w:ascii="宋体" w:hAnsi="宋体"/>
          <w:color w:val="000000"/>
          <w:szCs w:val="21"/>
        </w:rPr>
      </w:pPr>
      <w:r>
        <w:rPr>
          <w:rFonts w:hint="eastAsia"/>
          <w:color w:val="000000"/>
          <w:szCs w:val="21"/>
        </w:rPr>
        <w:t>我公司（单位）</w:t>
      </w:r>
      <w:r>
        <w:rPr>
          <w:rFonts w:hint="eastAsia" w:ascii="宋体" w:hAnsi="宋体"/>
          <w:color w:val="000000"/>
          <w:szCs w:val="21"/>
        </w:rPr>
        <w:t>参加贵方组织的</w:t>
      </w:r>
      <w:r>
        <w:rPr>
          <w:rFonts w:hint="eastAsia" w:ascii="宋体" w:hAnsi="宋体"/>
          <w:szCs w:val="21"/>
        </w:rPr>
        <w:t>_</w:t>
      </w:r>
      <w:r>
        <w:rPr>
          <w:rFonts w:hint="eastAsia" w:ascii="宋体" w:hAnsi="宋体"/>
          <w:szCs w:val="21"/>
          <w:u w:val="single"/>
        </w:rPr>
        <w:t xml:space="preserve">项目名称：               </w:t>
      </w:r>
      <w:r>
        <w:rPr>
          <w:rFonts w:hint="eastAsia" w:ascii="宋体" w:hAnsi="宋体"/>
          <w:color w:val="000000"/>
          <w:szCs w:val="21"/>
        </w:rPr>
        <w:t>（项目编号：</w:t>
      </w:r>
      <w:r>
        <w:rPr>
          <w:rFonts w:hint="eastAsia" w:ascii="宋体" w:hAnsi="宋体"/>
          <w:b/>
          <w:color w:val="000000"/>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）项目，郑重声明如下：</w:t>
      </w:r>
    </w:p>
    <w:p w14:paraId="52F30AE2">
      <w:pPr>
        <w:pStyle w:val="12"/>
        <w:spacing w:before="0" w:beforeAutospacing="0" w:after="0" w:afterAutospacing="0" w:line="360" w:lineRule="auto"/>
        <w:ind w:firstLine="443"/>
        <w:rPr>
          <w:color w:val="000000"/>
          <w:sz w:val="21"/>
          <w:szCs w:val="21"/>
        </w:rPr>
      </w:pPr>
      <w:r>
        <w:rPr>
          <w:color w:val="000000"/>
          <w:sz w:val="21"/>
          <w:szCs w:val="21"/>
        </w:rPr>
        <w:t>本单位为该项目（或采购包）提供的符合本国产品标准的产品成本之和，占所提供全部产品成本之和的比例达到</w:t>
      </w:r>
      <w:r>
        <w:rPr>
          <w:b/>
          <w:color w:val="000000"/>
          <w:sz w:val="21"/>
          <w:szCs w:val="21"/>
        </w:rPr>
        <w:t>80%以上</w:t>
      </w:r>
      <w:r>
        <w:rPr>
          <w:color w:val="000000"/>
          <w:sz w:val="21"/>
          <w:szCs w:val="21"/>
        </w:rPr>
        <w:t>。</w:t>
      </w:r>
    </w:p>
    <w:p w14:paraId="71F3CDF2">
      <w:pPr>
        <w:pStyle w:val="12"/>
        <w:spacing w:before="0" w:beforeAutospacing="0" w:after="0" w:afterAutospacing="0" w:line="360" w:lineRule="auto"/>
        <w:ind w:firstLine="443"/>
        <w:rPr>
          <w:color w:val="000000"/>
          <w:sz w:val="21"/>
          <w:szCs w:val="21"/>
        </w:rPr>
      </w:pPr>
      <w:r>
        <w:rPr>
          <w:color w:val="000000"/>
          <w:sz w:val="21"/>
          <w:szCs w:val="21"/>
        </w:rPr>
        <w:t>本公司（单位）对上述声明内容的真实性负责。如有虚假，愿承担相应法律责任。</w:t>
      </w:r>
    </w:p>
    <w:p w14:paraId="6BBF1EAB">
      <w:pPr>
        <w:pStyle w:val="12"/>
        <w:spacing w:before="0" w:beforeAutospacing="0" w:after="0" w:afterAutospacing="0" w:line="360" w:lineRule="auto"/>
        <w:ind w:firstLine="443"/>
        <w:rPr>
          <w:color w:val="000000"/>
          <w:sz w:val="21"/>
          <w:szCs w:val="21"/>
        </w:rPr>
      </w:pPr>
      <w:r>
        <w:rPr>
          <w:rFonts w:ascii="Times New Roman" w:hAnsi="Times New Roman"/>
          <w:color w:val="000000"/>
          <w:sz w:val="21"/>
          <w:szCs w:val="21"/>
        </w:rPr>
        <w:t>                    </w:t>
      </w:r>
      <w:r>
        <w:rPr>
          <w:color w:val="000000"/>
          <w:sz w:val="21"/>
          <w:szCs w:val="21"/>
        </w:rPr>
        <w:t>公司（单位）名称（盖章）：</w:t>
      </w:r>
      <w:r>
        <w:rPr>
          <w:color w:val="000000"/>
          <w:sz w:val="21"/>
          <w:szCs w:val="21"/>
          <w:u w:val="single"/>
        </w:rPr>
        <w:t xml:space="preserve">　             </w:t>
      </w:r>
    </w:p>
    <w:p w14:paraId="0AB1B704">
      <w:pPr>
        <w:pStyle w:val="12"/>
        <w:spacing w:before="0" w:beforeAutospacing="0" w:after="0" w:afterAutospacing="0" w:line="360" w:lineRule="auto"/>
        <w:ind w:firstLine="443"/>
        <w:rPr>
          <w:color w:val="000000"/>
          <w:sz w:val="21"/>
          <w:szCs w:val="21"/>
          <w:u w:val="single"/>
        </w:rPr>
      </w:pPr>
      <w:r>
        <w:rPr>
          <w:rFonts w:ascii="Times New Roman" w:hAnsi="Times New Roman"/>
          <w:color w:val="000000"/>
          <w:sz w:val="21"/>
          <w:szCs w:val="21"/>
        </w:rPr>
        <w:t>                                        </w:t>
      </w:r>
      <w:r>
        <w:rPr>
          <w:color w:val="000000"/>
          <w:sz w:val="21"/>
          <w:szCs w:val="21"/>
        </w:rPr>
        <w:t>日期：</w:t>
      </w:r>
      <w:r>
        <w:rPr>
          <w:color w:val="000000"/>
          <w:sz w:val="21"/>
          <w:szCs w:val="21"/>
          <w:u w:val="single"/>
        </w:rPr>
        <w:t>　  年   月  日</w:t>
      </w:r>
    </w:p>
    <w:p w14:paraId="77701237">
      <w:pPr>
        <w:snapToGrid w:val="0"/>
        <w:spacing w:before="50" w:after="165" w:afterLines="50"/>
        <w:jc w:val="left"/>
        <w:rPr>
          <w:rFonts w:hint="eastAsia"/>
          <w:color w:val="000000"/>
        </w:rPr>
      </w:pPr>
      <w:r>
        <w:rPr>
          <w:rFonts w:hint="eastAsia"/>
          <w:color w:val="000000"/>
        </w:rPr>
        <w:t>注：</w:t>
      </w:r>
    </w:p>
    <w:p w14:paraId="511DE6D0">
      <w:pPr>
        <w:snapToGrid w:val="0"/>
        <w:spacing w:before="50" w:after="165" w:afterLines="50"/>
        <w:jc w:val="left"/>
        <w:rPr>
          <w:rFonts w:ascii="宋体" w:hAnsi="宋体"/>
          <w:szCs w:val="21"/>
        </w:rPr>
      </w:pPr>
      <w:r>
        <w:rPr>
          <w:rFonts w:hint="eastAsia"/>
          <w:color w:val="000000"/>
          <w:szCs w:val="21"/>
        </w:rPr>
        <w:t>1</w:t>
      </w:r>
      <w:r>
        <w:rPr>
          <w:rFonts w:hint="eastAsia" w:ascii="宋体" w:hAnsi="宋体"/>
          <w:color w:val="000000"/>
          <w:szCs w:val="21"/>
        </w:rPr>
        <w:t>.</w:t>
      </w:r>
      <w:r>
        <w:rPr>
          <w:rFonts w:hint="eastAsia"/>
          <w:color w:val="000000"/>
          <w:szCs w:val="21"/>
        </w:rPr>
        <w:t>针对多种产品采购项目，填写此函《关于符合本国产品标准的成本占比承诺函》；</w:t>
      </w:r>
    </w:p>
    <w:p w14:paraId="352F0049">
      <w:pPr>
        <w:snapToGrid w:val="0"/>
        <w:spacing w:before="50" w:after="331" w:afterLines="100" w:line="360" w:lineRule="auto"/>
        <w:jc w:val="left"/>
        <w:rPr>
          <w:rFonts w:ascii="宋体" w:hAnsi="宋体"/>
          <w:color w:val="000000"/>
          <w:szCs w:val="21"/>
        </w:rPr>
      </w:pPr>
      <w:r>
        <w:rPr>
          <w:rFonts w:hint="eastAsia" w:ascii="宋体" w:hAnsi="宋体"/>
          <w:color w:val="000000"/>
          <w:szCs w:val="21"/>
        </w:rPr>
        <w:t>2</w:t>
      </w:r>
      <w:bookmarkStart w:id="93" w:name="OLE_LINK62"/>
      <w:r>
        <w:rPr>
          <w:rFonts w:hint="eastAsia" w:ascii="宋体" w:hAnsi="宋体"/>
          <w:color w:val="000000"/>
          <w:szCs w:val="21"/>
        </w:rPr>
        <w:t>.</w:t>
      </w:r>
      <w:bookmarkEnd w:id="93"/>
      <w:r>
        <w:rPr>
          <w:rFonts w:hint="eastAsia" w:ascii="宋体" w:hAnsi="宋体"/>
          <w:color w:val="000000"/>
          <w:szCs w:val="21"/>
        </w:rPr>
        <w:t>全部产品是指货物或服务采购项目或采购包中包含的全部货物、服务产品。</w:t>
      </w:r>
    </w:p>
    <w:p w14:paraId="5F753505">
      <w:pPr>
        <w:spacing w:line="360" w:lineRule="auto"/>
        <w:ind w:right="420" w:firstLine="480" w:firstLineChars="200"/>
        <w:rPr>
          <w:rFonts w:ascii="仿宋_GB2312" w:hAnsi="仿宋" w:eastAsia="仿宋_GB2312" w:cs="仿宋_GB2312"/>
          <w:sz w:val="24"/>
        </w:rPr>
      </w:pPr>
    </w:p>
    <w:p w14:paraId="1FB9EE96">
      <w:pPr>
        <w:widowControl/>
        <w:spacing w:line="360" w:lineRule="auto"/>
        <w:jc w:val="left"/>
        <w:rPr>
          <w:rFonts w:hint="eastAsia"/>
          <w:sz w:val="20"/>
        </w:rPr>
        <w:sectPr>
          <w:pgSz w:w="11906" w:h="16838"/>
          <w:pgMar w:top="1134" w:right="1134" w:bottom="1134" w:left="1134" w:header="720" w:footer="720" w:gutter="0"/>
          <w:cols w:space="720" w:num="1"/>
          <w:docGrid w:type="lines" w:linePitch="331" w:charSpace="0"/>
        </w:sectPr>
      </w:pPr>
    </w:p>
    <w:p w14:paraId="5E289DE2">
      <w:pPr>
        <w:snapToGrid w:val="0"/>
        <w:spacing w:before="165" w:beforeLines="50" w:after="50"/>
        <w:jc w:val="center"/>
        <w:outlineLvl w:val="1"/>
        <w:rPr>
          <w:rFonts w:ascii="宋体" w:hAnsi="宋体"/>
          <w:b/>
          <w:bCs/>
          <w:color w:val="000000"/>
          <w:sz w:val="28"/>
          <w:szCs w:val="28"/>
        </w:rPr>
      </w:pPr>
      <w:bookmarkStart w:id="94" w:name="_Toc201925996"/>
      <w:r>
        <w:rPr>
          <w:rFonts w:hint="eastAsia" w:ascii="宋体" w:hAnsi="宋体"/>
          <w:b/>
          <w:bCs/>
          <w:color w:val="000000"/>
          <w:sz w:val="28"/>
          <w:szCs w:val="28"/>
        </w:rPr>
        <w:t>第六节 其他文书、文件格式</w:t>
      </w:r>
      <w:bookmarkEnd w:id="94"/>
    </w:p>
    <w:p w14:paraId="1CCD11D4">
      <w:pPr>
        <w:spacing w:line="360" w:lineRule="auto"/>
        <w:jc w:val="center"/>
        <w:rPr>
          <w:rFonts w:ascii="宋体" w:hAnsi="Courier New"/>
          <w:b/>
          <w:sz w:val="30"/>
          <w:szCs w:val="30"/>
        </w:rPr>
      </w:pPr>
    </w:p>
    <w:p w14:paraId="6EF3B200">
      <w:pPr>
        <w:jc w:val="center"/>
        <w:rPr>
          <w:rFonts w:ascii="宋体" w:hAnsi="宋体" w:cs="宋体"/>
          <w:b/>
          <w:bCs/>
          <w:sz w:val="32"/>
          <w:szCs w:val="32"/>
        </w:rPr>
      </w:pPr>
      <w:r>
        <w:rPr>
          <w:rFonts w:hint="eastAsia" w:ascii="宋体" w:hAnsi="宋体" w:cs="宋体"/>
          <w:b/>
          <w:bCs/>
          <w:sz w:val="32"/>
          <w:szCs w:val="32"/>
        </w:rPr>
        <w:t>知识产权合规性声明</w:t>
      </w:r>
    </w:p>
    <w:p w14:paraId="3B56E22E">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6F83324D">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本企业（单位）自愿参与政府投资政府采购的</w:t>
      </w:r>
      <w:r>
        <w:rPr>
          <w:rFonts w:hint="eastAsia" w:ascii="仿宋_GB2312" w:hAnsi="仿宋_GB2312" w:eastAsia="仿宋_GB2312" w:cs="仿宋_GB2312"/>
          <w:sz w:val="30"/>
          <w:szCs w:val="30"/>
          <w:u w:val="single"/>
          <w:lang w:eastAsia="zh-CN"/>
        </w:rPr>
        <w:t>2026年上林县中小学校教育装备采购项目</w:t>
      </w:r>
      <w:r>
        <w:rPr>
          <w:rFonts w:hint="eastAsia" w:ascii="仿宋_GB2312" w:hAnsi="仿宋_GB2312" w:eastAsia="仿宋_GB2312" w:cs="仿宋_GB2312"/>
          <w:sz w:val="30"/>
          <w:szCs w:val="30"/>
        </w:rPr>
        <w:t>项目，</w:t>
      </w:r>
      <w:r>
        <w:rPr>
          <w:rFonts w:hint="eastAsia" w:ascii="仿宋_GB2312" w:hAnsi="仿宋_GB2312" w:eastAsia="仿宋_GB2312" w:cs="仿宋_GB2312"/>
          <w:b/>
          <w:bCs/>
          <w:sz w:val="30"/>
          <w:szCs w:val="30"/>
        </w:rPr>
        <w:t>在此郑重承诺：</w:t>
      </w:r>
      <w:r>
        <w:rPr>
          <w:rFonts w:hint="eastAsia" w:ascii="仿宋_GB2312" w:hAnsi="仿宋_GB2312" w:eastAsia="仿宋_GB2312" w:cs="仿宋_GB2312"/>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7C0DFA0">
      <w:pPr>
        <w:snapToGrid w:val="0"/>
        <w:spacing w:line="360" w:lineRule="auto"/>
        <w:ind w:left="5137" w:leftChars="1736" w:hanging="1491" w:hangingChars="825"/>
        <w:rPr>
          <w:b/>
          <w:sz w:val="18"/>
          <w:szCs w:val="18"/>
        </w:rPr>
      </w:pPr>
      <w:r>
        <w:rPr>
          <w:b/>
          <w:sz w:val="18"/>
          <w:szCs w:val="18"/>
        </w:rPr>
        <w:t xml:space="preserve">           </w:t>
      </w:r>
    </w:p>
    <w:p w14:paraId="5AF0D1B7">
      <w:pPr>
        <w:snapToGrid w:val="0"/>
        <w:spacing w:line="360" w:lineRule="auto"/>
        <w:ind w:left="5137" w:leftChars="1736" w:hanging="1491" w:hangingChars="825"/>
        <w:rPr>
          <w:b/>
          <w:sz w:val="18"/>
          <w:szCs w:val="18"/>
        </w:rPr>
      </w:pPr>
    </w:p>
    <w:p w14:paraId="7C95E500">
      <w:pPr>
        <w:snapToGrid w:val="0"/>
        <w:spacing w:line="360" w:lineRule="auto"/>
        <w:ind w:left="5137" w:leftChars="1736" w:hanging="1491" w:hangingChars="825"/>
        <w:rPr>
          <w:b/>
          <w:sz w:val="18"/>
          <w:szCs w:val="18"/>
        </w:rPr>
      </w:pPr>
    </w:p>
    <w:p w14:paraId="0BA3149B">
      <w:pPr>
        <w:snapToGrid w:val="0"/>
        <w:spacing w:line="360" w:lineRule="auto"/>
        <w:ind w:left="5137" w:leftChars="1736" w:hanging="1491" w:hangingChars="825"/>
        <w:rPr>
          <w:b/>
          <w:sz w:val="18"/>
          <w:szCs w:val="18"/>
        </w:rPr>
      </w:pPr>
    </w:p>
    <w:p w14:paraId="0A79FA90">
      <w:pPr>
        <w:snapToGrid w:val="0"/>
        <w:spacing w:line="360" w:lineRule="auto"/>
        <w:ind w:left="5137" w:leftChars="1736" w:hanging="1491" w:hangingChars="825"/>
        <w:rPr>
          <w:rFonts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DAA0F0B">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5E516A7">
      <w:pPr>
        <w:widowControl/>
        <w:spacing w:line="360" w:lineRule="auto"/>
        <w:jc w:val="left"/>
        <w:rPr>
          <w:rFonts w:ascii="宋体" w:hAnsi="Courier New"/>
          <w:b/>
          <w:sz w:val="30"/>
          <w:szCs w:val="30"/>
        </w:rPr>
        <w:sectPr>
          <w:pgSz w:w="11906" w:h="16838"/>
          <w:pgMar w:top="1134" w:right="1134" w:bottom="1134" w:left="1134" w:header="720" w:footer="720" w:gutter="0"/>
          <w:cols w:space="720" w:num="1"/>
          <w:docGrid w:type="lines" w:linePitch="331" w:charSpace="0"/>
        </w:sectPr>
      </w:pPr>
    </w:p>
    <w:p w14:paraId="158B5F98">
      <w:pPr>
        <w:snapToGrid w:val="0"/>
        <w:spacing w:before="50" w:after="165" w:afterLines="50" w:line="360" w:lineRule="auto"/>
        <w:jc w:val="left"/>
        <w:rPr>
          <w:sz w:val="20"/>
        </w:rPr>
      </w:pPr>
    </w:p>
    <w:p w14:paraId="6ACBF5B4">
      <w:pPr>
        <w:tabs>
          <w:tab w:val="left" w:pos="2472"/>
        </w:tabs>
        <w:spacing w:line="460" w:lineRule="exact"/>
        <w:jc w:val="center"/>
        <w:rPr>
          <w:b/>
          <w:sz w:val="36"/>
          <w:szCs w:val="20"/>
        </w:rPr>
      </w:pPr>
    </w:p>
    <w:p w14:paraId="1B9F93E3">
      <w:pPr>
        <w:tabs>
          <w:tab w:val="left" w:pos="2472"/>
        </w:tabs>
        <w:spacing w:line="460" w:lineRule="exact"/>
        <w:jc w:val="center"/>
        <w:rPr>
          <w:b/>
          <w:sz w:val="36"/>
          <w:szCs w:val="20"/>
        </w:rPr>
      </w:pPr>
    </w:p>
    <w:p w14:paraId="52642115">
      <w:pPr>
        <w:tabs>
          <w:tab w:val="left" w:pos="2472"/>
        </w:tabs>
        <w:spacing w:line="460" w:lineRule="exact"/>
        <w:jc w:val="center"/>
        <w:rPr>
          <w:b/>
          <w:sz w:val="36"/>
          <w:szCs w:val="20"/>
        </w:rPr>
      </w:pPr>
    </w:p>
    <w:p w14:paraId="28F1705E">
      <w:pPr>
        <w:tabs>
          <w:tab w:val="left" w:pos="2472"/>
        </w:tabs>
        <w:spacing w:line="460" w:lineRule="exact"/>
        <w:jc w:val="center"/>
        <w:rPr>
          <w:b/>
          <w:sz w:val="36"/>
          <w:szCs w:val="20"/>
        </w:rPr>
      </w:pPr>
    </w:p>
    <w:p w14:paraId="571FF3B1">
      <w:pPr>
        <w:tabs>
          <w:tab w:val="left" w:pos="2472"/>
        </w:tabs>
        <w:spacing w:line="460" w:lineRule="exact"/>
        <w:jc w:val="center"/>
        <w:rPr>
          <w:b/>
          <w:sz w:val="36"/>
          <w:szCs w:val="20"/>
        </w:rPr>
      </w:pPr>
    </w:p>
    <w:p w14:paraId="6ADC5F65">
      <w:pPr>
        <w:tabs>
          <w:tab w:val="left" w:pos="2472"/>
        </w:tabs>
        <w:spacing w:line="460" w:lineRule="exact"/>
        <w:jc w:val="center"/>
        <w:rPr>
          <w:b/>
          <w:sz w:val="36"/>
          <w:szCs w:val="20"/>
        </w:rPr>
      </w:pPr>
    </w:p>
    <w:p w14:paraId="23A83D9A">
      <w:pPr>
        <w:tabs>
          <w:tab w:val="left" w:pos="2472"/>
        </w:tabs>
        <w:spacing w:line="460" w:lineRule="exact"/>
        <w:jc w:val="center"/>
        <w:rPr>
          <w:b/>
          <w:sz w:val="36"/>
          <w:szCs w:val="20"/>
        </w:rPr>
      </w:pPr>
    </w:p>
    <w:p w14:paraId="6AA34D98">
      <w:pPr>
        <w:tabs>
          <w:tab w:val="left" w:pos="2472"/>
        </w:tabs>
        <w:spacing w:line="460" w:lineRule="exact"/>
        <w:jc w:val="center"/>
        <w:rPr>
          <w:b/>
          <w:sz w:val="36"/>
          <w:szCs w:val="20"/>
        </w:rPr>
      </w:pPr>
    </w:p>
    <w:p w14:paraId="66C9F81C">
      <w:pPr>
        <w:tabs>
          <w:tab w:val="left" w:pos="2472"/>
        </w:tabs>
        <w:spacing w:line="460" w:lineRule="exact"/>
        <w:jc w:val="center"/>
        <w:rPr>
          <w:b/>
          <w:sz w:val="36"/>
          <w:szCs w:val="20"/>
        </w:rPr>
      </w:pPr>
    </w:p>
    <w:p w14:paraId="5D0C03C3">
      <w:pPr>
        <w:tabs>
          <w:tab w:val="left" w:pos="2472"/>
        </w:tabs>
        <w:spacing w:line="460" w:lineRule="exact"/>
        <w:jc w:val="center"/>
        <w:rPr>
          <w:b/>
          <w:sz w:val="36"/>
          <w:szCs w:val="20"/>
        </w:rPr>
      </w:pPr>
    </w:p>
    <w:p w14:paraId="2A9B353C">
      <w:pPr>
        <w:tabs>
          <w:tab w:val="left" w:pos="2472"/>
        </w:tabs>
        <w:spacing w:line="460" w:lineRule="exact"/>
        <w:jc w:val="center"/>
        <w:rPr>
          <w:b/>
          <w:sz w:val="36"/>
          <w:szCs w:val="20"/>
        </w:rPr>
      </w:pPr>
    </w:p>
    <w:p w14:paraId="055CFA89">
      <w:pPr>
        <w:tabs>
          <w:tab w:val="left" w:pos="2472"/>
        </w:tabs>
        <w:spacing w:line="460" w:lineRule="exact"/>
        <w:jc w:val="center"/>
        <w:outlineLvl w:val="0"/>
        <w:rPr>
          <w:b/>
          <w:sz w:val="36"/>
          <w:szCs w:val="20"/>
        </w:rPr>
      </w:pPr>
      <w:bookmarkStart w:id="95" w:name="_Toc201925997"/>
      <w:r>
        <w:rPr>
          <w:rFonts w:hint="eastAsia"/>
          <w:b/>
          <w:sz w:val="36"/>
          <w:szCs w:val="20"/>
        </w:rPr>
        <w:t>第七章</w:t>
      </w:r>
      <w:r>
        <w:rPr>
          <w:b/>
          <w:sz w:val="36"/>
          <w:szCs w:val="20"/>
        </w:rPr>
        <w:t xml:space="preserve"> </w:t>
      </w:r>
      <w:r>
        <w:rPr>
          <w:rFonts w:hint="eastAsia"/>
          <w:b/>
          <w:sz w:val="36"/>
          <w:szCs w:val="20"/>
        </w:rPr>
        <w:t>质疑、投诉证明材料格式</w:t>
      </w:r>
      <w:bookmarkEnd w:id="95"/>
    </w:p>
    <w:p w14:paraId="0D6FDC5C">
      <w:pPr>
        <w:widowControl/>
        <w:spacing w:line="360" w:lineRule="auto"/>
        <w:jc w:val="left"/>
        <w:rPr>
          <w:sz w:val="20"/>
        </w:rPr>
        <w:sectPr>
          <w:pgSz w:w="11906" w:h="16838"/>
          <w:pgMar w:top="1134" w:right="1134" w:bottom="1134" w:left="1134" w:header="720" w:footer="720" w:gutter="0"/>
          <w:cols w:space="720" w:num="1"/>
          <w:docGrid w:type="lines" w:linePitch="331" w:charSpace="0"/>
        </w:sectPr>
      </w:pPr>
    </w:p>
    <w:p w14:paraId="139848BF">
      <w:pPr>
        <w:widowControl/>
        <w:shd w:val="clear" w:color="auto" w:fill="FFFFFF"/>
        <w:spacing w:line="260" w:lineRule="exact"/>
        <w:jc w:val="left"/>
        <w:rPr>
          <w:rFonts w:ascii="宋体" w:hAnsi="宋体"/>
          <w:b/>
          <w:bCs/>
          <w:color w:val="000000"/>
          <w:sz w:val="28"/>
          <w:szCs w:val="28"/>
        </w:rPr>
      </w:pPr>
    </w:p>
    <w:p w14:paraId="7A7E978F">
      <w:pPr>
        <w:keepNext/>
        <w:keepLines/>
        <w:spacing w:before="260" w:after="260" w:line="413" w:lineRule="auto"/>
        <w:jc w:val="center"/>
        <w:outlineLvl w:val="1"/>
        <w:rPr>
          <w:rFonts w:ascii="宋体" w:hAnsi="宋体" w:eastAsia="黑体"/>
          <w:color w:val="000000"/>
          <w:sz w:val="32"/>
          <w:szCs w:val="32"/>
        </w:rPr>
      </w:pPr>
      <w:bookmarkStart w:id="96" w:name="_Toc201925998"/>
      <w:r>
        <w:rPr>
          <w:rFonts w:hint="eastAsia" w:ascii="宋体" w:hAnsi="宋体" w:eastAsia="黑体"/>
          <w:color w:val="000000"/>
          <w:sz w:val="32"/>
          <w:szCs w:val="32"/>
        </w:rPr>
        <w:t>第一节 质疑函（格式）</w:t>
      </w:r>
      <w:bookmarkEnd w:id="96"/>
    </w:p>
    <w:p w14:paraId="36FFC41A">
      <w:pPr>
        <w:jc w:val="center"/>
        <w:rPr>
          <w:rFonts w:ascii="仿宋" w:hAnsi="仿宋" w:eastAsia="仿宋" w:cs="仿宋"/>
          <w:b/>
          <w:bCs/>
          <w:sz w:val="44"/>
          <w:szCs w:val="44"/>
        </w:rPr>
      </w:pPr>
      <w:r>
        <w:rPr>
          <w:rFonts w:hint="eastAsia" w:ascii="仿宋" w:hAnsi="仿宋" w:eastAsia="仿宋" w:cs="仿宋"/>
          <w:b/>
          <w:bCs/>
          <w:sz w:val="44"/>
          <w:szCs w:val="44"/>
        </w:rPr>
        <w:t>质疑函范本</w:t>
      </w:r>
    </w:p>
    <w:p w14:paraId="1038A84F">
      <w:pPr>
        <w:adjustRightInd w:val="0"/>
        <w:snapToGrid w:val="0"/>
        <w:spacing w:before="331" w:beforeLines="100" w:line="360" w:lineRule="auto"/>
        <w:rPr>
          <w:rFonts w:ascii="黑体" w:hAnsi="黑体" w:eastAsia="黑体" w:cs="仿宋"/>
          <w:bCs/>
          <w:sz w:val="32"/>
          <w:szCs w:val="32"/>
        </w:rPr>
      </w:pPr>
      <w:r>
        <w:rPr>
          <w:rFonts w:hint="eastAsia" w:ascii="黑体" w:hAnsi="黑体" w:eastAsia="黑体" w:cs="仿宋"/>
          <w:bCs/>
          <w:sz w:val="32"/>
          <w:szCs w:val="32"/>
        </w:rPr>
        <w:t>一、质疑供应商基本信息</w:t>
      </w:r>
    </w:p>
    <w:p w14:paraId="6D216A7A">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质疑供应商：</w:t>
      </w:r>
      <w:r>
        <w:rPr>
          <w:rFonts w:hint="eastAsia" w:ascii="仿宋" w:hAnsi="仿宋" w:eastAsia="仿宋" w:cs="仿宋"/>
          <w:sz w:val="32"/>
          <w:szCs w:val="32"/>
          <w:u w:val="dotted"/>
        </w:rPr>
        <w:t xml:space="preserve">                                        </w:t>
      </w:r>
    </w:p>
    <w:p w14:paraId="036888B3">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6DD9E9CC">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联系人：</w:t>
      </w:r>
      <w:r>
        <w:rPr>
          <w:rFonts w:hint="eastAsia" w:ascii="仿宋" w:hAnsi="仿宋" w:eastAsia="仿宋" w:cs="仿宋"/>
          <w:sz w:val="32"/>
          <w:szCs w:val="32"/>
          <w:u w:val="dotted"/>
        </w:rPr>
        <w:t xml:space="preserve">                      </w:t>
      </w: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p>
    <w:p w14:paraId="0E5452CA">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授权代表：</w:t>
      </w:r>
      <w:r>
        <w:rPr>
          <w:rFonts w:hint="eastAsia" w:ascii="仿宋" w:hAnsi="仿宋" w:eastAsia="仿宋" w:cs="仿宋"/>
          <w:sz w:val="32"/>
          <w:szCs w:val="32"/>
          <w:u w:val="dotted"/>
        </w:rPr>
        <w:t xml:space="preserve">                                          </w:t>
      </w:r>
    </w:p>
    <w:p w14:paraId="7FDA3DE3">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r>
        <w:rPr>
          <w:rFonts w:hint="eastAsia" w:ascii="仿宋" w:hAnsi="仿宋" w:eastAsia="仿宋" w:cs="仿宋"/>
          <w:sz w:val="32"/>
          <w:szCs w:val="32"/>
        </w:rPr>
        <w:t xml:space="preserve"> </w:t>
      </w:r>
    </w:p>
    <w:p w14:paraId="1A646E2B">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 xml:space="preserve">地址： </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000AE216">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二、质疑项目基本情况</w:t>
      </w:r>
    </w:p>
    <w:p w14:paraId="27859E30">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质疑项目的名称：</w:t>
      </w:r>
      <w:r>
        <w:rPr>
          <w:rFonts w:hint="eastAsia" w:ascii="仿宋" w:hAnsi="仿宋" w:eastAsia="仿宋" w:cs="仿宋"/>
          <w:sz w:val="32"/>
          <w:szCs w:val="32"/>
          <w:u w:val="dotted"/>
        </w:rPr>
        <w:t xml:space="preserve"> </w:t>
      </w:r>
      <w:r>
        <w:rPr>
          <w:rFonts w:hint="eastAsia" w:ascii="仿宋" w:hAnsi="仿宋" w:eastAsia="仿宋" w:cs="仿宋"/>
          <w:sz w:val="32"/>
          <w:szCs w:val="32"/>
          <w:u w:val="dotted"/>
          <w:lang w:eastAsia="zh-CN"/>
        </w:rPr>
        <w:t>2026年上林县中小学校教育装备采购项目</w:t>
      </w:r>
      <w:r>
        <w:rPr>
          <w:rFonts w:hint="eastAsia" w:ascii="仿宋" w:hAnsi="仿宋" w:eastAsia="仿宋" w:cs="仿宋"/>
          <w:sz w:val="32"/>
          <w:szCs w:val="32"/>
          <w:u w:val="dotted"/>
        </w:rPr>
        <w:t xml:space="preserve">  </w:t>
      </w:r>
    </w:p>
    <w:p w14:paraId="0F10827E">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质疑项目的编号：</w:t>
      </w:r>
      <w:r>
        <w:rPr>
          <w:rFonts w:hint="eastAsia" w:ascii="仿宋" w:hAnsi="仿宋" w:eastAsia="仿宋" w:cs="仿宋"/>
          <w:sz w:val="32"/>
          <w:szCs w:val="32"/>
          <w:u w:val="dotted"/>
        </w:rPr>
        <w:t xml:space="preserve"> </w:t>
      </w:r>
      <w:r>
        <w:rPr>
          <w:rFonts w:hint="eastAsia" w:ascii="仿宋" w:hAnsi="仿宋" w:eastAsia="仿宋" w:cs="仿宋"/>
          <w:b/>
          <w:sz w:val="32"/>
          <w:szCs w:val="32"/>
          <w:u w:val="dotted"/>
          <w:lang w:eastAsia="zh-CN"/>
        </w:rPr>
        <w:t>NNZC2026-G1-250077-SLXZ</w:t>
      </w:r>
      <w:r>
        <w:rPr>
          <w:rFonts w:hint="eastAsia" w:ascii="仿宋" w:hAnsi="仿宋" w:eastAsia="仿宋" w:cs="仿宋"/>
          <w:sz w:val="32"/>
          <w:szCs w:val="32"/>
          <w:u w:val="dotted"/>
        </w:rPr>
        <w:t xml:space="preserve"> </w:t>
      </w:r>
      <w:r>
        <w:rPr>
          <w:rFonts w:hint="eastAsia" w:ascii="仿宋" w:hAnsi="仿宋" w:eastAsia="仿宋" w:cs="仿宋"/>
          <w:sz w:val="32"/>
          <w:szCs w:val="32"/>
        </w:rPr>
        <w:t>包号：</w:t>
      </w:r>
      <w:r>
        <w:rPr>
          <w:rFonts w:hint="eastAsia" w:ascii="仿宋" w:hAnsi="仿宋" w:eastAsia="仿宋" w:cs="仿宋"/>
          <w:sz w:val="32"/>
          <w:szCs w:val="32"/>
          <w:u w:val="dotted"/>
        </w:rPr>
        <w:t xml:space="preserve">                 </w:t>
      </w:r>
    </w:p>
    <w:p w14:paraId="4459DDE8">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采购人名称：</w:t>
      </w:r>
      <w:r>
        <w:rPr>
          <w:rFonts w:hint="eastAsia" w:ascii="仿宋" w:hAnsi="仿宋" w:eastAsia="仿宋" w:cs="仿宋"/>
          <w:sz w:val="32"/>
          <w:szCs w:val="32"/>
          <w:u w:val="dotted"/>
        </w:rPr>
        <w:t xml:space="preserve">  </w:t>
      </w:r>
      <w:r>
        <w:rPr>
          <w:rFonts w:hint="eastAsia" w:ascii="仿宋" w:hAnsi="仿宋" w:eastAsia="仿宋" w:cs="仿宋"/>
          <w:sz w:val="32"/>
          <w:szCs w:val="32"/>
          <w:u w:val="dotted"/>
          <w:lang w:eastAsia="zh-CN"/>
        </w:rPr>
        <w:t>上林县教育局</w:t>
      </w:r>
      <w:r>
        <w:rPr>
          <w:rFonts w:hint="eastAsia" w:ascii="仿宋" w:hAnsi="仿宋" w:eastAsia="仿宋" w:cs="仿宋"/>
          <w:sz w:val="32"/>
          <w:szCs w:val="32"/>
          <w:u w:val="dotted"/>
        </w:rPr>
        <w:t xml:space="preserve">  </w:t>
      </w:r>
    </w:p>
    <w:p w14:paraId="6A0CA965">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采购文件获取日期：</w:t>
      </w:r>
      <w:r>
        <w:rPr>
          <w:rFonts w:hint="eastAsia" w:ascii="仿宋" w:hAnsi="仿宋" w:eastAsia="仿宋" w:cs="仿宋"/>
          <w:sz w:val="32"/>
          <w:szCs w:val="32"/>
          <w:u w:val="dotted"/>
        </w:rPr>
        <w:t xml:space="preserve">                                           </w:t>
      </w:r>
    </w:p>
    <w:p w14:paraId="3E59423D">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三、质疑事项具体内容</w:t>
      </w:r>
    </w:p>
    <w:p w14:paraId="4BD3B2E4">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质疑事项1：</w:t>
      </w:r>
      <w:r>
        <w:rPr>
          <w:rFonts w:hint="eastAsia" w:ascii="仿宋" w:hAnsi="仿宋" w:eastAsia="仿宋" w:cs="仿宋"/>
          <w:sz w:val="32"/>
          <w:szCs w:val="32"/>
          <w:u w:val="dotted"/>
        </w:rPr>
        <w:t xml:space="preserve">                                         </w:t>
      </w:r>
    </w:p>
    <w:p w14:paraId="3104051B">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事实依据：</w:t>
      </w:r>
      <w:r>
        <w:rPr>
          <w:rFonts w:hint="eastAsia" w:ascii="仿宋" w:hAnsi="仿宋" w:eastAsia="仿宋" w:cs="仿宋"/>
          <w:sz w:val="32"/>
          <w:szCs w:val="32"/>
          <w:u w:val="dotted"/>
        </w:rPr>
        <w:t xml:space="preserve">                                          </w:t>
      </w:r>
    </w:p>
    <w:p w14:paraId="4CE728D5">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u w:val="dotted"/>
        </w:rPr>
        <w:t xml:space="preserve">                                                       </w:t>
      </w:r>
    </w:p>
    <w:p w14:paraId="2BD3F8DA">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法律依据：</w:t>
      </w:r>
      <w:r>
        <w:rPr>
          <w:rFonts w:hint="eastAsia" w:ascii="仿宋" w:hAnsi="仿宋" w:eastAsia="仿宋" w:cs="仿宋"/>
          <w:sz w:val="32"/>
          <w:szCs w:val="32"/>
          <w:u w:val="dotted"/>
        </w:rPr>
        <w:t xml:space="preserve">                                          </w:t>
      </w:r>
    </w:p>
    <w:p w14:paraId="7115EF09">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u w:val="dotted"/>
        </w:rPr>
        <w:t xml:space="preserve">                                                     </w:t>
      </w:r>
    </w:p>
    <w:p w14:paraId="16756D82">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质疑事项2</w:t>
      </w:r>
    </w:p>
    <w:p w14:paraId="2A50A2A8">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w:t>
      </w:r>
    </w:p>
    <w:p w14:paraId="1C9396DF">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四、与质疑事项相关的质疑请求</w:t>
      </w:r>
    </w:p>
    <w:p w14:paraId="2D18C4D5">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请求：</w:t>
      </w:r>
      <w:r>
        <w:rPr>
          <w:rFonts w:hint="eastAsia" w:ascii="仿宋" w:hAnsi="仿宋" w:eastAsia="仿宋" w:cs="仿宋"/>
          <w:sz w:val="32"/>
          <w:szCs w:val="32"/>
          <w:u w:val="dotted"/>
        </w:rPr>
        <w:t xml:space="preserve">                                               </w:t>
      </w:r>
    </w:p>
    <w:p w14:paraId="75B5AF56">
      <w:pPr>
        <w:rPr>
          <w:rFonts w:ascii="仿宋_GB2312" w:eastAsia="仿宋_GB2312"/>
          <w:sz w:val="30"/>
          <w:szCs w:val="30"/>
        </w:rPr>
      </w:pPr>
      <w:r>
        <w:rPr>
          <w:rFonts w:hint="eastAsia" w:ascii="仿宋_GB2312" w:eastAsia="仿宋_GB2312"/>
          <w:sz w:val="30"/>
          <w:szCs w:val="30"/>
        </w:rPr>
        <w:t xml:space="preserve">签字(签章)：                   公章：                      </w:t>
      </w:r>
    </w:p>
    <w:p w14:paraId="45F13D06">
      <w:pPr>
        <w:rPr>
          <w:rFonts w:ascii="仿宋_GB2312" w:eastAsia="仿宋_GB2312"/>
          <w:sz w:val="30"/>
          <w:szCs w:val="30"/>
        </w:rPr>
      </w:pPr>
      <w:r>
        <w:rPr>
          <w:rFonts w:hint="eastAsia" w:ascii="仿宋_GB2312" w:eastAsia="仿宋_GB2312"/>
          <w:sz w:val="30"/>
          <w:szCs w:val="30"/>
        </w:rPr>
        <w:t xml:space="preserve">日期：    </w:t>
      </w:r>
    </w:p>
    <w:p w14:paraId="364B573C">
      <w:pPr>
        <w:adjustRightInd w:val="0"/>
        <w:snapToGrid w:val="0"/>
        <w:spacing w:line="360" w:lineRule="auto"/>
        <w:rPr>
          <w:rFonts w:ascii="仿宋" w:hAnsi="仿宋" w:eastAsia="仿宋" w:cs="仿宋"/>
          <w:sz w:val="32"/>
          <w:szCs w:val="32"/>
        </w:rPr>
      </w:pPr>
    </w:p>
    <w:p w14:paraId="7E1B4ABB">
      <w:pPr>
        <w:adjustRightInd w:val="0"/>
        <w:snapToGrid w:val="0"/>
        <w:spacing w:line="360" w:lineRule="auto"/>
        <w:rPr>
          <w:rFonts w:ascii="仿宋" w:hAnsi="仿宋" w:eastAsia="仿宋" w:cs="仿宋"/>
          <w:sz w:val="32"/>
          <w:szCs w:val="32"/>
        </w:rPr>
      </w:pPr>
    </w:p>
    <w:p w14:paraId="2880E871">
      <w:pPr>
        <w:jc w:val="center"/>
        <w:rPr>
          <w:rFonts w:ascii="仿宋" w:hAnsi="仿宋" w:eastAsia="仿宋" w:cs="仿宋"/>
          <w:b/>
          <w:bCs/>
          <w:sz w:val="32"/>
          <w:szCs w:val="32"/>
        </w:rPr>
      </w:pPr>
    </w:p>
    <w:p w14:paraId="379B1784">
      <w:pPr>
        <w:jc w:val="center"/>
        <w:rPr>
          <w:rFonts w:ascii="仿宋" w:hAnsi="仿宋" w:eastAsia="仿宋" w:cs="仿宋"/>
          <w:b/>
          <w:bCs/>
          <w:sz w:val="32"/>
          <w:szCs w:val="32"/>
        </w:rPr>
      </w:pPr>
    </w:p>
    <w:p w14:paraId="096AAC27">
      <w:pPr>
        <w:jc w:val="center"/>
        <w:rPr>
          <w:rFonts w:ascii="仿宋" w:hAnsi="仿宋" w:eastAsia="仿宋" w:cs="仿宋"/>
          <w:b/>
          <w:bCs/>
          <w:sz w:val="32"/>
          <w:szCs w:val="32"/>
        </w:rPr>
      </w:pPr>
    </w:p>
    <w:p w14:paraId="45B176DA">
      <w:pPr>
        <w:jc w:val="center"/>
        <w:rPr>
          <w:rFonts w:ascii="仿宋" w:hAnsi="仿宋" w:eastAsia="仿宋" w:cs="仿宋"/>
          <w:b/>
          <w:bCs/>
          <w:sz w:val="32"/>
          <w:szCs w:val="32"/>
        </w:rPr>
      </w:pPr>
    </w:p>
    <w:p w14:paraId="5C33C616">
      <w:pPr>
        <w:jc w:val="center"/>
        <w:rPr>
          <w:rFonts w:ascii="仿宋" w:hAnsi="仿宋" w:eastAsia="仿宋" w:cs="仿宋"/>
          <w:b/>
          <w:bCs/>
          <w:sz w:val="32"/>
          <w:szCs w:val="32"/>
        </w:rPr>
      </w:pPr>
    </w:p>
    <w:p w14:paraId="3EEFAB40">
      <w:pPr>
        <w:jc w:val="center"/>
        <w:rPr>
          <w:rFonts w:ascii="仿宋" w:hAnsi="仿宋" w:eastAsia="仿宋" w:cs="仿宋"/>
          <w:b/>
          <w:bCs/>
          <w:sz w:val="32"/>
          <w:szCs w:val="32"/>
        </w:rPr>
      </w:pPr>
    </w:p>
    <w:p w14:paraId="1AB198FF">
      <w:pPr>
        <w:jc w:val="center"/>
        <w:rPr>
          <w:rFonts w:ascii="仿宋" w:hAnsi="仿宋" w:eastAsia="仿宋" w:cs="仿宋"/>
          <w:b/>
          <w:bCs/>
          <w:sz w:val="32"/>
          <w:szCs w:val="32"/>
        </w:rPr>
      </w:pPr>
    </w:p>
    <w:p w14:paraId="6F2259EE">
      <w:pPr>
        <w:rPr>
          <w:rFonts w:ascii="黑体" w:hAnsi="黑体" w:eastAsia="黑体"/>
          <w:b/>
          <w:sz w:val="32"/>
          <w:szCs w:val="32"/>
        </w:rPr>
      </w:pPr>
    </w:p>
    <w:p w14:paraId="5C1EF5B5">
      <w:pPr>
        <w:rPr>
          <w:rFonts w:ascii="黑体" w:hAnsi="黑体" w:eastAsia="黑体"/>
          <w:b/>
          <w:sz w:val="32"/>
          <w:szCs w:val="32"/>
        </w:rPr>
      </w:pPr>
    </w:p>
    <w:p w14:paraId="679F6236">
      <w:pPr>
        <w:rPr>
          <w:rFonts w:ascii="黑体" w:hAnsi="黑体" w:eastAsia="黑体"/>
          <w:b/>
          <w:sz w:val="32"/>
          <w:szCs w:val="32"/>
        </w:rPr>
      </w:pPr>
    </w:p>
    <w:p w14:paraId="043F78D7">
      <w:pPr>
        <w:rPr>
          <w:rFonts w:ascii="黑体" w:hAnsi="黑体" w:eastAsia="黑体"/>
          <w:b/>
          <w:sz w:val="32"/>
          <w:szCs w:val="32"/>
        </w:rPr>
      </w:pPr>
    </w:p>
    <w:p w14:paraId="33BCE233">
      <w:pPr>
        <w:rPr>
          <w:rFonts w:ascii="黑体" w:hAnsi="黑体" w:eastAsia="黑体"/>
          <w:b/>
          <w:sz w:val="32"/>
          <w:szCs w:val="32"/>
        </w:rPr>
      </w:pPr>
    </w:p>
    <w:p w14:paraId="3AA5CFEC">
      <w:pPr>
        <w:rPr>
          <w:rFonts w:ascii="黑体" w:hAnsi="黑体" w:eastAsia="黑体"/>
          <w:b/>
          <w:sz w:val="32"/>
          <w:szCs w:val="32"/>
        </w:rPr>
      </w:pPr>
    </w:p>
    <w:p w14:paraId="7F2E7A0F">
      <w:pPr>
        <w:rPr>
          <w:rFonts w:ascii="黑体" w:hAnsi="黑体" w:eastAsia="黑体"/>
          <w:b/>
          <w:sz w:val="32"/>
          <w:szCs w:val="32"/>
        </w:rPr>
      </w:pPr>
    </w:p>
    <w:p w14:paraId="052FCA16">
      <w:pPr>
        <w:rPr>
          <w:rFonts w:ascii="黑体" w:hAnsi="黑体" w:eastAsia="黑体"/>
          <w:b/>
          <w:sz w:val="32"/>
          <w:szCs w:val="32"/>
        </w:rPr>
      </w:pPr>
    </w:p>
    <w:p w14:paraId="02850B82">
      <w:pPr>
        <w:rPr>
          <w:rFonts w:ascii="黑体" w:hAnsi="黑体" w:eastAsia="黑体"/>
          <w:b/>
          <w:sz w:val="32"/>
          <w:szCs w:val="32"/>
        </w:rPr>
      </w:pPr>
    </w:p>
    <w:p w14:paraId="0A3A2C6C">
      <w:pPr>
        <w:rPr>
          <w:rFonts w:ascii="黑体" w:hAnsi="黑体" w:eastAsia="黑体"/>
          <w:b/>
          <w:sz w:val="32"/>
          <w:szCs w:val="32"/>
        </w:rPr>
      </w:pPr>
      <w:r>
        <w:rPr>
          <w:rFonts w:hint="eastAsia" w:ascii="黑体" w:hAnsi="黑体" w:eastAsia="黑体"/>
          <w:b/>
          <w:sz w:val="32"/>
          <w:szCs w:val="32"/>
        </w:rPr>
        <w:t>质疑函制作说明：</w:t>
      </w:r>
    </w:p>
    <w:p w14:paraId="664EB853">
      <w:pPr>
        <w:widowControl/>
        <w:ind w:firstLine="640" w:firstLineChars="200"/>
        <w:jc w:val="left"/>
        <w:rPr>
          <w:rFonts w:ascii="仿宋_GB2312" w:eastAsia="仿宋_GB2312"/>
          <w:sz w:val="32"/>
          <w:szCs w:val="32"/>
        </w:rPr>
      </w:pPr>
      <w:r>
        <w:rPr>
          <w:rFonts w:hint="eastAsia" w:ascii="仿宋_GB2312" w:eastAsia="仿宋_GB2312"/>
          <w:sz w:val="32"/>
          <w:szCs w:val="32"/>
        </w:rPr>
        <w:t>1.供应商提出质疑时，应提交质疑函和必要的证明材料。</w:t>
      </w:r>
    </w:p>
    <w:p w14:paraId="7F4A0BC2">
      <w:pPr>
        <w:widowControl/>
        <w:ind w:firstLine="640" w:firstLineChars="200"/>
        <w:jc w:val="left"/>
        <w:rPr>
          <w:rFonts w:ascii="仿宋_GB2312" w:eastAsia="仿宋_GB2312"/>
          <w:sz w:val="32"/>
          <w:szCs w:val="32"/>
        </w:rPr>
      </w:pPr>
      <w:r>
        <w:rPr>
          <w:rFonts w:hint="eastAsia" w:ascii="仿宋_GB2312" w:eastAsia="仿宋_GB2312"/>
          <w:sz w:val="32"/>
          <w:szCs w:val="32"/>
        </w:rPr>
        <w:t>2.质疑供应商若委托代理人进行质疑的，质疑函应按要求列明“授权代表”的有关内容，并在附件中提交由质疑</w:t>
      </w:r>
      <w:r>
        <w:rPr>
          <w:rFonts w:hint="eastAsia" w:ascii="仿宋_GB2312" w:hAnsi="宋体" w:eastAsia="仿宋_GB2312" w:cs="宋体"/>
          <w:kern w:val="0"/>
          <w:sz w:val="32"/>
          <w:szCs w:val="32"/>
        </w:rPr>
        <w:t>供应商签署的授权委托书。授权委托书应载明代理人的姓名或者名称、代理事项、具体权限、期限和相关事项。</w:t>
      </w:r>
    </w:p>
    <w:p w14:paraId="753E9581">
      <w:pPr>
        <w:widowControl/>
        <w:ind w:firstLine="640" w:firstLineChars="200"/>
        <w:jc w:val="left"/>
        <w:rPr>
          <w:rFonts w:ascii="仿宋_GB2312" w:eastAsia="仿宋_GB2312"/>
          <w:sz w:val="32"/>
          <w:szCs w:val="32"/>
        </w:rPr>
      </w:pPr>
      <w:r>
        <w:rPr>
          <w:rFonts w:hint="eastAsia" w:ascii="仿宋_GB2312" w:eastAsia="仿宋_GB2312"/>
          <w:sz w:val="32"/>
          <w:szCs w:val="32"/>
        </w:rPr>
        <w:t>3.质疑供应商若对项目的某一分包进行质疑，质疑函中应列明具体分包号。</w:t>
      </w:r>
    </w:p>
    <w:p w14:paraId="2FC88AAE">
      <w:pPr>
        <w:widowControl/>
        <w:ind w:firstLine="640" w:firstLineChars="200"/>
        <w:jc w:val="left"/>
        <w:rPr>
          <w:rFonts w:ascii="仿宋_GB2312" w:eastAsia="仿宋_GB2312"/>
          <w:sz w:val="32"/>
          <w:szCs w:val="32"/>
        </w:rPr>
      </w:pPr>
      <w:r>
        <w:rPr>
          <w:rFonts w:hint="eastAsia" w:ascii="仿宋_GB2312" w:eastAsia="仿宋_GB2312"/>
          <w:sz w:val="32"/>
          <w:szCs w:val="32"/>
        </w:rPr>
        <w:t>4.质疑函的质疑事项应具体、明确，并有必要的事实依据和法律依据。</w:t>
      </w:r>
    </w:p>
    <w:p w14:paraId="484A8722">
      <w:pPr>
        <w:widowControl/>
        <w:ind w:firstLine="640" w:firstLineChars="200"/>
        <w:jc w:val="left"/>
        <w:rPr>
          <w:rFonts w:ascii="仿宋_GB2312" w:eastAsia="仿宋_GB2312"/>
          <w:sz w:val="32"/>
          <w:szCs w:val="32"/>
        </w:rPr>
      </w:pPr>
      <w:r>
        <w:rPr>
          <w:rFonts w:hint="eastAsia" w:ascii="仿宋_GB2312" w:eastAsia="仿宋_GB2312"/>
          <w:sz w:val="32"/>
          <w:szCs w:val="32"/>
        </w:rPr>
        <w:t>5.质疑函的质疑请求应与质疑事项相关。</w:t>
      </w:r>
    </w:p>
    <w:p w14:paraId="2F31C861">
      <w:pPr>
        <w:widowControl/>
        <w:ind w:firstLine="640" w:firstLineChars="200"/>
        <w:jc w:val="left"/>
        <w:rPr>
          <w:rFonts w:ascii="仿宋_GB2312" w:eastAsia="仿宋_GB2312"/>
          <w:sz w:val="32"/>
          <w:szCs w:val="32"/>
        </w:rPr>
      </w:pPr>
      <w:r>
        <w:rPr>
          <w:rFonts w:hint="eastAsia" w:ascii="仿宋_GB2312" w:eastAsia="仿宋_GB2312"/>
          <w:sz w:val="32"/>
          <w:szCs w:val="32"/>
        </w:rPr>
        <w:t>6.质疑供应商为自然人的，质疑函应由本人签字；质疑供应商为法人或者其他组织的，质疑函应由法定代表人、主要负责人，或者其授权代表签字或者盖章，并加盖公章。</w:t>
      </w:r>
    </w:p>
    <w:p w14:paraId="3A63F9D5">
      <w:pPr>
        <w:widowControl/>
        <w:ind w:firstLine="600" w:firstLineChars="200"/>
        <w:jc w:val="left"/>
        <w:rPr>
          <w:rFonts w:ascii="仿宋_GB2312" w:eastAsia="仿宋_GB2312"/>
          <w:sz w:val="30"/>
          <w:szCs w:val="30"/>
        </w:rPr>
      </w:pPr>
    </w:p>
    <w:p w14:paraId="59083F7E">
      <w:pPr>
        <w:widowControl/>
        <w:spacing w:line="360" w:lineRule="auto"/>
        <w:jc w:val="left"/>
        <w:rPr>
          <w:rFonts w:hint="eastAsia" w:ascii="ˎ̥" w:hAnsi="ˎ̥" w:cs="宋体"/>
          <w:color w:val="000000"/>
          <w:kern w:val="0"/>
          <w:sz w:val="24"/>
        </w:rPr>
        <w:sectPr>
          <w:pgSz w:w="11906" w:h="16838"/>
          <w:pgMar w:top="1134" w:right="1134" w:bottom="1134" w:left="1134" w:header="720" w:footer="720" w:gutter="0"/>
          <w:cols w:space="720" w:num="1"/>
          <w:docGrid w:type="lines" w:linePitch="331" w:charSpace="0"/>
        </w:sectPr>
      </w:pPr>
    </w:p>
    <w:p w14:paraId="578B6C5F">
      <w:pPr>
        <w:keepNext/>
        <w:keepLines/>
        <w:spacing w:before="260" w:after="260" w:line="413" w:lineRule="auto"/>
        <w:jc w:val="center"/>
        <w:outlineLvl w:val="1"/>
        <w:rPr>
          <w:rFonts w:ascii="宋体" w:hAnsi="宋体" w:eastAsia="黑体"/>
          <w:color w:val="000000"/>
          <w:sz w:val="32"/>
          <w:szCs w:val="32"/>
        </w:rPr>
      </w:pPr>
      <w:bookmarkStart w:id="97" w:name="_Toc201925999"/>
      <w:r>
        <w:rPr>
          <w:rFonts w:hint="eastAsia" w:ascii="宋体" w:hAnsi="宋体" w:eastAsia="黑体"/>
          <w:color w:val="000000"/>
          <w:sz w:val="32"/>
          <w:szCs w:val="32"/>
        </w:rPr>
        <w:t>第二节 投诉书（格式）</w:t>
      </w:r>
      <w:bookmarkEnd w:id="97"/>
    </w:p>
    <w:p w14:paraId="41DFB415">
      <w:pPr>
        <w:jc w:val="center"/>
        <w:rPr>
          <w:rFonts w:ascii="宋体" w:hAnsi="宋体"/>
          <w:b/>
          <w:sz w:val="44"/>
          <w:szCs w:val="44"/>
        </w:rPr>
      </w:pPr>
      <w:r>
        <w:rPr>
          <w:rFonts w:hint="eastAsia" w:ascii="宋体" w:hAnsi="宋体"/>
          <w:b/>
          <w:sz w:val="44"/>
          <w:szCs w:val="44"/>
        </w:rPr>
        <w:t>投诉书范本</w:t>
      </w:r>
    </w:p>
    <w:p w14:paraId="7A3FB16A">
      <w:pPr>
        <w:rPr>
          <w:rFonts w:ascii="黑体" w:hAnsi="黑体" w:eastAsia="黑体"/>
          <w:sz w:val="32"/>
          <w:szCs w:val="32"/>
        </w:rPr>
      </w:pPr>
      <w:r>
        <w:rPr>
          <w:rFonts w:hint="eastAsia" w:ascii="黑体" w:hAnsi="黑体" w:eastAsia="黑体"/>
          <w:sz w:val="32"/>
          <w:szCs w:val="32"/>
        </w:rPr>
        <w:t>一、投诉相关主体基本情况</w:t>
      </w:r>
    </w:p>
    <w:p w14:paraId="2606958B">
      <w:pPr>
        <w:rPr>
          <w:rFonts w:ascii="仿宋_GB2312" w:eastAsia="仿宋_GB2312"/>
          <w:sz w:val="32"/>
          <w:szCs w:val="32"/>
          <w:u w:val="dotted"/>
        </w:rPr>
      </w:pPr>
      <w:r>
        <w:rPr>
          <w:rFonts w:hint="eastAsia" w:ascii="仿宋_GB2312" w:eastAsia="仿宋_GB2312"/>
          <w:sz w:val="32"/>
          <w:szCs w:val="32"/>
        </w:rPr>
        <w:t>投诉人：</w:t>
      </w:r>
      <w:r>
        <w:rPr>
          <w:rFonts w:hint="eastAsia" w:ascii="仿宋_GB2312" w:eastAsia="仿宋_GB2312"/>
          <w:sz w:val="32"/>
          <w:szCs w:val="32"/>
          <w:u w:val="dotted"/>
        </w:rPr>
        <w:t xml:space="preserve">                                               </w:t>
      </w:r>
    </w:p>
    <w:p w14:paraId="1A2008F0">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07A31C4D">
      <w:pPr>
        <w:tabs>
          <w:tab w:val="left" w:pos="6510"/>
        </w:tabs>
        <w:jc w:val="left"/>
        <w:rPr>
          <w:rFonts w:ascii="仿宋_GB2312" w:eastAsia="仿宋_GB2312"/>
          <w:sz w:val="32"/>
          <w:szCs w:val="32"/>
        </w:rPr>
      </w:pPr>
      <w:r>
        <w:rPr>
          <w:rFonts w:hint="eastAsia" w:ascii="仿宋_GB2312" w:eastAsia="仿宋_GB2312"/>
          <w:sz w:val="32"/>
          <w:szCs w:val="32"/>
        </w:rPr>
        <w:t>法定代表人/主要负责人：</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0F57B969">
      <w:pPr>
        <w:tabs>
          <w:tab w:val="left" w:pos="6510"/>
        </w:tabs>
        <w:rPr>
          <w:rFonts w:ascii="仿宋_GB2312" w:eastAsia="仿宋_GB2312"/>
          <w:sz w:val="32"/>
          <w:szCs w:val="32"/>
          <w:u w:val="dotted"/>
        </w:rPr>
      </w:pP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372A5A70">
      <w:pPr>
        <w:rPr>
          <w:rFonts w:ascii="仿宋_GB2312" w:eastAsia="仿宋_GB2312"/>
          <w:sz w:val="32"/>
          <w:szCs w:val="32"/>
          <w:u w:val="dotted"/>
        </w:rPr>
      </w:pPr>
      <w:r>
        <w:rPr>
          <w:rFonts w:hint="eastAsia" w:ascii="仿宋_GB2312" w:eastAsia="仿宋_GB2312"/>
          <w:sz w:val="32"/>
          <w:szCs w:val="32"/>
        </w:rPr>
        <w:t>授权代表：</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4DDB192D">
      <w:pPr>
        <w:rPr>
          <w:rFonts w:ascii="仿宋_GB2312" w:eastAsia="仿宋_GB2312"/>
          <w:sz w:val="32"/>
          <w:szCs w:val="32"/>
          <w:u w:val="dotted"/>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r>
        <w:rPr>
          <w:rFonts w:hint="eastAsia" w:ascii="仿宋_GB2312" w:eastAsia="仿宋_GB2312"/>
          <w:sz w:val="32"/>
          <w:szCs w:val="32"/>
          <w:u w:val="dotted"/>
        </w:rPr>
        <w:t xml:space="preserve">                   </w:t>
      </w:r>
    </w:p>
    <w:p w14:paraId="70C3762C">
      <w:pPr>
        <w:rPr>
          <w:rFonts w:ascii="仿宋_GB2312" w:eastAsia="仿宋_GB2312"/>
          <w:sz w:val="32"/>
          <w:szCs w:val="32"/>
          <w:u w:val="single"/>
        </w:rPr>
      </w:pPr>
      <w:r>
        <w:rPr>
          <w:rFonts w:hint="eastAsia" w:ascii="仿宋_GB2312" w:eastAsia="仿宋_GB2312"/>
          <w:sz w:val="32"/>
          <w:szCs w:val="32"/>
        </w:rPr>
        <w:t>被投诉人1：</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7B090A3E">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367568F5">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66B81622">
      <w:pPr>
        <w:rPr>
          <w:rFonts w:ascii="仿宋_GB2312" w:eastAsia="仿宋_GB2312"/>
          <w:sz w:val="32"/>
          <w:szCs w:val="32"/>
        </w:rPr>
      </w:pPr>
      <w:r>
        <w:rPr>
          <w:rFonts w:hint="eastAsia" w:ascii="仿宋_GB2312" w:eastAsia="仿宋_GB2312"/>
          <w:sz w:val="32"/>
          <w:szCs w:val="32"/>
        </w:rPr>
        <w:t>被投诉人2</w:t>
      </w:r>
    </w:p>
    <w:p w14:paraId="6F6D7692">
      <w:pPr>
        <w:rPr>
          <w:rFonts w:ascii="仿宋_GB2312" w:eastAsia="仿宋_GB2312"/>
          <w:sz w:val="32"/>
          <w:szCs w:val="32"/>
          <w:u w:val="dotted"/>
        </w:rPr>
      </w:pPr>
      <w:r>
        <w:rPr>
          <w:rFonts w:hint="eastAsia" w:ascii="仿宋_GB2312" w:eastAsia="仿宋_GB2312"/>
          <w:sz w:val="32"/>
          <w:szCs w:val="32"/>
        </w:rPr>
        <w:t>……</w:t>
      </w:r>
    </w:p>
    <w:p w14:paraId="15A9278E">
      <w:pPr>
        <w:rPr>
          <w:rFonts w:ascii="仿宋_GB2312" w:eastAsia="仿宋_GB2312"/>
          <w:sz w:val="32"/>
          <w:szCs w:val="32"/>
          <w:u w:val="single"/>
        </w:rPr>
      </w:pPr>
      <w:r>
        <w:rPr>
          <w:rFonts w:hint="eastAsia" w:ascii="仿宋_GB2312" w:eastAsia="仿宋_GB2312"/>
          <w:sz w:val="32"/>
          <w:szCs w:val="32"/>
        </w:rPr>
        <w:t>相关供应商：</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5E30E4FB">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4B81A383">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537CD93A">
      <w:pPr>
        <w:rPr>
          <w:rFonts w:ascii="黑体" w:hAnsi="黑体" w:eastAsia="黑体"/>
          <w:sz w:val="32"/>
          <w:szCs w:val="32"/>
        </w:rPr>
      </w:pPr>
      <w:r>
        <w:rPr>
          <w:rFonts w:hint="eastAsia" w:ascii="黑体" w:hAnsi="黑体" w:eastAsia="黑体"/>
          <w:sz w:val="32"/>
          <w:szCs w:val="32"/>
        </w:rPr>
        <w:t>二、投诉项目基本情况</w:t>
      </w:r>
    </w:p>
    <w:p w14:paraId="4CB7AB9C">
      <w:pPr>
        <w:rPr>
          <w:rFonts w:ascii="仿宋_GB2312" w:eastAsia="仿宋_GB2312"/>
          <w:sz w:val="32"/>
          <w:szCs w:val="32"/>
          <w:u w:val="dotted"/>
        </w:rPr>
      </w:pPr>
      <w:r>
        <w:rPr>
          <w:rFonts w:hint="eastAsia" w:ascii="仿宋_GB2312" w:eastAsia="仿宋_GB2312"/>
          <w:sz w:val="32"/>
          <w:szCs w:val="32"/>
        </w:rPr>
        <w:t>采购项目名称：</w:t>
      </w:r>
      <w:r>
        <w:rPr>
          <w:rFonts w:hint="eastAsia" w:ascii="仿宋_GB2312" w:eastAsia="仿宋_GB2312"/>
          <w:sz w:val="32"/>
          <w:szCs w:val="32"/>
          <w:u w:val="dotted"/>
        </w:rPr>
        <w:t xml:space="preserve">  </w:t>
      </w:r>
      <w:r>
        <w:rPr>
          <w:rFonts w:hint="eastAsia" w:ascii="仿宋_GB2312" w:eastAsia="仿宋_GB2312"/>
          <w:sz w:val="32"/>
          <w:szCs w:val="32"/>
          <w:u w:val="dotted"/>
          <w:lang w:eastAsia="zh-CN"/>
        </w:rPr>
        <w:t>2026年上林县中小学校教育装备采购项目</w:t>
      </w:r>
      <w:r>
        <w:rPr>
          <w:rFonts w:hint="eastAsia" w:ascii="仿宋_GB2312" w:eastAsia="仿宋_GB2312"/>
          <w:sz w:val="32"/>
          <w:szCs w:val="32"/>
          <w:u w:val="dotted"/>
        </w:rPr>
        <w:t xml:space="preserve">  </w:t>
      </w:r>
    </w:p>
    <w:p w14:paraId="7DA9F18B">
      <w:pPr>
        <w:rPr>
          <w:rFonts w:ascii="仿宋_GB2312" w:eastAsia="仿宋_GB2312"/>
          <w:sz w:val="32"/>
          <w:szCs w:val="32"/>
          <w:u w:val="single"/>
        </w:rPr>
      </w:pPr>
      <w:r>
        <w:rPr>
          <w:rFonts w:hint="eastAsia" w:ascii="仿宋_GB2312" w:eastAsia="仿宋_GB2312"/>
          <w:sz w:val="32"/>
          <w:szCs w:val="32"/>
        </w:rPr>
        <w:t>采购项目编号：</w:t>
      </w:r>
      <w:r>
        <w:rPr>
          <w:rFonts w:hint="eastAsia" w:ascii="仿宋_GB2312" w:eastAsia="仿宋_GB2312"/>
          <w:sz w:val="32"/>
          <w:szCs w:val="32"/>
          <w:u w:val="dotted"/>
        </w:rPr>
        <w:t xml:space="preserve">  </w:t>
      </w:r>
      <w:r>
        <w:rPr>
          <w:rFonts w:hint="eastAsia" w:ascii="仿宋_GB2312" w:eastAsia="仿宋_GB2312"/>
          <w:b/>
          <w:sz w:val="32"/>
          <w:szCs w:val="32"/>
          <w:u w:val="dotted"/>
          <w:lang w:eastAsia="zh-CN"/>
        </w:rPr>
        <w:t>NNZC2026-G1-250077-SLXZ</w:t>
      </w:r>
      <w:r>
        <w:rPr>
          <w:rFonts w:hint="eastAsia" w:ascii="仿宋_GB2312" w:eastAsia="仿宋_GB2312"/>
          <w:sz w:val="32"/>
          <w:szCs w:val="32"/>
          <w:u w:val="dotted"/>
        </w:rPr>
        <w:t xml:space="preserve"> </w:t>
      </w:r>
      <w:r>
        <w:rPr>
          <w:rFonts w:hint="eastAsia" w:ascii="仿宋_GB2312" w:eastAsia="仿宋_GB2312"/>
          <w:sz w:val="32"/>
          <w:szCs w:val="32"/>
        </w:rPr>
        <w:t>包号：</w:t>
      </w:r>
      <w:r>
        <w:rPr>
          <w:rFonts w:hint="eastAsia" w:ascii="仿宋_GB2312" w:eastAsia="仿宋_GB2312"/>
          <w:sz w:val="32"/>
          <w:szCs w:val="32"/>
          <w:u w:val="dotted"/>
        </w:rPr>
        <w:t xml:space="preserve">              </w:t>
      </w:r>
    </w:p>
    <w:p w14:paraId="31FB4917">
      <w:pPr>
        <w:rPr>
          <w:rFonts w:ascii="仿宋_GB2312" w:eastAsia="仿宋_GB2312"/>
          <w:sz w:val="32"/>
          <w:szCs w:val="32"/>
        </w:rPr>
      </w:pPr>
      <w:r>
        <w:rPr>
          <w:rFonts w:hint="eastAsia" w:ascii="仿宋_GB2312" w:eastAsia="仿宋_GB2312"/>
          <w:sz w:val="32"/>
          <w:szCs w:val="32"/>
        </w:rPr>
        <w:t>采购人名称：</w:t>
      </w:r>
      <w:r>
        <w:rPr>
          <w:rFonts w:hint="eastAsia" w:ascii="仿宋_GB2312" w:eastAsia="仿宋_GB2312"/>
          <w:sz w:val="32"/>
          <w:szCs w:val="32"/>
          <w:u w:val="dotted"/>
        </w:rPr>
        <w:t xml:space="preserve">  </w:t>
      </w:r>
      <w:r>
        <w:rPr>
          <w:rFonts w:hint="eastAsia" w:ascii="仿宋_GB2312" w:eastAsia="仿宋_GB2312"/>
          <w:sz w:val="32"/>
          <w:szCs w:val="32"/>
          <w:u w:val="dotted"/>
          <w:lang w:eastAsia="zh-CN"/>
        </w:rPr>
        <w:t>上林县教育局</w:t>
      </w:r>
      <w:r>
        <w:rPr>
          <w:rFonts w:hint="eastAsia" w:ascii="仿宋_GB2312" w:eastAsia="仿宋_GB2312"/>
          <w:sz w:val="32"/>
          <w:szCs w:val="32"/>
          <w:u w:val="single"/>
        </w:rPr>
        <w:t xml:space="preserve"> </w:t>
      </w:r>
    </w:p>
    <w:p w14:paraId="227BAA2D">
      <w:pPr>
        <w:rPr>
          <w:rFonts w:ascii="仿宋_GB2312" w:eastAsia="仿宋_GB2312"/>
          <w:sz w:val="32"/>
          <w:szCs w:val="32"/>
          <w:u w:val="single"/>
        </w:rPr>
      </w:pPr>
      <w:r>
        <w:rPr>
          <w:rFonts w:hint="eastAsia" w:ascii="仿宋_GB2312" w:eastAsia="仿宋_GB2312"/>
          <w:sz w:val="32"/>
          <w:szCs w:val="32"/>
        </w:rPr>
        <w:t>代理机构名称：</w:t>
      </w:r>
      <w:r>
        <w:rPr>
          <w:rFonts w:hint="eastAsia" w:ascii="仿宋_GB2312" w:eastAsia="仿宋_GB2312"/>
          <w:sz w:val="32"/>
          <w:szCs w:val="32"/>
          <w:u w:val="dotted"/>
        </w:rPr>
        <w:t xml:space="preserve">                                         </w:t>
      </w:r>
    </w:p>
    <w:p w14:paraId="297D5C4A">
      <w:pPr>
        <w:rPr>
          <w:rFonts w:ascii="仿宋_GB2312" w:eastAsia="仿宋_GB2312"/>
          <w:sz w:val="32"/>
          <w:szCs w:val="32"/>
          <w:u w:val="dotted"/>
        </w:rPr>
      </w:pPr>
      <w:r>
        <w:rPr>
          <w:rFonts w:hint="eastAsia" w:ascii="仿宋_GB2312" w:eastAsia="仿宋_GB2312"/>
          <w:sz w:val="32"/>
          <w:szCs w:val="32"/>
        </w:rPr>
        <w:t>采购文件公告: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5C874897">
      <w:pPr>
        <w:rPr>
          <w:rFonts w:ascii="仿宋_GB2312" w:eastAsia="仿宋_GB2312"/>
          <w:sz w:val="32"/>
          <w:szCs w:val="32"/>
          <w:u w:val="single"/>
        </w:rPr>
      </w:pPr>
      <w:r>
        <w:rPr>
          <w:rFonts w:hint="eastAsia" w:ascii="仿宋_GB2312" w:eastAsia="仿宋_GB2312"/>
          <w:sz w:val="32"/>
          <w:szCs w:val="32"/>
        </w:rPr>
        <w:t>采购结果公告: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015DDF6C">
      <w:pPr>
        <w:rPr>
          <w:rFonts w:ascii="黑体" w:hAnsi="黑体" w:eastAsia="黑体"/>
          <w:sz w:val="32"/>
          <w:szCs w:val="32"/>
        </w:rPr>
      </w:pPr>
      <w:r>
        <w:rPr>
          <w:rFonts w:hint="eastAsia" w:ascii="黑体" w:hAnsi="黑体" w:eastAsia="黑体"/>
          <w:sz w:val="32"/>
          <w:szCs w:val="32"/>
        </w:rPr>
        <w:t>三、质疑基本情况</w:t>
      </w:r>
    </w:p>
    <w:p w14:paraId="4C7C55CA">
      <w:pPr>
        <w:ind w:firstLine="640" w:firstLineChars="200"/>
        <w:rPr>
          <w:rFonts w:ascii="仿宋_GB2312" w:eastAsia="仿宋_GB2312"/>
          <w:sz w:val="32"/>
          <w:szCs w:val="32"/>
          <w:u w:val="dotted"/>
        </w:rPr>
      </w:pPr>
      <w:r>
        <w:rPr>
          <w:rFonts w:hint="eastAsia" w:ascii="仿宋_GB2312" w:eastAsia="仿宋_GB2312"/>
          <w:sz w:val="32"/>
          <w:szCs w:val="32"/>
        </w:rPr>
        <w:t>投诉人于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日,向</w:t>
      </w:r>
      <w:r>
        <w:rPr>
          <w:rFonts w:hint="eastAsia" w:ascii="仿宋_GB2312" w:eastAsia="仿宋_GB2312"/>
          <w:sz w:val="32"/>
          <w:szCs w:val="32"/>
          <w:u w:val="dotted"/>
        </w:rPr>
        <w:t xml:space="preserve">                   </w:t>
      </w:r>
      <w:r>
        <w:rPr>
          <w:rFonts w:hint="eastAsia" w:ascii="仿宋_GB2312" w:eastAsia="仿宋_GB2312"/>
          <w:sz w:val="32"/>
          <w:szCs w:val="32"/>
        </w:rPr>
        <w:t>提出质疑，质疑事项为：</w:t>
      </w:r>
      <w:r>
        <w:rPr>
          <w:rFonts w:hint="eastAsia" w:ascii="仿宋_GB2312" w:eastAsia="仿宋_GB2312"/>
          <w:sz w:val="32"/>
          <w:szCs w:val="32"/>
          <w:u w:val="dotted"/>
        </w:rPr>
        <w:t xml:space="preserve">                                </w:t>
      </w:r>
    </w:p>
    <w:p w14:paraId="44BDF1F4">
      <w:pPr>
        <w:rPr>
          <w:rFonts w:ascii="仿宋_GB2312" w:eastAsia="仿宋_GB2312"/>
          <w:sz w:val="32"/>
          <w:szCs w:val="32"/>
          <w:u w:val="dotted"/>
        </w:rPr>
      </w:pP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615DFD38">
      <w:pPr>
        <w:ind w:firstLine="480" w:firstLineChars="150"/>
        <w:rPr>
          <w:rFonts w:ascii="仿宋_GB2312" w:eastAsia="仿宋_GB2312"/>
          <w:sz w:val="32"/>
          <w:szCs w:val="32"/>
        </w:rPr>
      </w:pPr>
      <w:r>
        <w:rPr>
          <w:rFonts w:hint="eastAsia" w:ascii="仿宋_GB2312" w:eastAsia="仿宋_GB2312"/>
          <w:sz w:val="32"/>
          <w:szCs w:val="32"/>
          <w:u w:val="dotted"/>
        </w:rPr>
        <w:t>采购人/代理机构</w:t>
      </w:r>
      <w:r>
        <w:rPr>
          <w:rFonts w:hint="eastAsia" w:ascii="仿宋_GB2312" w:eastAsia="仿宋_GB2312"/>
          <w:sz w:val="32"/>
          <w:szCs w:val="32"/>
        </w:rPr>
        <w:t>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日,就质疑事项作出了答复/没有在法定期限内作出答复。</w:t>
      </w:r>
    </w:p>
    <w:p w14:paraId="4647ED27">
      <w:pPr>
        <w:rPr>
          <w:rFonts w:ascii="黑体" w:hAnsi="黑体" w:eastAsia="黑体"/>
          <w:sz w:val="32"/>
          <w:szCs w:val="32"/>
        </w:rPr>
      </w:pPr>
      <w:r>
        <w:rPr>
          <w:rFonts w:hint="eastAsia" w:ascii="黑体" w:hAnsi="黑体" w:eastAsia="黑体"/>
          <w:sz w:val="32"/>
          <w:szCs w:val="32"/>
        </w:rPr>
        <w:t>四、投诉事项具体内容</w:t>
      </w:r>
    </w:p>
    <w:p w14:paraId="1C30664E">
      <w:pPr>
        <w:rPr>
          <w:rFonts w:ascii="仿宋_GB2312" w:eastAsia="仿宋_GB2312"/>
          <w:sz w:val="32"/>
          <w:szCs w:val="32"/>
          <w:u w:val="single"/>
        </w:rPr>
      </w:pPr>
      <w:r>
        <w:rPr>
          <w:rFonts w:hint="eastAsia" w:ascii="仿宋_GB2312" w:eastAsia="仿宋_GB2312"/>
          <w:sz w:val="32"/>
          <w:szCs w:val="32"/>
        </w:rPr>
        <w:t>投诉事项 1：</w:t>
      </w:r>
      <w:r>
        <w:rPr>
          <w:rFonts w:hint="eastAsia" w:ascii="仿宋_GB2312" w:eastAsia="仿宋_GB2312"/>
          <w:sz w:val="32"/>
          <w:szCs w:val="32"/>
          <w:u w:val="dotted"/>
        </w:rPr>
        <w:t xml:space="preserve">                                       </w:t>
      </w:r>
    </w:p>
    <w:p w14:paraId="0CB9AB3B">
      <w:pPr>
        <w:rPr>
          <w:rFonts w:ascii="仿宋_GB2312" w:eastAsia="仿宋_GB2312"/>
          <w:sz w:val="32"/>
          <w:szCs w:val="32"/>
        </w:rPr>
      </w:pPr>
      <w:r>
        <w:rPr>
          <w:rFonts w:hint="eastAsia" w:ascii="仿宋_GB2312" w:eastAsia="仿宋_GB2312"/>
          <w:sz w:val="32"/>
          <w:szCs w:val="32"/>
        </w:rPr>
        <w:t>事实依据：</w:t>
      </w:r>
      <w:r>
        <w:rPr>
          <w:rFonts w:hint="eastAsia" w:ascii="仿宋_GB2312" w:eastAsia="仿宋_GB2312"/>
          <w:sz w:val="32"/>
          <w:szCs w:val="32"/>
          <w:u w:val="dotted"/>
        </w:rPr>
        <w:t xml:space="preserve">                                         </w:t>
      </w:r>
    </w:p>
    <w:p w14:paraId="47BD7B87">
      <w:pPr>
        <w:rPr>
          <w:rFonts w:ascii="仿宋_GB2312" w:eastAsia="仿宋_GB2312"/>
          <w:sz w:val="32"/>
          <w:szCs w:val="32"/>
          <w:u w:val="dotted"/>
        </w:rPr>
      </w:pPr>
      <w:r>
        <w:rPr>
          <w:rFonts w:hint="eastAsia" w:ascii="仿宋_GB2312" w:eastAsia="仿宋_GB2312"/>
          <w:sz w:val="32"/>
          <w:szCs w:val="32"/>
          <w:u w:val="dotted"/>
        </w:rPr>
        <w:t xml:space="preserve">                                                      </w:t>
      </w:r>
    </w:p>
    <w:p w14:paraId="112BDBCB">
      <w:pPr>
        <w:rPr>
          <w:rFonts w:ascii="仿宋_GB2312" w:eastAsia="仿宋_GB2312"/>
          <w:sz w:val="32"/>
          <w:szCs w:val="32"/>
          <w:u w:val="single"/>
        </w:rPr>
      </w:pPr>
      <w:r>
        <w:rPr>
          <w:rFonts w:hint="eastAsia" w:ascii="仿宋_GB2312" w:eastAsia="仿宋_GB2312"/>
          <w:sz w:val="32"/>
          <w:szCs w:val="32"/>
        </w:rPr>
        <w:t>法律依据：</w:t>
      </w:r>
      <w:r>
        <w:rPr>
          <w:rFonts w:hint="eastAsia" w:ascii="仿宋_GB2312" w:eastAsia="仿宋_GB2312"/>
          <w:sz w:val="32"/>
          <w:szCs w:val="32"/>
          <w:u w:val="dotted"/>
        </w:rPr>
        <w:t xml:space="preserve">                                          </w:t>
      </w:r>
    </w:p>
    <w:p w14:paraId="08C0724A">
      <w:pPr>
        <w:rPr>
          <w:rFonts w:ascii="仿宋_GB2312" w:eastAsia="仿宋_GB2312"/>
          <w:sz w:val="32"/>
          <w:szCs w:val="32"/>
          <w:u w:val="dotted"/>
        </w:rPr>
      </w:pPr>
      <w:r>
        <w:rPr>
          <w:rFonts w:hint="eastAsia" w:ascii="仿宋_GB2312" w:eastAsia="仿宋_GB2312"/>
          <w:sz w:val="32"/>
          <w:szCs w:val="32"/>
          <w:u w:val="dotted"/>
        </w:rPr>
        <w:t xml:space="preserve">                                                      </w:t>
      </w:r>
    </w:p>
    <w:p w14:paraId="1C28F9B0">
      <w:pPr>
        <w:rPr>
          <w:rFonts w:ascii="仿宋_GB2312" w:eastAsia="仿宋_GB2312"/>
          <w:sz w:val="32"/>
          <w:szCs w:val="32"/>
        </w:rPr>
      </w:pPr>
      <w:r>
        <w:rPr>
          <w:rFonts w:hint="eastAsia" w:ascii="仿宋_GB2312" w:eastAsia="仿宋_GB2312"/>
          <w:sz w:val="32"/>
          <w:szCs w:val="32"/>
        </w:rPr>
        <w:t>投诉事项2</w:t>
      </w:r>
    </w:p>
    <w:p w14:paraId="27C15361">
      <w:pPr>
        <w:rPr>
          <w:rFonts w:ascii="仿宋_GB2312" w:eastAsia="仿宋_GB2312"/>
          <w:sz w:val="32"/>
          <w:szCs w:val="32"/>
          <w:u w:val="dotted"/>
        </w:rPr>
      </w:pPr>
      <w:r>
        <w:rPr>
          <w:rFonts w:hint="eastAsia" w:ascii="仿宋_GB2312" w:eastAsia="仿宋_GB2312"/>
          <w:sz w:val="32"/>
          <w:szCs w:val="32"/>
        </w:rPr>
        <w:t>……</w:t>
      </w:r>
    </w:p>
    <w:p w14:paraId="108495F0">
      <w:pPr>
        <w:rPr>
          <w:rFonts w:ascii="黑体" w:hAnsi="黑体" w:eastAsia="黑体"/>
          <w:sz w:val="32"/>
          <w:szCs w:val="32"/>
        </w:rPr>
      </w:pPr>
      <w:r>
        <w:rPr>
          <w:rFonts w:hint="eastAsia" w:ascii="黑体" w:hAnsi="黑体" w:eastAsia="黑体"/>
          <w:sz w:val="32"/>
          <w:szCs w:val="32"/>
        </w:rPr>
        <w:t>五、与投诉事项相关的投诉请求</w:t>
      </w:r>
    </w:p>
    <w:p w14:paraId="14C56F82">
      <w:pPr>
        <w:rPr>
          <w:rFonts w:ascii="仿宋_GB2312" w:eastAsia="仿宋_GB2312"/>
          <w:sz w:val="32"/>
          <w:szCs w:val="32"/>
        </w:rPr>
      </w:pPr>
      <w:r>
        <w:rPr>
          <w:rFonts w:hint="eastAsia" w:ascii="仿宋_GB2312" w:eastAsia="仿宋_GB2312"/>
          <w:sz w:val="32"/>
          <w:szCs w:val="32"/>
        </w:rPr>
        <w:t>请求：</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78C62966">
      <w:pPr>
        <w:rPr>
          <w:rFonts w:ascii="仿宋_GB2312" w:eastAsia="仿宋_GB2312"/>
          <w:sz w:val="32"/>
          <w:szCs w:val="32"/>
          <w:u w:val="single"/>
        </w:rPr>
      </w:pPr>
      <w:r>
        <w:rPr>
          <w:rFonts w:hint="eastAsia" w:ascii="仿宋_GB2312" w:eastAsia="仿宋_GB2312"/>
          <w:sz w:val="32"/>
          <w:szCs w:val="32"/>
        </w:rPr>
        <w:t xml:space="preserve">                                                                                                    </w:t>
      </w:r>
    </w:p>
    <w:p w14:paraId="773A4F5D">
      <w:pPr>
        <w:rPr>
          <w:rFonts w:ascii="仿宋_GB2312" w:eastAsia="仿宋_GB2312"/>
          <w:sz w:val="32"/>
          <w:szCs w:val="32"/>
        </w:rPr>
      </w:pPr>
      <w:r>
        <w:rPr>
          <w:rFonts w:hint="eastAsia" w:ascii="仿宋_GB2312" w:eastAsia="仿宋_GB2312"/>
          <w:sz w:val="32"/>
          <w:szCs w:val="32"/>
        </w:rPr>
        <w:t xml:space="preserve">签字(签章)：                   公章：                      </w:t>
      </w:r>
    </w:p>
    <w:p w14:paraId="61430179">
      <w:pPr>
        <w:rPr>
          <w:rFonts w:ascii="仿宋_GB2312" w:eastAsia="仿宋_GB2312"/>
          <w:sz w:val="32"/>
          <w:szCs w:val="32"/>
        </w:rPr>
      </w:pPr>
      <w:r>
        <w:rPr>
          <w:rFonts w:hint="eastAsia" w:ascii="仿宋_GB2312" w:eastAsia="仿宋_GB2312"/>
          <w:sz w:val="32"/>
          <w:szCs w:val="32"/>
        </w:rPr>
        <w:t xml:space="preserve">日期：    </w:t>
      </w:r>
    </w:p>
    <w:p w14:paraId="65946CEE">
      <w:pPr>
        <w:rPr>
          <w:rFonts w:ascii="黑体" w:hAnsi="黑体" w:eastAsia="黑体"/>
          <w:b/>
          <w:sz w:val="32"/>
          <w:szCs w:val="32"/>
        </w:rPr>
      </w:pPr>
    </w:p>
    <w:p w14:paraId="568D3800">
      <w:pPr>
        <w:rPr>
          <w:rFonts w:ascii="黑体" w:hAnsi="黑体" w:eastAsia="黑体"/>
          <w:b/>
          <w:sz w:val="32"/>
          <w:szCs w:val="32"/>
        </w:rPr>
      </w:pPr>
      <w:r>
        <w:rPr>
          <w:rFonts w:hint="eastAsia" w:ascii="黑体" w:hAnsi="黑体" w:eastAsia="黑体"/>
          <w:b/>
          <w:sz w:val="32"/>
          <w:szCs w:val="32"/>
        </w:rPr>
        <w:t>投诉书制作说明：</w:t>
      </w:r>
    </w:p>
    <w:p w14:paraId="4B0BAD80">
      <w:pPr>
        <w:widowControl/>
        <w:ind w:firstLine="640" w:firstLineChars="200"/>
        <w:rPr>
          <w:rFonts w:ascii="仿宋_GB2312" w:hAnsi="宋体" w:eastAsia="仿宋_GB2312" w:cs="宋体"/>
          <w:kern w:val="0"/>
          <w:sz w:val="32"/>
          <w:szCs w:val="32"/>
        </w:rPr>
      </w:pPr>
      <w:r>
        <w:rPr>
          <w:rFonts w:hint="eastAsia" w:ascii="仿宋_GB2312" w:eastAsia="仿宋_GB2312"/>
          <w:sz w:val="32"/>
          <w:szCs w:val="32"/>
        </w:rPr>
        <w:t>1.投诉人提起投诉时，应当提交投诉书和必要的证明材料，并按照被投诉人和与投诉事项有关的供应商数量提供投诉书副本。</w:t>
      </w:r>
    </w:p>
    <w:p w14:paraId="155F15E8">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2.投诉人若委托代理人进行投诉的，投诉书应按照要求列明“授权代表”的有关内容，并在附件中提交由</w:t>
      </w:r>
      <w:r>
        <w:rPr>
          <w:rFonts w:hint="eastAsia" w:ascii="仿宋_GB2312" w:hAnsi="宋体" w:eastAsia="仿宋_GB2312" w:cs="宋体"/>
          <w:kern w:val="0"/>
          <w:sz w:val="32"/>
          <w:szCs w:val="32"/>
        </w:rPr>
        <w:t>投诉人签署的授权委托书。授权委托书应当载明代理人的姓名或者名称、代理事项、具体权限、期限和相关事项。</w:t>
      </w:r>
    </w:p>
    <w:p w14:paraId="0A81A760">
      <w:pPr>
        <w:widowControl/>
        <w:ind w:firstLine="640" w:firstLineChars="200"/>
        <w:jc w:val="left"/>
        <w:rPr>
          <w:rFonts w:ascii="仿宋_GB2312" w:eastAsia="仿宋_GB2312"/>
          <w:sz w:val="32"/>
          <w:szCs w:val="32"/>
        </w:rPr>
      </w:pPr>
      <w:r>
        <w:rPr>
          <w:rFonts w:hint="eastAsia" w:ascii="仿宋_GB2312" w:eastAsia="仿宋_GB2312"/>
          <w:sz w:val="32"/>
          <w:szCs w:val="32"/>
        </w:rPr>
        <w:t>3.投诉人若对项目的某一分包进行投诉，投诉书应列明具体分包号。</w:t>
      </w:r>
    </w:p>
    <w:p w14:paraId="67E0165F">
      <w:pPr>
        <w:widowControl/>
        <w:ind w:firstLine="640" w:firstLineChars="200"/>
        <w:jc w:val="left"/>
        <w:rPr>
          <w:rFonts w:ascii="仿宋_GB2312" w:eastAsia="仿宋_GB2312"/>
          <w:sz w:val="32"/>
          <w:szCs w:val="32"/>
        </w:rPr>
      </w:pPr>
      <w:r>
        <w:rPr>
          <w:rFonts w:hint="eastAsia" w:ascii="仿宋_GB2312" w:eastAsia="仿宋_GB2312"/>
          <w:sz w:val="32"/>
          <w:szCs w:val="32"/>
        </w:rPr>
        <w:t>4.投诉书应简要列明质疑事项，质疑函、质疑答复等作为附件材料提供。</w:t>
      </w:r>
    </w:p>
    <w:p w14:paraId="66496465">
      <w:pPr>
        <w:widowControl/>
        <w:ind w:firstLine="640" w:firstLineChars="200"/>
        <w:jc w:val="left"/>
        <w:rPr>
          <w:rFonts w:ascii="仿宋_GB2312" w:eastAsia="仿宋_GB2312"/>
          <w:sz w:val="32"/>
          <w:szCs w:val="32"/>
        </w:rPr>
      </w:pPr>
      <w:r>
        <w:rPr>
          <w:rFonts w:hint="eastAsia" w:ascii="仿宋_GB2312" w:eastAsia="仿宋_GB2312"/>
          <w:sz w:val="32"/>
          <w:szCs w:val="32"/>
        </w:rPr>
        <w:t>5.投诉书的投诉事项应具体、明确，并有必要的事实依据和法律依据。</w:t>
      </w:r>
    </w:p>
    <w:p w14:paraId="5A6138D3">
      <w:pPr>
        <w:widowControl/>
        <w:ind w:firstLine="640" w:firstLineChars="200"/>
        <w:jc w:val="left"/>
        <w:rPr>
          <w:rFonts w:ascii="仿宋_GB2312" w:eastAsia="仿宋_GB2312"/>
          <w:sz w:val="32"/>
          <w:szCs w:val="32"/>
        </w:rPr>
      </w:pPr>
      <w:r>
        <w:rPr>
          <w:rFonts w:hint="eastAsia" w:ascii="仿宋_GB2312" w:eastAsia="仿宋_GB2312"/>
          <w:sz w:val="32"/>
          <w:szCs w:val="32"/>
        </w:rPr>
        <w:t>6.投诉书的投诉请求应与投诉事项相关。</w:t>
      </w:r>
    </w:p>
    <w:p w14:paraId="50356824">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7.投诉人为自然人的，投诉书应当由本人签字；投诉人为法人或者其他组织的，投诉书应当由法定代表人、主要负责人，或者其授权代表签字或者盖章，并加盖公章。</w:t>
      </w:r>
    </w:p>
    <w:p w14:paraId="49E63930">
      <w:pPr>
        <w:snapToGrid w:val="0"/>
        <w:spacing w:before="50" w:after="165" w:afterLines="50" w:line="360" w:lineRule="auto"/>
        <w:ind w:firstLine="480" w:firstLineChars="200"/>
        <w:jc w:val="left"/>
        <w:rPr>
          <w:sz w:val="24"/>
        </w:rPr>
      </w:pPr>
    </w:p>
    <w:p w14:paraId="317FF7C9">
      <w:pPr>
        <w:pStyle w:val="19"/>
        <w:rPr>
          <w:sz w:val="24"/>
        </w:rPr>
      </w:pPr>
    </w:p>
    <w:p w14:paraId="476AF134">
      <w:pPr>
        <w:pStyle w:val="5"/>
        <w:rPr>
          <w:sz w:val="24"/>
        </w:rPr>
      </w:pPr>
    </w:p>
    <w:p w14:paraId="4D575CC2">
      <w:pPr>
        <w:pStyle w:val="5"/>
        <w:rPr>
          <w:sz w:val="24"/>
        </w:rPr>
      </w:pPr>
      <w:bookmarkStart w:id="98" w:name="_13.3商务文件:_具体材料见“投标人须知前附表”。"/>
      <w:bookmarkEnd w:id="98"/>
      <w:bookmarkStart w:id="99" w:name="_40.1投标人接到中标通知书后，按须知前附表规定向采购人出示相关资格证"/>
      <w:bookmarkEnd w:id="99"/>
      <w:bookmarkStart w:id="100" w:name="_19.2投标文件应按报价文件、资格证明文件、商务文件、技术文件分别编制"/>
      <w:bookmarkEnd w:id="100"/>
      <w:bookmarkStart w:id="101" w:name="_八、其他事项"/>
      <w:bookmarkEnd w:id="101"/>
      <w:bookmarkStart w:id="102" w:name="_top"/>
      <w:bookmarkEnd w:id="102"/>
      <w:bookmarkStart w:id="103" w:name="_16.2投标报价具体定义见投标人须知前附表。"/>
      <w:bookmarkEnd w:id="103"/>
      <w:bookmarkStart w:id="104" w:name="_9.2质疑、投诉应当采用书面形式，质疑函、投诉书均应明确阐述招标文件、"/>
      <w:bookmarkEnd w:id="104"/>
      <w:bookmarkStart w:id="105" w:name="_42.代理服务费"/>
      <w:bookmarkEnd w:id="105"/>
      <w:bookmarkStart w:id="106" w:name="_18.投标保证金"/>
      <w:bookmarkEnd w:id="106"/>
      <w:bookmarkStart w:id="107" w:name="_41.政府采购合同公告"/>
      <w:bookmarkEnd w:id="107"/>
      <w:bookmarkStart w:id="108" w:name="_21.1投标人必须在“投标人须知中的前附表”规定的投标文件接收时间和投"/>
      <w:bookmarkEnd w:id="108"/>
      <w:bookmarkStart w:id="109" w:name="_17.1投标有效期应按“投标人须知中的前附表”规定的期限。"/>
      <w:bookmarkEnd w:id="109"/>
      <w:bookmarkStart w:id="110" w:name="_13.4技术文件：具体材料见“投标人须知前附表”。"/>
      <w:bookmarkEnd w:id="110"/>
      <w:bookmarkStart w:id="111" w:name="_13.2资格证明文件：具体材料见“投标人须知前附表”。"/>
      <w:bookmarkEnd w:id="111"/>
      <w:bookmarkStart w:id="112" w:name="_8.1提供相同品牌产品且通过资格审查、符合性审查的不同投标人参加同一合"/>
      <w:bookmarkEnd w:id="112"/>
      <w:bookmarkStart w:id="113" w:name="_23.开标时间和地点"/>
      <w:bookmarkEnd w:id="113"/>
      <w:bookmarkStart w:id="114" w:name="_13.5投标文件电子版：具体材料见“投标人须知前附表”。"/>
      <w:bookmarkEnd w:id="114"/>
      <w:bookmarkStart w:id="115" w:name="_5.投标费用"/>
      <w:bookmarkEnd w:id="115"/>
      <w:bookmarkStart w:id="116" w:name="_28.3评标方法。本项目将按须知前附表规定的评标办法进行评标，具体评标"/>
      <w:bookmarkEnd w:id="116"/>
      <w:bookmarkStart w:id="117" w:name="_39.1中标人须于签订合同前按本须知前附表规定的金额转账或电汇到指定账"/>
      <w:bookmarkEnd w:id="117"/>
      <w:bookmarkStart w:id="118" w:name="_13.1报价文件:_具体材料见“投标人须知前附表”。"/>
      <w:bookmarkEnd w:id="118"/>
      <w:bookmarkStart w:id="119" w:name="PO_TDCUS_ITEM_PB_REQ_TABLE_1_1_1"/>
      <w:bookmarkEnd w:id="119"/>
      <w:bookmarkStart w:id="120" w:name="_25.3_投标人有下列情形之一的，资格审查不通过而导致其投标无效："/>
      <w:bookmarkEnd w:id="120"/>
      <w:bookmarkStart w:id="121" w:name="_26.组建评标委员会"/>
      <w:bookmarkEnd w:id="121"/>
    </w:p>
    <w:sectPr>
      <w:footerReference r:id="rId8" w:type="first"/>
      <w:headerReference r:id="rId5" w:type="default"/>
      <w:footerReference r:id="rId6" w:type="default"/>
      <w:footerReference r:id="rId7"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Helvetica">
    <w:altName w:val="Arial"/>
    <w:panose1 w:val="020B0504020202030204"/>
    <w:charset w:val="00"/>
    <w:family w:val="swiss"/>
    <w:pitch w:val="default"/>
    <w:sig w:usb0="00000000" w:usb1="00000000" w:usb2="00000000" w:usb3="00000000" w:csb0="00000093"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B448">
    <w:pPr>
      <w:pStyle w:val="8"/>
      <w:jc w:val="center"/>
    </w:pPr>
    <w:r>
      <w:fldChar w:fldCharType="begin"/>
    </w:r>
    <w:r>
      <w:instrText xml:space="preserve"> PAGE   \* MERGEFORMAT </w:instrText>
    </w:r>
    <w:r>
      <w:fldChar w:fldCharType="separate"/>
    </w:r>
    <w:r>
      <w:rPr>
        <w:lang w:val="zh-CN"/>
      </w:rPr>
      <w:t>100</w:t>
    </w:r>
    <w:r>
      <w:fldChar w:fldCharType="end"/>
    </w:r>
  </w:p>
  <w:p w14:paraId="35E4F989">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8738E">
    <w:pPr>
      <w:pStyle w:val="8"/>
      <w:jc w:val="center"/>
    </w:pPr>
    <w:r>
      <w:fldChar w:fldCharType="begin"/>
    </w:r>
    <w:r>
      <w:instrText xml:space="preserve"> PAGE   \* MERGEFORMAT </w:instrText>
    </w:r>
    <w:r>
      <w:fldChar w:fldCharType="separate"/>
    </w:r>
    <w:r>
      <w:rPr>
        <w:lang w:val="zh-CN"/>
      </w:rPr>
      <w:t>166</w:t>
    </w:r>
    <w:r>
      <w:fldChar w:fldCharType="end"/>
    </w:r>
  </w:p>
  <w:p w14:paraId="1333E7A4">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534C1">
    <w:pPr>
      <w:pStyle w:val="8"/>
      <w:framePr w:wrap="around" w:vAnchor="text" w:hAnchor="margin" w:xAlign="center" w:y="1"/>
      <w:rPr>
        <w:rStyle w:val="16"/>
      </w:rPr>
    </w:pPr>
    <w:r>
      <w:fldChar w:fldCharType="begin"/>
    </w:r>
    <w:r>
      <w:rPr>
        <w:rStyle w:val="16"/>
      </w:rPr>
      <w:instrText xml:space="preserve">PAGE  </w:instrText>
    </w:r>
    <w:r>
      <w:fldChar w:fldCharType="end"/>
    </w:r>
  </w:p>
  <w:p w14:paraId="67FA057C">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CC82">
    <w:pPr>
      <w:pStyle w:val="8"/>
      <w:framePr w:wrap="around" w:vAnchor="text" w:hAnchor="margin" w:xAlign="right" w:y="1"/>
      <w:rPr>
        <w:rStyle w:val="16"/>
      </w:rPr>
    </w:pPr>
    <w:r>
      <w:fldChar w:fldCharType="begin"/>
    </w:r>
    <w:r>
      <w:rPr>
        <w:rStyle w:val="16"/>
      </w:rPr>
      <w:instrText xml:space="preserve">PAGE  </w:instrText>
    </w:r>
    <w:r>
      <w:fldChar w:fldCharType="separate"/>
    </w:r>
    <w:r>
      <w:rPr>
        <w:rStyle w:val="16"/>
      </w:rPr>
      <w:t>122</w:t>
    </w:r>
    <w:r>
      <w:fldChar w:fldCharType="end"/>
    </w:r>
  </w:p>
  <w:p w14:paraId="01185F00">
    <w:pPr>
      <w:pStyle w:val="8"/>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F7ED">
    <w:pPr>
      <w:keepNext w:val="0"/>
      <w:keepLines w:val="0"/>
      <w:pageBreakBefore w:val="0"/>
      <w:widowControl w:val="0"/>
      <w:kinsoku/>
      <w:wordWrap/>
      <w:overflowPunct/>
      <w:topLinePunct w:val="0"/>
      <w:autoSpaceDE/>
      <w:autoSpaceDN/>
      <w:bidi w:val="0"/>
      <w:adjustRightInd/>
      <w:snapToGrid w:val="0"/>
      <w:spacing w:before="50" w:after="120" w:line="360" w:lineRule="auto"/>
      <w:ind w:firstLine="199" w:firstLineChars="100"/>
      <w:jc w:val="both"/>
      <w:textAlignment w:val="auto"/>
      <w:rPr>
        <w:rFonts w:hint="default"/>
        <w:b w:val="0"/>
        <w:bCs w:val="0"/>
        <w:lang w:val="en-US"/>
      </w:rPr>
    </w:pPr>
    <w:r>
      <w:rPr>
        <w:rFonts w:hint="eastAsia" w:ascii="仿宋_GB2312" w:hAnsi="宋体" w:eastAsia="仿宋_GB2312"/>
        <w:b w:val="0"/>
        <w:bCs w:val="0"/>
        <w:w w:val="95"/>
        <w:sz w:val="21"/>
        <w:szCs w:val="21"/>
        <w:lang w:eastAsia="zh-CN"/>
      </w:rPr>
      <w:t>2026年上林县中小学校教育装备采购项目</w:t>
    </w:r>
    <w:r>
      <w:rPr>
        <w:rFonts w:hint="eastAsia" w:ascii="仿宋_GB2312" w:hAnsi="宋体" w:eastAsia="仿宋_GB2312"/>
        <w:b w:val="0"/>
        <w:bCs w:val="0"/>
        <w:w w:val="95"/>
        <w:sz w:val="21"/>
        <w:szCs w:val="21"/>
        <w:lang w:val="en-US" w:eastAsia="zh-CN"/>
      </w:rPr>
      <w:t xml:space="preserve">          项目编号：（</w:t>
    </w:r>
    <w:r>
      <w:rPr>
        <w:rFonts w:hint="eastAsia" w:ascii="仿宋_GB2312" w:hAnsi="宋体" w:eastAsia="仿宋_GB2312"/>
        <w:b w:val="0"/>
        <w:bCs w:val="0"/>
        <w:w w:val="95"/>
        <w:sz w:val="21"/>
        <w:szCs w:val="21"/>
        <w:lang w:eastAsia="zh-CN"/>
      </w:rPr>
      <w:t>NNZC2026-G1-250077-SLXZ</w:t>
    </w:r>
    <w:r>
      <w:rPr>
        <w:rFonts w:hint="eastAsia" w:ascii="仿宋_GB2312" w:hAnsi="宋体" w:eastAsia="仿宋_GB2312"/>
        <w:b w:val="0"/>
        <w:bCs w:val="0"/>
        <w:w w:val="95"/>
        <w:sz w:val="21"/>
        <w:szCs w:val="21"/>
        <w:lang w:val="en-US"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D914">
    <w:pPr>
      <w:keepNext w:val="0"/>
      <w:keepLines w:val="0"/>
      <w:pageBreakBefore w:val="0"/>
      <w:widowControl w:val="0"/>
      <w:kinsoku/>
      <w:wordWrap/>
      <w:overflowPunct/>
      <w:topLinePunct w:val="0"/>
      <w:autoSpaceDE/>
      <w:autoSpaceDN/>
      <w:bidi w:val="0"/>
      <w:adjustRightInd/>
      <w:snapToGrid w:val="0"/>
      <w:spacing w:before="50" w:after="120" w:line="360" w:lineRule="auto"/>
      <w:ind w:firstLine="199" w:firstLineChars="100"/>
      <w:jc w:val="both"/>
      <w:textAlignment w:val="auto"/>
    </w:pPr>
    <w:r>
      <w:rPr>
        <w:rFonts w:hint="eastAsia" w:ascii="仿宋_GB2312" w:hAnsi="宋体" w:eastAsia="仿宋_GB2312"/>
        <w:b w:val="0"/>
        <w:bCs w:val="0"/>
        <w:w w:val="95"/>
        <w:sz w:val="21"/>
        <w:szCs w:val="21"/>
        <w:lang w:eastAsia="zh-CN"/>
      </w:rPr>
      <w:t>2026年上林县中小学校教育装备采购项目</w:t>
    </w:r>
    <w:r>
      <w:rPr>
        <w:rFonts w:hint="eastAsia" w:ascii="仿宋_GB2312" w:hAnsi="宋体" w:eastAsia="仿宋_GB2312"/>
        <w:b w:val="0"/>
        <w:bCs w:val="0"/>
        <w:w w:val="95"/>
        <w:sz w:val="21"/>
        <w:szCs w:val="21"/>
        <w:lang w:val="en-US" w:eastAsia="zh-CN"/>
      </w:rPr>
      <w:t xml:space="preserve">          项目编号：（</w:t>
    </w:r>
    <w:r>
      <w:rPr>
        <w:rFonts w:hint="eastAsia" w:ascii="仿宋_GB2312" w:hAnsi="宋体" w:eastAsia="仿宋_GB2312"/>
        <w:b w:val="0"/>
        <w:bCs w:val="0"/>
        <w:w w:val="95"/>
        <w:sz w:val="21"/>
        <w:szCs w:val="21"/>
        <w:lang w:eastAsia="zh-CN"/>
      </w:rPr>
      <w:t>NNZC2026-G1-250077-SLXZ</w:t>
    </w:r>
    <w:r>
      <w:rPr>
        <w:rFonts w:hint="eastAsia" w:ascii="仿宋_GB2312" w:hAnsi="宋体" w:eastAsia="仿宋_GB2312"/>
        <w:b w:val="0"/>
        <w:bCs w:val="0"/>
        <w:w w:val="95"/>
        <w:sz w:val="21"/>
        <w:szCs w:val="21"/>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4E059"/>
    <w:multiLevelType w:val="singleLevel"/>
    <w:tmpl w:val="D804E059"/>
    <w:lvl w:ilvl="0" w:tentative="0">
      <w:start w:val="1"/>
      <w:numFmt w:val="decimal"/>
      <w:suff w:val="nothing"/>
      <w:lvlText w:val="（%1）"/>
      <w:lvlJc w:val="left"/>
      <w:pPr>
        <w:ind w:left="0" w:firstLine="0"/>
      </w:p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9D329A"/>
    <w:multiLevelType w:val="singleLevel"/>
    <w:tmpl w:val="229D329A"/>
    <w:lvl w:ilvl="0" w:tentative="0">
      <w:start w:val="1"/>
      <w:numFmt w:val="decimal"/>
      <w:lvlText w:val="%1."/>
      <w:lvlJc w:val="left"/>
      <w:pPr>
        <w:tabs>
          <w:tab w:val="left" w:pos="312"/>
        </w:tabs>
      </w:pPr>
    </w:lvl>
  </w:abstractNum>
  <w:abstractNum w:abstractNumId="3">
    <w:nsid w:val="2B7645F7"/>
    <w:multiLevelType w:val="singleLevel"/>
    <w:tmpl w:val="2B7645F7"/>
    <w:lvl w:ilvl="0" w:tentative="0">
      <w:start w:val="1"/>
      <w:numFmt w:val="decimal"/>
      <w:suff w:val="nothing"/>
      <w:lvlText w:val="（%1）"/>
      <w:lvlJc w:val="left"/>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3B2FCBB2"/>
    <w:multiLevelType w:val="singleLevel"/>
    <w:tmpl w:val="3B2FCBB2"/>
    <w:lvl w:ilvl="0" w:tentative="0">
      <w:start w:val="3"/>
      <w:numFmt w:val="decimal"/>
      <w:suff w:val="nothing"/>
      <w:lvlText w:val="%1）"/>
      <w:lvlJc w:val="left"/>
    </w:lvl>
  </w:abstractNum>
  <w:abstractNum w:abstractNumId="6">
    <w:nsid w:val="537C14C2"/>
    <w:multiLevelType w:val="multilevel"/>
    <w:tmpl w:val="537C14C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6"/>
  </w:num>
  <w:num w:numId="2">
    <w:abstractNumId w:val="2"/>
  </w:num>
  <w:num w:numId="3">
    <w:abstractNumId w:val="3"/>
  </w:num>
  <w:num w:numId="4">
    <w:abstractNumId w:val="0"/>
    <w:lvlOverride w:ilvl="0">
      <w:startOverride w:val="1"/>
    </w:lvlOverride>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南宁市政府集中采购中心-陆世广">
    <w15:presenceInfo w15:providerId="None" w15:userId="南宁市政府集中采购中心-陆世广"/>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C7B10"/>
    <w:rsid w:val="00BF6C1A"/>
    <w:rsid w:val="00EA233A"/>
    <w:rsid w:val="01A050EF"/>
    <w:rsid w:val="01F80A87"/>
    <w:rsid w:val="02405F8A"/>
    <w:rsid w:val="02D06F2C"/>
    <w:rsid w:val="03224562"/>
    <w:rsid w:val="03767EB5"/>
    <w:rsid w:val="04191764"/>
    <w:rsid w:val="04C33949"/>
    <w:rsid w:val="04CE5ACF"/>
    <w:rsid w:val="04F73278"/>
    <w:rsid w:val="04FB4AB8"/>
    <w:rsid w:val="05E355AA"/>
    <w:rsid w:val="063A2F36"/>
    <w:rsid w:val="064047AA"/>
    <w:rsid w:val="066E2825"/>
    <w:rsid w:val="081700F5"/>
    <w:rsid w:val="081D2FF5"/>
    <w:rsid w:val="082F2519"/>
    <w:rsid w:val="08BA3930"/>
    <w:rsid w:val="095028F4"/>
    <w:rsid w:val="097F7444"/>
    <w:rsid w:val="09CD27F9"/>
    <w:rsid w:val="0A0B50CF"/>
    <w:rsid w:val="0A121F44"/>
    <w:rsid w:val="0AAE72E5"/>
    <w:rsid w:val="0B09160F"/>
    <w:rsid w:val="0BA92DF2"/>
    <w:rsid w:val="0BBA075C"/>
    <w:rsid w:val="0C2C7CAB"/>
    <w:rsid w:val="0C6236CC"/>
    <w:rsid w:val="0C8E129D"/>
    <w:rsid w:val="0D305579"/>
    <w:rsid w:val="0D930829"/>
    <w:rsid w:val="0DAB2E51"/>
    <w:rsid w:val="0DAD6BC9"/>
    <w:rsid w:val="0DF30B86"/>
    <w:rsid w:val="0E3966AF"/>
    <w:rsid w:val="0EAD49A7"/>
    <w:rsid w:val="0F4A0448"/>
    <w:rsid w:val="0F6C4862"/>
    <w:rsid w:val="0FAB538A"/>
    <w:rsid w:val="0FD50659"/>
    <w:rsid w:val="104430E9"/>
    <w:rsid w:val="108F25B6"/>
    <w:rsid w:val="110E5BD1"/>
    <w:rsid w:val="111D4066"/>
    <w:rsid w:val="11516888"/>
    <w:rsid w:val="11625F1D"/>
    <w:rsid w:val="11E67E97"/>
    <w:rsid w:val="12213A4B"/>
    <w:rsid w:val="124A5312"/>
    <w:rsid w:val="125910CE"/>
    <w:rsid w:val="12AB0D79"/>
    <w:rsid w:val="13077558"/>
    <w:rsid w:val="13180F89"/>
    <w:rsid w:val="132A4818"/>
    <w:rsid w:val="132B76F8"/>
    <w:rsid w:val="13620456"/>
    <w:rsid w:val="13623FB2"/>
    <w:rsid w:val="13E56991"/>
    <w:rsid w:val="142C6110"/>
    <w:rsid w:val="146A168F"/>
    <w:rsid w:val="14972381"/>
    <w:rsid w:val="14CA62B3"/>
    <w:rsid w:val="14E46C49"/>
    <w:rsid w:val="14EA0703"/>
    <w:rsid w:val="14F90946"/>
    <w:rsid w:val="15122BA8"/>
    <w:rsid w:val="1542409B"/>
    <w:rsid w:val="159D3B77"/>
    <w:rsid w:val="15E6711C"/>
    <w:rsid w:val="165D4F05"/>
    <w:rsid w:val="168C1346"/>
    <w:rsid w:val="16F47617"/>
    <w:rsid w:val="17151105"/>
    <w:rsid w:val="179E7BA8"/>
    <w:rsid w:val="17A34B99"/>
    <w:rsid w:val="17AE3C6A"/>
    <w:rsid w:val="17B9616B"/>
    <w:rsid w:val="17C540CF"/>
    <w:rsid w:val="18EA2959"/>
    <w:rsid w:val="190478B9"/>
    <w:rsid w:val="19153875"/>
    <w:rsid w:val="19856C4C"/>
    <w:rsid w:val="1A3F504D"/>
    <w:rsid w:val="1A5F749D"/>
    <w:rsid w:val="1A6C7B10"/>
    <w:rsid w:val="1AD734D7"/>
    <w:rsid w:val="1AE57390"/>
    <w:rsid w:val="1AE87493"/>
    <w:rsid w:val="1AFF2C48"/>
    <w:rsid w:val="1B811695"/>
    <w:rsid w:val="1BD73063"/>
    <w:rsid w:val="1BE85270"/>
    <w:rsid w:val="1C2E5379"/>
    <w:rsid w:val="1C4050AC"/>
    <w:rsid w:val="1C52606C"/>
    <w:rsid w:val="1C6335EB"/>
    <w:rsid w:val="1C77757E"/>
    <w:rsid w:val="1CB02232"/>
    <w:rsid w:val="1D4853BA"/>
    <w:rsid w:val="1DA653E3"/>
    <w:rsid w:val="1E2B0F41"/>
    <w:rsid w:val="1E343449"/>
    <w:rsid w:val="1EED151B"/>
    <w:rsid w:val="1F9000F9"/>
    <w:rsid w:val="1FA023ED"/>
    <w:rsid w:val="1FAF67D1"/>
    <w:rsid w:val="1FBF2CAD"/>
    <w:rsid w:val="1FC35DD8"/>
    <w:rsid w:val="1FF468DA"/>
    <w:rsid w:val="202F346E"/>
    <w:rsid w:val="20880DD0"/>
    <w:rsid w:val="209D487B"/>
    <w:rsid w:val="20BD316F"/>
    <w:rsid w:val="2177331E"/>
    <w:rsid w:val="21D20555"/>
    <w:rsid w:val="22947F00"/>
    <w:rsid w:val="22A75E85"/>
    <w:rsid w:val="236478D2"/>
    <w:rsid w:val="23BB4C2C"/>
    <w:rsid w:val="23EC6D19"/>
    <w:rsid w:val="23F724F4"/>
    <w:rsid w:val="247D50F0"/>
    <w:rsid w:val="248A15BB"/>
    <w:rsid w:val="249C309C"/>
    <w:rsid w:val="24A03751"/>
    <w:rsid w:val="24DE55BB"/>
    <w:rsid w:val="24ED0F5D"/>
    <w:rsid w:val="250C6474"/>
    <w:rsid w:val="252527DC"/>
    <w:rsid w:val="25675458"/>
    <w:rsid w:val="259721E1"/>
    <w:rsid w:val="25F616CA"/>
    <w:rsid w:val="261172AE"/>
    <w:rsid w:val="268272B1"/>
    <w:rsid w:val="268564DD"/>
    <w:rsid w:val="26BB5A5B"/>
    <w:rsid w:val="26E03714"/>
    <w:rsid w:val="26F22DBD"/>
    <w:rsid w:val="271433BD"/>
    <w:rsid w:val="27C501F9"/>
    <w:rsid w:val="2810627B"/>
    <w:rsid w:val="2815744D"/>
    <w:rsid w:val="283B7736"/>
    <w:rsid w:val="285C326E"/>
    <w:rsid w:val="28A6098D"/>
    <w:rsid w:val="28AD3ACA"/>
    <w:rsid w:val="28BF7EE6"/>
    <w:rsid w:val="29363ABF"/>
    <w:rsid w:val="293B2E83"/>
    <w:rsid w:val="29893960"/>
    <w:rsid w:val="29A56EAB"/>
    <w:rsid w:val="29AD5EEC"/>
    <w:rsid w:val="29F55728"/>
    <w:rsid w:val="2A88091B"/>
    <w:rsid w:val="2A9C5BA4"/>
    <w:rsid w:val="2ABC5AC5"/>
    <w:rsid w:val="2B212284"/>
    <w:rsid w:val="2B5A30BA"/>
    <w:rsid w:val="2BBA09D7"/>
    <w:rsid w:val="2C484235"/>
    <w:rsid w:val="2C4C53A8"/>
    <w:rsid w:val="2C6212B4"/>
    <w:rsid w:val="2CE61358"/>
    <w:rsid w:val="2D485B6F"/>
    <w:rsid w:val="2D796670"/>
    <w:rsid w:val="2E5642BC"/>
    <w:rsid w:val="2F781A7F"/>
    <w:rsid w:val="2F8C27E2"/>
    <w:rsid w:val="300761B5"/>
    <w:rsid w:val="300C303E"/>
    <w:rsid w:val="3078676B"/>
    <w:rsid w:val="30F77FD8"/>
    <w:rsid w:val="31181CFC"/>
    <w:rsid w:val="31EB1674"/>
    <w:rsid w:val="320D55D9"/>
    <w:rsid w:val="323F10FE"/>
    <w:rsid w:val="32686728"/>
    <w:rsid w:val="32867865"/>
    <w:rsid w:val="3293788C"/>
    <w:rsid w:val="338D4C23"/>
    <w:rsid w:val="340A1DD0"/>
    <w:rsid w:val="347F27BE"/>
    <w:rsid w:val="355754E9"/>
    <w:rsid w:val="36F53DFA"/>
    <w:rsid w:val="375B08FF"/>
    <w:rsid w:val="37B425F9"/>
    <w:rsid w:val="38804D57"/>
    <w:rsid w:val="38A67AA1"/>
    <w:rsid w:val="38AA3B82"/>
    <w:rsid w:val="38FC11C5"/>
    <w:rsid w:val="39594C12"/>
    <w:rsid w:val="39D87645"/>
    <w:rsid w:val="3A23599A"/>
    <w:rsid w:val="3A810912"/>
    <w:rsid w:val="3A8F3960"/>
    <w:rsid w:val="3B690306"/>
    <w:rsid w:val="3B903503"/>
    <w:rsid w:val="3B93114B"/>
    <w:rsid w:val="3BBA40DC"/>
    <w:rsid w:val="3C145EE2"/>
    <w:rsid w:val="3CE1712D"/>
    <w:rsid w:val="3D736C38"/>
    <w:rsid w:val="3DA61025"/>
    <w:rsid w:val="3DB64D77"/>
    <w:rsid w:val="3DD2460F"/>
    <w:rsid w:val="3E015423"/>
    <w:rsid w:val="3E3C1720"/>
    <w:rsid w:val="3E782D51"/>
    <w:rsid w:val="3EF73899"/>
    <w:rsid w:val="3F760C61"/>
    <w:rsid w:val="3FA27361"/>
    <w:rsid w:val="3FAC01DF"/>
    <w:rsid w:val="3FCD05AE"/>
    <w:rsid w:val="3FDF6807"/>
    <w:rsid w:val="402E5098"/>
    <w:rsid w:val="407A7BA0"/>
    <w:rsid w:val="40E816EB"/>
    <w:rsid w:val="40EB2D83"/>
    <w:rsid w:val="417B5C31"/>
    <w:rsid w:val="417C7A2D"/>
    <w:rsid w:val="41807B75"/>
    <w:rsid w:val="420C31B7"/>
    <w:rsid w:val="42493959"/>
    <w:rsid w:val="42684422"/>
    <w:rsid w:val="430A1DED"/>
    <w:rsid w:val="430F0ADF"/>
    <w:rsid w:val="439025BA"/>
    <w:rsid w:val="43E21A69"/>
    <w:rsid w:val="4413082D"/>
    <w:rsid w:val="442473E2"/>
    <w:rsid w:val="44256EDB"/>
    <w:rsid w:val="444E3F5B"/>
    <w:rsid w:val="44A040E0"/>
    <w:rsid w:val="44B3670C"/>
    <w:rsid w:val="44CA36DD"/>
    <w:rsid w:val="45470D73"/>
    <w:rsid w:val="4585575A"/>
    <w:rsid w:val="46945FF6"/>
    <w:rsid w:val="46F66D01"/>
    <w:rsid w:val="46FD0021"/>
    <w:rsid w:val="4714323A"/>
    <w:rsid w:val="47503B46"/>
    <w:rsid w:val="47BC11DC"/>
    <w:rsid w:val="483B5A88"/>
    <w:rsid w:val="48A028AB"/>
    <w:rsid w:val="48A432BB"/>
    <w:rsid w:val="48EC3D42"/>
    <w:rsid w:val="49902920"/>
    <w:rsid w:val="49A95790"/>
    <w:rsid w:val="49ED6A7F"/>
    <w:rsid w:val="49F17548"/>
    <w:rsid w:val="4AAB163F"/>
    <w:rsid w:val="4AAF5028"/>
    <w:rsid w:val="4AD36F68"/>
    <w:rsid w:val="4B013AD5"/>
    <w:rsid w:val="4B070E6F"/>
    <w:rsid w:val="4B1D6435"/>
    <w:rsid w:val="4B6202EC"/>
    <w:rsid w:val="4B7E5126"/>
    <w:rsid w:val="4C07336D"/>
    <w:rsid w:val="4C10652C"/>
    <w:rsid w:val="4C1C6762"/>
    <w:rsid w:val="4C520360"/>
    <w:rsid w:val="4C8A5D4C"/>
    <w:rsid w:val="4C8F5111"/>
    <w:rsid w:val="4CA25B00"/>
    <w:rsid w:val="4CD46FC7"/>
    <w:rsid w:val="4D1B6B8E"/>
    <w:rsid w:val="4D330192"/>
    <w:rsid w:val="4DC82688"/>
    <w:rsid w:val="4E3C3076"/>
    <w:rsid w:val="4EA01857"/>
    <w:rsid w:val="4EFE13F1"/>
    <w:rsid w:val="4F400944"/>
    <w:rsid w:val="500243D3"/>
    <w:rsid w:val="50446212"/>
    <w:rsid w:val="50A56CB1"/>
    <w:rsid w:val="50AD3DB7"/>
    <w:rsid w:val="50F3395B"/>
    <w:rsid w:val="51FE279D"/>
    <w:rsid w:val="52306A4E"/>
    <w:rsid w:val="523F1387"/>
    <w:rsid w:val="52C162C8"/>
    <w:rsid w:val="52C53A06"/>
    <w:rsid w:val="52CD2D83"/>
    <w:rsid w:val="539D0113"/>
    <w:rsid w:val="54370568"/>
    <w:rsid w:val="55436A98"/>
    <w:rsid w:val="56020701"/>
    <w:rsid w:val="563D5BDD"/>
    <w:rsid w:val="56427054"/>
    <w:rsid w:val="56FC33A3"/>
    <w:rsid w:val="57272B15"/>
    <w:rsid w:val="572F19CA"/>
    <w:rsid w:val="57565A67"/>
    <w:rsid w:val="579637F7"/>
    <w:rsid w:val="57D8421C"/>
    <w:rsid w:val="57DC6E04"/>
    <w:rsid w:val="581433CE"/>
    <w:rsid w:val="582772A7"/>
    <w:rsid w:val="582E1C82"/>
    <w:rsid w:val="585360E5"/>
    <w:rsid w:val="58AE2DC2"/>
    <w:rsid w:val="58D00680"/>
    <w:rsid w:val="597B398A"/>
    <w:rsid w:val="59992A4D"/>
    <w:rsid w:val="59BA435D"/>
    <w:rsid w:val="59EA0F5C"/>
    <w:rsid w:val="59F21B5F"/>
    <w:rsid w:val="59F502E5"/>
    <w:rsid w:val="5A366BCB"/>
    <w:rsid w:val="5A746279"/>
    <w:rsid w:val="5ACC2340"/>
    <w:rsid w:val="5C28180B"/>
    <w:rsid w:val="5C335AB8"/>
    <w:rsid w:val="5C4B68ED"/>
    <w:rsid w:val="5CA429A9"/>
    <w:rsid w:val="5CEA7F8B"/>
    <w:rsid w:val="5D172CE4"/>
    <w:rsid w:val="5DAA3097"/>
    <w:rsid w:val="5DAF116F"/>
    <w:rsid w:val="5DDE7CA6"/>
    <w:rsid w:val="5DF43025"/>
    <w:rsid w:val="5E056FE1"/>
    <w:rsid w:val="5EA762EA"/>
    <w:rsid w:val="5F487ACD"/>
    <w:rsid w:val="5F683CCB"/>
    <w:rsid w:val="5FBE4050"/>
    <w:rsid w:val="603619A8"/>
    <w:rsid w:val="609B59DA"/>
    <w:rsid w:val="61023CAB"/>
    <w:rsid w:val="615C33BC"/>
    <w:rsid w:val="61776447"/>
    <w:rsid w:val="61E04960"/>
    <w:rsid w:val="62195750"/>
    <w:rsid w:val="623B56C7"/>
    <w:rsid w:val="624A69D1"/>
    <w:rsid w:val="629B7F14"/>
    <w:rsid w:val="62C456BC"/>
    <w:rsid w:val="632750BB"/>
    <w:rsid w:val="633914DA"/>
    <w:rsid w:val="634E142A"/>
    <w:rsid w:val="64267CB1"/>
    <w:rsid w:val="642D103F"/>
    <w:rsid w:val="64686AF9"/>
    <w:rsid w:val="649015CE"/>
    <w:rsid w:val="649347D7"/>
    <w:rsid w:val="656E7B61"/>
    <w:rsid w:val="66315369"/>
    <w:rsid w:val="6635242D"/>
    <w:rsid w:val="667B2195"/>
    <w:rsid w:val="66D44153"/>
    <w:rsid w:val="674A1F08"/>
    <w:rsid w:val="679409F9"/>
    <w:rsid w:val="67CC0B6F"/>
    <w:rsid w:val="6808604B"/>
    <w:rsid w:val="683E17BA"/>
    <w:rsid w:val="68AF3DCD"/>
    <w:rsid w:val="68ED6FEF"/>
    <w:rsid w:val="68FE744E"/>
    <w:rsid w:val="693966D8"/>
    <w:rsid w:val="69E91EAC"/>
    <w:rsid w:val="69FD14B4"/>
    <w:rsid w:val="6A6F7DF3"/>
    <w:rsid w:val="6A813E93"/>
    <w:rsid w:val="6AF97ECD"/>
    <w:rsid w:val="6B3D5CD6"/>
    <w:rsid w:val="6B623CC4"/>
    <w:rsid w:val="6B7A1A9B"/>
    <w:rsid w:val="6BD41279"/>
    <w:rsid w:val="6C647510"/>
    <w:rsid w:val="6CC369E5"/>
    <w:rsid w:val="6D396CA7"/>
    <w:rsid w:val="6D5835D1"/>
    <w:rsid w:val="6DC347C2"/>
    <w:rsid w:val="6EF07839"/>
    <w:rsid w:val="6F2E3EBD"/>
    <w:rsid w:val="6F457B85"/>
    <w:rsid w:val="6F6B5112"/>
    <w:rsid w:val="6FA6675B"/>
    <w:rsid w:val="6FF763C5"/>
    <w:rsid w:val="705838E8"/>
    <w:rsid w:val="707E38C7"/>
    <w:rsid w:val="709F5073"/>
    <w:rsid w:val="70FA499F"/>
    <w:rsid w:val="711C66C3"/>
    <w:rsid w:val="71417B50"/>
    <w:rsid w:val="71724535"/>
    <w:rsid w:val="721675B7"/>
    <w:rsid w:val="723E195C"/>
    <w:rsid w:val="724F1DB1"/>
    <w:rsid w:val="72693B8A"/>
    <w:rsid w:val="73171091"/>
    <w:rsid w:val="73B40E35"/>
    <w:rsid w:val="73C82B32"/>
    <w:rsid w:val="73EF1E6D"/>
    <w:rsid w:val="743B1556"/>
    <w:rsid w:val="744F1531"/>
    <w:rsid w:val="744F7599"/>
    <w:rsid w:val="74654825"/>
    <w:rsid w:val="74A94712"/>
    <w:rsid w:val="74D86DA5"/>
    <w:rsid w:val="74EF5E2E"/>
    <w:rsid w:val="75530B22"/>
    <w:rsid w:val="75B025F9"/>
    <w:rsid w:val="7632729C"/>
    <w:rsid w:val="766A6123"/>
    <w:rsid w:val="76C71554"/>
    <w:rsid w:val="76DF2F23"/>
    <w:rsid w:val="76FA6E40"/>
    <w:rsid w:val="771F6F0D"/>
    <w:rsid w:val="77316C41"/>
    <w:rsid w:val="776112D4"/>
    <w:rsid w:val="77756B2D"/>
    <w:rsid w:val="77B6472E"/>
    <w:rsid w:val="77E5736C"/>
    <w:rsid w:val="78120820"/>
    <w:rsid w:val="783C764B"/>
    <w:rsid w:val="787E69C5"/>
    <w:rsid w:val="78943E27"/>
    <w:rsid w:val="78B813C8"/>
    <w:rsid w:val="798C6BF7"/>
    <w:rsid w:val="79CB6ED9"/>
    <w:rsid w:val="79E9735F"/>
    <w:rsid w:val="79F503F9"/>
    <w:rsid w:val="7A221513"/>
    <w:rsid w:val="7A7F1A71"/>
    <w:rsid w:val="7B98103C"/>
    <w:rsid w:val="7C2E2F6B"/>
    <w:rsid w:val="7D5D42EC"/>
    <w:rsid w:val="7DB52379"/>
    <w:rsid w:val="7EB50157"/>
    <w:rsid w:val="7F080287"/>
    <w:rsid w:val="7F271055"/>
    <w:rsid w:val="7F2931EC"/>
    <w:rsid w:val="7FE26D2A"/>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80" w:lineRule="exact"/>
    </w:pPr>
    <w:rPr>
      <w:sz w:val="24"/>
    </w:rPr>
  </w:style>
  <w:style w:type="paragraph" w:styleId="6">
    <w:name w:val="toc 3"/>
    <w:basedOn w:val="1"/>
    <w:next w:val="1"/>
    <w:unhideWhenUsed/>
    <w:qFormat/>
    <w:uiPriority w:val="39"/>
    <w:pPr>
      <w:jc w:val="left"/>
    </w:pPr>
    <w:rPr>
      <w:rFonts w:ascii="Calibri" w:hAnsi="Calibri"/>
      <w:smallCaps/>
      <w:sz w:val="22"/>
      <w:szCs w:val="22"/>
    </w:rPr>
  </w:style>
  <w:style w:type="paragraph" w:styleId="7">
    <w:name w:val="Plain Text"/>
    <w:basedOn w:val="1"/>
    <w:next w:val="3"/>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spacing w:before="360" w:after="360"/>
      <w:jc w:val="left"/>
    </w:pPr>
    <w:rPr>
      <w:rFonts w:ascii="Calibri" w:hAnsi="Calibri"/>
      <w:b/>
      <w:bCs/>
      <w:caps/>
      <w:sz w:val="22"/>
      <w:szCs w:val="22"/>
      <w:u w:val="single"/>
    </w:rPr>
  </w:style>
  <w:style w:type="paragraph" w:styleId="11">
    <w:name w:val="toc 2"/>
    <w:basedOn w:val="1"/>
    <w:next w:val="1"/>
    <w:qFormat/>
    <w:uiPriority w:val="39"/>
    <w:pPr>
      <w:jc w:val="left"/>
    </w:pPr>
    <w:rPr>
      <w:rFonts w:ascii="Calibri" w:hAnsi="Calibri"/>
      <w:b/>
      <w:bCs/>
      <w:smallCaps/>
      <w:sz w:val="22"/>
      <w:szCs w:val="22"/>
    </w:rPr>
  </w:style>
  <w:style w:type="paragraph" w:styleId="12">
    <w:name w:val="Normal (Web)"/>
    <w:basedOn w:val="1"/>
    <w:next w:val="1"/>
    <w:qFormat/>
    <w:uiPriority w:val="0"/>
    <w:pPr>
      <w:widowControl/>
      <w:spacing w:before="100" w:beforeAutospacing="1" w:after="100" w:afterAutospacing="1"/>
      <w:jc w:val="left"/>
    </w:pPr>
    <w:rPr>
      <w:rFonts w:hint="eastAsia" w:ascii="宋体" w:hAnsi="宋体"/>
      <w:kern w:val="0"/>
      <w:sz w:val="24"/>
    </w:rPr>
  </w:style>
  <w:style w:type="character" w:styleId="15">
    <w:name w:val="Strong"/>
    <w:basedOn w:val="14"/>
    <w:qFormat/>
    <w:uiPriority w:val="0"/>
    <w:rPr>
      <w:b/>
    </w:rPr>
  </w:style>
  <w:style w:type="character" w:styleId="16">
    <w:name w:val="page number"/>
    <w:qFormat/>
    <w:uiPriority w:val="0"/>
  </w:style>
  <w:style w:type="character" w:styleId="17">
    <w:name w:val="Hyperlink"/>
    <w:qFormat/>
    <w:uiPriority w:val="99"/>
    <w:rPr>
      <w:color w:val="0000FF"/>
      <w:u w:val="single"/>
    </w:rPr>
  </w:style>
  <w:style w:type="character" w:styleId="18">
    <w:name w:val="annotation reference"/>
    <w:qFormat/>
    <w:uiPriority w:val="99"/>
    <w:rPr>
      <w:sz w:val="21"/>
      <w:szCs w:val="21"/>
    </w:rPr>
  </w:style>
  <w:style w:type="paragraph" w:customStyle="1" w:styleId="19">
    <w:name w:val="表格文字"/>
    <w:basedOn w:val="1"/>
    <w:next w:val="5"/>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20">
    <w:name w:val="msonormalcxspmiddle"/>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58707</Words>
  <Characters>63707</Characters>
  <Lines>0</Lines>
  <Paragraphs>0</Paragraphs>
  <TotalTime>96</TotalTime>
  <ScaleCrop>false</ScaleCrop>
  <LinksUpToDate>false</LinksUpToDate>
  <CharactersWithSpaces>71932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2026-07-20T07:56:00Z</dcterms:created>
  <dc:creator>上林县公共资源交易中心（覃小禹）</dc:creator>
  <cp:lastModifiedBy>上林县公共资源交易中心（覃小禹）</cp:lastModifiedBy>
  <cp:lastPrinted>2026-08-18T03:46:00Z</cp:lastPrinted>
  <dcterms:modified xsi:type="dcterms:W3CDTF">2026-08-24T08:08:03Z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7C1F825F858244D4ABDFA39A4C3839B7_13</vt:lpwstr>
  </property>
  <property fmtid="{D5CDD505-2E9C-101B-9397-08002B2CF9AE}" pid="4" name="KSOTemplateDocerSaveRecord">
    <vt:lpwstr>eyJoZGlkIjoiMjM0YmRlYzcwNzZjZjUxYjRhYjk3N2YzYmUzNjI1MDgiLCJ1c2VySWQiOiIxODI1MDQ4OTIzIn0=</vt:lpwstr>
  </property>
</Properties>
</file>