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Theme="majorEastAsia" w:hAnsiTheme="majorEastAsia" w:eastAsiaTheme="majorEastAsia" w:cstheme="majorEastAsia"/>
          <w:b/>
          <w:sz w:val="52"/>
          <w:szCs w:val="52"/>
          <w:lang w:val="en-US" w:eastAsia="zh-CN"/>
        </w:rPr>
      </w:pPr>
    </w:p>
    <w:p>
      <w:pPr>
        <w:rPr>
          <w:rFonts w:hint="eastAsia"/>
          <w:lang w:val="en-US" w:eastAsia="zh-CN"/>
        </w:rPr>
      </w:pPr>
    </w:p>
    <w:p>
      <w:pPr>
        <w:pStyle w:val="6"/>
        <w:ind w:left="0" w:leftChars="0" w:firstLine="0" w:firstLineChars="0"/>
        <w:jc w:val="center"/>
        <w:rPr>
          <w:rFonts w:hint="eastAsia" w:asciiTheme="majorEastAsia" w:hAnsiTheme="majorEastAsia" w:eastAsiaTheme="majorEastAsia" w:cstheme="majorEastAsia"/>
          <w:b/>
          <w:sz w:val="52"/>
          <w:szCs w:val="52"/>
          <w:lang w:val="en-US" w:eastAsia="zh-CN"/>
        </w:rPr>
      </w:pPr>
      <w:r>
        <w:rPr>
          <w:rFonts w:hint="eastAsia" w:asciiTheme="majorEastAsia" w:hAnsiTheme="majorEastAsia" w:eastAsiaTheme="majorEastAsia" w:cstheme="majorEastAsia"/>
          <w:b/>
          <w:sz w:val="52"/>
          <w:szCs w:val="52"/>
          <w:lang w:val="en-US" w:eastAsia="zh-CN"/>
        </w:rPr>
        <w:t>南宁市政府采购</w:t>
      </w:r>
    </w:p>
    <w:p>
      <w:pPr>
        <w:jc w:val="center"/>
        <w:rPr>
          <w:rFonts w:hint="eastAsia" w:hAnsi="宋体" w:cs="宋体"/>
          <w:b/>
          <w:sz w:val="48"/>
          <w:szCs w:val="48"/>
          <w:lang w:val="en-US" w:eastAsia="zh-CN"/>
        </w:rPr>
      </w:pPr>
    </w:p>
    <w:p>
      <w:pPr>
        <w:pStyle w:val="6"/>
        <w:ind w:left="0" w:leftChars="0" w:firstLine="0" w:firstLineChars="0"/>
        <w:jc w:val="center"/>
        <w:rPr>
          <w:rFonts w:hint="eastAsia" w:hAnsi="宋体" w:cs="宋体"/>
          <w:b/>
          <w:sz w:val="100"/>
          <w:szCs w:val="100"/>
          <w:lang w:val="en-US" w:eastAsia="zh-CN"/>
        </w:rPr>
      </w:pPr>
      <w:r>
        <w:rPr>
          <w:rFonts w:hint="eastAsia" w:hAnsi="宋体" w:cs="宋体"/>
          <w:b/>
          <w:sz w:val="84"/>
          <w:szCs w:val="84"/>
          <w:lang w:val="en-US" w:eastAsia="zh-CN"/>
        </w:rPr>
        <w:t>征 集 文 件</w:t>
      </w:r>
    </w:p>
    <w:p>
      <w:pPr>
        <w:pStyle w:val="6"/>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（全流程电子化评标）</w:t>
      </w:r>
    </w:p>
    <w:p>
      <w:pPr>
        <w:rPr>
          <w:rFonts w:hint="eastAsia"/>
          <w:lang w:val="en-US" w:eastAsia="zh-CN"/>
        </w:rPr>
      </w:pPr>
    </w:p>
    <w:p>
      <w:pPr>
        <w:pStyle w:val="6"/>
        <w:rPr>
          <w:rFonts w:hint="eastAsia"/>
          <w:lang w:val="en-US" w:eastAsia="zh-CN"/>
        </w:rPr>
      </w:pPr>
    </w:p>
    <w:p>
      <w:pPr>
        <w:rPr>
          <w:rFonts w:hint="eastAsia"/>
          <w:lang w:val="en-US" w:eastAsia="zh-CN"/>
        </w:rPr>
      </w:pPr>
    </w:p>
    <w:p>
      <w:pPr>
        <w:pStyle w:val="6"/>
        <w:ind w:left="3036" w:leftChars="512" w:hanging="1961" w:hangingChars="613"/>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项目名称：2026-2028年宾阳县预算单位公务车辆维修和保养</w:t>
      </w:r>
    </w:p>
    <w:p>
      <w:pPr>
        <w:pStyle w:val="6"/>
        <w:ind w:left="3032" w:leftChars="1272" w:hanging="361" w:hangingChars="113"/>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服务框架协议采购</w:t>
      </w:r>
    </w:p>
    <w:p>
      <w:pPr>
        <w:pStyle w:val="6"/>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项目编号：NNZC2026-K3-260110-BYXG</w:t>
      </w:r>
    </w:p>
    <w:p>
      <w:pPr>
        <w:pStyle w:val="6"/>
        <w:rPr>
          <w:rFonts w:hint="default" w:ascii="宋体" w:hAnsi="宋体" w:eastAsia="宋体" w:cs="宋体"/>
          <w:sz w:val="32"/>
          <w:szCs w:val="32"/>
          <w:u w:val="single"/>
          <w:lang w:val="en-US" w:eastAsia="zh-CN"/>
        </w:rPr>
      </w:pPr>
      <w:r>
        <w:rPr>
          <w:rFonts w:hint="eastAsia" w:ascii="宋体" w:hAnsi="宋体" w:eastAsia="宋体" w:cs="宋体"/>
          <w:sz w:val="32"/>
          <w:szCs w:val="32"/>
          <w:lang w:val="en-US" w:eastAsia="zh-CN"/>
        </w:rPr>
        <w:t>项目所属区划：</w:t>
      </w:r>
      <w:r>
        <w:rPr>
          <w:rFonts w:hint="eastAsia" w:ascii="宋体" w:hAnsi="宋体" w:eastAsia="宋体" w:cs="宋体"/>
          <w:sz w:val="32"/>
          <w:szCs w:val="32"/>
          <w:u w:val="single"/>
          <w:lang w:val="en-US" w:eastAsia="zh-CN"/>
        </w:rPr>
        <w:t xml:space="preserve">   宾阳县    </w:t>
      </w:r>
    </w:p>
    <w:p>
      <w:pPr>
        <w:pStyle w:val="6"/>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征   集   人：宾阳县公共资源交易中心</w:t>
      </w:r>
    </w:p>
    <w:p>
      <w:pPr>
        <w:pStyle w:val="6"/>
        <w:rPr>
          <w:rFonts w:hint="eastAsia"/>
          <w:sz w:val="32"/>
          <w:szCs w:val="32"/>
          <w:lang w:val="en-US" w:eastAsia="zh-CN"/>
        </w:rPr>
      </w:pPr>
      <w:r>
        <w:rPr>
          <w:rFonts w:hint="eastAsia" w:ascii="宋体" w:hAnsi="宋体" w:eastAsia="宋体" w:cs="宋体"/>
          <w:sz w:val="32"/>
          <w:szCs w:val="32"/>
          <w:lang w:val="en-US" w:eastAsia="zh-CN"/>
        </w:rPr>
        <w:t>采购代理机构：宾阳县公共资源交易中心</w:t>
      </w:r>
    </w:p>
    <w:p>
      <w:pPr>
        <w:pStyle w:val="6"/>
        <w:rPr>
          <w:rFonts w:hint="default"/>
          <w:sz w:val="32"/>
          <w:szCs w:val="32"/>
          <w:lang w:val="en-US" w:eastAsia="zh-CN"/>
        </w:rPr>
      </w:pPr>
    </w:p>
    <w:p>
      <w:pPr>
        <w:jc w:val="center"/>
        <w:rPr>
          <w:rFonts w:hint="eastAsia"/>
        </w:rPr>
      </w:pPr>
      <w:r>
        <w:rPr>
          <w:rFonts w:hint="eastAsia"/>
          <w:sz w:val="32"/>
          <w:szCs w:val="32"/>
          <w:lang w:val="en-US" w:eastAsia="zh-CN"/>
        </w:rPr>
        <w:t>2026年  月  日</w:t>
      </w:r>
    </w:p>
    <w:p>
      <w:pPr>
        <w:jc w:val="center"/>
        <w:rPr>
          <w:rFonts w:hAnsi="宋体" w:cs="宋体"/>
          <w:b/>
          <w:sz w:val="22"/>
          <w:szCs w:val="22"/>
        </w:rPr>
      </w:pPr>
      <w:r>
        <w:rPr>
          <w:rFonts w:hint="eastAsia" w:hAnsi="宋体" w:cs="宋体"/>
          <w:b/>
          <w:sz w:val="48"/>
          <w:szCs w:val="48"/>
        </w:rPr>
        <w:br w:type="page"/>
      </w:r>
      <w:r>
        <w:rPr>
          <w:rFonts w:hint="eastAsia" w:hAnsi="宋体" w:cs="宋体"/>
          <w:b/>
          <w:sz w:val="48"/>
          <w:szCs w:val="48"/>
        </w:rPr>
        <w:t>目     录</w:t>
      </w:r>
    </w:p>
    <w:p>
      <w:pPr>
        <w:pStyle w:val="19"/>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 w:val="0"/>
          <w:bCs w:val="0"/>
          <w:caps w:val="0"/>
          <w:sz w:val="28"/>
          <w:szCs w:val="28"/>
          <w:u w:val="none"/>
        </w:rPr>
        <w:fldChar w:fldCharType="begin"/>
      </w:r>
      <w:r>
        <w:rPr>
          <w:rFonts w:hint="eastAsia" w:ascii="宋体" w:hAnsi="宋体" w:cs="宋体"/>
          <w:b w:val="0"/>
          <w:bCs w:val="0"/>
          <w:caps w:val="0"/>
          <w:sz w:val="28"/>
          <w:szCs w:val="28"/>
          <w:u w:val="none"/>
        </w:rPr>
        <w:instrText xml:space="preserve"> TOC \o "1-3" \h \z \u </w:instrText>
      </w:r>
      <w:r>
        <w:rPr>
          <w:rFonts w:hint="eastAsia" w:ascii="宋体" w:hAnsi="宋体" w:cs="宋体"/>
          <w:b w:val="0"/>
          <w:bCs w:val="0"/>
          <w:caps w:val="0"/>
          <w:sz w:val="28"/>
          <w:szCs w:val="28"/>
          <w:u w:val="none"/>
        </w:rPr>
        <w:fldChar w:fldCharType="separate"/>
      </w: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第一章  征集公告</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eastAsiaTheme="minorEastAsia"/>
          <w:b w:val="0"/>
          <w:bCs/>
          <w:caps/>
          <w:smallCaps/>
          <w:kern w:val="2"/>
          <w:sz w:val="22"/>
          <w:szCs w:val="28"/>
          <w:u w:val="none"/>
          <w:lang w:val="en-US" w:eastAsia="zh-CN" w:bidi="ar-SA"/>
        </w:rPr>
        <w:t>1</w:t>
      </w:r>
    </w:p>
    <w:p>
      <w:pPr>
        <w:pStyle w:val="19"/>
        <w:tabs>
          <w:tab w:val="right" w:leader="dot" w:pos="9638"/>
        </w:tabs>
        <w:spacing w:line="260" w:lineRule="exact"/>
        <w:rPr>
          <w:rFonts w:hint="eastAsia" w:ascii="宋体" w:hAnsi="宋体" w:cs="宋体" w:eastAsiaTheme="minorEastAsia"/>
          <w:b w:val="0"/>
          <w:bCs/>
          <w:caps w:val="0"/>
          <w:smallCaps/>
          <w:kern w:val="2"/>
          <w:sz w:val="22"/>
          <w:szCs w:val="22"/>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第二章  采购需求</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val="0"/>
          <w:szCs w:val="28"/>
          <w:u w:val="none"/>
          <w:lang w:val="en-US" w:eastAsia="zh-CN"/>
        </w:rPr>
        <w:t>4</w:t>
      </w:r>
    </w:p>
    <w:p>
      <w:pPr>
        <w:pStyle w:val="19"/>
        <w:tabs>
          <w:tab w:val="right" w:leader="dot" w:pos="9638"/>
        </w:tabs>
        <w:spacing w:line="260" w:lineRule="exact"/>
        <w:rPr>
          <w:rFonts w:hint="default" w:ascii="宋体" w:hAnsi="宋体" w:cs="宋体" w:eastAsiaTheme="minorEastAsia"/>
          <w:b w:val="0"/>
          <w:bCs w:val="0"/>
          <w:caps w:val="0"/>
          <w:smallCaps/>
          <w:kern w:val="2"/>
          <w:sz w:val="22"/>
          <w:szCs w:val="22"/>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_Toc9420 </w:instrText>
      </w:r>
      <w:r>
        <w:rPr>
          <w:rFonts w:hint="eastAsia" w:ascii="宋体" w:hAnsi="宋体" w:cs="宋体"/>
          <w:bCs w:val="0"/>
          <w:caps w:val="0"/>
          <w:szCs w:val="28"/>
          <w:u w:val="none"/>
        </w:rPr>
        <w:fldChar w:fldCharType="separate"/>
      </w:r>
      <w:r>
        <w:rPr>
          <w:rFonts w:hint="eastAsia" w:ascii="宋体" w:hAnsi="宋体" w:cs="宋体"/>
          <w:u w:val="none"/>
        </w:rPr>
        <w:t>第三章  供应商须知</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val="0"/>
          <w:caps w:val="0"/>
          <w:smallCaps/>
          <w:kern w:val="2"/>
          <w:sz w:val="22"/>
          <w:szCs w:val="22"/>
          <w:u w:val="none"/>
          <w:lang w:val="en-US" w:eastAsia="zh-CN" w:bidi="ar-SA"/>
        </w:rPr>
        <w:t>14</w:t>
      </w:r>
    </w:p>
    <w:p>
      <w:pPr>
        <w:pStyle w:val="22"/>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_Toc5063 </w:instrText>
      </w:r>
      <w:r>
        <w:rPr>
          <w:rFonts w:hint="eastAsia" w:ascii="宋体" w:hAnsi="宋体" w:cs="宋体"/>
          <w:bCs w:val="0"/>
          <w:caps/>
          <w:szCs w:val="28"/>
          <w:u w:val="none"/>
        </w:rPr>
        <w:fldChar w:fldCharType="separate"/>
      </w:r>
      <w:r>
        <w:rPr>
          <w:rFonts w:hint="eastAsia" w:ascii="宋体" w:hAnsi="宋体" w:cs="宋体"/>
          <w:szCs w:val="30"/>
          <w:u w:val="none"/>
        </w:rPr>
        <w:t>第一节 供应商须知前附表</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val="0"/>
          <w:smallCaps/>
          <w:kern w:val="2"/>
          <w:sz w:val="22"/>
          <w:szCs w:val="22"/>
          <w:u w:val="none"/>
          <w:lang w:val="en-US" w:eastAsia="zh-CN" w:bidi="ar-SA"/>
        </w:rPr>
        <w:t>1</w:t>
      </w:r>
      <w:r>
        <w:rPr>
          <w:rFonts w:hint="eastAsia" w:ascii="宋体" w:hAnsi="宋体" w:cs="宋体"/>
          <w:b w:val="0"/>
          <w:bCs w:val="0"/>
          <w:smallCaps/>
          <w:kern w:val="2"/>
          <w:sz w:val="22"/>
          <w:szCs w:val="22"/>
          <w:u w:val="none"/>
          <w:lang w:val="en-US" w:eastAsia="zh-CN" w:bidi="ar-SA"/>
        </w:rPr>
        <w:t>4</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_Toc566 </w:instrText>
      </w:r>
      <w:r>
        <w:rPr>
          <w:rFonts w:hint="eastAsia" w:ascii="宋体" w:hAnsi="宋体" w:cs="宋体"/>
          <w:bCs w:val="0"/>
          <w:caps/>
          <w:szCs w:val="28"/>
          <w:u w:val="none"/>
        </w:rPr>
        <w:fldChar w:fldCharType="separate"/>
      </w:r>
      <w:r>
        <w:rPr>
          <w:rFonts w:hint="eastAsia" w:ascii="宋体" w:hAnsi="宋体" w:cs="宋体"/>
          <w:u w:val="none"/>
        </w:rPr>
        <w:t>第二节 供应商须知正文</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caps/>
          <w:smallCaps/>
          <w:kern w:val="2"/>
          <w:sz w:val="22"/>
          <w:szCs w:val="28"/>
          <w:u w:val="none"/>
          <w:lang w:val="en-US" w:eastAsia="zh-CN" w:bidi="ar-SA"/>
        </w:rPr>
        <w:t>1</w:t>
      </w:r>
      <w:r>
        <w:rPr>
          <w:rFonts w:hint="eastAsia" w:ascii="宋体" w:hAnsi="宋体" w:cs="宋体"/>
          <w:b w:val="0"/>
          <w:bCs/>
          <w:caps/>
          <w:smallCaps/>
          <w:kern w:val="2"/>
          <w:sz w:val="22"/>
          <w:szCs w:val="28"/>
          <w:u w:val="none"/>
          <w:lang w:val="en-US" w:eastAsia="zh-CN" w:bidi="ar-SA"/>
        </w:rPr>
        <w:t>8</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_Toc23289 </w:instrText>
      </w:r>
      <w:r>
        <w:rPr>
          <w:rFonts w:hint="eastAsia" w:ascii="宋体" w:hAnsi="宋体" w:cs="宋体"/>
          <w:bCs/>
          <w:caps/>
          <w:szCs w:val="28"/>
          <w:u w:val="none"/>
        </w:rPr>
        <w:fldChar w:fldCharType="separate"/>
      </w:r>
      <w:r>
        <w:rPr>
          <w:rFonts w:hint="eastAsia" w:ascii="宋体" w:hAnsi="宋体" w:cs="宋体"/>
          <w:u w:val="none"/>
        </w:rPr>
        <w:t>一、总  则</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20</w:t>
      </w:r>
    </w:p>
    <w:p>
      <w:pPr>
        <w:pStyle w:val="15"/>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_Toc8686 </w:instrText>
      </w:r>
      <w:r>
        <w:rPr>
          <w:rFonts w:hint="eastAsia" w:ascii="宋体" w:hAnsi="宋体" w:cs="宋体"/>
          <w:bCs/>
          <w:caps/>
          <w:szCs w:val="28"/>
          <w:u w:val="none"/>
        </w:rPr>
        <w:fldChar w:fldCharType="separate"/>
      </w:r>
      <w:r>
        <w:rPr>
          <w:rFonts w:hint="eastAsia" w:ascii="宋体" w:hAnsi="宋体" w:cs="宋体"/>
          <w:u w:val="none"/>
        </w:rPr>
        <w:t>二、第一阶段（入围阶段）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u w:val="none"/>
          <w:lang w:val="en-US" w:eastAsia="zh-CN"/>
        </w:rPr>
        <w:t>20</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_Toc24836 </w:instrText>
      </w:r>
      <w:r>
        <w:rPr>
          <w:rFonts w:hint="eastAsia" w:ascii="宋体" w:hAnsi="宋体" w:cs="宋体"/>
          <w:bCs/>
          <w:caps/>
          <w:szCs w:val="28"/>
          <w:u w:val="none"/>
        </w:rPr>
        <w:fldChar w:fldCharType="separate"/>
      </w:r>
      <w:r>
        <w:rPr>
          <w:rFonts w:hint="eastAsia" w:ascii="宋体" w:hAnsi="宋体" w:cs="宋体"/>
          <w:u w:val="none"/>
        </w:rPr>
        <w:t>（一）征集文件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_Toc4305 </w:instrText>
      </w:r>
      <w:r>
        <w:rPr>
          <w:rFonts w:hint="eastAsia" w:ascii="宋体" w:hAnsi="宋体" w:cs="宋体"/>
          <w:bCs/>
          <w:caps/>
          <w:szCs w:val="28"/>
          <w:u w:val="none"/>
        </w:rPr>
        <w:fldChar w:fldCharType="separate"/>
      </w:r>
      <w:r>
        <w:rPr>
          <w:rFonts w:hint="eastAsia" w:ascii="宋体" w:hAnsi="宋体" w:cs="宋体"/>
          <w:u w:val="none"/>
        </w:rPr>
        <w:t>（二）响应文件的编制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23</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_Toc32618 </w:instrText>
      </w:r>
      <w:r>
        <w:rPr>
          <w:rFonts w:hint="eastAsia" w:ascii="宋体" w:hAnsi="宋体" w:cs="宋体"/>
          <w:bCs/>
          <w:caps/>
          <w:szCs w:val="28"/>
          <w:u w:val="none"/>
        </w:rPr>
        <w:fldChar w:fldCharType="separate"/>
      </w:r>
      <w:r>
        <w:rPr>
          <w:rFonts w:hint="eastAsia" w:ascii="宋体" w:hAnsi="宋体" w:cs="宋体"/>
          <w:u w:val="none"/>
        </w:rPr>
        <w:t>（三）开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23</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_Toc10764 </w:instrText>
      </w:r>
      <w:r>
        <w:rPr>
          <w:rFonts w:hint="eastAsia" w:ascii="宋体" w:hAnsi="宋体" w:cs="宋体"/>
          <w:bCs/>
          <w:caps/>
          <w:szCs w:val="28"/>
          <w:u w:val="none"/>
        </w:rPr>
        <w:fldChar w:fldCharType="separate"/>
      </w:r>
      <w:r>
        <w:rPr>
          <w:rFonts w:hint="eastAsia" w:ascii="宋体" w:hAnsi="宋体" w:cs="宋体"/>
          <w:u w:val="none"/>
        </w:rPr>
        <w:t>（四）资格审查</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24</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_Toc13716 </w:instrText>
      </w:r>
      <w:r>
        <w:rPr>
          <w:rFonts w:hint="eastAsia" w:ascii="宋体" w:hAnsi="宋体" w:cs="宋体"/>
          <w:bCs/>
          <w:caps/>
          <w:szCs w:val="28"/>
          <w:u w:val="none"/>
        </w:rPr>
        <w:fldChar w:fldCharType="separate"/>
      </w:r>
      <w:r>
        <w:rPr>
          <w:rFonts w:hint="eastAsia" w:ascii="宋体" w:hAnsi="宋体" w:cs="宋体"/>
          <w:u w:val="none"/>
        </w:rPr>
        <w:t>（五）评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25</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_Toc25765 </w:instrText>
      </w:r>
      <w:r>
        <w:rPr>
          <w:rFonts w:hint="eastAsia" w:ascii="宋体" w:hAnsi="宋体" w:cs="宋体"/>
          <w:bCs/>
          <w:caps/>
          <w:szCs w:val="28"/>
          <w:u w:val="none"/>
        </w:rPr>
        <w:fldChar w:fldCharType="separate"/>
      </w:r>
      <w:r>
        <w:rPr>
          <w:rFonts w:hint="eastAsia" w:ascii="宋体" w:hAnsi="宋体" w:cs="宋体"/>
          <w:u w:val="none"/>
        </w:rPr>
        <w:t>（六）入围和框架协议</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26</w:t>
      </w:r>
    </w:p>
    <w:p>
      <w:pPr>
        <w:pStyle w:val="15"/>
        <w:tabs>
          <w:tab w:val="right" w:leader="dot" w:pos="9638"/>
        </w:tabs>
        <w:spacing w:line="260" w:lineRule="exact"/>
        <w:rPr>
          <w:rFonts w:hint="default" w:ascii="宋体" w:hAnsi="宋体" w:cs="宋体" w:eastAsiaTheme="minorEastAsia"/>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三、第二阶段（成交阶段）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30</w:t>
      </w:r>
    </w:p>
    <w:p>
      <w:pPr>
        <w:pStyle w:val="15"/>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四、其他事项</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32</w:t>
      </w:r>
    </w:p>
    <w:p>
      <w:pPr>
        <w:pStyle w:val="19"/>
        <w:tabs>
          <w:tab w:val="right" w:leader="dot" w:pos="9638"/>
        </w:tabs>
        <w:spacing w:line="260" w:lineRule="exact"/>
        <w:rPr>
          <w:rFonts w:hint="default" w:ascii="宋体" w:hAnsi="宋体" w:cs="宋体"/>
          <w:u w:val="none"/>
          <w:lang w:val="en-US"/>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_Toc26256 </w:instrText>
      </w:r>
      <w:r>
        <w:rPr>
          <w:rFonts w:hint="eastAsia" w:ascii="宋体" w:hAnsi="宋体" w:cs="宋体"/>
          <w:bCs w:val="0"/>
          <w:caps w:val="0"/>
          <w:szCs w:val="28"/>
          <w:u w:val="none"/>
        </w:rPr>
        <w:fldChar w:fldCharType="separate"/>
      </w:r>
      <w:r>
        <w:rPr>
          <w:rFonts w:hint="eastAsia" w:ascii="宋体" w:hAnsi="宋体" w:cs="宋体"/>
          <w:u w:val="none"/>
        </w:rPr>
        <w:t>第四章  评审方法及评分标准</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33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_Toc15044 </w:instrText>
      </w:r>
      <w:r>
        <w:rPr>
          <w:rFonts w:hint="eastAsia" w:ascii="宋体" w:hAnsi="宋体" w:cs="宋体"/>
          <w:bCs w:val="0"/>
          <w:caps/>
          <w:szCs w:val="28"/>
          <w:u w:val="none"/>
        </w:rPr>
        <w:fldChar w:fldCharType="separate"/>
      </w:r>
      <w:r>
        <w:rPr>
          <w:rFonts w:hint="eastAsia" w:ascii="宋体" w:hAnsi="宋体" w:cs="宋体"/>
          <w:szCs w:val="32"/>
          <w:u w:val="none"/>
        </w:rPr>
        <w:t>第一节 评审</w:t>
      </w:r>
      <w:r>
        <w:rPr>
          <w:rFonts w:hint="eastAsia" w:ascii="宋体" w:hAnsi="宋体" w:cs="宋体"/>
          <w:szCs w:val="32"/>
          <w:u w:val="none"/>
          <w:lang w:eastAsia="zh-CN"/>
        </w:rPr>
        <w:t>程序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_Toc20765 </w:instrText>
      </w:r>
      <w:r>
        <w:rPr>
          <w:rFonts w:hint="eastAsia" w:ascii="宋体" w:hAnsi="宋体" w:cs="宋体"/>
          <w:bCs w:val="0"/>
          <w:caps/>
          <w:szCs w:val="28"/>
          <w:u w:val="none"/>
        </w:rPr>
        <w:fldChar w:fldCharType="separate"/>
      </w:r>
      <w:r>
        <w:rPr>
          <w:rFonts w:hint="eastAsia" w:ascii="宋体" w:hAnsi="宋体" w:cs="宋体"/>
          <w:szCs w:val="32"/>
          <w:u w:val="none"/>
        </w:rPr>
        <w:t>第二节 评审</w:t>
      </w:r>
      <w:r>
        <w:rPr>
          <w:rFonts w:hint="eastAsia" w:ascii="宋体" w:hAnsi="宋体" w:cs="宋体"/>
          <w:szCs w:val="32"/>
          <w:u w:val="none"/>
          <w:lang w:eastAsia="zh-CN"/>
        </w:rPr>
        <w:t>方法及评分标准</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35</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_Toc6644 </w:instrText>
      </w:r>
      <w:r>
        <w:rPr>
          <w:rFonts w:hint="eastAsia" w:ascii="宋体" w:hAnsi="宋体" w:cs="宋体"/>
          <w:bCs w:val="0"/>
          <w:caps/>
          <w:szCs w:val="28"/>
          <w:u w:val="none"/>
        </w:rPr>
        <w:fldChar w:fldCharType="separate"/>
      </w:r>
      <w:r>
        <w:rPr>
          <w:rFonts w:hint="eastAsia" w:ascii="宋体" w:hAnsi="宋体" w:cs="宋体"/>
          <w:szCs w:val="30"/>
          <w:u w:val="none"/>
        </w:rPr>
        <w:t>第</w:t>
      </w:r>
      <w:r>
        <w:rPr>
          <w:rFonts w:hint="eastAsia" w:ascii="宋体" w:hAnsi="宋体" w:cs="宋体"/>
          <w:szCs w:val="30"/>
          <w:u w:val="none"/>
          <w:lang w:eastAsia="zh-CN"/>
        </w:rPr>
        <w:t>三</w:t>
      </w:r>
      <w:r>
        <w:rPr>
          <w:rFonts w:hint="eastAsia" w:ascii="宋体" w:hAnsi="宋体" w:cs="宋体"/>
          <w:szCs w:val="30"/>
          <w:u w:val="none"/>
        </w:rPr>
        <w:t>节 入围候选人推荐原则</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eastAsiaTheme="minorEastAsia"/>
          <w:b w:val="0"/>
          <w:bCs/>
          <w:caps/>
          <w:smallCaps/>
          <w:kern w:val="2"/>
          <w:sz w:val="22"/>
          <w:szCs w:val="28"/>
          <w:u w:val="none"/>
          <w:lang w:val="en-US" w:eastAsia="zh-CN" w:bidi="ar-SA"/>
        </w:rPr>
        <w:t>38</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_Toc3003 </w:instrText>
      </w:r>
      <w:r>
        <w:rPr>
          <w:rFonts w:hint="eastAsia" w:ascii="宋体" w:hAnsi="宋体" w:cs="宋体"/>
          <w:bCs w:val="0"/>
          <w:caps/>
          <w:szCs w:val="28"/>
          <w:u w:val="none"/>
        </w:rPr>
        <w:fldChar w:fldCharType="separate"/>
      </w:r>
      <w:r>
        <w:rPr>
          <w:rFonts w:hint="eastAsia" w:ascii="宋体" w:hAnsi="宋体" w:cs="宋体"/>
          <w:szCs w:val="30"/>
          <w:u w:val="none"/>
        </w:rPr>
        <w:t>第</w:t>
      </w:r>
      <w:r>
        <w:rPr>
          <w:rFonts w:hint="eastAsia" w:ascii="宋体" w:hAnsi="宋体" w:cs="宋体"/>
          <w:szCs w:val="30"/>
          <w:u w:val="none"/>
          <w:lang w:eastAsia="zh-CN"/>
        </w:rPr>
        <w:t>四</w:t>
      </w:r>
      <w:r>
        <w:rPr>
          <w:rFonts w:hint="eastAsia" w:ascii="宋体" w:hAnsi="宋体" w:cs="宋体"/>
          <w:szCs w:val="30"/>
          <w:u w:val="none"/>
        </w:rPr>
        <w:t>节 评审报告</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38</w:t>
      </w:r>
    </w:p>
    <w:p>
      <w:pPr>
        <w:pStyle w:val="19"/>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_Toc7437 </w:instrText>
      </w:r>
      <w:r>
        <w:rPr>
          <w:rFonts w:hint="eastAsia" w:ascii="宋体" w:hAnsi="宋体" w:cs="宋体"/>
          <w:bCs w:val="0"/>
          <w:caps w:val="0"/>
          <w:szCs w:val="28"/>
          <w:u w:val="none"/>
        </w:rPr>
        <w:fldChar w:fldCharType="separate"/>
      </w:r>
      <w:r>
        <w:rPr>
          <w:rFonts w:hint="eastAsia" w:ascii="宋体" w:hAnsi="宋体" w:cs="宋体"/>
          <w:u w:val="none"/>
        </w:rPr>
        <w:t>第五章 拟签订的框架协议和采购合同文本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eastAsiaTheme="minorEastAsia"/>
          <w:b w:val="0"/>
          <w:bCs/>
          <w:caps/>
          <w:smallCaps/>
          <w:kern w:val="2"/>
          <w:sz w:val="22"/>
          <w:szCs w:val="28"/>
          <w:u w:val="none"/>
          <w:lang w:val="en-US" w:eastAsia="zh-CN" w:bidi="ar-SA"/>
        </w:rPr>
        <w:t>39</w:t>
      </w:r>
    </w:p>
    <w:p>
      <w:pPr>
        <w:pStyle w:val="19"/>
        <w:tabs>
          <w:tab w:val="right" w:leader="dot" w:pos="9638"/>
        </w:tabs>
        <w:spacing w:before="0" w:after="0" w:line="240" w:lineRule="auto"/>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rPr>
        <w:t>框架协议文本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39</w:t>
      </w:r>
    </w:p>
    <w:p>
      <w:pPr>
        <w:pStyle w:val="19"/>
        <w:tabs>
          <w:tab w:val="right" w:leader="dot" w:pos="9638"/>
        </w:tabs>
        <w:spacing w:before="0" w:after="0" w:line="240" w:lineRule="auto"/>
        <w:rPr>
          <w:rFonts w:hint="default"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lang w:val="en-US" w:eastAsia="zh-CN"/>
        </w:rPr>
        <w:t>采购合同</w:t>
      </w:r>
      <w:r>
        <w:rPr>
          <w:rFonts w:hint="eastAsia" w:ascii="宋体" w:hAnsi="宋体" w:cs="宋体"/>
          <w:u w:val="none"/>
        </w:rPr>
        <w:t>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47</w:t>
      </w:r>
    </w:p>
    <w:p>
      <w:pPr>
        <w:pStyle w:val="19"/>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_Toc18608 </w:instrText>
      </w:r>
      <w:r>
        <w:rPr>
          <w:rFonts w:hint="eastAsia" w:ascii="宋体" w:hAnsi="宋体" w:cs="宋体"/>
          <w:bCs w:val="0"/>
          <w:caps w:val="0"/>
          <w:szCs w:val="28"/>
          <w:u w:val="none"/>
        </w:rPr>
        <w:fldChar w:fldCharType="separate"/>
      </w:r>
      <w:r>
        <w:rPr>
          <w:rFonts w:hint="eastAsia" w:ascii="宋体" w:hAnsi="宋体" w:cs="宋体"/>
          <w:u w:val="none"/>
        </w:rPr>
        <w:t>第六章 响应文件格式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52</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_Toc4554 </w:instrText>
      </w:r>
      <w:r>
        <w:rPr>
          <w:rFonts w:hint="eastAsia" w:ascii="宋体" w:hAnsi="宋体" w:cs="宋体"/>
          <w:bCs w:val="0"/>
          <w:caps/>
          <w:szCs w:val="28"/>
          <w:u w:val="none"/>
        </w:rPr>
        <w:fldChar w:fldCharType="separate"/>
      </w:r>
      <w:r>
        <w:rPr>
          <w:rFonts w:hint="eastAsia" w:ascii="宋体" w:hAnsi="宋体" w:cs="宋体"/>
          <w:szCs w:val="28"/>
          <w:u w:val="none"/>
        </w:rPr>
        <w:t>第一节 响应文件外层包装封面格式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52</w:t>
      </w:r>
    </w:p>
    <w:p>
      <w:pPr>
        <w:pStyle w:val="22"/>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_Toc4159 </w:instrText>
      </w:r>
      <w:r>
        <w:rPr>
          <w:rFonts w:hint="eastAsia" w:ascii="宋体" w:hAnsi="宋体" w:cs="宋体"/>
          <w:bCs w:val="0"/>
          <w:caps/>
          <w:szCs w:val="28"/>
          <w:u w:val="none"/>
        </w:rPr>
        <w:fldChar w:fldCharType="separate"/>
      </w:r>
      <w:r>
        <w:rPr>
          <w:rFonts w:hint="eastAsia" w:ascii="宋体" w:hAnsi="宋体" w:cs="宋体"/>
          <w:szCs w:val="28"/>
          <w:u w:val="none"/>
        </w:rPr>
        <w:t>第二节 资格证明文件格式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53</w:t>
      </w:r>
    </w:p>
    <w:p>
      <w:pPr>
        <w:pStyle w:val="22"/>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_Toc18753 </w:instrText>
      </w:r>
      <w:r>
        <w:rPr>
          <w:rFonts w:hint="eastAsia" w:ascii="宋体" w:hAnsi="宋体" w:cs="宋体"/>
          <w:bCs w:val="0"/>
          <w:caps/>
          <w:szCs w:val="28"/>
          <w:u w:val="none"/>
        </w:rPr>
        <w:fldChar w:fldCharType="separate"/>
      </w:r>
      <w:r>
        <w:rPr>
          <w:rFonts w:hint="eastAsia" w:ascii="宋体" w:hAnsi="宋体" w:cs="宋体"/>
          <w:szCs w:val="28"/>
          <w:u w:val="none"/>
        </w:rPr>
        <w:t>第三节 商务文件格式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63</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_Toc7798 </w:instrText>
      </w:r>
      <w:r>
        <w:rPr>
          <w:rFonts w:hint="eastAsia" w:ascii="宋体" w:hAnsi="宋体" w:cs="宋体"/>
          <w:bCs w:val="0"/>
          <w:caps/>
          <w:szCs w:val="28"/>
          <w:u w:val="none"/>
        </w:rPr>
        <w:fldChar w:fldCharType="separate"/>
      </w:r>
      <w:r>
        <w:rPr>
          <w:rFonts w:hint="eastAsia" w:ascii="宋体" w:hAnsi="宋体" w:cs="宋体"/>
          <w:szCs w:val="28"/>
          <w:u w:val="none"/>
        </w:rPr>
        <w:t>第四节 技术文件格式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74</w:t>
      </w:r>
    </w:p>
    <w:p>
      <w:pPr>
        <w:pStyle w:val="22"/>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第五节 报价文件格式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80</w:t>
      </w:r>
    </w:p>
    <w:p>
      <w:pPr>
        <w:pStyle w:val="22"/>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w:t>
      </w:r>
      <w:r>
        <w:rPr>
          <w:rFonts w:hint="eastAsia" w:ascii="宋体" w:hAnsi="宋体" w:cs="宋体"/>
          <w:szCs w:val="28"/>
          <w:u w:val="none"/>
          <w:lang w:val="en-US" w:eastAsia="zh-CN"/>
        </w:rPr>
        <w:t>六</w:t>
      </w:r>
      <w:r>
        <w:rPr>
          <w:rFonts w:hint="eastAsia" w:ascii="宋体" w:hAnsi="宋体" w:cs="宋体"/>
          <w:szCs w:val="28"/>
          <w:u w:val="none"/>
        </w:rPr>
        <w:t xml:space="preserve">节 </w:t>
      </w:r>
      <w:r>
        <w:rPr>
          <w:rFonts w:hint="eastAsia" w:ascii="宋体" w:hAnsi="宋体" w:cs="宋体"/>
          <w:szCs w:val="28"/>
          <w:u w:val="none"/>
          <w:lang w:val="en-US" w:eastAsia="zh-CN"/>
        </w:rPr>
        <w:t>其他文书、文件</w:t>
      </w:r>
      <w:r>
        <w:rPr>
          <w:rFonts w:hint="eastAsia" w:ascii="宋体" w:hAnsi="宋体" w:cs="宋体"/>
          <w:szCs w:val="28"/>
          <w:u w:val="none"/>
        </w:rPr>
        <w:t>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85</w:t>
      </w:r>
    </w:p>
    <w:p>
      <w:pPr>
        <w:pStyle w:val="19"/>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_Toc11604 </w:instrText>
      </w:r>
      <w:r>
        <w:rPr>
          <w:rFonts w:hint="eastAsia" w:ascii="宋体" w:hAnsi="宋体" w:cs="宋体"/>
          <w:bCs w:val="0"/>
          <w:caps w:val="0"/>
          <w:szCs w:val="28"/>
          <w:u w:val="none"/>
        </w:rPr>
        <w:fldChar w:fldCharType="separate"/>
      </w:r>
      <w:r>
        <w:rPr>
          <w:rFonts w:hint="eastAsia" w:ascii="宋体" w:hAnsi="宋体" w:cs="宋体"/>
          <w:u w:val="none"/>
        </w:rPr>
        <w:t>第七章 质疑、投诉证明材料格式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 w:val="0"/>
          <w:bCs/>
          <w:caps/>
          <w:smallCaps/>
          <w:kern w:val="2"/>
          <w:sz w:val="22"/>
          <w:szCs w:val="28"/>
          <w:u w:val="none"/>
          <w:lang w:val="en-US" w:eastAsia="zh-CN" w:bidi="ar-SA"/>
        </w:rPr>
        <w:t>86</w:t>
      </w:r>
    </w:p>
    <w:p>
      <w:pPr>
        <w:pStyle w:val="22"/>
        <w:tabs>
          <w:tab w:val="right" w:leader="dot" w:pos="9638"/>
        </w:tabs>
        <w:spacing w:line="260" w:lineRule="exact"/>
        <w:rPr>
          <w:rFonts w:hint="default" w:ascii="宋体" w:hAnsi="宋体" w:cs="宋体" w:eastAsiaTheme="minorEastAsia"/>
          <w:b w:val="0"/>
          <w:bCs/>
          <w:caps/>
          <w:smallCaps/>
          <w:kern w:val="2"/>
          <w:sz w:val="22"/>
          <w:szCs w:val="28"/>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_Toc18151 </w:instrText>
      </w:r>
      <w:r>
        <w:rPr>
          <w:rFonts w:hint="eastAsia" w:ascii="宋体" w:hAnsi="宋体" w:cs="宋体"/>
          <w:bCs w:val="0"/>
          <w:caps/>
          <w:szCs w:val="28"/>
          <w:u w:val="none"/>
        </w:rPr>
        <w:fldChar w:fldCharType="separate"/>
      </w:r>
      <w:r>
        <w:rPr>
          <w:rFonts w:hint="eastAsia" w:ascii="宋体" w:hAnsi="宋体" w:cs="宋体"/>
          <w:bCs w:val="0"/>
          <w:u w:val="none"/>
        </w:rPr>
        <w:t>第一节 质疑函（格式）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87</w:t>
      </w:r>
    </w:p>
    <w:p>
      <w:pPr>
        <w:pStyle w:val="22"/>
        <w:tabs>
          <w:tab w:val="right" w:leader="dot" w:pos="9638"/>
        </w:tabs>
        <w:spacing w:line="260" w:lineRule="exact"/>
        <w:rPr>
          <w:rFonts w:hint="default" w:asciiTheme="minorEastAsia" w:hAnsiTheme="minorEastAsia" w:eastAsiaTheme="minorEastAsia" w:cstheme="minorEastAsia"/>
          <w:b w:val="0"/>
          <w:bCs w:val="0"/>
          <w:caps/>
          <w:smallCaps/>
          <w:kern w:val="2"/>
          <w:sz w:val="22"/>
          <w:szCs w:val="22"/>
          <w:u w:val="none"/>
          <w:lang w:val="en-US" w:eastAsia="zh-CN" w:bidi="ar-SA"/>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_Toc14572 </w:instrText>
      </w:r>
      <w:r>
        <w:rPr>
          <w:rFonts w:hint="eastAsia" w:ascii="宋体" w:hAnsi="宋体" w:cs="宋体"/>
          <w:bCs w:val="0"/>
          <w:caps/>
          <w:szCs w:val="28"/>
          <w:u w:val="none"/>
        </w:rPr>
        <w:fldChar w:fldCharType="separate"/>
      </w:r>
      <w:r>
        <w:rPr>
          <w:rFonts w:hint="eastAsia" w:ascii="宋体" w:hAnsi="宋体" w:cs="宋体"/>
          <w:bCs w:val="0"/>
          <w:u w:val="none"/>
        </w:rPr>
        <w:t>第二节 投诉书（格式）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 w:val="0"/>
          <w:bCs/>
          <w:caps/>
          <w:smallCaps/>
          <w:kern w:val="2"/>
          <w:sz w:val="22"/>
          <w:szCs w:val="28"/>
          <w:u w:val="none"/>
          <w:lang w:val="en-US" w:eastAsia="zh-CN" w:bidi="ar-SA"/>
        </w:rPr>
        <w:t>8</w:t>
      </w:r>
      <w:r>
        <w:rPr>
          <w:rFonts w:hint="eastAsia" w:hAnsi="宋体" w:cs="宋体"/>
          <w:b/>
          <w:bCs/>
          <w:caps/>
          <w:sz w:val="28"/>
          <w:szCs w:val="28"/>
          <w:u w:val="none"/>
        </w:rPr>
        <w:fldChar w:fldCharType="end"/>
      </w:r>
      <w:bookmarkStart w:id="0" w:name="_Toc80092990"/>
      <w:bookmarkStart w:id="1" w:name="_Toc532545041"/>
      <w:r>
        <w:rPr>
          <w:rFonts w:hint="eastAsia" w:asciiTheme="minorEastAsia" w:hAnsiTheme="minorEastAsia" w:cstheme="minorEastAsia"/>
          <w:b w:val="0"/>
          <w:bCs w:val="0"/>
          <w:caps/>
          <w:sz w:val="22"/>
          <w:szCs w:val="22"/>
          <w:u w:val="none"/>
          <w:lang w:val="en-US" w:eastAsia="zh-CN"/>
        </w:rPr>
        <w:t>9</w:t>
      </w:r>
    </w:p>
    <w:p>
      <w:pPr>
        <w:pStyle w:val="22"/>
        <w:tabs>
          <w:tab w:val="right" w:leader="dot" w:pos="9638"/>
        </w:tabs>
        <w:spacing w:line="260" w:lineRule="exact"/>
        <w:rPr>
          <w:rFonts w:hint="eastAsia" w:ascii="宋体" w:hAnsi="宋体" w:cs="宋体" w:eastAsiaTheme="minorEastAsia"/>
          <w:b w:val="0"/>
          <w:bCs/>
          <w:caps/>
          <w:smallCaps/>
          <w:kern w:val="2"/>
          <w:sz w:val="22"/>
          <w:szCs w:val="28"/>
          <w:u w:val="none"/>
          <w:lang w:val="en-US" w:eastAsia="zh-CN" w:bidi="ar-SA"/>
        </w:rPr>
        <w:sectPr>
          <w:footerReference r:id="rId3" w:type="default"/>
          <w:pgSz w:w="11906" w:h="16838"/>
          <w:pgMar w:top="1134" w:right="1134" w:bottom="1134" w:left="1134" w:header="720" w:footer="720" w:gutter="0"/>
          <w:pgNumType w:fmt="decimal" w:start="1"/>
          <w:cols w:space="720" w:num="1"/>
          <w:docGrid w:type="lines" w:linePitch="331" w:charSpace="0"/>
        </w:sectPr>
      </w:pPr>
    </w:p>
    <w:p>
      <w:pPr>
        <w:pStyle w:val="16"/>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szCs w:val="36"/>
        </w:rPr>
      </w:pPr>
      <w:r>
        <w:rPr>
          <w:rFonts w:hint="eastAsia" w:hAnsi="宋体" w:cs="宋体"/>
          <w:b/>
          <w:sz w:val="36"/>
        </w:rPr>
        <w:t>第一章  征集公告</w:t>
      </w:r>
      <w:bookmarkEnd w:id="0"/>
      <w:bookmarkEnd w:id="1"/>
    </w:p>
    <w:p>
      <w:pPr>
        <w:pStyle w:val="16"/>
        <w:jc w:val="center"/>
        <w:outlineLvl w:val="1"/>
        <w:rPr>
          <w:rFonts w:hint="eastAsia" w:hAnsi="宋体" w:cs="宋体"/>
          <w:b/>
          <w:sz w:val="30"/>
          <w:szCs w:val="30"/>
        </w:rPr>
      </w:pPr>
      <w:r>
        <w:rPr>
          <w:rFonts w:hint="eastAsia" w:hAnsi="宋体" w:cs="宋体"/>
          <w:b/>
          <w:sz w:val="30"/>
          <w:szCs w:val="30"/>
        </w:rPr>
        <w:t>征集公告</w:t>
      </w:r>
    </w:p>
    <w:p>
      <w:pPr>
        <w:keepNext w:val="0"/>
        <w:keepLines w:val="0"/>
        <w:pageBreakBefore w:val="0"/>
        <w:kinsoku/>
        <w:overflowPunct/>
        <w:topLinePunct w:val="0"/>
        <w:bidi w:val="0"/>
        <w:spacing w:line="440" w:lineRule="exact"/>
        <w:ind w:firstLine="482"/>
        <w:jc w:val="left"/>
        <w:textAlignment w:val="auto"/>
        <w:outlineLvl w:val="1"/>
        <w:rPr>
          <w:rFonts w:hint="eastAsia" w:ascii="宋体" w:hAnsi="宋体" w:cs="宋体"/>
          <w:szCs w:val="21"/>
        </w:rPr>
      </w:pPr>
      <w:bookmarkStart w:id="2" w:name="_Toc35393621"/>
      <w:bookmarkStart w:id="3" w:name="_Toc28359079"/>
      <w:bookmarkStart w:id="4" w:name="_Toc28359002"/>
      <w:bookmarkStart w:id="5" w:name="_Toc35393790"/>
      <w:bookmarkStart w:id="6" w:name="_Hlk24379207"/>
      <w:r>
        <w:rPr>
          <w:rFonts w:hint="eastAsia" w:ascii="宋体" w:hAnsi="宋体" w:cs="宋体"/>
          <w:b/>
          <w:bCs/>
          <w:sz w:val="24"/>
        </w:rPr>
        <w:t>一、项目基本情况</w:t>
      </w:r>
      <w:bookmarkEnd w:id="2"/>
      <w:bookmarkEnd w:id="3"/>
      <w:bookmarkEnd w:id="4"/>
      <w:bookmarkEnd w:id="5"/>
      <w:r>
        <w:rPr>
          <w:rFonts w:hint="eastAsia" w:ascii="宋体" w:hAnsi="宋体" w:cs="宋体"/>
          <w:szCs w:val="21"/>
        </w:rPr>
        <w:t xml:space="preserve">    </w:t>
      </w:r>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 xml:space="preserve">    项目编号：NNZC2026-K3-260110-BYXG</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项目名称：</w:t>
      </w:r>
      <w:bookmarkEnd w:id="6"/>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预算金额：</w:t>
      </w:r>
      <w:r>
        <w:rPr>
          <w:rFonts w:hint="eastAsia" w:ascii="宋体" w:hAnsi="宋体" w:cs="宋体"/>
          <w:szCs w:val="21"/>
          <w:lang w:val="en-US" w:eastAsia="zh-CN"/>
        </w:rPr>
        <w:t>0</w:t>
      </w:r>
      <w:r>
        <w:rPr>
          <w:rFonts w:hint="eastAsia" w:ascii="宋体" w:hAnsi="宋体" w:cs="宋体"/>
          <w:szCs w:val="21"/>
        </w:rPr>
        <w:t xml:space="preserve">元 </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最高限价单价：工时单价折扣不得高于90%；零配件加价率不得高于15%</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 xml:space="preserve">采购需求： </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4626"/>
        <w:gridCol w:w="1276"/>
        <w:gridCol w:w="31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rPr>
              <w:t>标</w:t>
            </w:r>
            <w:r>
              <w:rPr>
                <w:rFonts w:hint="eastAsia" w:ascii="宋体" w:hAnsi="宋体" w:cs="宋体"/>
                <w:szCs w:val="21"/>
                <w:lang w:val="en-US" w:eastAsia="zh-CN"/>
              </w:rPr>
              <w:t>号</w:t>
            </w:r>
          </w:p>
        </w:tc>
        <w:tc>
          <w:tcPr>
            <w:tcW w:w="4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数量及单位</w:t>
            </w:r>
          </w:p>
        </w:tc>
        <w:tc>
          <w:tcPr>
            <w:tcW w:w="3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eastAsia" w:ascii="宋体" w:hAnsi="宋体" w:cs="宋体"/>
                <w:szCs w:val="21"/>
              </w:rPr>
            </w:pPr>
            <w:r>
              <w:rPr>
                <w:rFonts w:hint="eastAsia" w:ascii="宋体" w:hAnsi="宋体" w:cs="宋体"/>
                <w:szCs w:val="21"/>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46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adjustRightInd w:val="0"/>
              <w:spacing w:line="440" w:lineRule="exact"/>
              <w:jc w:val="left"/>
              <w:textAlignment w:val="auto"/>
              <w:rPr>
                <w:rFonts w:hint="eastAsia" w:ascii="宋体" w:hAnsi="宋体" w:cs="宋体"/>
                <w:szCs w:val="21"/>
              </w:rPr>
            </w:pP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tc>
        <w:tc>
          <w:tcPr>
            <w:tcW w:w="1276"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1项</w:t>
            </w:r>
          </w:p>
        </w:tc>
        <w:tc>
          <w:tcPr>
            <w:tcW w:w="3139"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eastAsia" w:ascii="宋体" w:hAnsi="宋体" w:cs="宋体" w:eastAsiaTheme="minorEastAsia"/>
                <w:szCs w:val="21"/>
                <w:lang w:eastAsia="zh-CN"/>
              </w:rPr>
            </w:pPr>
            <w:r>
              <w:rPr>
                <w:rFonts w:hint="eastAsia" w:ascii="宋体" w:hAnsi="宋体" w:cs="宋体"/>
                <w:szCs w:val="21"/>
              </w:rPr>
              <w:t>详见</w:t>
            </w:r>
            <w:r>
              <w:rPr>
                <w:rFonts w:hint="eastAsia" w:ascii="宋体" w:hAnsi="宋体" w:cs="宋体"/>
                <w:szCs w:val="21"/>
                <w:lang w:eastAsia="zh-CN"/>
              </w:rPr>
              <w:t>第二章采购需求的</w:t>
            </w:r>
            <w:r>
              <w:rPr>
                <w:rFonts w:hint="eastAsia" w:ascii="宋体" w:hAnsi="宋体" w:cs="宋体"/>
                <w:szCs w:val="21"/>
                <w:lang w:val="en-US" w:eastAsia="zh-CN"/>
              </w:rPr>
              <w:t>服务</w:t>
            </w:r>
            <w:r>
              <w:rPr>
                <w:rFonts w:hint="eastAsia" w:ascii="宋体" w:hAnsi="宋体" w:cs="宋体"/>
                <w:szCs w:val="21"/>
              </w:rPr>
              <w:t>需求一览表</w:t>
            </w:r>
            <w:r>
              <w:rPr>
                <w:rFonts w:hint="eastAsia" w:ascii="宋体" w:hAnsi="宋体" w:cs="宋体"/>
                <w:szCs w:val="21"/>
                <w:lang w:eastAsia="zh-CN"/>
              </w:rPr>
              <w:t>。</w:t>
            </w:r>
          </w:p>
        </w:tc>
      </w:tr>
    </w:tbl>
    <w:p>
      <w:pPr>
        <w:pStyle w:val="8"/>
        <w:keepNext w:val="0"/>
        <w:keepLines w:val="0"/>
        <w:pageBreakBefore w:val="0"/>
        <w:kinsoku/>
        <w:overflowPunct/>
        <w:topLinePunct w:val="0"/>
        <w:bidi w:val="0"/>
        <w:spacing w:line="440" w:lineRule="exact"/>
        <w:ind w:left="0" w:firstLine="420" w:firstLineChars="200"/>
        <w:jc w:val="left"/>
        <w:textAlignment w:val="auto"/>
        <w:rPr>
          <w:rFonts w:hint="eastAsia" w:ascii="宋体" w:hAnsi="宋体" w:cs="宋体"/>
          <w:b w:val="0"/>
          <w:szCs w:val="21"/>
        </w:rPr>
      </w:pPr>
      <w:r>
        <w:rPr>
          <w:rFonts w:hint="eastAsia" w:ascii="宋体" w:hAnsi="宋体" w:cs="宋体"/>
          <w:b w:val="0"/>
          <w:szCs w:val="21"/>
        </w:rPr>
        <w:t>合同履行期限：</w:t>
      </w:r>
      <w:r>
        <w:rPr>
          <w:rFonts w:hint="eastAsia" w:ascii="宋体" w:hAnsi="宋体"/>
          <w:b w:val="0"/>
          <w:bCs/>
          <w:color w:val="auto"/>
          <w:szCs w:val="21"/>
          <w:highlight w:val="none"/>
          <w:lang w:val="en-US" w:eastAsia="zh-CN"/>
        </w:rPr>
        <w:t>2026年 8月 5 日至2028年 8 月 4 日。</w:t>
      </w:r>
    </w:p>
    <w:p>
      <w:pPr>
        <w:pStyle w:val="2"/>
        <w:keepNext w:val="0"/>
        <w:keepLines w:val="0"/>
        <w:pageBreakBefore w:val="0"/>
        <w:kinsoku/>
        <w:overflowPunct/>
        <w:topLinePunct w:val="0"/>
        <w:bidi w:val="0"/>
        <w:spacing w:line="440" w:lineRule="exact"/>
        <w:ind w:firstLine="420" w:firstLineChars="200"/>
        <w:jc w:val="left"/>
        <w:textAlignment w:val="auto"/>
        <w:rPr>
          <w:rFonts w:hint="eastAsia"/>
        </w:rPr>
      </w:pPr>
      <w:bookmarkStart w:id="7" w:name="_Toc35393622"/>
      <w:bookmarkStart w:id="8" w:name="_Toc28359003"/>
      <w:bookmarkStart w:id="9" w:name="_Toc28359080"/>
      <w:bookmarkStart w:id="10" w:name="_Toc35393791"/>
      <w:r>
        <w:rPr>
          <w:rFonts w:hint="eastAsia"/>
        </w:rPr>
        <w:t>采购</w:t>
      </w:r>
      <w:r>
        <w:rPr>
          <w:rFonts w:hint="eastAsia"/>
          <w:lang w:val="en-US" w:eastAsia="zh-CN"/>
        </w:rPr>
        <w:t>类型和</w:t>
      </w:r>
      <w:r>
        <w:rPr>
          <w:rFonts w:hint="eastAsia"/>
        </w:rPr>
        <w:t>方式：</w:t>
      </w:r>
      <w:r>
        <w:rPr>
          <w:rFonts w:hint="eastAsia"/>
          <w:lang w:val="en-US" w:eastAsia="zh-CN"/>
        </w:rPr>
        <w:t>封闭式</w:t>
      </w:r>
      <w:r>
        <w:rPr>
          <w:rFonts w:hint="eastAsia"/>
        </w:rPr>
        <w:t>框架协议采购</w:t>
      </w:r>
    </w:p>
    <w:p>
      <w:pPr>
        <w:keepNext w:val="0"/>
        <w:keepLines w:val="0"/>
        <w:pageBreakBefore w:val="0"/>
        <w:kinsoku/>
        <w:overflowPunct/>
        <w:topLinePunct w:val="0"/>
        <w:bidi w:val="0"/>
        <w:spacing w:line="440" w:lineRule="exact"/>
        <w:ind w:firstLine="420" w:firstLineChars="200"/>
        <w:jc w:val="left"/>
        <w:textAlignment w:val="auto"/>
        <w:rPr>
          <w:rFonts w:hint="eastAsia"/>
        </w:rPr>
      </w:pPr>
      <w:r>
        <w:rPr>
          <w:rFonts w:hint="eastAsia" w:ascii="宋体" w:hAnsi="宋体" w:cs="宋体"/>
          <w:kern w:val="0"/>
          <w:szCs w:val="21"/>
          <w:lang w:val="zh-CN"/>
        </w:rPr>
        <w:t>适用本框架协议的采购人：开展宾阳县</w:t>
      </w:r>
      <w:r>
        <w:rPr>
          <w:rFonts w:hint="eastAsia" w:ascii="宋体" w:hAnsi="宋体" w:cs="宋体"/>
          <w:kern w:val="0"/>
          <w:szCs w:val="21"/>
          <w:lang w:val="en-US" w:eastAsia="zh-CN"/>
        </w:rPr>
        <w:t>预算单位公务车辆维修和保养</w:t>
      </w:r>
      <w:r>
        <w:rPr>
          <w:rFonts w:hint="eastAsia" w:ascii="宋体" w:hAnsi="宋体" w:cs="宋体"/>
          <w:kern w:val="0"/>
          <w:szCs w:val="21"/>
          <w:lang w:val="zh-CN"/>
        </w:rPr>
        <w:t>委托服务的单位可以使用本框架协议。</w:t>
      </w:r>
    </w:p>
    <w:p>
      <w:pPr>
        <w:pStyle w:val="2"/>
        <w:keepNext w:val="0"/>
        <w:keepLines w:val="0"/>
        <w:pageBreakBefore w:val="0"/>
        <w:kinsoku/>
        <w:overflowPunct/>
        <w:topLinePunct w:val="0"/>
        <w:bidi w:val="0"/>
        <w:spacing w:line="440" w:lineRule="exact"/>
        <w:ind w:firstLine="420" w:firstLineChars="200"/>
        <w:jc w:val="left"/>
        <w:textAlignment w:val="auto"/>
      </w:pPr>
      <w:r>
        <w:rPr>
          <w:rFonts w:hint="eastAsia"/>
        </w:rPr>
        <w:t>本项目是否接受联合体申请：否。</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rPr>
        <w:t>二、供应商的资格条件：</w:t>
      </w:r>
      <w:bookmarkEnd w:id="7"/>
      <w:bookmarkEnd w:id="8"/>
      <w:bookmarkEnd w:id="9"/>
      <w:bookmarkEnd w:id="10"/>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11" w:name="_Toc35393792"/>
      <w:bookmarkStart w:id="12" w:name="_Toc28359004"/>
      <w:bookmarkStart w:id="13" w:name="_Toc35393623"/>
      <w:bookmarkStart w:id="14" w:name="_Toc28359081"/>
      <w:r>
        <w:rPr>
          <w:rFonts w:hint="eastAsia" w:ascii="宋体" w:hAnsi="宋体" w:eastAsia="宋体" w:cs="宋体"/>
          <w:b w:val="0"/>
          <w:bCs w:val="0"/>
          <w:sz w:val="21"/>
          <w:szCs w:val="21"/>
          <w:lang w:val="en-US" w:eastAsia="zh-CN"/>
        </w:rPr>
        <w:t>1.满足《中华人民共和国政府采购法》第二十二条规定；</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2.落实政府采购政策需满足的资格要求：</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bCs/>
          <w:sz w:val="24"/>
          <w:szCs w:val="24"/>
          <w:lang w:val="en-US" w:eastAsia="zh-CN"/>
        </w:rPr>
        <w:t>专门面向中小企业采购的项目（供应商应为中小微企业、监狱企业、残疾人福利性单位)</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□非专门面向中小企业采购的项目</w:t>
      </w:r>
    </w:p>
    <w:p>
      <w:pPr>
        <w:keepNext w:val="0"/>
        <w:keepLines w:val="0"/>
        <w:pageBreakBefore w:val="0"/>
        <w:widowControl w:val="0"/>
        <w:suppressAutoHyphens/>
        <w:kinsoku/>
        <w:wordWrap/>
        <w:overflowPunct/>
        <w:topLinePunct w:val="0"/>
        <w:bidi w:val="0"/>
        <w:adjustRightInd/>
        <w:snapToGrid/>
        <w:spacing w:line="400" w:lineRule="exact"/>
        <w:ind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3.本项目的特定资格要求：</w:t>
      </w:r>
      <w:r>
        <w:rPr>
          <w:rFonts w:hint="eastAsia" w:ascii="宋体" w:hAnsi="宋体" w:cs="宋体"/>
        </w:rPr>
        <w:t>具有行政主管部门审核批准或同意备案的三类以上（含三类）机动车维修资质（许可或备案在有效期内</w:t>
      </w:r>
      <w:r>
        <w:rPr>
          <w:rFonts w:hint="eastAsia" w:ascii="宋体" w:hAnsi="宋体" w:cs="宋体"/>
          <w:lang w:eastAsia="zh-CN"/>
        </w:rPr>
        <w:t>）并在相应资质内开展维修保养服务</w:t>
      </w:r>
      <w:r>
        <w:rPr>
          <w:rFonts w:hint="eastAsia" w:ascii="宋体" w:hAnsi="宋体" w:cs="宋体"/>
        </w:rPr>
        <w:t>。</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4.本项目的特定条件：无。</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、获取征集文件</w:t>
      </w:r>
      <w:bookmarkEnd w:id="11"/>
      <w:bookmarkEnd w:id="12"/>
      <w:bookmarkEnd w:id="13"/>
      <w:bookmarkEnd w:id="14"/>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bookmarkStart w:id="15" w:name="_Toc28359082"/>
      <w:bookmarkStart w:id="16" w:name="_Toc28359005"/>
      <w:bookmarkStart w:id="17" w:name="_Toc35393624"/>
      <w:bookmarkStart w:id="18" w:name="_Toc35393793"/>
      <w:r>
        <w:rPr>
          <w:rFonts w:hint="eastAsia" w:ascii="宋体" w:hAnsi="宋体" w:cs="宋体"/>
          <w:szCs w:val="21"/>
        </w:rPr>
        <w:t>时间：自公告发布之日起。</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获取方式:供应商登录广西政府采购云平台https://www.gcy.zfcg.gxzf.gov.cn/在线申请获取采购文件（进入“项目采购”应用，在获取采购文件菜单中选择项目，申请获取采购文件）</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售价：0元。</w:t>
      </w:r>
    </w:p>
    <w:p>
      <w:pPr>
        <w:keepNext w:val="0"/>
        <w:keepLines w:val="0"/>
        <w:pageBreakBefore w:val="0"/>
        <w:kinsoku/>
        <w:overflowPunct/>
        <w:topLinePunct w:val="0"/>
        <w:bidi w:val="0"/>
        <w:snapToGrid w:val="0"/>
        <w:spacing w:line="440" w:lineRule="exact"/>
        <w:ind w:firstLine="542" w:firstLineChars="225"/>
        <w:jc w:val="lef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bookmarkEnd w:id="15"/>
      <w:bookmarkEnd w:id="16"/>
      <w:r>
        <w:rPr>
          <w:rFonts w:hint="eastAsia" w:ascii="宋体" w:hAnsi="宋体" w:cs="宋体"/>
          <w:b/>
          <w:bCs/>
          <w:sz w:val="24"/>
        </w:rPr>
        <w:t>响应文件截止时间、开标时间和地点</w:t>
      </w:r>
      <w:bookmarkEnd w:id="17"/>
      <w:bookmarkEnd w:id="18"/>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u w:val="single"/>
        </w:rPr>
      </w:pPr>
      <w:r>
        <w:rPr>
          <w:rFonts w:hint="eastAsia" w:ascii="宋体" w:hAnsi="宋体" w:cs="宋体"/>
          <w:bCs/>
          <w:szCs w:val="21"/>
        </w:rPr>
        <w:t>1、提交响应文件截止时间和开标时间：</w:t>
      </w:r>
      <w:r>
        <w:rPr>
          <w:rFonts w:hint="eastAsia" w:ascii="宋体" w:hAnsi="宋体" w:cs="宋体"/>
          <w:bCs/>
          <w:szCs w:val="21"/>
          <w:u w:val="single"/>
        </w:rPr>
        <w:t>202</w:t>
      </w:r>
      <w:r>
        <w:rPr>
          <w:rFonts w:hint="eastAsia" w:ascii="宋体" w:hAnsi="宋体" w:cs="宋体"/>
          <w:bCs/>
          <w:szCs w:val="21"/>
          <w:u w:val="single"/>
          <w:lang w:val="en-US" w:eastAsia="zh-CN"/>
        </w:rPr>
        <w:t>6</w:t>
      </w:r>
      <w:r>
        <w:rPr>
          <w:rFonts w:hint="eastAsia" w:ascii="宋体" w:hAnsi="宋体" w:cs="宋体"/>
          <w:bCs/>
          <w:szCs w:val="21"/>
          <w:u w:val="single"/>
        </w:rPr>
        <w:t>年</w:t>
      </w:r>
      <w:r>
        <w:rPr>
          <w:rFonts w:hint="eastAsia" w:ascii="宋体" w:hAnsi="宋体" w:cs="宋体"/>
          <w:bCs/>
          <w:szCs w:val="21"/>
          <w:u w:val="single"/>
          <w:lang w:val="en-US" w:eastAsia="zh-CN"/>
        </w:rPr>
        <w:t xml:space="preserve">  </w:t>
      </w:r>
      <w:r>
        <w:rPr>
          <w:rFonts w:hint="eastAsia" w:ascii="宋体" w:hAnsi="宋体" w:cs="宋体"/>
          <w:bCs/>
          <w:szCs w:val="21"/>
          <w:u w:val="single"/>
        </w:rPr>
        <w:t>月</w:t>
      </w:r>
      <w:r>
        <w:rPr>
          <w:rFonts w:hint="eastAsia" w:ascii="宋体" w:hAnsi="宋体" w:cs="宋体"/>
          <w:bCs/>
          <w:szCs w:val="21"/>
          <w:u w:val="single"/>
          <w:lang w:val="en-US" w:eastAsia="zh-CN"/>
        </w:rPr>
        <w:t xml:space="preserve">  </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（北京时间）</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2、响应文件提交地点：</w:t>
      </w:r>
    </w:p>
    <w:p>
      <w:pPr>
        <w:keepNext w:val="0"/>
        <w:keepLines w:val="0"/>
        <w:pageBreakBefore w:val="0"/>
        <w:widowControl/>
        <w:kinsoku/>
        <w:wordWrap w:val="0"/>
        <w:overflowPunct/>
        <w:topLinePunct/>
        <w:autoSpaceDE/>
        <w:autoSpaceDN/>
        <w:bidi w:val="0"/>
        <w:adjustRightInd/>
        <w:snapToGrid/>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1）响应文件提交方式：本项目为南宁市全流程电子化项目，通过“广西政府采购云平台”（https://login.gcy.zfcg.gxzf.gov.cn/user-login/#/）实行在线电子响应，供应商应先安装“广西政府采购云平台新版客户端”（请自行前往http://zfcg.gxzf.gov.cn/site/detail?parentId=66479&amp;articleId=+06E5n62B1RzrGh0ew1OFg==进行下载），并按照本项目征集文件和“广西政府采购云平台”的要求编制、加密后在响应截止时间前通过网络上传至南宁市“广西政府采购云平台”，供应商在“广西政府采购云平台”平台提交电子版响应文件时，请填写参加远程开标活动经办人联系方式，电子投标具体操作流程详见本公告附件2。</w:t>
      </w:r>
    </w:p>
    <w:p>
      <w:pPr>
        <w:keepNext w:val="0"/>
        <w:keepLines w:val="0"/>
        <w:pageBreakBefore w:val="0"/>
        <w:widowControl/>
        <w:kinsoku/>
        <w:overflowPunct/>
        <w:topLinePunct w:val="0"/>
        <w:bidi w:val="0"/>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响应截止时间前，完成电子交易平台上的CA数字证书办理及响应文件的提交。完成CA数字证书办理预计7日左右，供应商只需办理其中一家CA数字证书及签章，建议各供应商抓紧时间办理。</w:t>
      </w:r>
    </w:p>
    <w:p>
      <w:pPr>
        <w:keepNext w:val="0"/>
        <w:keepLines w:val="0"/>
        <w:pageBreakBefore w:val="0"/>
        <w:widowControl/>
        <w:kinsoku/>
        <w:overflowPunct/>
        <w:topLinePunct w:val="0"/>
        <w:bidi w:val="0"/>
        <w:spacing w:line="440" w:lineRule="exact"/>
        <w:ind w:firstLine="420" w:firstLineChars="200"/>
        <w:jc w:val="left"/>
        <w:textAlignment w:val="auto"/>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b/>
          <w:bCs w:val="0"/>
          <w:color w:val="000000"/>
          <w:szCs w:val="21"/>
          <w:u w:val="none"/>
        </w:rPr>
      </w:pPr>
      <w:r>
        <w:rPr>
          <w:rFonts w:hint="eastAsia" w:ascii="宋体" w:hAnsi="宋体"/>
          <w:b/>
          <w:bCs w:val="0"/>
          <w:color w:val="000000"/>
          <w:szCs w:val="21"/>
          <w:u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
          <w:bCs w:val="0"/>
          <w:color w:val="000000"/>
          <w:szCs w:val="21"/>
          <w:u w:val="none"/>
          <w:lang w:eastAsia="zh-CN"/>
        </w:rPr>
        <w:t>广西政府采购云平台</w:t>
      </w:r>
      <w:r>
        <w:rPr>
          <w:rFonts w:hint="eastAsia" w:ascii="宋体" w:hAnsi="宋体"/>
          <w:b/>
          <w:bCs w:val="0"/>
          <w:color w:val="000000"/>
          <w:szCs w:val="21"/>
          <w:u w:val="none"/>
        </w:rPr>
        <w:t>”将予以拒收。</w:t>
      </w:r>
    </w:p>
    <w:p>
      <w:pPr>
        <w:keepNext w:val="0"/>
        <w:keepLines w:val="0"/>
        <w:pageBreakBefore w:val="0"/>
        <w:kinsoku/>
        <w:overflowPunct/>
        <w:topLinePunct w:val="0"/>
        <w:bidi w:val="0"/>
        <w:spacing w:line="440" w:lineRule="exact"/>
        <w:ind w:firstLine="420" w:firstLineChars="200"/>
        <w:jc w:val="left"/>
        <w:textAlignment w:val="auto"/>
        <w:rPr>
          <w:rFonts w:hint="eastAsia"/>
        </w:rPr>
      </w:pPr>
      <w:r>
        <w:rPr>
          <w:rFonts w:hint="eastAsia" w:ascii="宋体" w:hAnsi="宋体"/>
          <w:color w:val="000000"/>
          <w:szCs w:val="21"/>
          <w:lang w:val="en-US" w:eastAsia="zh-CN"/>
        </w:rPr>
        <w:t>3、</w:t>
      </w:r>
      <w:r>
        <w:rPr>
          <w:rFonts w:hint="eastAsia" w:ascii="宋体" w:hAnsi="宋体"/>
          <w:b/>
          <w:color w:val="000000"/>
          <w:szCs w:val="21"/>
        </w:rPr>
        <w:t>开标地点：</w:t>
      </w:r>
      <w:r>
        <w:rPr>
          <w:rFonts w:hint="eastAsia" w:ascii="宋体" w:hAnsi="宋体"/>
          <w:color w:val="000000"/>
          <w:szCs w:val="21"/>
        </w:rPr>
        <w:t>本次招标在“</w:t>
      </w:r>
      <w:r>
        <w:rPr>
          <w:rFonts w:hint="eastAsia" w:ascii="宋体" w:hAnsi="宋体"/>
          <w:color w:val="000000"/>
          <w:szCs w:val="21"/>
          <w:lang w:eastAsia="zh-CN"/>
        </w:rPr>
        <w:t>广西政府采购云平台</w:t>
      </w:r>
      <w:r>
        <w:rPr>
          <w:rFonts w:hint="eastAsia" w:ascii="宋体" w:hAnsi="宋体"/>
          <w:color w:val="000000"/>
          <w:szCs w:val="21"/>
        </w:rPr>
        <w:t>”电子开标大厅开标。</w:t>
      </w:r>
    </w:p>
    <w:p>
      <w:pPr>
        <w:keepNext w:val="0"/>
        <w:keepLines w:val="0"/>
        <w:pageBreakBefore w:val="0"/>
        <w:numPr>
          <w:ilvl w:val="0"/>
          <w:numId w:val="0"/>
        </w:numPr>
        <w:kinsoku/>
        <w:overflowPunct/>
        <w:topLinePunct w:val="0"/>
        <w:bidi w:val="0"/>
        <w:snapToGrid w:val="0"/>
        <w:spacing w:line="440" w:lineRule="exact"/>
        <w:ind w:firstLine="420" w:firstLineChars="200"/>
        <w:jc w:val="left"/>
        <w:textAlignment w:val="auto"/>
        <w:rPr>
          <w:rFonts w:hint="eastAsia" w:ascii="宋体" w:hAnsi="宋体" w:cs="宋体"/>
          <w:color w:val="auto"/>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CA证书在线解密：</w:t>
      </w:r>
      <w:r>
        <w:rPr>
          <w:rFonts w:hint="eastAsia" w:ascii="宋体" w:hAnsi="宋体" w:cs="宋体"/>
          <w:b/>
          <w:bCs/>
          <w:color w:val="000000"/>
          <w:kern w:val="0"/>
          <w:szCs w:val="21"/>
          <w:lang w:val="en-US" w:eastAsia="zh-CN"/>
        </w:rPr>
        <w:t>供应商</w:t>
      </w:r>
      <w:r>
        <w:rPr>
          <w:rFonts w:hint="eastAsia" w:ascii="宋体" w:hAnsi="宋体" w:cs="宋体"/>
          <w:b/>
          <w:bCs/>
          <w:color w:val="000000"/>
          <w:kern w:val="0"/>
          <w:szCs w:val="21"/>
        </w:rPr>
        <w:t>须</w:t>
      </w:r>
      <w:r>
        <w:rPr>
          <w:rFonts w:hint="eastAsia" w:ascii="宋体" w:hAnsi="宋体" w:cs="宋体"/>
          <w:b/>
          <w:color w:val="000000"/>
          <w:kern w:val="0"/>
          <w:szCs w:val="21"/>
        </w:rPr>
        <w:t>携带制作响应文件时用来加密的有效数字证书（CA认证）</w:t>
      </w:r>
      <w:r>
        <w:rPr>
          <w:rFonts w:hint="eastAsia" w:ascii="宋体" w:hAnsi="宋体" w:cs="宋体"/>
          <w:color w:val="000000"/>
          <w:kern w:val="0"/>
          <w:szCs w:val="21"/>
        </w:rPr>
        <w:t>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”电子开标大厅现场按规定时间对加密的响应文件进行解密</w:t>
      </w:r>
      <w:r>
        <w:rPr>
          <w:rFonts w:hint="eastAsia" w:ascii="宋体" w:hAnsi="宋体" w:cs="宋体"/>
          <w:color w:val="auto"/>
          <w:kern w:val="0"/>
          <w:szCs w:val="21"/>
        </w:rPr>
        <w:t>，未能按要求进行解密的，由此产生的后果由</w:t>
      </w:r>
      <w:r>
        <w:rPr>
          <w:rFonts w:hint="eastAsia" w:ascii="宋体" w:hAnsi="宋体" w:cs="宋体"/>
          <w:color w:val="auto"/>
          <w:kern w:val="0"/>
          <w:szCs w:val="21"/>
          <w:lang w:val="en-US" w:eastAsia="zh-CN"/>
        </w:rPr>
        <w:t>供应商</w:t>
      </w:r>
      <w:r>
        <w:rPr>
          <w:rFonts w:hint="eastAsia" w:ascii="宋体" w:hAnsi="宋体" w:cs="宋体"/>
          <w:color w:val="auto"/>
          <w:kern w:val="0"/>
          <w:szCs w:val="21"/>
        </w:rPr>
        <w:t>自行承担。</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19" w:name="_Toc28359007"/>
      <w:bookmarkStart w:id="20" w:name="_Toc28359084"/>
      <w:bookmarkStart w:id="21" w:name="_Toc35393625"/>
      <w:bookmarkStart w:id="22" w:name="_Toc35393794"/>
      <w:r>
        <w:rPr>
          <w:rFonts w:hint="eastAsia" w:ascii="宋体" w:hAnsi="宋体" w:cs="宋体"/>
          <w:b/>
          <w:bCs/>
          <w:sz w:val="24"/>
          <w:lang w:val="en-US" w:eastAsia="zh-CN"/>
        </w:rPr>
        <w:t>五</w:t>
      </w:r>
      <w:r>
        <w:rPr>
          <w:rFonts w:hint="eastAsia" w:ascii="宋体" w:hAnsi="宋体" w:cs="宋体"/>
          <w:b/>
          <w:bCs/>
          <w:sz w:val="24"/>
        </w:rPr>
        <w:t>、公告期限</w:t>
      </w:r>
      <w:bookmarkEnd w:id="19"/>
      <w:bookmarkEnd w:id="20"/>
      <w:bookmarkEnd w:id="21"/>
      <w:bookmarkEnd w:id="22"/>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自本公告发布之日起5个工作日。</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23" w:name="_Toc35393626"/>
      <w:bookmarkStart w:id="24" w:name="_Toc35393795"/>
      <w:r>
        <w:rPr>
          <w:rFonts w:hint="eastAsia" w:ascii="宋体" w:hAnsi="宋体" w:cs="宋体"/>
          <w:b/>
          <w:bCs/>
          <w:sz w:val="24"/>
          <w:lang w:val="en-US" w:eastAsia="zh-CN"/>
        </w:rPr>
        <w:t>六</w:t>
      </w:r>
      <w:r>
        <w:rPr>
          <w:rFonts w:hint="eastAsia" w:ascii="宋体" w:hAnsi="宋体" w:cs="宋体"/>
          <w:b/>
          <w:bCs/>
          <w:sz w:val="24"/>
        </w:rPr>
        <w:t>、其他补充事宜</w:t>
      </w:r>
      <w:bookmarkEnd w:id="23"/>
      <w:bookmarkEnd w:id="24"/>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1.响应保证金：本项目不收取响应保证金</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bookmarkStart w:id="25" w:name="_Hlk37429585"/>
      <w:r>
        <w:rPr>
          <w:rFonts w:hint="eastAsia" w:ascii="宋体" w:hAnsi="宋体" w:cs="宋体"/>
          <w:kern w:val="0"/>
          <w:szCs w:val="21"/>
        </w:rPr>
        <w:t>2.</w:t>
      </w:r>
      <w:r>
        <w:rPr>
          <w:rFonts w:hint="eastAsia" w:ascii="宋体" w:hAnsi="宋体" w:cs="宋体"/>
          <w:szCs w:val="21"/>
        </w:rPr>
        <w:t xml:space="preserve"> </w:t>
      </w:r>
      <w:bookmarkStart w:id="26" w:name="_Hlk37429595"/>
      <w:r>
        <w:rPr>
          <w:rFonts w:hint="eastAsia" w:ascii="宋体" w:hAnsi="宋体" w:cs="宋体"/>
          <w:kern w:val="0"/>
          <w:szCs w:val="21"/>
        </w:rPr>
        <w:t>网上查询地址</w:t>
      </w:r>
    </w:p>
    <w:bookmarkEnd w:id="25"/>
    <w:bookmarkEnd w:id="26"/>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color w:val="auto"/>
          <w:szCs w:val="21"/>
          <w:u w:val="none"/>
        </w:rPr>
      </w:pPr>
      <w:bookmarkStart w:id="27" w:name="_Hlk37429674"/>
      <w:r>
        <w:rPr>
          <w:rFonts w:hint="eastAsia" w:ascii="宋体" w:hAnsi="宋体" w:cs="宋体"/>
          <w:color w:val="auto"/>
          <w:szCs w:val="21"/>
          <w:u w:val="none"/>
        </w:rPr>
        <w:fldChar w:fldCharType="begin"/>
      </w:r>
      <w:r>
        <w:rPr>
          <w:rFonts w:hint="eastAsia" w:ascii="宋体" w:hAnsi="宋体" w:cs="宋体"/>
          <w:color w:val="auto"/>
          <w:szCs w:val="21"/>
          <w:u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color w:val="auto"/>
          <w:szCs w:val="21"/>
          <w:u w:val="none"/>
        </w:rPr>
        <w:fldChar w:fldCharType="separate"/>
      </w:r>
      <w:r>
        <w:rPr>
          <w:rStyle w:val="30"/>
          <w:rFonts w:hint="eastAsia" w:ascii="宋体" w:hAnsi="宋体" w:cs="宋体"/>
          <w:color w:val="auto"/>
          <w:szCs w:val="21"/>
          <w:u w:val="none"/>
        </w:rPr>
        <w:t>http://www.ccgp.gov.cn(中国政府采购网),http://zfcg.gxzf.gov.cn(广西政府采购网)，http://ggzy.jgswj.gxzf.gov.cn/nnggzy/(全国公共资源交易平台（广西.南宁）)。</w:t>
      </w:r>
      <w:r>
        <w:rPr>
          <w:rFonts w:hint="eastAsia" w:ascii="宋体" w:hAnsi="宋体" w:cs="宋体"/>
          <w:color w:val="auto"/>
          <w:szCs w:val="21"/>
          <w:u w:val="none"/>
        </w:rPr>
        <w:fldChar w:fldCharType="end"/>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szCs w:val="21"/>
        </w:rPr>
        <w:t xml:space="preserve">3. </w:t>
      </w:r>
      <w:r>
        <w:rPr>
          <w:rFonts w:hint="eastAsia" w:ascii="宋体" w:hAnsi="宋体" w:cs="宋体"/>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bookmarkEnd w:id="27"/>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eastAsiaTheme="minorEastAsia"/>
          <w:kern w:val="0"/>
          <w:szCs w:val="21"/>
          <w:lang w:eastAsia="zh-CN"/>
        </w:rPr>
      </w:pPr>
      <w:r>
        <w:rPr>
          <w:rFonts w:hint="eastAsia" w:ascii="宋体" w:hAnsi="宋体" w:cs="宋体"/>
          <w:kern w:val="0"/>
          <w:szCs w:val="21"/>
        </w:rPr>
        <w:t>（6）</w:t>
      </w:r>
      <w:r>
        <w:rPr>
          <w:rFonts w:hint="eastAsia" w:ascii="宋体" w:hAnsi="宋体" w:cs="宋体"/>
        </w:rPr>
        <w:t>扶持不发达地区和少数民族地区政策</w:t>
      </w:r>
      <w:r>
        <w:rPr>
          <w:rFonts w:hint="eastAsia" w:ascii="宋体" w:hAnsi="宋体" w:cs="宋体"/>
          <w:lang w:eastAsia="zh-CN"/>
        </w:rPr>
        <w:t>。</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4.供应商认为</w:t>
      </w:r>
      <w:r>
        <w:rPr>
          <w:rFonts w:hint="eastAsia" w:ascii="宋体" w:hAnsi="宋体" w:cs="宋体"/>
          <w:kern w:val="0"/>
          <w:szCs w:val="21"/>
          <w:lang w:val="en-US" w:eastAsia="zh-CN"/>
        </w:rPr>
        <w:t>征集</w:t>
      </w:r>
      <w:r>
        <w:rPr>
          <w:rFonts w:hint="eastAsia" w:ascii="宋体" w:hAnsi="宋体" w:cs="宋体"/>
          <w:kern w:val="0"/>
          <w:szCs w:val="21"/>
        </w:rPr>
        <w:t>文件使自己的权益受到损害的，可以在知道或者应知其权益受到损害之日起7个工作日内，以书面形式向征集人、采购代理机构提出质疑。质疑供应商对征集人、采购代理机构的答复不满意或者征集人、采购代理机构未在规定的时间内作出答复的，可以在答复期满后十五个工作日内向同级政府采购监督管理部门投诉。</w:t>
      </w:r>
    </w:p>
    <w:p>
      <w:pPr>
        <w:keepNext w:val="0"/>
        <w:keepLines w:val="0"/>
        <w:pageBreakBefore w:val="0"/>
        <w:widowControl w:val="0"/>
        <w:kinsoku/>
        <w:wordWrap w:val="0"/>
        <w:overflowPunct/>
        <w:topLinePunct/>
        <w:autoSpaceDE/>
        <w:autoSpaceDN/>
        <w:bidi w:val="0"/>
        <w:adjustRightInd/>
        <w:snapToGrid/>
        <w:spacing w:line="440" w:lineRule="exact"/>
        <w:ind w:firstLine="420" w:firstLineChars="200"/>
        <w:jc w:val="left"/>
        <w:textAlignment w:val="auto"/>
        <w:rPr>
          <w:rFonts w:hint="eastAsia" w:ascii="宋体" w:hAnsi="宋体" w:cs="宋体"/>
          <w:kern w:val="0"/>
          <w:szCs w:val="21"/>
        </w:rPr>
      </w:pPr>
      <w:bookmarkStart w:id="28" w:name="_Toc28359085"/>
      <w:bookmarkStart w:id="29" w:name="_Toc28359008"/>
      <w:bookmarkStart w:id="30" w:name="_Toc35393796"/>
      <w:bookmarkStart w:id="31" w:name="_Toc35393627"/>
      <w:r>
        <w:rPr>
          <w:rFonts w:hint="eastAsia" w:ascii="宋体" w:hAnsi="宋体" w:eastAsia="宋体" w:cs="宋体"/>
          <w:b w:val="0"/>
          <w:bCs w:val="0"/>
          <w:sz w:val="21"/>
          <w:szCs w:val="21"/>
          <w:lang w:val="en-US" w:eastAsia="zh-CN"/>
        </w:rPr>
        <w:t>5.</w:t>
      </w:r>
      <w:r>
        <w:rPr>
          <w:rFonts w:hint="eastAsia" w:ascii="宋体" w:hAnsi="宋体" w:cs="宋体"/>
          <w:kern w:val="0"/>
          <w:szCs w:val="21"/>
        </w:rPr>
        <w:t xml:space="preserve"> </w:t>
      </w:r>
      <w:r>
        <w:rPr>
          <w:rFonts w:hint="eastAsia" w:ascii="宋体" w:hAnsi="宋体" w:cs="宋体"/>
          <w:color w:val="000000"/>
          <w:kern w:val="0"/>
          <w:szCs w:val="21"/>
        </w:rPr>
        <w:t>若对项目采购电子交易系统操作有疑问，可登录“广西政府采购云平台”（http：//www.gcy.zfcg.gxzf.gov.cn），点击右侧咨询小采，获取采小蜜智能服务管家帮助，或拨打</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服务热线400-881-7190获取热线服务帮助。</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、对本次征集提出询问，请按以下方式联系。</w:t>
      </w:r>
      <w:bookmarkEnd w:id="28"/>
      <w:bookmarkEnd w:id="29"/>
      <w:bookmarkEnd w:id="30"/>
      <w:bookmarkEnd w:id="31"/>
    </w:p>
    <w:p>
      <w:pPr>
        <w:keepNext w:val="0"/>
        <w:keepLines w:val="0"/>
        <w:pageBreakBefore w:val="0"/>
        <w:kinsoku/>
        <w:overflowPunct/>
        <w:topLinePunct w:val="0"/>
        <w:bidi w:val="0"/>
        <w:spacing w:line="440" w:lineRule="exact"/>
        <w:jc w:val="left"/>
        <w:textAlignment w:val="auto"/>
        <w:outlineLvl w:val="2"/>
        <w:rPr>
          <w:rFonts w:hint="eastAsia" w:ascii="宋体" w:hAnsi="宋体" w:cs="宋体"/>
          <w:szCs w:val="21"/>
        </w:rPr>
      </w:pPr>
      <w:r>
        <w:rPr>
          <w:rFonts w:hint="eastAsia" w:ascii="宋体" w:hAnsi="宋体" w:cs="宋体"/>
          <w:szCs w:val="21"/>
        </w:rPr>
        <w:t>　　　 1.征集人信息</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eastAsiaTheme="minorEastAsia"/>
          <w:szCs w:val="21"/>
          <w:u w:val="single"/>
          <w:lang w:val="en-US" w:eastAsia="zh-CN"/>
        </w:rPr>
      </w:pPr>
      <w:r>
        <w:rPr>
          <w:rFonts w:hint="eastAsia" w:ascii="宋体" w:hAnsi="宋体" w:cs="宋体"/>
          <w:szCs w:val="21"/>
        </w:rPr>
        <w:t>名 称：</w:t>
      </w:r>
      <w:r>
        <w:rPr>
          <w:rFonts w:hint="eastAsia" w:ascii="宋体" w:hAnsi="宋体" w:cs="宋体"/>
          <w:szCs w:val="21"/>
          <w:u w:val="single"/>
          <w:lang w:val="en-US" w:eastAsia="zh-CN"/>
        </w:rPr>
        <w:t>宾阳县公共资源交易中心</w:t>
      </w:r>
    </w:p>
    <w:p>
      <w:pPr>
        <w:pStyle w:val="16"/>
        <w:keepNext w:val="0"/>
        <w:keepLines w:val="0"/>
        <w:pageBreakBefore w:val="0"/>
        <w:kinsoku/>
        <w:overflowPunct/>
        <w:topLinePunct w:val="0"/>
        <w:bidi w:val="0"/>
        <w:spacing w:line="440" w:lineRule="exact"/>
        <w:ind w:firstLine="735" w:firstLineChars="350"/>
        <w:jc w:val="left"/>
        <w:textAlignment w:val="auto"/>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宾阳县宾州镇金城路66号</w:t>
      </w:r>
    </w:p>
    <w:p>
      <w:pPr>
        <w:pStyle w:val="16"/>
        <w:keepNext w:val="0"/>
        <w:keepLines w:val="0"/>
        <w:pageBreakBefore w:val="0"/>
        <w:kinsoku/>
        <w:overflowPunct/>
        <w:topLinePunct w:val="0"/>
        <w:bidi w:val="0"/>
        <w:spacing w:line="440" w:lineRule="exact"/>
        <w:ind w:firstLine="735" w:firstLineChars="350"/>
        <w:jc w:val="left"/>
        <w:textAlignment w:val="auto"/>
        <w:rPr>
          <w:rFonts w:hint="default" w:hAnsi="宋体" w:eastAsia="宋体" w:cs="宋体"/>
          <w:lang w:val="en-US" w:eastAsia="zh-CN"/>
        </w:rPr>
      </w:pPr>
      <w:r>
        <w:rPr>
          <w:rFonts w:hint="eastAsia" w:hAnsi="宋体" w:cs="宋体"/>
        </w:rPr>
        <w:t>项目联系人：</w:t>
      </w:r>
      <w:r>
        <w:rPr>
          <w:rFonts w:hint="eastAsia" w:hAnsi="宋体" w:cs="宋体"/>
          <w:u w:val="single"/>
          <w:lang w:val="en-US" w:eastAsia="zh-CN"/>
        </w:rPr>
        <w:t xml:space="preserve">  龙华  </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szCs w:val="21"/>
          <w:u w:val="single"/>
          <w:lang w:val="en-US"/>
        </w:rPr>
      </w:pPr>
      <w:r>
        <w:rPr>
          <w:rFonts w:hint="eastAsia" w:ascii="宋体" w:hAnsi="宋体" w:cs="宋体"/>
          <w:szCs w:val="21"/>
        </w:rPr>
        <w:t>联系电话：</w:t>
      </w:r>
      <w:r>
        <w:rPr>
          <w:rFonts w:hint="eastAsia" w:ascii="宋体" w:hAnsi="宋体" w:cs="宋体"/>
          <w:szCs w:val="21"/>
          <w:u w:val="single"/>
        </w:rPr>
        <w:t>0771-</w:t>
      </w:r>
      <w:r>
        <w:rPr>
          <w:rFonts w:hint="eastAsia" w:ascii="宋体" w:hAnsi="宋体" w:cs="宋体"/>
          <w:szCs w:val="21"/>
          <w:u w:val="single"/>
          <w:lang w:val="en-US" w:eastAsia="zh-CN"/>
        </w:rPr>
        <w:t xml:space="preserve">8257701 </w:t>
      </w:r>
    </w:p>
    <w:p>
      <w:pPr>
        <w:keepNext w:val="0"/>
        <w:keepLines w:val="0"/>
        <w:pageBreakBefore w:val="0"/>
        <w:kinsoku/>
        <w:overflowPunct/>
        <w:topLinePunct w:val="0"/>
        <w:bidi w:val="0"/>
        <w:spacing w:line="440" w:lineRule="exact"/>
        <w:ind w:left="1041" w:leftChars="371" w:hanging="262" w:hangingChars="125"/>
        <w:jc w:val="left"/>
        <w:textAlignment w:val="auto"/>
        <w:rPr>
          <w:rFonts w:ascii="宋体" w:hAnsi="宋体"/>
          <w:color w:val="000000"/>
          <w:szCs w:val="21"/>
        </w:rPr>
      </w:pPr>
      <w:r>
        <w:rPr>
          <w:rFonts w:hint="eastAsia" w:ascii="宋体" w:hAnsi="宋体" w:cs="宋体"/>
          <w:color w:val="000000"/>
          <w:szCs w:val="21"/>
        </w:rPr>
        <w:t>2.采购代理机构信息</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u w:val="single"/>
          <w:lang w:eastAsia="zh-CN"/>
        </w:rPr>
      </w:pPr>
      <w:r>
        <w:rPr>
          <w:rFonts w:hint="eastAsia" w:ascii="宋体" w:hAnsi="宋体"/>
          <w:color w:val="000000"/>
          <w:szCs w:val="21"/>
        </w:rPr>
        <w:t>名 称：</w:t>
      </w:r>
      <w:bookmarkStart w:id="32" w:name="PO_3000001868_PM031_1"/>
      <w:r>
        <w:rPr>
          <w:rFonts w:hint="eastAsia" w:ascii="宋体" w:hAnsi="宋体"/>
          <w:color w:val="000000"/>
          <w:szCs w:val="21"/>
          <w:u w:val="single"/>
          <w:lang w:eastAsia="zh-CN"/>
        </w:rPr>
        <w:t>宾阳县公共资源交易中心</w:t>
      </w:r>
      <w:bookmarkEnd w:id="32"/>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地　址：</w:t>
      </w:r>
      <w:bookmarkStart w:id="33" w:name="PO_3000001868_PM035"/>
      <w:r>
        <w:rPr>
          <w:rFonts w:hint="eastAsia" w:ascii="宋体" w:hAnsi="宋体"/>
          <w:color w:val="000000"/>
          <w:szCs w:val="21"/>
          <w:u w:val="single"/>
          <w:lang w:eastAsia="zh-CN"/>
        </w:rPr>
        <w:t>宾阳县宾州镇金城路66号</w:t>
      </w:r>
      <w:bookmarkEnd w:id="33"/>
    </w:p>
    <w:p>
      <w:pPr>
        <w:keepNext w:val="0"/>
        <w:keepLines w:val="0"/>
        <w:pageBreakBefore w:val="0"/>
        <w:kinsoku/>
        <w:overflowPunct/>
        <w:topLinePunct w:val="0"/>
        <w:bidi w:val="0"/>
        <w:spacing w:line="440" w:lineRule="exact"/>
        <w:ind w:firstLine="735" w:firstLineChars="350"/>
        <w:jc w:val="left"/>
        <w:textAlignment w:val="auto"/>
        <w:rPr>
          <w:rFonts w:hint="default" w:ascii="宋体" w:hAnsi="宋体" w:eastAsiaTheme="minorEastAsia"/>
          <w:color w:val="000000"/>
          <w:szCs w:val="21"/>
          <w:u w:val="single"/>
          <w:lang w:val="en-US" w:eastAsia="zh-CN"/>
        </w:rPr>
      </w:pPr>
      <w:r>
        <w:rPr>
          <w:rFonts w:hint="eastAsia" w:ascii="宋体" w:hAnsi="宋体"/>
          <w:color w:val="000000"/>
          <w:szCs w:val="21"/>
          <w:lang w:val="en-US" w:eastAsia="zh-CN"/>
        </w:rPr>
        <w:t>项目联系人：</w:t>
      </w:r>
      <w:r>
        <w:rPr>
          <w:rFonts w:hint="eastAsia" w:ascii="宋体" w:hAnsi="宋体"/>
          <w:color w:val="000000"/>
          <w:szCs w:val="21"/>
          <w:u w:val="single"/>
          <w:lang w:val="en-US" w:eastAsia="zh-CN"/>
        </w:rPr>
        <w:t xml:space="preserve">  唐鸿雁  </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联系电话：</w:t>
      </w:r>
      <w:bookmarkStart w:id="34" w:name="PO_3000001868_PM033"/>
      <w:r>
        <w:rPr>
          <w:rFonts w:hint="eastAsia" w:ascii="宋体" w:hAnsi="宋体"/>
          <w:color w:val="000000"/>
          <w:szCs w:val="21"/>
          <w:u w:val="single"/>
          <w:lang w:eastAsia="zh-CN"/>
        </w:rPr>
        <w:t>0771-8257610</w:t>
      </w:r>
      <w:bookmarkEnd w:id="34"/>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ind w:firstLine="6300" w:firstLineChars="3000"/>
        <w:jc w:val="left"/>
        <w:textAlignment w:val="auto"/>
        <w:rPr>
          <w:rFonts w:hint="eastAsia" w:ascii="宋体" w:hAnsi="宋体" w:eastAsia="宋体" w:cs="宋体"/>
          <w:szCs w:val="21"/>
          <w:lang w:eastAsia="zh-CN"/>
        </w:rPr>
      </w:pPr>
      <w:r>
        <w:rPr>
          <w:rFonts w:hint="eastAsia" w:ascii="宋体" w:hAnsi="宋体" w:cs="宋体"/>
          <w:szCs w:val="21"/>
          <w:u w:val="single"/>
          <w:lang w:eastAsia="zh-CN"/>
        </w:rPr>
        <w:t>宾阳县公共资源交易中心</w:t>
      </w:r>
    </w:p>
    <w:p>
      <w:pPr>
        <w:keepNext w:val="0"/>
        <w:keepLines w:val="0"/>
        <w:pageBreakBefore w:val="0"/>
        <w:kinsoku/>
        <w:overflowPunct/>
        <w:topLinePunct w:val="0"/>
        <w:bidi w:val="0"/>
        <w:spacing w:line="440" w:lineRule="exact"/>
        <w:ind w:firstLine="6510" w:firstLineChars="3100"/>
        <w:jc w:val="left"/>
        <w:textAlignment w:val="auto"/>
        <w:rPr>
          <w:rFonts w:hint="eastAsia" w:ascii="宋体" w:hAnsi="宋体" w:cs="宋体"/>
        </w:rPr>
      </w:pPr>
      <w:r>
        <w:rPr>
          <w:rFonts w:hint="eastAsia" w:ascii="宋体" w:hAnsi="宋体" w:cs="宋体"/>
          <w:szCs w:val="21"/>
          <w:u w:val="single"/>
        </w:rPr>
        <w:t>202</w:t>
      </w:r>
      <w:r>
        <w:rPr>
          <w:rFonts w:hint="eastAsia" w:ascii="宋体" w:hAnsi="宋体" w:cs="宋体"/>
          <w:szCs w:val="21"/>
          <w:u w:val="single"/>
          <w:lang w:val="en-US" w:eastAsia="zh-CN"/>
        </w:rPr>
        <w:t>6</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sz w:val="24"/>
        </w:rPr>
        <w:sectPr>
          <w:footerReference r:id="rId4" w:type="default"/>
          <w:pgSz w:w="11906" w:h="16838"/>
          <w:pgMar w:top="1134" w:right="1134" w:bottom="1134" w:left="1134" w:header="720" w:footer="720" w:gutter="0"/>
          <w:pgNumType w:fmt="decimal" w:start="1"/>
          <w:cols w:space="720" w:num="1"/>
          <w:docGrid w:type="lines" w:linePitch="331" w:charSpace="0"/>
        </w:sectPr>
      </w:pPr>
    </w:p>
    <w:p>
      <w:pPr>
        <w:jc w:val="center"/>
        <w:outlineLvl w:val="0"/>
        <w:rPr>
          <w:rFonts w:hint="eastAsia" w:ascii="宋体" w:hAnsi="宋体" w:cs="宋体"/>
          <w:color w:val="000000" w:themeColor="text1"/>
          <w:szCs w:val="21"/>
          <w:highlight w:val="none"/>
          <w14:textFill>
            <w14:solidFill>
              <w14:schemeClr w14:val="tx1"/>
            </w14:solidFill>
          </w14:textFill>
        </w:rPr>
      </w:pPr>
      <w:r>
        <w:rPr>
          <w:rFonts w:hint="eastAsia" w:ascii="Times New Roman" w:hAnsi="Times New Roman"/>
          <w:b/>
          <w:color w:val="000000" w:themeColor="text1"/>
          <w:sz w:val="36"/>
          <w:szCs w:val="20"/>
          <w:highlight w:val="none"/>
          <w:lang w:eastAsia="zh-CN"/>
          <w14:textFill>
            <w14:solidFill>
              <w14:schemeClr w14:val="tx1"/>
            </w14:solidFill>
          </w14:textFill>
        </w:rPr>
        <w:t>第二章</w:t>
      </w:r>
      <w:r>
        <w:rPr>
          <w:rFonts w:hint="eastAsia" w:ascii="Times New Roman" w:hAnsi="Times New Roman"/>
          <w:b/>
          <w:color w:val="000000" w:themeColor="text1"/>
          <w:sz w:val="36"/>
          <w:szCs w:val="20"/>
          <w:highlight w:val="none"/>
          <w:lang w:val="en-US" w:eastAsia="zh-CN"/>
          <w14:textFill>
            <w14:solidFill>
              <w14:schemeClr w14:val="tx1"/>
            </w14:solidFill>
          </w14:textFill>
        </w:rPr>
        <w:t xml:space="preserve">  </w:t>
      </w:r>
      <w:r>
        <w:rPr>
          <w:rFonts w:hint="eastAsia" w:ascii="Times New Roman" w:hAnsi="Times New Roman"/>
          <w:b/>
          <w:color w:val="000000" w:themeColor="text1"/>
          <w:sz w:val="36"/>
          <w:szCs w:val="20"/>
          <w:highlight w:val="none"/>
          <w14:textFill>
            <w14:solidFill>
              <w14:schemeClr w14:val="tx1"/>
            </w14:solidFill>
          </w14:textFill>
        </w:rPr>
        <w:t>采购需求</w:t>
      </w:r>
    </w:p>
    <w:p>
      <w:pPr>
        <w:adjustRightInd w:val="0"/>
        <w:spacing w:line="340" w:lineRule="exact"/>
        <w:ind w:firstLine="420" w:firstLineChars="200"/>
        <w:rPr>
          <w:rFonts w:ascii="Times New Roman" w:hAnsi="宋体"/>
          <w:b w:val="0"/>
          <w:bCs/>
          <w:color w:val="000000" w:themeColor="text1"/>
          <w:szCs w:val="21"/>
          <w:highlight w:val="none"/>
          <w14:textFill>
            <w14:solidFill>
              <w14:schemeClr w14:val="tx1"/>
            </w14:solidFill>
          </w14:textFill>
        </w:rPr>
      </w:pPr>
      <w:r>
        <w:rPr>
          <w:rFonts w:hint="eastAsia" w:ascii="Times New Roman" w:hAnsi="宋体"/>
          <w:b w:val="0"/>
          <w:bCs/>
          <w:color w:val="000000" w:themeColor="text1"/>
          <w:szCs w:val="21"/>
          <w:highlight w:val="none"/>
          <w14:textFill>
            <w14:solidFill>
              <w14:schemeClr w14:val="tx1"/>
            </w14:solidFill>
          </w14:textFill>
        </w:rPr>
        <w:t>说明：</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.本项目征集人为</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宾阳县公共资源交易</w:t>
      </w:r>
      <w:r>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t>中心，负责组织征集第一阶段入围供应商，第二阶段</w:t>
      </w:r>
      <w:r>
        <w:rPr>
          <w:rFonts w:hint="eastAsia" w:asciiTheme="minorEastAsia" w:hAnsiTheme="minorEastAsia" w:eastAsiaTheme="minorEastAsia" w:cstheme="minorEastAsia"/>
          <w:b w:val="0"/>
          <w:bCs/>
          <w:color w:val="000000" w:themeColor="text1"/>
          <w:sz w:val="21"/>
          <w:szCs w:val="21"/>
          <w:lang w:eastAsia="zh-CN"/>
          <w14:textFill>
            <w14:solidFill>
              <w14:schemeClr w14:val="tx1"/>
            </w14:solidFill>
          </w14:textFill>
        </w:rPr>
        <w:t>由宾阳县预算单位（采购人），可依据各项目实际情况、供应商服务质量、价格及服务便利性、用户评价等因素，从第一阶段入围供应商中直接选定成交供应商，并与成交供应商签订采购合同，委托其开展相关服务工作。</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2.本项目服务质量应达到符合国家及地方规定的服务标准和现行技术规范、规程要求。</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3.为落实政府采购政策需满足的要求。</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本征集文件所称中小企业必须符合《政府采购促进中小企业发展管理办法》（财库〔2020〕46号）的规定。</w:t>
      </w:r>
    </w:p>
    <w:p>
      <w:pPr>
        <w:spacing w:line="360" w:lineRule="auto"/>
        <w:ind w:firstLine="420" w:firstLineChars="200"/>
        <w:jc w:val="left"/>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4.“实质性要求”是指征集文件中已经指明不满足则响应无效的条款，或者不能负偏离的条款，或者采购需求中带“▲”的条款。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t>5.如供应商响应产品存在侵犯他人的知识产权或者其他合法权利的违法行为的，采购人有权解除合同，供应商应承担相应法律责任。</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val="0"/>
          <w:bCs/>
          <w:color w:val="000000" w:themeColor="text1"/>
          <w:lang w:val="en-US"/>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val="0"/>
          <w:color w:val="000000" w:themeColor="text1"/>
          <w:sz w:val="21"/>
          <w:szCs w:val="21"/>
          <w:lang w:val="en-US" w:eastAsia="zh-CN"/>
          <w14:textFill>
            <w14:solidFill>
              <w14:schemeClr w14:val="tx1"/>
            </w14:solidFill>
          </w14:textFill>
        </w:rPr>
        <w:t xml:space="preserve"> 6.本项目采购标的对应的中小企业划分标准所属行业:其他未列明行业。</w:t>
      </w:r>
    </w:p>
    <w:tbl>
      <w:tblPr>
        <w:tblStyle w:val="25"/>
        <w:tblW w:w="9523" w:type="dxa"/>
        <w:tblInd w:w="0" w:type="dxa"/>
        <w:tblLayout w:type="fixed"/>
        <w:tblCellMar>
          <w:top w:w="0" w:type="dxa"/>
          <w:left w:w="0" w:type="dxa"/>
          <w:bottom w:w="0" w:type="dxa"/>
          <w:right w:w="0" w:type="dxa"/>
        </w:tblCellMar>
      </w:tblPr>
      <w:tblGrid>
        <w:gridCol w:w="360"/>
        <w:gridCol w:w="360"/>
        <w:gridCol w:w="421"/>
        <w:gridCol w:w="714"/>
        <w:gridCol w:w="1046"/>
        <w:gridCol w:w="6622"/>
      </w:tblGrid>
      <w:tr>
        <w:tblPrEx>
          <w:tblCellMar>
            <w:top w:w="0" w:type="dxa"/>
            <w:left w:w="0" w:type="dxa"/>
            <w:bottom w:w="0" w:type="dxa"/>
            <w:right w:w="0" w:type="dxa"/>
          </w:tblCellMar>
        </w:tblPrEx>
        <w:trPr>
          <w:trHeight w:val="517" w:hRule="atLeast"/>
        </w:trPr>
        <w:tc>
          <w:tcPr>
            <w:tcW w:w="9523"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b w:val="0"/>
                <w:bCs w:val="0"/>
                <w:color w:val="000000" w:themeColor="text1"/>
                <w:highlight w:val="none"/>
                <w14:textFill>
                  <w14:solidFill>
                    <w14:schemeClr w14:val="tx1"/>
                  </w14:solidFill>
                </w14:textFill>
              </w:rPr>
            </w:pPr>
            <w:r>
              <w:rPr>
                <w:rFonts w:hint="eastAsia" w:ascii="黑体" w:hAnsi="黑体" w:eastAsia="黑体" w:cs="宋体"/>
                <w:b w:val="0"/>
                <w:bCs w:val="0"/>
                <w:color w:val="000000" w:themeColor="text1"/>
                <w:kern w:val="0"/>
                <w:sz w:val="24"/>
                <w:highlight w:val="none"/>
                <w:lang w:val="zh-CN"/>
                <w14:textFill>
                  <w14:solidFill>
                    <w14:schemeClr w14:val="tx1"/>
                  </w14:solidFill>
                </w14:textFill>
              </w:rPr>
              <w:t>服务需求一览表</w:t>
            </w:r>
          </w:p>
        </w:tc>
      </w:tr>
      <w:tr>
        <w:tblPrEx>
          <w:tblCellMar>
            <w:top w:w="0" w:type="dxa"/>
            <w:left w:w="0" w:type="dxa"/>
            <w:bottom w:w="0" w:type="dxa"/>
            <w:right w:w="0" w:type="dxa"/>
          </w:tblCellMar>
        </w:tblPrEx>
        <w:trPr>
          <w:trHeight w:val="958" w:hRule="atLeast"/>
        </w:trPr>
        <w:tc>
          <w:tcPr>
            <w:tcW w:w="3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序号</w:t>
            </w:r>
          </w:p>
        </w:tc>
        <w:tc>
          <w:tcPr>
            <w:tcW w:w="78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标的</w:t>
            </w:r>
          </w:p>
          <w:p>
            <w:pPr>
              <w:jc w:val="center"/>
              <w:rPr>
                <w:rFonts w:ascii="Calibri" w:hAnsi="Calibri" w:eastAsia="宋体" w:cs="Times New Roman"/>
                <w:b w:val="0"/>
                <w:bCs w:val="0"/>
                <w:color w:val="000000" w:themeColor="text1"/>
                <w:kern w:val="2"/>
                <w:sz w:val="21"/>
                <w:szCs w:val="22"/>
                <w:highlight w:val="none"/>
                <w:lang w:val="en-US" w:eastAsia="zh-CN" w:bidi="ar-SA"/>
                <w14:textFill>
                  <w14:solidFill>
                    <w14:schemeClr w14:val="tx1"/>
                  </w14:solidFill>
                </w14:textFill>
              </w:rPr>
            </w:pPr>
            <w:r>
              <w:rPr>
                <w:rFonts w:hint="eastAsia"/>
                <w:b w:val="0"/>
                <w:bCs w:val="0"/>
                <w:color w:val="000000" w:themeColor="text1"/>
                <w:highlight w:val="none"/>
                <w14:textFill>
                  <w14:solidFill>
                    <w14:schemeClr w14:val="tx1"/>
                  </w14:solidFill>
                </w14:textFill>
              </w:rPr>
              <w:t>名称</w:t>
            </w:r>
          </w:p>
        </w:tc>
        <w:tc>
          <w:tcPr>
            <w:tcW w:w="71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highlight w:val="none"/>
                <w:lang w:eastAsia="zh-CN"/>
                <w14:textFill>
                  <w14:solidFill>
                    <w14:schemeClr w14:val="tx1"/>
                  </w14:solidFill>
                </w14:textFill>
              </w:rPr>
            </w:pPr>
            <w:r>
              <w:rPr>
                <w:rFonts w:hint="eastAsia"/>
                <w:b w:val="0"/>
                <w:bCs w:val="0"/>
                <w:color w:val="000000" w:themeColor="text1"/>
                <w:highlight w:val="none"/>
                <w:lang w:eastAsia="zh-CN"/>
                <w14:textFill>
                  <w14:solidFill>
                    <w14:schemeClr w14:val="tx1"/>
                  </w14:solidFill>
                </w14:textFill>
              </w:rPr>
              <w:t>数量及单位</w:t>
            </w:r>
          </w:p>
        </w:tc>
        <w:tc>
          <w:tcPr>
            <w:tcW w:w="104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b w:val="0"/>
                <w:bCs w:val="0"/>
                <w:color w:val="000000" w:themeColor="text1"/>
                <w:szCs w:val="21"/>
                <w:highlight w:val="none"/>
                <w14:textFill>
                  <w14:solidFill>
                    <w14:schemeClr w14:val="tx1"/>
                  </w14:solidFill>
                </w14:textFill>
              </w:rPr>
            </w:pPr>
            <w:r>
              <w:rPr>
                <w:rFonts w:hint="eastAsia" w:ascii="宋体" w:cs="宋体"/>
                <w:b w:val="0"/>
                <w:bCs w:val="0"/>
                <w:color w:val="000000" w:themeColor="text1"/>
                <w:kern w:val="0"/>
                <w:szCs w:val="21"/>
                <w:highlight w:val="none"/>
                <w:lang w:val="zh-CN"/>
                <w14:textFill>
                  <w14:solidFill>
                    <w14:schemeClr w14:val="tx1"/>
                  </w14:solidFill>
                </w14:textFill>
              </w:rPr>
              <w:t>第一阶段供应商入围数量</w:t>
            </w:r>
          </w:p>
        </w:tc>
        <w:tc>
          <w:tcPr>
            <w:tcW w:w="662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服务</w:t>
            </w:r>
            <w:r>
              <w:rPr>
                <w:rFonts w:hint="eastAsia" w:ascii="宋体" w:hAnsi="宋体" w:cs="宋体"/>
                <w:b w:val="0"/>
                <w:bCs w:val="0"/>
                <w:color w:val="000000" w:themeColor="text1"/>
                <w:sz w:val="24"/>
                <w:highlight w:val="none"/>
                <w:lang w:eastAsia="zh-CN"/>
                <w14:textFill>
                  <w14:solidFill>
                    <w14:schemeClr w14:val="tx1"/>
                  </w14:solidFill>
                </w14:textFill>
              </w:rPr>
              <w:t>内容及要求</w:t>
            </w:r>
          </w:p>
        </w:tc>
      </w:tr>
      <w:tr>
        <w:tblPrEx>
          <w:tblCellMar>
            <w:top w:w="0" w:type="dxa"/>
            <w:left w:w="0" w:type="dxa"/>
            <w:bottom w:w="0" w:type="dxa"/>
            <w:right w:w="0" w:type="dxa"/>
          </w:tblCellMar>
        </w:tblPrEx>
        <w:trPr>
          <w:trHeight w:val="90" w:hRule="atLeast"/>
        </w:trPr>
        <w:tc>
          <w:tcPr>
            <w:tcW w:w="36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default" w:eastAsia="宋体"/>
                <w:b w:val="0"/>
                <w:bCs w:val="0"/>
                <w:color w:val="000000" w:themeColor="text1"/>
                <w:highlight w:val="none"/>
                <w:lang w:val="en-US" w:eastAsia="zh-CN"/>
                <w14:textFill>
                  <w14:solidFill>
                    <w14:schemeClr w14:val="tx1"/>
                  </w14:solidFill>
                </w14:textFill>
              </w:rPr>
            </w:pPr>
            <w:r>
              <w:rPr>
                <w:rFonts w:hint="eastAsia"/>
                <w:b w:val="0"/>
                <w:bCs w:val="0"/>
                <w:color w:val="000000" w:themeColor="text1"/>
                <w:highlight w:val="none"/>
                <w:lang w:val="en-US" w:eastAsia="zh-CN"/>
                <w14:textFill>
                  <w14:solidFill>
                    <w14:schemeClr w14:val="tx1"/>
                  </w14:solidFill>
                </w14:textFill>
              </w:rPr>
              <w:t>1</w:t>
            </w:r>
          </w:p>
        </w:tc>
        <w:tc>
          <w:tcPr>
            <w:tcW w:w="78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ascii="Calibri" w:hAnsi="Calibri"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p>
        </w:tc>
        <w:tc>
          <w:tcPr>
            <w:tcW w:w="71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center"/>
              <w:rPr>
                <w:rFonts w:hint="eastAsia" w:eastAsia="宋体"/>
                <w:b w:val="0"/>
                <w:bCs w:val="0"/>
                <w:color w:val="000000" w:themeColor="text1"/>
                <w:szCs w:val="21"/>
                <w:highlight w:val="none"/>
                <w:lang w:val="en-US" w:eastAsia="zh-CN"/>
                <w14:textFill>
                  <w14:solidFill>
                    <w14:schemeClr w14:val="tx1"/>
                  </w14:solidFill>
                </w14:textFill>
              </w:rPr>
            </w:pPr>
            <w:r>
              <w:rPr>
                <w:rFonts w:hint="eastAsia"/>
                <w:b w:val="0"/>
                <w:bCs w:val="0"/>
                <w:color w:val="000000" w:themeColor="text1"/>
                <w:szCs w:val="21"/>
                <w:highlight w:val="none"/>
                <w:lang w:val="en-US" w:eastAsia="zh-CN"/>
                <w14:textFill>
                  <w14:solidFill>
                    <w14:schemeClr w14:val="tx1"/>
                  </w14:solidFill>
                </w14:textFill>
              </w:rPr>
              <w:t>1项</w:t>
            </w:r>
          </w:p>
        </w:tc>
        <w:tc>
          <w:tcPr>
            <w:tcW w:w="104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jc w:val="center"/>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本项目不设置入围供应商数量上限，按20%淘汰率计算且至少淘汰一家供应商确定入围供应商。</w:t>
            </w:r>
          </w:p>
        </w:tc>
        <w:tc>
          <w:tcPr>
            <w:tcW w:w="6622"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pacing w:line="400" w:lineRule="exact"/>
              <w:ind w:firstLine="420" w:firstLineChars="20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本项目服务范围：</w:t>
            </w:r>
            <w:r>
              <w:rPr>
                <w:rFonts w:hint="eastAsia" w:ascii="宋体" w:hAnsi="宋体" w:cs="宋体"/>
                <w:b w:val="0"/>
                <w:bCs w:val="0"/>
                <w:color w:val="000000" w:themeColor="text1"/>
                <w:highlight w:val="none"/>
                <w:lang w:eastAsia="zh-CN"/>
                <w14:textFill>
                  <w14:solidFill>
                    <w14:schemeClr w14:val="tx1"/>
                  </w14:solidFill>
                </w14:textFill>
              </w:rPr>
              <w:t>南宁市宾阳县</w:t>
            </w:r>
            <w:r>
              <w:rPr>
                <w:rFonts w:hint="eastAsia" w:ascii="宋体" w:hAnsi="宋体" w:eastAsia="宋体" w:cs="宋体"/>
                <w:b w:val="0"/>
                <w:bCs w:val="0"/>
                <w:color w:val="000000" w:themeColor="text1"/>
                <w:highlight w:val="none"/>
                <w14:textFill>
                  <w14:solidFill>
                    <w14:schemeClr w14:val="tx1"/>
                  </w14:solidFill>
                </w14:textFill>
              </w:rPr>
              <w:t>所属的行政事业单位</w:t>
            </w:r>
            <w:r>
              <w:rPr>
                <w:rFonts w:hint="eastAsia" w:ascii="宋体" w:hAnsi="宋体" w:eastAsia="宋体" w:cs="宋体"/>
                <w:b w:val="0"/>
                <w:bCs w:val="0"/>
                <w:color w:val="000000" w:themeColor="text1"/>
                <w:szCs w:val="21"/>
                <w:highlight w:val="none"/>
                <w14:textFill>
                  <w14:solidFill>
                    <w14:schemeClr w14:val="tx1"/>
                  </w14:solidFill>
                </w14:textFill>
              </w:rPr>
              <w:t>、社会团体的</w:t>
            </w:r>
            <w:r>
              <w:rPr>
                <w:rFonts w:hint="eastAsia" w:ascii="宋体" w:hAnsi="宋体" w:eastAsia="宋体" w:cs="宋体"/>
                <w:b w:val="0"/>
                <w:bCs w:val="0"/>
                <w:color w:val="000000" w:themeColor="text1"/>
                <w:highlight w:val="none"/>
                <w14:textFill>
                  <w14:solidFill>
                    <w14:schemeClr w14:val="tx1"/>
                  </w14:solidFill>
                </w14:textFill>
              </w:rPr>
              <w:t>所有</w:t>
            </w:r>
            <w:r>
              <w:rPr>
                <w:rFonts w:hint="eastAsia" w:ascii="宋体" w:hAnsi="宋体" w:eastAsia="宋体" w:cs="宋体"/>
                <w:b w:val="0"/>
                <w:bCs w:val="0"/>
                <w:color w:val="000000" w:themeColor="text1"/>
                <w:szCs w:val="21"/>
                <w:highlight w:val="none"/>
                <w14:textFill>
                  <w14:solidFill>
                    <w14:schemeClr w14:val="tx1"/>
                  </w14:solidFill>
                </w14:textFill>
              </w:rPr>
              <w:t>公务用车</w:t>
            </w:r>
            <w:r>
              <w:rPr>
                <w:rFonts w:hint="eastAsia" w:ascii="宋体" w:hAnsi="宋体" w:eastAsia="宋体" w:cs="宋体"/>
                <w:b w:val="0"/>
                <w:bCs w:val="0"/>
                <w:color w:val="000000" w:themeColor="text1"/>
                <w:highlight w:val="none"/>
                <w14:textFill>
                  <w14:solidFill>
                    <w14:schemeClr w14:val="tx1"/>
                  </w14:solidFill>
                </w14:textFill>
              </w:rPr>
              <w:t>，具体服务项目为：汽车一级、二级维护，整车大修和总成大修，汽车小修和专项修理等与车辆维修和保养有关的项目。</w:t>
            </w:r>
          </w:p>
          <w:p>
            <w:pPr>
              <w:spacing w:line="400" w:lineRule="exact"/>
              <w:ind w:firstLine="421" w:firstLineChars="200"/>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一、服务内容和要求</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1、应保证采购人的维修车辆获得优先服务的权利，并在不超过采购人核定的工时内完成维修工作，否则承担逾期违约责任</w:t>
            </w:r>
            <w:r>
              <w:rPr>
                <w:rFonts w:hint="eastAsia" w:ascii="宋体" w:hAnsi="宋体" w:cs="宋体"/>
                <w:b w:val="0"/>
                <w:bCs w:val="0"/>
                <w:color w:val="000000" w:themeColor="text1"/>
                <w:szCs w:val="21"/>
                <w:highlight w:val="none"/>
                <w:lang w:val="en-US" w:eastAsia="zh-CN"/>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u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应设有全年每天24小时服务电话，在接到报修电话后</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10分钟</w:t>
            </w:r>
            <w:r>
              <w:rPr>
                <w:rFonts w:hint="eastAsia" w:ascii="宋体" w:hAnsi="宋体" w:eastAsia="宋体" w:cs="宋体"/>
                <w:b w:val="0"/>
                <w:bCs w:val="0"/>
                <w:color w:val="000000" w:themeColor="text1"/>
                <w:szCs w:val="21"/>
                <w:highlight w:val="none"/>
                <w14:textFill>
                  <w14:solidFill>
                    <w14:schemeClr w14:val="tx1"/>
                  </w14:solidFill>
                </w14:textFill>
              </w:rPr>
              <w:t>内予以响应</w:t>
            </w:r>
            <w:r>
              <w:rPr>
                <w:rFonts w:hint="eastAsia" w:ascii="宋体" w:hAnsi="宋体" w:eastAsia="宋体" w:cs="宋体"/>
                <w:b w:val="0"/>
                <w:bCs w:val="0"/>
                <w:color w:val="000000" w:themeColor="text1"/>
                <w:szCs w:val="21"/>
                <w:highlight w:val="none"/>
                <w:u w:val="none"/>
                <w14:textFill>
                  <w14:solidFill>
                    <w14:schemeClr w14:val="tx1"/>
                  </w14:solidFill>
                </w14:textFill>
              </w:rPr>
              <w:t>，并</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在2个小时内</w:t>
            </w:r>
            <w:r>
              <w:rPr>
                <w:rFonts w:hint="eastAsia" w:ascii="宋体" w:hAnsi="宋体" w:eastAsia="宋体" w:cs="宋体"/>
                <w:b w:val="0"/>
                <w:bCs w:val="0"/>
                <w:color w:val="000000" w:themeColor="text1"/>
                <w:szCs w:val="21"/>
                <w:highlight w:val="none"/>
                <w:u w:val="none"/>
                <w14:textFill>
                  <w14:solidFill>
                    <w14:schemeClr w14:val="tx1"/>
                  </w14:solidFill>
                </w14:textFill>
              </w:rPr>
              <w:t>提供上门维修</w:t>
            </w:r>
            <w:r>
              <w:rPr>
                <w:rFonts w:hint="eastAsia" w:ascii="宋体" w:hAnsi="宋体" w:cs="宋体"/>
                <w:b w:val="0"/>
                <w:bCs w:val="0"/>
                <w:color w:val="000000" w:themeColor="text1"/>
                <w:szCs w:val="21"/>
                <w:highlight w:val="none"/>
                <w:u w:val="none"/>
                <w:lang w:val="en-US" w:eastAsia="zh-CN"/>
                <w14:textFill>
                  <w14:solidFill>
                    <w14:schemeClr w14:val="tx1"/>
                  </w14:solidFill>
                </w14:textFill>
              </w:rPr>
              <w:t>服务</w:t>
            </w:r>
            <w:r>
              <w:rPr>
                <w:rFonts w:hint="eastAsia" w:ascii="宋体" w:hAnsi="宋体" w:eastAsia="宋体" w:cs="宋体"/>
                <w:b w:val="0"/>
                <w:bCs w:val="0"/>
                <w:color w:val="000000" w:themeColor="text1"/>
                <w:szCs w:val="21"/>
                <w:highlight w:val="none"/>
                <w:u w:val="none"/>
                <w14:textFill>
                  <w14:solidFill>
                    <w14:schemeClr w14:val="tx1"/>
                  </w14:solidFill>
                </w14:textFill>
              </w:rPr>
              <w:t>。</w:t>
            </w:r>
          </w:p>
          <w:p>
            <w:pPr>
              <w:tabs>
                <w:tab w:val="left" w:pos="0"/>
                <w:tab w:val="left" w:pos="720"/>
                <w:tab w:val="left" w:pos="900"/>
              </w:tabs>
              <w:spacing w:line="40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应能为采购人提供紧急救援服务，配备有明显标志的抢修车，</w:t>
            </w:r>
            <w:r>
              <w:rPr>
                <w:rFonts w:hint="eastAsia" w:ascii="宋体" w:hAnsi="宋体" w:cs="宋体"/>
                <w:b w:val="0"/>
                <w:bCs w:val="0"/>
                <w:color w:val="000000" w:themeColor="text1"/>
                <w:szCs w:val="21"/>
                <w:highlight w:val="none"/>
                <w:lang w:eastAsia="zh-CN"/>
                <w14:textFill>
                  <w14:solidFill>
                    <w14:schemeClr w14:val="tx1"/>
                  </w14:solidFill>
                </w14:textFill>
              </w:rPr>
              <w:t>宾阳县城内应在半小时内派人赶到救援现场；提供抛锚施救服务，县域内免收施救、拖车费（需要吊车除外），县域外按成本收取施救、拖车费</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维修厂设有客户休息场所供客人休息，并配备相关的配套服务设施</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保持卫生、舒适</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应</w:t>
            </w:r>
            <w:r>
              <w:rPr>
                <w:rFonts w:hint="eastAsia" w:ascii="宋体" w:hAnsi="宋体" w:cs="宋体"/>
                <w:b w:val="0"/>
                <w:bCs w:val="0"/>
                <w:color w:val="000000" w:themeColor="text1"/>
                <w:szCs w:val="21"/>
                <w:highlight w:val="none"/>
                <w:lang w:eastAsia="zh-CN"/>
                <w14:textFill>
                  <w14:solidFill>
                    <w14:schemeClr w14:val="tx1"/>
                  </w14:solidFill>
                </w14:textFill>
              </w:rPr>
              <w:t>采购人</w:t>
            </w:r>
            <w:r>
              <w:rPr>
                <w:rFonts w:hint="eastAsia" w:ascii="宋体" w:hAnsi="宋体" w:eastAsia="宋体" w:cs="宋体"/>
                <w:b w:val="0"/>
                <w:bCs w:val="0"/>
                <w:color w:val="000000" w:themeColor="text1"/>
                <w:szCs w:val="21"/>
                <w:highlight w:val="none"/>
                <w14:textFill>
                  <w14:solidFill>
                    <w14:schemeClr w14:val="tx1"/>
                  </w14:solidFill>
                </w14:textFill>
              </w:rPr>
              <w:t>要求提供免费上门接送车服务，确保在规定的时限内完成维修项目，保障采购人用车需要。</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及时、真实地向采购人报送送修车辆的维修情况及各种数据。</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公务车辆维修时，重在修理，以节省财政资金；确需更换零配件时，必须经过采购人同意</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否则采购人有权拒绝支付费用。</w:t>
            </w:r>
            <w:r>
              <w:rPr>
                <w:rFonts w:hint="eastAsia" w:ascii="宋体" w:hAnsi="宋体" w:eastAsia="宋体" w:cs="宋体"/>
                <w:b w:val="0"/>
                <w:bCs w:val="0"/>
                <w:color w:val="000000" w:themeColor="text1"/>
                <w:szCs w:val="21"/>
                <w:highlight w:val="none"/>
                <w14:textFill>
                  <w14:solidFill>
                    <w14:schemeClr w14:val="tx1"/>
                  </w14:solidFill>
                </w14:textFill>
              </w:rPr>
              <w:t>入围供应商应</w:t>
            </w:r>
            <w:r>
              <w:rPr>
                <w:rFonts w:hint="eastAsia" w:ascii="宋体" w:hAnsi="宋体" w:eastAsia="宋体" w:cs="宋体"/>
                <w:b w:val="0"/>
                <w:bCs w:val="0"/>
                <w:color w:val="000000" w:themeColor="text1"/>
                <w:highlight w:val="none"/>
                <w14:textFill>
                  <w14:solidFill>
                    <w14:schemeClr w14:val="tx1"/>
                  </w14:solidFill>
                </w14:textFill>
              </w:rPr>
              <w:t>当将原厂配件、副厂配件和修复配件分别标识，明码标价，供采购人选择。</w:t>
            </w:r>
            <w:r>
              <w:rPr>
                <w:rFonts w:hint="eastAsia" w:ascii="宋体" w:hAnsi="宋体" w:cs="宋体"/>
                <w:b w:val="0"/>
                <w:bCs w:val="0"/>
                <w:color w:val="000000" w:themeColor="text1"/>
                <w:highlight w:val="none"/>
                <w:lang w:eastAsia="zh-CN"/>
                <w14:textFill>
                  <w14:solidFill>
                    <w14:schemeClr w14:val="tx1"/>
                  </w14:solidFill>
                </w14:textFill>
              </w:rPr>
              <w:t>配件价格应按生产厂家价格和汽车行业标准价格定价，不得高于宾阳同类维修市场价格。</w:t>
            </w:r>
            <w:r>
              <w:rPr>
                <w:rFonts w:hint="eastAsia" w:ascii="宋体" w:hAnsi="宋体" w:eastAsia="宋体" w:cs="宋体"/>
                <w:b w:val="0"/>
                <w:bCs w:val="0"/>
                <w:color w:val="000000" w:themeColor="text1"/>
                <w:highlight w:val="none"/>
                <w14:textFill>
                  <w14:solidFill>
                    <w14:schemeClr w14:val="tx1"/>
                  </w14:solidFill>
                </w14:textFill>
              </w:rPr>
              <w:t>对于换下的配件、总成，应当交采购人自行处理</w:t>
            </w:r>
            <w:r>
              <w:rPr>
                <w:rFonts w:hint="eastAsia" w:ascii="宋体" w:hAnsi="宋体" w:eastAsia="宋体" w:cs="宋体"/>
                <w:b w:val="0"/>
                <w:bCs w:val="0"/>
                <w:color w:val="000000" w:themeColor="text1"/>
                <w:szCs w:val="21"/>
                <w:highlight w:val="none"/>
                <w14:textFill>
                  <w14:solidFill>
                    <w14:schemeClr w14:val="tx1"/>
                  </w14:solidFill>
                </w14:textFill>
              </w:rPr>
              <w:t>。</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、为维修完工车辆出厂前提供免费清洁、吸尘服务</w:t>
            </w:r>
            <w:r>
              <w:rPr>
                <w:rFonts w:hint="eastAsia" w:ascii="宋体" w:hAnsi="宋体" w:eastAsia="宋体" w:cs="宋体"/>
                <w:b w:val="0"/>
                <w:bCs w:val="0"/>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spacing w:line="400" w:lineRule="exact"/>
              <w:ind w:firstLine="240" w:firstLineChars="1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 w:val="24"/>
                <w:highlight w:val="none"/>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9</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建立健全机动车维修档案，通过计算机管理系统实行一车一户管理，妥善保管维修合同、维修项目、具体维修人员及质量检验人员、检验单、竣工出厂合格证（副本）及结算清单等资料，提供</w:t>
            </w:r>
            <w:r>
              <w:rPr>
                <w:rFonts w:hint="eastAsia" w:ascii="宋体" w:hAnsi="宋体" w:cs="宋体"/>
                <w:b w:val="0"/>
                <w:bCs w:val="0"/>
                <w:color w:val="000000" w:themeColor="text1"/>
                <w:highlight w:val="none"/>
                <w:lang w:eastAsia="zh-CN"/>
                <w14:textFill>
                  <w14:solidFill>
                    <w14:schemeClr w14:val="tx1"/>
                  </w14:solidFill>
                </w14:textFill>
              </w:rPr>
              <w:t>例行保养培训和</w:t>
            </w:r>
            <w:r>
              <w:rPr>
                <w:rFonts w:hint="eastAsia" w:ascii="宋体" w:hAnsi="宋体" w:eastAsia="宋体" w:cs="宋体"/>
                <w:b w:val="0"/>
                <w:bCs w:val="0"/>
                <w:color w:val="000000" w:themeColor="text1"/>
                <w:highlight w:val="none"/>
                <w14:textFill>
                  <w14:solidFill>
                    <w14:schemeClr w14:val="tx1"/>
                  </w14:solidFill>
                </w14:textFill>
              </w:rPr>
              <w:t>技术咨询服务，确保车辆具有良好状况。</w:t>
            </w:r>
          </w:p>
          <w:p>
            <w:pPr>
              <w:spacing w:line="400" w:lineRule="exact"/>
              <w:ind w:firstLine="420" w:firstLineChars="20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10</w:t>
            </w:r>
            <w:r>
              <w:rPr>
                <w:rFonts w:hint="eastAsia" w:ascii="宋体" w:hAnsi="宋体" w:eastAsia="宋体" w:cs="宋体"/>
                <w:b w:val="0"/>
                <w:bCs w:val="0"/>
                <w:color w:val="000000" w:themeColor="text1"/>
                <w:highlight w:val="none"/>
                <w:lang w:val="en-US" w:eastAsia="zh-CN"/>
                <w14:textFill>
                  <w14:solidFill>
                    <w14:schemeClr w14:val="tx1"/>
                  </w14:solidFill>
                </w14:textFill>
              </w:rPr>
              <w:t>、建立定期售后回访制度，真实记录采购人的意见和建议，并在后续服务中改善提升。</w:t>
            </w:r>
          </w:p>
          <w:p>
            <w:pPr>
              <w:widowControl/>
              <w:spacing w:line="400" w:lineRule="exact"/>
              <w:ind w:firstLine="420" w:firstLineChars="20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11</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、应按照交通部门的要求，实行车辆竣工出厂质量保证期制度，竣工出厂合格证制度。因维修质量问题造成车辆不能正常运行，供应商必须承担无偿返修的责任及逾期违约责任</w:t>
            </w:r>
            <w:r>
              <w:rPr>
                <w:rFonts w:hint="eastAsia" w:ascii="宋体" w:hAnsi="宋体" w:eastAsia="宋体" w:cs="宋体"/>
                <w:b w:val="0"/>
                <w:bCs w:val="0"/>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00" w:lineRule="exact"/>
              <w:ind w:firstLine="420" w:firstLineChars="200"/>
              <w:contextualSpacing/>
              <w:jc w:val="left"/>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rPr>
              <w:t>12、</w:t>
            </w:r>
            <w:r>
              <w:rPr>
                <w:rFonts w:hint="eastAsia" w:ascii="宋体" w:hAnsi="宋体" w:cs="宋体"/>
                <w:lang w:eastAsia="zh-CN"/>
              </w:rPr>
              <w:t>入围供应商在</w:t>
            </w:r>
            <w:r>
              <w:rPr>
                <w:rFonts w:hint="eastAsia" w:ascii="宋体" w:hAnsi="宋体" w:cs="宋体"/>
              </w:rPr>
              <w:t>完成</w:t>
            </w:r>
            <w:r>
              <w:rPr>
                <w:rFonts w:hint="eastAsia" w:ascii="宋体" w:hAnsi="宋体" w:cs="宋体"/>
                <w:lang w:eastAsia="zh-CN"/>
              </w:rPr>
              <w:t>维修工作后</w:t>
            </w:r>
            <w:r>
              <w:rPr>
                <w:rFonts w:hint="eastAsia" w:ascii="宋体" w:hAnsi="宋体" w:cs="宋体"/>
              </w:rPr>
              <w:t>主动通知车辆送修采购人办理</w:t>
            </w:r>
            <w:r>
              <w:rPr>
                <w:rFonts w:hint="eastAsia" w:ascii="宋体" w:hAnsi="宋体" w:cs="宋体"/>
                <w:lang w:eastAsia="zh-CN"/>
              </w:rPr>
              <w:t>交</w:t>
            </w:r>
            <w:r>
              <w:rPr>
                <w:rFonts w:hint="eastAsia" w:ascii="宋体" w:hAnsi="宋体" w:cs="宋体"/>
              </w:rPr>
              <w:t>车手续，并向车辆送修采购人出具机动车维修竣工出厂合格证和结算清单，结算清单必须含有维修项目、零配件名称、门市标价、结算价格、</w:t>
            </w:r>
            <w:r>
              <w:rPr>
                <w:rFonts w:hint="eastAsia" w:ascii="宋体" w:hAnsi="宋体" w:cs="宋体"/>
                <w:lang w:eastAsia="zh-CN"/>
              </w:rPr>
              <w:t>折扣</w:t>
            </w:r>
            <w:r>
              <w:rPr>
                <w:rFonts w:hint="eastAsia" w:ascii="宋体" w:hAnsi="宋体" w:cs="宋体"/>
              </w:rPr>
              <w:t>等指标，经车辆送修采购人和入围供应商双方签字盖章确认作为维修费用结算的凭据。</w:t>
            </w:r>
          </w:p>
          <w:p>
            <w:pPr>
              <w:pStyle w:val="2"/>
              <w:ind w:firstLine="420" w:firstLineChars="200"/>
              <w:rPr>
                <w:rFonts w:hint="default"/>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13、遵守廉政奉公要求，协助部门和单位做好有关廉政工作。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hAnsi="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14</w:t>
            </w:r>
            <w:r>
              <w:rPr>
                <w:rFonts w:hint="eastAsia" w:hAnsi="宋体"/>
                <w:b w:val="0"/>
                <w:bCs w:val="0"/>
                <w:color w:val="000000" w:themeColor="text1"/>
                <w:szCs w:val="21"/>
                <w:highlight w:val="none"/>
                <w:lang w:val="en-US" w:eastAsia="zh-CN"/>
                <w14:textFill>
                  <w14:solidFill>
                    <w14:schemeClr w14:val="tx1"/>
                  </w14:solidFill>
                </w14:textFill>
              </w:rPr>
              <w:t>、</w:t>
            </w:r>
            <w:r>
              <w:rPr>
                <w:rFonts w:hint="eastAsia" w:hAnsi="宋体"/>
                <w:b w:val="0"/>
                <w:bCs w:val="0"/>
                <w:color w:val="000000" w:themeColor="text1"/>
                <w:szCs w:val="21"/>
                <w:highlight w:val="none"/>
                <w14:textFill>
                  <w14:solidFill>
                    <w14:schemeClr w14:val="tx1"/>
                  </w14:solidFill>
                </w14:textFill>
              </w:rPr>
              <w:t>须在满足上述服务要求的前提下，在</w:t>
            </w:r>
            <w:r>
              <w:rPr>
                <w:rFonts w:hint="eastAsia" w:hAnsi="宋体"/>
                <w:b w:val="0"/>
                <w:bCs w:val="0"/>
                <w:color w:val="000000" w:themeColor="text1"/>
                <w:szCs w:val="21"/>
                <w:highlight w:val="none"/>
                <w:lang w:eastAsia="zh-CN"/>
                <w14:textFill>
                  <w14:solidFill>
                    <w14:schemeClr w14:val="tx1"/>
                  </w14:solidFill>
                </w14:textFill>
              </w:rPr>
              <w:t>响应</w:t>
            </w:r>
            <w:r>
              <w:rPr>
                <w:rFonts w:hint="eastAsia" w:hAnsi="宋体"/>
                <w:b w:val="0"/>
                <w:bCs w:val="0"/>
                <w:color w:val="000000" w:themeColor="text1"/>
                <w:szCs w:val="21"/>
                <w:highlight w:val="none"/>
                <w14:textFill>
                  <w14:solidFill>
                    <w14:schemeClr w14:val="tx1"/>
                  </w14:solidFill>
                </w14:textFill>
              </w:rPr>
              <w:t>文件中自行提供其他服务承诺，并保证具有相应的完善的服务能力。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15、有下列情况之一的，采购人可到非入围供应商处进行维修，不受本采购服务合同限制：①、采购人新购置的车辆，在保修期内，可到汽车生产厂家指定的企业进行免费维护保养；②、在宾阳县外发生故障的车辆，无法到入围供应商维修的，可就地维修；③、交通事故车辆维修的；④、所有入围供应商出具书面证明无力维修或有其他特殊情况。</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bCs/>
                <w:color w:val="000000" w:themeColor="text1"/>
                <w:sz w:val="21"/>
                <w:szCs w:val="21"/>
                <w:highlight w:val="none"/>
                <w:lang w:val="en-US" w:eastAsia="zh-CN"/>
                <w14:textFill>
                  <w14:solidFill>
                    <w14:schemeClr w14:val="tx1"/>
                  </w14:solidFill>
                </w14:textFill>
              </w:rPr>
              <w:t>二、质量要求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1、公务车辆入围维修实行竣工出厂合格证制度，未签机动车维修竣工出厂合格证的机动车，不得交付使用，采购人可以拒绝交费或接车。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2、公务车辆入围维修实行竣工出厂质量保证期制度，质量保证期不得低于《机动车维修管理规定》（中华人民共和国交通运输部令20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年第</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号））第三十六条、第三十七条规定的要求。具体的质量保证期由供应商在征集文件的《公务车辆维修和保养服务采购承诺书》中根据自身情况进行承诺。具体维修项目的质量保证期最低要求为： </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（一）总成修理质量保证期为车辆行驶20000公里或者100日；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（二）二级维护质量保证期为车辆行驶5000公里或者30日；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（三）一级维护、小修及专项修理质量保证期为车辆行驶2000公里或者10日。</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机动车维修质量保证期，从维修竣工出厂之日起计算。</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在入围供应商承诺的质量保证期内，因维修质量原因造成机动车无法正常使用，且承修方在3日内不能或者无法提供因非维修原因而造成机动车无法使用的相关证据的，承修方应当及时、优先、无偿返修，不得故意拖延或者无理拒绝。在质量保证期内，机动车因同一故障或维修项目经两次修理仍不能正常使用的，承修方应当负责联系其他入围供应商，并承担相应修理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3、公务车辆入围维修实行零配件质量保证制度：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（1）入围供应商所采用的零部件、配件、轮胎等材料必须是全新、符合国家或行业标准，不得使用假冒伪劣产品或以次充好，以旧代新</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（2）入围供应商应当建立采购配件登记制度，</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提供可查询相关证明包括且不限以下内容：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购买日期、供应商名称、地址、产品名称及规格型号</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、产品合格证等。</w:t>
            </w:r>
          </w:p>
          <w:p>
            <w:pPr>
              <w:keepNext w:val="0"/>
              <w:keepLines w:val="0"/>
              <w:pageBreakBefore w:val="0"/>
              <w:widowControl/>
              <w:kinsoku/>
              <w:wordWrap/>
              <w:overflowPunct/>
              <w:topLinePunct w:val="0"/>
              <w:autoSpaceDE/>
              <w:autoSpaceDN/>
              <w:bidi w:val="0"/>
              <w:adjustRightInd/>
              <w:snapToGrid/>
              <w:spacing w:line="360" w:lineRule="auto"/>
              <w:ind w:firstLine="421" w:firstLineChars="200"/>
              <w:jc w:val="left"/>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三、监督管理及违规处理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1、为了保证公务车辆维修入围采购的质量与服务，入围供应商必须接受南宁市宾阳县政府采购监督管理部门的监督检查，接受对采购人投诉的调查和处理。</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2、供应商有下列行为之一的，可根据其情节轻重由南宁市宾阳县政府采购监督管理部门暂停或取消其入围服务资格或者解除合同：</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（1）无正当理由拒绝承接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采购人</w:t>
            </w:r>
            <w:r>
              <w:rPr>
                <w:rFonts w:hint="eastAsia" w:ascii="宋体" w:hAnsi="宋体" w:cs="宋体"/>
                <w:b w:val="0"/>
                <w:bCs w:val="0"/>
                <w:color w:val="000000" w:themeColor="text1"/>
                <w:sz w:val="21"/>
                <w:szCs w:val="21"/>
                <w:highlight w:val="none"/>
                <w:lang w:eastAsia="zh-CN"/>
                <w14:textFill>
                  <w14:solidFill>
                    <w14:schemeClr w14:val="tx1"/>
                  </w14:solidFill>
                </w14:textFill>
              </w:rPr>
              <w:t>各预算单位车辆维修业务的；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（2）擅自抬高收费价格或价格明显高于市场价的，以抬高零配件进货成本价，谋取更大利益的；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（3）未按规定给予价格优惠的；</w:t>
            </w:r>
          </w:p>
          <w:p>
            <w:pPr>
              <w:keepNext w:val="0"/>
              <w:keepLines w:val="0"/>
              <w:pageBreakBefore w:val="0"/>
              <w:widowControl/>
              <w:kinsoku/>
              <w:wordWrap/>
              <w:overflowPunct/>
              <w:topLinePunct w:val="0"/>
              <w:autoSpaceDE/>
              <w:autoSpaceDN/>
              <w:bidi w:val="0"/>
              <w:adjustRightInd/>
              <w:snapToGrid/>
              <w:spacing w:line="360" w:lineRule="auto"/>
              <w:ind w:firstLine="421" w:firstLineChars="200"/>
              <w:jc w:val="left"/>
              <w:textAlignment w:val="auto"/>
              <w:rPr>
                <w:rFonts w:hint="eastAsia" w:ascii="宋体" w:hAnsi="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eastAsia="zh-CN"/>
                <w14:textFill>
                  <w14:solidFill>
                    <w14:schemeClr w14:val="tx1"/>
                  </w14:solidFill>
                </w14:textFill>
              </w:rPr>
              <w:t>（4）不按合同规定提供服务或未在核定工时内完成维修工作累计超过三次以上的（含三次）；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（5）虚假修车或虚报维修项目，或使用假冒伪劣零配件的；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（6）因严重的质量问题、服务问题被采购人投诉的；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（7）通过给回扣或变相给回扣的方式招揽生意的；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（8）擅自转由其他关联企业维修的；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（9）拒绝接受监督、检查，或不按要求报送统计报表等有关资料的；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（10）不如实反映情况，提供虚假材料的；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（11）入围有效期内，营业期限届满，或者被行业行政主管部门取消经营资格或者发生其他重大行政处罚、司法查封行为等影响本服务的；</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（12）供应商进入破产清算程序；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b w:val="0"/>
                <w:bCs w:val="0"/>
                <w:color w:val="000000" w:themeColor="text1"/>
                <w:sz w:val="21"/>
                <w:szCs w:val="21"/>
                <w:highlight w:val="none"/>
                <w:lang w:eastAsia="zh-CN"/>
                <w14:textFill>
                  <w14:solidFill>
                    <w14:schemeClr w14:val="tx1"/>
                  </w14:solidFill>
                </w14:textFill>
              </w:rPr>
            </w:pPr>
            <w:r>
              <w:rPr>
                <w:rFonts w:hint="eastAsia" w:ascii="宋体" w:hAnsi="宋体" w:cs="宋体"/>
                <w:b w:val="0"/>
                <w:bCs w:val="0"/>
                <w:color w:val="000000" w:themeColor="text1"/>
                <w:sz w:val="21"/>
                <w:szCs w:val="21"/>
                <w:highlight w:val="none"/>
                <w:lang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cs="宋体"/>
                <w:b w:val="0"/>
                <w:bCs w:val="0"/>
                <w:color w:val="000000" w:themeColor="text1"/>
                <w:sz w:val="21"/>
                <w:szCs w:val="21"/>
                <w:highlight w:val="none"/>
                <w:lang w:eastAsia="zh-CN"/>
                <w14:textFill>
                  <w14:solidFill>
                    <w14:schemeClr w14:val="tx1"/>
                  </w14:solidFill>
                </w14:textFill>
              </w:rPr>
              <w:t>）其它违反法律、法规、协议及合同的行为。</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1" w:firstLineChars="200"/>
              <w:textAlignment w:val="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四、入围供应商的清退和补充规则</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1.入围供应商有下列情形之一，尚未签订框架协议的，取消其入围资格；已经签订框架协议的，解除与其签订的框架协议：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（1）恶意串通谋取入围或者合同成交的；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（2）提供虚假材料谋取入围或者合同成交的；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（3）无正当理由拒不接受合同授予的；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（4）不履行合同义务或者履行合同义务不符合约定，经采购人请求履行后仍不履行或者仍未按约定履行的；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（5）框架协议有效期内，因违法行为被禁止或限制参加政府采购活动的；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（6）供应商违反职业道德，有违规违纪问题的；</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（7）框架协议约定的其他情形。 </w:t>
            </w:r>
          </w:p>
          <w:p>
            <w:pPr>
              <w:keepNext w:val="0"/>
              <w:keepLines w:val="0"/>
              <w:pageBreakBefore w:val="0"/>
              <w:tabs>
                <w:tab w:val="left" w:pos="0"/>
                <w:tab w:val="left" w:pos="720"/>
                <w:tab w:val="left" w:pos="900"/>
              </w:tabs>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2.补充规则：框架协议有效期内，不再补充征集供应商。</w:t>
            </w:r>
          </w:p>
          <w:p>
            <w:pPr>
              <w:spacing w:line="360" w:lineRule="auto"/>
              <w:ind w:firstLine="424" w:firstLineChars="202"/>
              <w:jc w:val="left"/>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lang w:val="en-US" w:eastAsia="zh-CN"/>
                <w14:textFill>
                  <w14:solidFill>
                    <w14:schemeClr w14:val="tx1"/>
                  </w14:solidFill>
                </w14:textFill>
              </w:rPr>
              <w:t>五、最高限制单价及报价要求</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1.最高限制单价</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工时单价折扣不得高于90%；零配件加价率不得高于15%。</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2.报价要求：</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（1）本项目以工时单价折扣、零配件加价率、综合计算得数进行报价。工时费按照入围供应商挂牌公示的维修工时单价标准为基准进行优惠；零配件价格以供应商进货成本价为基准进行加价；</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实际结算价格=工时定额×（工时单价×工时单价折扣）+零配件成本价×（1+零配件加价率）。</w:t>
            </w:r>
          </w:p>
          <w:p>
            <w:pPr>
              <w:spacing w:line="360" w:lineRule="auto"/>
              <w:ind w:firstLine="420" w:firstLineChars="200"/>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（2）入围响应报价即为确定第二阶段成交供应商的最高限价，采购人可以与入围供应商在其最高限价基础上进行价格谈判，以获取更低的维修服务价格；</w:t>
            </w:r>
          </w:p>
          <w:p>
            <w:pPr>
              <w:spacing w:line="360" w:lineRule="auto"/>
              <w:ind w:firstLine="424" w:firstLineChars="202"/>
              <w:jc w:val="left"/>
              <w:rPr>
                <w:rFonts w:hint="eastAsia" w:ascii="宋体" w:hAnsi="宋体"/>
                <w:b w:val="0"/>
                <w:bCs w:val="0"/>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（3）优惠后的价格应包含履行合同所有相关服务所需的服务费用及所有的税费，采购人无须再支付任何费用。</w:t>
            </w:r>
          </w:p>
          <w:p>
            <w:pPr>
              <w:spacing w:line="360" w:lineRule="auto"/>
              <w:ind w:firstLine="425" w:firstLineChars="202"/>
              <w:jc w:val="left"/>
              <w:rPr>
                <w:rFonts w:hint="eastAsia" w:ascii="宋体" w:hAnsi="宋体" w:cs="宋体"/>
                <w:b/>
                <w:bCs/>
                <w:color w:val="000000" w:themeColor="text1"/>
                <w:highlight w:val="none"/>
                <w:lang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六、本项目须遵守的有关法律法规及有关标准</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1、《中华人民共和国政府采购法》、《中华人民共和国政府采购法实施条例》、《政府采购框架协议采购方式管理暂行办法》（财政部令第110号）等规定；</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2．中华人民共和国交通部令2019年第20号《机动车维修管理规定》；</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3．GB/T 5624-2019 《汽车维修术语》；</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4．GB/T 3730.1-2001 《汽车和挂车类型的术语和定义》；</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5．GB 20001.3-2015 《中国汽车分类标准》；</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6．GB/T 16739.1-2014、GB/T 16739.2-2014《汽车维修业开业条件》；</w:t>
            </w:r>
          </w:p>
          <w:p>
            <w:pPr>
              <w:spacing w:line="360" w:lineRule="auto"/>
              <w:ind w:firstLine="424" w:firstLineChars="202"/>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7．GB/T 15746-2011 《汽车修理质量检查评定标准》。</w:t>
            </w:r>
          </w:p>
          <w:p>
            <w:pPr>
              <w:spacing w:line="360" w:lineRule="auto"/>
              <w:ind w:firstLine="425" w:firstLineChars="202"/>
              <w:jc w:val="left"/>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特别说明:</w:t>
            </w:r>
          </w:p>
          <w:p>
            <w:pPr>
              <w:spacing w:line="360" w:lineRule="auto"/>
              <w:ind w:firstLine="424" w:firstLineChars="202"/>
              <w:jc w:val="left"/>
              <w:rPr>
                <w:rFonts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成交供应商的零配件按</w:t>
            </w:r>
            <w:r>
              <w:rPr>
                <w:rFonts w:hint="eastAsia" w:ascii="宋体" w:hAnsi="宋体" w:cs="宋体"/>
                <w:b w:val="0"/>
                <w:bCs w:val="0"/>
                <w:color w:val="000000" w:themeColor="text1"/>
                <w:highlight w:val="none"/>
                <w:lang w:eastAsia="zh-CN"/>
                <w14:textFill>
                  <w14:solidFill>
                    <w14:schemeClr w14:val="tx1"/>
                  </w14:solidFill>
                </w14:textFill>
              </w:rPr>
              <w:t>零配件进货成本价</w:t>
            </w:r>
            <w:r>
              <w:rPr>
                <w:rFonts w:hint="eastAsia" w:ascii="宋体" w:hAnsi="宋体" w:cs="宋体"/>
                <w:b w:val="0"/>
                <w:bCs w:val="0"/>
                <w:color w:val="000000" w:themeColor="text1"/>
                <w:highlight w:val="none"/>
                <w:lang w:val="en-US" w:eastAsia="zh-CN"/>
                <w14:textFill>
                  <w14:solidFill>
                    <w14:schemeClr w14:val="tx1"/>
                  </w14:solidFill>
                </w14:textFill>
              </w:rPr>
              <w:t>+约定的</w:t>
            </w:r>
            <w:r>
              <w:rPr>
                <w:rFonts w:hint="eastAsia" w:ascii="宋体" w:hAnsi="宋体" w:cs="宋体"/>
                <w:b w:val="0"/>
                <w:bCs w:val="0"/>
                <w:color w:val="000000" w:themeColor="text1"/>
                <w:highlight w:val="none"/>
                <w:lang w:eastAsia="zh-CN"/>
                <w14:textFill>
                  <w14:solidFill>
                    <w14:schemeClr w14:val="tx1"/>
                  </w14:solidFill>
                </w14:textFill>
              </w:rPr>
              <w:t>零配件加价率的价格结算，严禁虚增成本、超额加价</w:t>
            </w:r>
            <w:r>
              <w:rPr>
                <w:rFonts w:hint="eastAsia" w:ascii="宋体" w:hAnsi="宋体" w:cs="宋体"/>
                <w:b w:val="0"/>
                <w:bCs w:val="0"/>
                <w:color w:val="000000" w:themeColor="text1"/>
                <w:highlight w:val="none"/>
                <w14:textFill>
                  <w14:solidFill>
                    <w14:schemeClr w14:val="tx1"/>
                  </w14:solidFill>
                </w14:textFill>
              </w:rPr>
              <w:t>。</w:t>
            </w:r>
          </w:p>
          <w:p>
            <w:pPr>
              <w:numPr>
                <w:ilvl w:val="0"/>
                <w:numId w:val="0"/>
              </w:numPr>
              <w:spacing w:line="360" w:lineRule="auto"/>
              <w:ind w:firstLine="420" w:firstLineChars="200"/>
              <w:jc w:val="left"/>
              <w:rPr>
                <w:rFonts w:hint="eastAsia" w:ascii="宋体" w:hAnsi="宋体" w:cs="宋体"/>
                <w:b w:val="0"/>
                <w:bCs w:val="0"/>
                <w:color w:val="000000" w:themeColor="text1"/>
                <w:highlight w:val="none"/>
                <w:lang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（2）成交供应商的工时费报价不能高于宾阳县汽车维修行业工时定额收费标准。维修工时按不高于宾阳县汽车维修行业协会制定的指导维修工时执行。</w:t>
            </w:r>
          </w:p>
          <w:p>
            <w:pPr>
              <w:numPr>
                <w:ilvl w:val="0"/>
                <w:numId w:val="0"/>
              </w:numPr>
              <w:spacing w:line="360" w:lineRule="auto"/>
              <w:ind w:firstLine="420" w:firstLineChars="200"/>
              <w:jc w:val="left"/>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成交供应商应根据自身管理水平诚实报价，采购人在维修服务期间将定期或不定期地对维修项目的零配件价格进行核查,若发现维修供应商弄虚作假(包括伪造进货价票据、以低报价高收费等行为)或零配件价格高于</w:t>
            </w:r>
            <w:r>
              <w:rPr>
                <w:rFonts w:hint="eastAsia" w:ascii="宋体" w:hAnsi="宋体" w:cs="宋体"/>
                <w:b w:val="0"/>
                <w:bCs w:val="0"/>
                <w:color w:val="000000" w:themeColor="text1"/>
                <w:highlight w:val="none"/>
                <w:lang w:eastAsia="zh-CN"/>
                <w14:textFill>
                  <w14:solidFill>
                    <w14:schemeClr w14:val="tx1"/>
                  </w14:solidFill>
                </w14:textFill>
              </w:rPr>
              <w:t>宾阳县</w:t>
            </w:r>
            <w:r>
              <w:rPr>
                <w:rFonts w:hint="eastAsia" w:ascii="宋体" w:hAnsi="宋体" w:cs="宋体"/>
                <w:b w:val="0"/>
                <w:bCs w:val="0"/>
                <w:color w:val="000000" w:themeColor="text1"/>
                <w:highlight w:val="none"/>
                <w14:textFill>
                  <w14:solidFill>
                    <w14:schemeClr w14:val="tx1"/>
                  </w14:solidFill>
                </w14:textFill>
              </w:rPr>
              <w:t>本地市场价的，按</w:t>
            </w:r>
            <w:r>
              <w:rPr>
                <w:rFonts w:hint="eastAsia" w:ascii="宋体" w:hAnsi="宋体" w:cs="宋体"/>
                <w:b w:val="0"/>
                <w:bCs w:val="0"/>
                <w:color w:val="000000" w:themeColor="text1"/>
                <w:highlight w:val="none"/>
                <w:lang w:eastAsia="zh-CN"/>
                <w14:textFill>
                  <w14:solidFill>
                    <w14:schemeClr w14:val="tx1"/>
                  </w14:solidFill>
                </w14:textFill>
              </w:rPr>
              <w:t>采购合同的</w:t>
            </w:r>
            <w:r>
              <w:rPr>
                <w:rFonts w:hint="eastAsia" w:ascii="宋体" w:hAnsi="宋体" w:cs="宋体"/>
                <w:b w:val="0"/>
                <w:bCs w:val="0"/>
                <w:color w:val="000000" w:themeColor="text1"/>
                <w:highlight w:val="none"/>
                <w14:textFill>
                  <w14:solidFill>
                    <w14:schemeClr w14:val="tx1"/>
                  </w14:solidFill>
                </w14:textFill>
              </w:rPr>
              <w:t>违约规定处理</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采购人有权解除</w:t>
            </w:r>
            <w:r>
              <w:rPr>
                <w:rFonts w:hint="eastAsia" w:ascii="宋体" w:hAnsi="宋体" w:cs="宋体"/>
                <w:b w:val="0"/>
                <w:bCs w:val="0"/>
                <w:color w:val="000000" w:themeColor="text1"/>
                <w:highlight w:val="none"/>
                <w:lang w:eastAsia="zh-CN"/>
                <w14:textFill>
                  <w14:solidFill>
                    <w14:schemeClr w14:val="tx1"/>
                  </w14:solidFill>
                </w14:textFill>
              </w:rPr>
              <w:t>合同。</w:t>
            </w:r>
          </w:p>
        </w:tc>
      </w:tr>
      <w:tr>
        <w:tblPrEx>
          <w:tblCellMar>
            <w:top w:w="0" w:type="dxa"/>
            <w:left w:w="0" w:type="dxa"/>
            <w:bottom w:w="0" w:type="dxa"/>
            <w:right w:w="0" w:type="dxa"/>
          </w:tblCellMar>
        </w:tblPrEx>
        <w:trPr>
          <w:trHeight w:val="5245" w:hRule="atLeast"/>
        </w:trPr>
        <w:tc>
          <w:tcPr>
            <w:tcW w:w="720" w:type="dxa"/>
            <w:gridSpan w:val="2"/>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rPr>
                <w:rFonts w:hint="eastAsia"/>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商务</w:t>
            </w:r>
          </w:p>
          <w:p>
            <w:pPr>
              <w:rPr>
                <w:b w:val="0"/>
                <w:bCs w:val="0"/>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条款</w:t>
            </w:r>
          </w:p>
        </w:tc>
        <w:tc>
          <w:tcPr>
            <w:tcW w:w="8803" w:type="dxa"/>
            <w:gridSpan w:val="4"/>
            <w:tcBorders>
              <w:top w:val="nil"/>
              <w:left w:val="nil"/>
              <w:bottom w:val="single" w:color="auto" w:sz="4" w:space="0"/>
              <w:right w:val="single" w:color="auto" w:sz="8" w:space="0"/>
            </w:tcBorders>
            <w:noWrap w:val="0"/>
            <w:tcMar>
              <w:top w:w="0" w:type="dxa"/>
              <w:left w:w="108" w:type="dxa"/>
              <w:bottom w:w="0" w:type="dxa"/>
              <w:right w:w="108" w:type="dxa"/>
            </w:tcMar>
            <w:vAlign w:val="top"/>
          </w:tcPr>
          <w:p>
            <w:pPr>
              <w:numPr>
                <w:ilvl w:val="0"/>
                <w:numId w:val="1"/>
              </w:numPr>
              <w:spacing w:line="360" w:lineRule="exact"/>
              <w:rPr>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框架协议签订期：自入围通知书发出之日起</w:t>
            </w:r>
            <w:r>
              <w:rPr>
                <w:rFonts w:hint="eastAsia" w:ascii="宋体" w:hAnsi="宋体" w:cs="宋体"/>
                <w:b w:val="0"/>
                <w:bCs w:val="0"/>
                <w:color w:val="000000" w:themeColor="text1"/>
                <w:szCs w:val="21"/>
                <w:highlight w:val="none"/>
                <w:lang w:val="en-US" w:eastAsia="zh-CN"/>
                <w14:textFill>
                  <w14:solidFill>
                    <w14:schemeClr w14:val="tx1"/>
                  </w14:solidFill>
                </w14:textFill>
              </w:rPr>
              <w:t>7</w:t>
            </w:r>
            <w:r>
              <w:rPr>
                <w:rFonts w:hint="eastAsia" w:ascii="宋体" w:hAnsi="宋体" w:cs="宋体"/>
                <w:b w:val="0"/>
                <w:bCs w:val="0"/>
                <w:color w:val="000000" w:themeColor="text1"/>
                <w:szCs w:val="21"/>
                <w:highlight w:val="none"/>
                <w14:textFill>
                  <w14:solidFill>
                    <w14:schemeClr w14:val="tx1"/>
                  </w14:solidFill>
                </w14:textFill>
              </w:rPr>
              <w:t>日内和入围供应商签订框架协议。</w:t>
            </w:r>
          </w:p>
          <w:p>
            <w:pPr>
              <w:spacing w:line="360" w:lineRule="exact"/>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▲二、确定第二阶段成交供应商方式：直接选定。由采购人依据项目实际情况、供应商服务质量、价格及服务便利性、用户评价等因素，从第一阶段入围供应商中直接选定。</w:t>
            </w:r>
          </w:p>
          <w:p>
            <w:pPr>
              <w:widowControl/>
              <w:shd w:val="clear" w:color="auto" w:fill="FFFFFF"/>
              <w:spacing w:line="360" w:lineRule="exact"/>
              <w:rPr>
                <w:rFonts w:hint="default"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三、框架协议的期限： 2026年8月5日至2028年8月4日。</w:t>
            </w:r>
          </w:p>
          <w:p>
            <w:pPr>
              <w:widowControl/>
              <w:shd w:val="clear" w:color="auto" w:fill="FFFFFF"/>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四</w:t>
            </w:r>
            <w:r>
              <w:rPr>
                <w:rFonts w:hint="eastAsia" w:ascii="宋体" w:hAnsi="宋体"/>
                <w:b w:val="0"/>
                <w:bCs w:val="0"/>
                <w:color w:val="000000" w:themeColor="text1"/>
                <w:szCs w:val="21"/>
                <w:highlight w:val="none"/>
                <w14:textFill>
                  <w14:solidFill>
                    <w14:schemeClr w14:val="tx1"/>
                  </w14:solidFill>
                </w14:textFill>
              </w:rPr>
              <w:t>、其他要求：</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1、报价必须含以下部分，包括</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（1）服务和货物的价格；</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（2）必要的保险费用和各项税金；</w:t>
            </w:r>
          </w:p>
          <w:p>
            <w:pPr>
              <w:spacing w:line="360" w:lineRule="exact"/>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（3）实施和完成工作所需的设备、劳务、运输、搬运、技术服务费、交通、维护、</w:t>
            </w:r>
            <w:r>
              <w:rPr>
                <w:rFonts w:hint="eastAsia" w:ascii="宋体" w:hAnsi="宋体"/>
                <w:b w:val="0"/>
                <w:bCs w:val="0"/>
                <w:color w:val="000000" w:themeColor="text1"/>
                <w:szCs w:val="21"/>
                <w:highlight w:val="none"/>
                <w:lang w:eastAsia="zh-CN"/>
                <w14:textFill>
                  <w14:solidFill>
                    <w14:schemeClr w14:val="tx1"/>
                  </w14:solidFill>
                </w14:textFill>
              </w:rPr>
              <w:t>人工、</w:t>
            </w:r>
            <w:r>
              <w:rPr>
                <w:rFonts w:hint="eastAsia" w:ascii="宋体" w:hAnsi="宋体"/>
                <w:b w:val="0"/>
                <w:bCs w:val="0"/>
                <w:color w:val="000000" w:themeColor="text1"/>
                <w:szCs w:val="21"/>
                <w:highlight w:val="none"/>
                <w14:textFill>
                  <w14:solidFill>
                    <w14:schemeClr w14:val="tx1"/>
                  </w14:solidFill>
                </w14:textFill>
              </w:rPr>
              <w:t>利润等费用和政策性文件规定及合同包含的所有风险、责任等各项应有的费用。</w:t>
            </w:r>
          </w:p>
          <w:p>
            <w:pPr>
              <w:spacing w:line="360" w:lineRule="exact"/>
              <w:rPr>
                <w:rFonts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2、付款方式：</w:t>
            </w:r>
            <w:r>
              <w:rPr>
                <w:rFonts w:hint="eastAsia" w:ascii="宋体" w:hAnsi="宋体" w:cs="宋体"/>
                <w:b w:val="0"/>
                <w:bCs w:val="0"/>
                <w:color w:val="000000" w:themeColor="text1"/>
                <w:szCs w:val="21"/>
                <w:highlight w:val="none"/>
                <w14:textFill>
                  <w14:solidFill>
                    <w14:schemeClr w14:val="tx1"/>
                  </w14:solidFill>
                </w14:textFill>
              </w:rPr>
              <w:t>本框架协议车辆维修和保养服务费具体付款方式由采购人与成交供应商在采购合同中约定</w:t>
            </w:r>
            <w:r>
              <w:rPr>
                <w:rFonts w:hint="eastAsia" w:ascii="宋体" w:hAnsi="宋体" w:cs="宋体"/>
                <w:b w:val="0"/>
                <w:bCs w:val="0"/>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采用非现金方式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进行</w:t>
            </w:r>
            <w:r>
              <w:rPr>
                <w:rFonts w:hint="eastAsia" w:ascii="宋体" w:hAnsi="宋体" w:eastAsia="宋体" w:cs="宋体"/>
                <w:b w:val="0"/>
                <w:bCs w:val="0"/>
                <w:color w:val="000000" w:themeColor="text1"/>
                <w:sz w:val="21"/>
                <w:szCs w:val="21"/>
                <w:highlight w:val="none"/>
                <w14:textFill>
                  <w14:solidFill>
                    <w14:schemeClr w14:val="tx1"/>
                  </w14:solidFill>
                </w14:textFill>
              </w:rPr>
              <w:t>结算。</w:t>
            </w:r>
          </w:p>
          <w:p>
            <w:pPr>
              <w:numPr>
                <w:ilvl w:val="0"/>
                <w:numId w:val="0"/>
              </w:numPr>
              <w:spacing w:line="360" w:lineRule="exact"/>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3、</w:t>
            </w:r>
            <w:r>
              <w:rPr>
                <w:rFonts w:hint="eastAsia" w:ascii="宋体" w:hAnsi="宋体" w:cs="宋体"/>
                <w:b w:val="0"/>
                <w:bCs w:val="0"/>
                <w:color w:val="000000" w:themeColor="text1"/>
                <w:szCs w:val="21"/>
                <w:highlight w:val="none"/>
                <w14:textFill>
                  <w14:solidFill>
                    <w14:schemeClr w14:val="tx1"/>
                  </w14:solidFill>
                </w14:textFill>
              </w:rPr>
              <w:t>其它约定：详见《框架协议合同文本》。</w:t>
            </w:r>
          </w:p>
          <w:p>
            <w:pPr>
              <w:spacing w:line="360" w:lineRule="exact"/>
              <w:rPr>
                <w:rFonts w:hAnsi="宋体"/>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Cs w:val="21"/>
                <w:highlight w:val="none"/>
                <w14:textFill>
                  <w14:solidFill>
                    <w14:schemeClr w14:val="tx1"/>
                  </w14:solidFill>
                </w14:textFill>
              </w:rPr>
              <w:t>4、</w:t>
            </w:r>
            <w:r>
              <w:rPr>
                <w:rFonts w:hint="eastAsia" w:ascii="Arial" w:hAnsi="Arial"/>
                <w:b w:val="0"/>
                <w:bCs w:val="0"/>
                <w:color w:val="000000" w:themeColor="text1"/>
                <w:szCs w:val="21"/>
                <w:highlight w:val="none"/>
                <w:lang w:eastAsia="zh-CN"/>
                <w14:textFill>
                  <w14:solidFill>
                    <w14:schemeClr w14:val="tx1"/>
                  </w14:solidFill>
                </w14:textFill>
              </w:rPr>
              <w:t>供应商</w:t>
            </w:r>
            <w:r>
              <w:rPr>
                <w:rFonts w:hint="eastAsia" w:ascii="Arial" w:hAnsi="Arial"/>
                <w:b w:val="0"/>
                <w:bCs w:val="0"/>
                <w:color w:val="000000" w:themeColor="text1"/>
                <w:szCs w:val="21"/>
                <w:highlight w:val="none"/>
                <w14:textFill>
                  <w14:solidFill>
                    <w14:schemeClr w14:val="tx1"/>
                  </w14:solidFill>
                </w14:textFill>
              </w:rPr>
              <w:t>提供的产品实行“三包”，即包退、包换、包修，按国家有关在质保期内承担因产品质量问题发生的相关费用。</w:t>
            </w:r>
          </w:p>
          <w:p>
            <w:pPr>
              <w:spacing w:line="360" w:lineRule="exact"/>
              <w:rPr>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w:t>
            </w:r>
            <w:r>
              <w:rPr>
                <w:rFonts w:hint="eastAsia" w:ascii="宋体" w:hAnsi="宋体"/>
                <w:b w:val="0"/>
                <w:bCs w:val="0"/>
                <w:color w:val="000000" w:themeColor="text1"/>
                <w:szCs w:val="21"/>
                <w:highlight w:val="none"/>
                <w14:textFill>
                  <w14:solidFill>
                    <w14:schemeClr w14:val="tx1"/>
                  </w14:solidFill>
                </w14:textFill>
              </w:rPr>
              <w:t>5</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hAnsi="宋体"/>
                <w:b w:val="0"/>
                <w:bCs w:val="0"/>
                <w:color w:val="000000" w:themeColor="text1"/>
                <w:szCs w:val="21"/>
                <w:highlight w:val="none"/>
                <w14:textFill>
                  <w14:solidFill>
                    <w14:schemeClr w14:val="tx1"/>
                  </w14:solidFill>
                </w14:textFill>
              </w:rPr>
              <w:t>采购人经市场多方面询价发现</w:t>
            </w:r>
            <w:r>
              <w:rPr>
                <w:rFonts w:hint="eastAsia" w:ascii="宋体" w:hAnsi="宋体" w:cs="宋体"/>
                <w:b w:val="0"/>
                <w:bCs w:val="0"/>
                <w:color w:val="000000" w:themeColor="text1"/>
                <w:szCs w:val="21"/>
                <w:highlight w:val="none"/>
                <w14:textFill>
                  <w14:solidFill>
                    <w14:schemeClr w14:val="tx1"/>
                  </w14:solidFill>
                </w14:textFill>
              </w:rPr>
              <w:t>入围</w:t>
            </w:r>
            <w:r>
              <w:rPr>
                <w:rFonts w:hint="eastAsia" w:hAnsi="宋体"/>
                <w:b w:val="0"/>
                <w:bCs w:val="0"/>
                <w:color w:val="000000" w:themeColor="text1"/>
                <w:szCs w:val="21"/>
                <w:highlight w:val="none"/>
                <w14:textFill>
                  <w14:solidFill>
                    <w14:schemeClr w14:val="tx1"/>
                  </w14:solidFill>
                </w14:textFill>
              </w:rPr>
              <w:t>供应商在合同服务期内所提供的商品价格或服务价格普遍比市场询价高的，采购人有权要求供应商进行整改，</w:t>
            </w:r>
            <w:r>
              <w:rPr>
                <w:rFonts w:hint="eastAsia" w:ascii="宋体" w:hAnsi="宋体" w:cs="宋体"/>
                <w:b w:val="0"/>
                <w:bCs w:val="0"/>
                <w:color w:val="000000" w:themeColor="text1"/>
                <w:szCs w:val="21"/>
                <w:highlight w:val="none"/>
                <w14:textFill>
                  <w14:solidFill>
                    <w14:schemeClr w14:val="tx1"/>
                  </w14:solidFill>
                </w14:textFill>
              </w:rPr>
              <w:t>入围</w:t>
            </w:r>
            <w:r>
              <w:rPr>
                <w:rFonts w:hint="eastAsia" w:hAnsi="宋体"/>
                <w:b w:val="0"/>
                <w:bCs w:val="0"/>
                <w:color w:val="000000" w:themeColor="text1"/>
                <w:szCs w:val="21"/>
                <w:highlight w:val="none"/>
                <w14:textFill>
                  <w14:solidFill>
                    <w14:schemeClr w14:val="tx1"/>
                  </w14:solidFill>
                </w14:textFill>
              </w:rPr>
              <w:t>供应商累计达到三次或拒绝整改的，视为供应商违约，采购人有权解除合同</w:t>
            </w:r>
            <w:r>
              <w:rPr>
                <w:rFonts w:hint="eastAsia" w:ascii="宋体" w:hAnsi="宋体"/>
                <w:b w:val="0"/>
                <w:bCs w:val="0"/>
                <w:color w:val="000000" w:themeColor="text1"/>
                <w:szCs w:val="21"/>
                <w:highlight w:val="none"/>
                <w14:textFill>
                  <w14:solidFill>
                    <w14:schemeClr w14:val="tx1"/>
                  </w14:solidFill>
                </w14:textFill>
              </w:rPr>
              <w:t>。</w:t>
            </w:r>
          </w:p>
        </w:tc>
      </w:tr>
    </w:tbl>
    <w:p>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pPr>
        <w:spacing w:line="428" w:lineRule="exact"/>
        <w:ind w:left="119"/>
        <w:rPr>
          <w:rFonts w:hint="eastAsia"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r>
        <w:rPr>
          <w:rFonts w:hint="eastAsia" w:ascii="Arial Unicode MS" w:hAnsi="Arial Unicode MS" w:eastAsia="宋体" w:cs="Arial Unicode MS"/>
          <w:sz w:val="32"/>
          <w:szCs w:val="32"/>
          <w:lang w:val="en-US" w:eastAsia="zh-CN"/>
        </w:rPr>
        <w:t>1</w:t>
      </w:r>
      <w:r>
        <w:rPr>
          <w:rFonts w:hint="eastAsia" w:ascii="Arial Unicode MS" w:hAnsi="Arial Unicode MS" w:eastAsia="Arial Unicode MS" w:cs="Arial Unicode MS"/>
          <w:sz w:val="32"/>
          <w:szCs w:val="32"/>
        </w:rPr>
        <w:t>：</w:t>
      </w:r>
    </w:p>
    <w:p>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5"/>
        <w:tblW w:w="9537" w:type="dxa"/>
        <w:tblInd w:w="93" w:type="dxa"/>
        <w:tblLayout w:type="autofit"/>
        <w:tblCellMar>
          <w:top w:w="0" w:type="dxa"/>
          <w:left w:w="108" w:type="dxa"/>
          <w:bottom w:w="0" w:type="dxa"/>
          <w:right w:w="108" w:type="dxa"/>
        </w:tblCellMar>
      </w:tblPr>
      <w:tblGrid>
        <w:gridCol w:w="641"/>
        <w:gridCol w:w="1116"/>
        <w:gridCol w:w="1516"/>
        <w:gridCol w:w="1612"/>
        <w:gridCol w:w="4652"/>
      </w:tblGrid>
      <w:tr>
        <w:tblPrEx>
          <w:tblCellMar>
            <w:top w:w="0" w:type="dxa"/>
            <w:left w:w="108" w:type="dxa"/>
            <w:bottom w:w="0" w:type="dxa"/>
            <w:right w:w="108" w:type="dxa"/>
          </w:tblCellMar>
        </w:tblPrEx>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652"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516"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12"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652"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2"/>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6"/>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pPr>
        <w:spacing w:line="528" w:lineRule="exact"/>
        <w:ind w:left="1871"/>
        <w:rPr>
          <w:rFonts w:hint="eastAsia" w:ascii="Arial Unicode MS" w:hAnsi="Arial Unicode MS" w:eastAsia="Arial Unicode MS" w:cs="Arial Unicode MS"/>
          <w:b/>
          <w:bCs/>
          <w:sz w:val="40"/>
          <w:szCs w:val="40"/>
        </w:rPr>
      </w:pPr>
      <w:r>
        <w:rPr>
          <w:rFonts w:hint="eastAsia" w:ascii="Arial Unicode MS" w:hAnsi="Arial Unicode MS" w:eastAsia="Arial Unicode MS" w:cs="Arial Unicode MS"/>
          <w:b/>
          <w:bCs/>
          <w:sz w:val="40"/>
          <w:szCs w:val="40"/>
        </w:rPr>
        <w:t>中小微企业划型标准</w:t>
      </w:r>
    </w:p>
    <w:tbl>
      <w:tblPr>
        <w:tblStyle w:val="25"/>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6"/>
        <w:jc w:val="center"/>
        <w:outlineLvl w:val="0"/>
        <w:rPr>
          <w:rFonts w:hAnsi="宋体"/>
        </w:rPr>
        <w:sectPr>
          <w:pgSz w:w="11906" w:h="16838"/>
          <w:pgMar w:top="1134" w:right="1134" w:bottom="1134" w:left="1134" w:header="720" w:footer="720" w:gutter="0"/>
          <w:pgNumType w:fmt="decimal"/>
          <w:cols w:space="720" w:num="1"/>
          <w:titlePg/>
          <w:docGrid w:type="lines" w:linePitch="331" w:charSpace="0"/>
        </w:sectPr>
      </w:pPr>
    </w:p>
    <w:p>
      <w:pPr>
        <w:pStyle w:val="16"/>
        <w:jc w:val="center"/>
        <w:outlineLvl w:val="0"/>
        <w:rPr>
          <w:rFonts w:hint="eastAsia" w:hAnsi="宋体" w:cs="宋体"/>
          <w:b/>
          <w:sz w:val="36"/>
          <w:szCs w:val="36"/>
        </w:rPr>
      </w:pPr>
      <w:bookmarkStart w:id="35" w:name="_Toc532545044"/>
      <w:bookmarkStart w:id="36" w:name="_Toc9420"/>
      <w:bookmarkStart w:id="37" w:name="_Toc80092992"/>
      <w:bookmarkStart w:id="38" w:name="_Toc7604"/>
      <w:r>
        <w:rPr>
          <w:rFonts w:hint="eastAsia" w:hAnsi="宋体" w:cs="宋体"/>
          <w:b/>
          <w:sz w:val="36"/>
        </w:rPr>
        <w:t>第三章  供应商须知</w:t>
      </w:r>
      <w:bookmarkEnd w:id="35"/>
      <w:bookmarkEnd w:id="36"/>
      <w:bookmarkEnd w:id="37"/>
      <w:bookmarkEnd w:id="38"/>
    </w:p>
    <w:p>
      <w:pPr>
        <w:spacing w:line="720" w:lineRule="auto"/>
        <w:jc w:val="center"/>
        <w:outlineLvl w:val="1"/>
        <w:rPr>
          <w:rFonts w:ascii="Times New Roman" w:hAnsi="Times New Roman"/>
          <w:b/>
          <w:sz w:val="30"/>
          <w:szCs w:val="30"/>
        </w:rPr>
      </w:pPr>
      <w:bookmarkStart w:id="39" w:name="_Toc30403"/>
      <w:bookmarkStart w:id="40" w:name="_Toc5063"/>
      <w:bookmarkStart w:id="41" w:name="_Toc13651"/>
      <w:bookmarkStart w:id="42" w:name="_Toc80092993"/>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供应商须知前附表</w:t>
      </w:r>
      <w:bookmarkEnd w:id="39"/>
    </w:p>
    <w:tbl>
      <w:tblPr>
        <w:tblStyle w:val="25"/>
        <w:tblW w:w="9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2095"/>
        <w:gridCol w:w="67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675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1</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项目名称及编号</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Theme="minorEastAsia" w:hAnsiTheme="minorEastAsia" w:eastAsiaTheme="minorEastAsia" w:cstheme="minorEastAsia"/>
              </w:rPr>
            </w:pPr>
            <w:r>
              <w:rPr>
                <w:rFonts w:hint="eastAsia"/>
              </w:rPr>
              <w:t>项目名称：</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-202</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年宾阳县预算单位公务车辆维修和保养服务框架协议采购</w:t>
            </w:r>
          </w:p>
          <w:p>
            <w:pPr>
              <w:keepNext w:val="0"/>
              <w:keepLines w:val="0"/>
              <w:pageBreakBefore w:val="0"/>
              <w:kinsoku/>
              <w:wordWrap/>
              <w:overflowPunct/>
              <w:topLinePunct w:val="0"/>
              <w:bidi w:val="0"/>
              <w:adjustRightInd/>
              <w:snapToGrid w:val="0"/>
              <w:spacing w:line="360" w:lineRule="exact"/>
              <w:jc w:val="left"/>
            </w:pPr>
            <w:r>
              <w:rPr>
                <w:rFonts w:hint="eastAsia" w:asciiTheme="minorEastAsia" w:hAnsiTheme="minorEastAsia" w:eastAsiaTheme="minorEastAsia" w:cstheme="minorEastAsia"/>
              </w:rPr>
              <w:t>项目编号：NNZC2026-K3-260110-BYXG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2</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采购方式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spacing w:line="360" w:lineRule="exact"/>
              <w:jc w:val="left"/>
            </w:pPr>
            <w:r>
              <w:t>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3</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项目类别</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szCs w:val="21"/>
              </w:rPr>
            </w:pPr>
            <w:r>
              <w:rPr>
                <w:rFonts w:ascii="宋体" w:hAnsi="宋体" w:cs="宋体"/>
                <w:szCs w:val="21"/>
              </w:rPr>
              <w:t>本项目为</w:t>
            </w:r>
            <w:r>
              <w:rPr>
                <w:rFonts w:hint="eastAsia"/>
                <w:spacing w:val="60"/>
                <w:szCs w:val="21"/>
              </w:rPr>
              <w:t>：</w:t>
            </w:r>
            <w:r>
              <w:rPr>
                <w:rFonts w:ascii="宋体" w:hAnsi="宋体" w:cs="宋体"/>
                <w:szCs w:val="21"/>
              </w:rPr>
              <w:t>□货物</w:t>
            </w:r>
            <w:r>
              <w:rPr>
                <w:spacing w:val="60"/>
                <w:szCs w:val="21"/>
              </w:rPr>
              <w:t xml:space="preserve"> </w:t>
            </w:r>
            <w:r>
              <w:rPr>
                <w:rFonts w:hint="eastAsia" w:ascii="MS Gothic" w:hAnsi="MS Gothic" w:eastAsia="MS Gothic" w:cs="MS Gothic"/>
              </w:rPr>
              <w:t>☑</w:t>
            </w:r>
            <w:r>
              <w:rPr>
                <w:rFonts w:ascii="宋体" w:hAnsi="宋体" w:cs="宋体"/>
                <w:szCs w:val="21"/>
              </w:rPr>
              <w:t>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Cs w:val="21"/>
              </w:rPr>
            </w:pPr>
            <w:r>
              <w:rPr>
                <w:rFonts w:hint="eastAsia" w:ascii="宋体" w:hAnsi="宋体" w:cs="宋体"/>
                <w:szCs w:val="21"/>
              </w:rPr>
              <w:t>6.1</w:t>
            </w:r>
          </w:p>
        </w:tc>
        <w:tc>
          <w:tcPr>
            <w:tcW w:w="2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Cs w:val="21"/>
              </w:rPr>
            </w:pPr>
            <w:r>
              <w:rPr>
                <w:rFonts w:hint="eastAsia" w:ascii="宋体" w:hAnsi="宋体" w:cs="宋体"/>
                <w:szCs w:val="21"/>
              </w:rPr>
              <w:t>是否接受联合体投标</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szCs w:val="21"/>
              </w:rPr>
            </w:pPr>
            <w:r>
              <w:rPr>
                <w:rFonts w:hint="eastAsia"/>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是否允许转包/分包</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exact"/>
              <w:jc w:val="left"/>
              <w:rPr>
                <w:rFonts w:ascii="宋体" w:hAnsi="宋体" w:cs="宋体"/>
                <w:szCs w:val="21"/>
              </w:rPr>
            </w:pPr>
            <w:r>
              <w:rPr>
                <w:rFonts w:hint="eastAsia" w:ascii="宋体" w:hAnsi="宋体" w:cs="宋体"/>
                <w:szCs w:val="21"/>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媒体发布渠道</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exact"/>
              <w:rPr>
                <w:rFonts w:ascii="宋体" w:hAnsi="宋体" w:cs="宋体"/>
                <w:szCs w:val="21"/>
              </w:rPr>
            </w:pPr>
            <w:r>
              <w:rPr>
                <w:rFonts w:hint="eastAsia" w:ascii="宋体" w:hAnsi="宋体" w:cs="宋体"/>
                <w:szCs w:val="21"/>
              </w:rPr>
              <w:t>与本项目相关的政府采购业务澄清、更正及与之相关的事项将在</w:t>
            </w:r>
            <w:r>
              <w:rPr>
                <w:rFonts w:hint="eastAsia"/>
              </w:rPr>
              <w:t>征集公告</w:t>
            </w:r>
            <w:r>
              <w:rPr>
                <w:rFonts w:hint="eastAsia" w:ascii="宋体" w:hAnsi="宋体" w:cs="宋体"/>
                <w:szCs w:val="21"/>
              </w:rPr>
              <w:t>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是否组织标前答疑会</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u w:val="single"/>
              </w:rPr>
            </w:pPr>
            <w:r>
              <w:rPr>
                <w:rFonts w:hint="eastAsia" w:ascii="宋体" w:hAnsi="宋体" w:cs="宋体"/>
                <w:szCs w:val="21"/>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13.1</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资格证明文件组成</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1、供应商为法人或者其他组织的，提供营业执照等证明文件（如营业执照或者事业单位法人证书或者</w:t>
            </w:r>
            <w:r>
              <w:rPr>
                <w:rStyle w:val="33"/>
                <w:color w:val="auto"/>
                <w:szCs w:val="21"/>
              </w:rPr>
              <w:t>执业许可证</w:t>
            </w:r>
            <w:r>
              <w:rPr>
                <w:rFonts w:hint="eastAsia" w:ascii="宋体" w:hAnsi="宋体" w:cs="宋体"/>
                <w:szCs w:val="21"/>
              </w:rPr>
              <w:t>等）</w:t>
            </w:r>
            <w:r>
              <w:rPr>
                <w:rFonts w:hint="eastAsia" w:ascii="宋体" w:hAnsi="宋体" w:cs="宋体"/>
                <w:b/>
                <w:bCs/>
                <w:szCs w:val="21"/>
              </w:rPr>
              <w:t>；</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2、供应商依法缴纳税收的相关材料[响应文件提交</w:t>
            </w:r>
            <w:r>
              <w:rPr>
                <w:rFonts w:hint="eastAsia" w:ascii="宋体" w:hAnsi="宋体" w:cs="宋体"/>
                <w:szCs w:val="21"/>
                <w:lang w:val="en-US" w:eastAsia="zh-CN"/>
              </w:rPr>
              <w:t>截止之日前</w:t>
            </w:r>
            <w:r>
              <w:rPr>
                <w:rFonts w:hint="eastAsia" w:ascii="宋体" w:hAnsi="宋体"/>
                <w:color w:val="000000"/>
                <w:szCs w:val="21"/>
              </w:rPr>
              <w:t>半年内</w:t>
            </w:r>
            <w:r>
              <w:rPr>
                <w:rFonts w:hint="eastAsia"/>
                <w:color w:val="000000"/>
                <w:highlight w:val="white"/>
              </w:rPr>
              <w:t>供应商连续三个月</w:t>
            </w:r>
            <w:r>
              <w:rPr>
                <w:rFonts w:hint="eastAsia" w:ascii="宋体" w:hAnsi="宋体" w:cs="宋体"/>
                <w:color w:val="000000"/>
                <w:szCs w:val="21"/>
              </w:rPr>
              <w:t>的依法缴纳税收的凭据</w:t>
            </w:r>
            <w:r>
              <w:rPr>
                <w:rFonts w:hint="eastAsia"/>
                <w:color w:val="000000"/>
                <w:highlight w:val="white"/>
              </w:rPr>
              <w:t>证明材料</w:t>
            </w:r>
            <w:r>
              <w:rPr>
                <w:rFonts w:hint="eastAsia" w:ascii="宋体" w:hAnsi="宋体" w:cs="宋体"/>
                <w:szCs w:val="21"/>
              </w:rPr>
              <w:t>；依法免税的供应商，必须提供相应文件证明其依法免税。从取得营业执照时间起到响应文件提交截止时间为止不足要求月数的，只需提供从取得营业执照起的依法缴纳税收相应证明文件）；（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3、供应商依法缴纳社会保障资金的相关材料[响应文件提交</w:t>
            </w:r>
            <w:r>
              <w:rPr>
                <w:rFonts w:hint="eastAsia" w:ascii="宋体" w:hAnsi="宋体" w:cs="宋体"/>
                <w:szCs w:val="21"/>
                <w:lang w:val="en-US" w:eastAsia="zh-CN"/>
              </w:rPr>
              <w:t>截止之日前</w:t>
            </w:r>
            <w:r>
              <w:rPr>
                <w:rFonts w:hint="eastAsia" w:ascii="宋体" w:hAnsi="宋体"/>
                <w:color w:val="000000"/>
                <w:szCs w:val="21"/>
              </w:rPr>
              <w:t>半年内</w:t>
            </w:r>
            <w:r>
              <w:rPr>
                <w:rFonts w:hint="eastAsia"/>
                <w:color w:val="000000"/>
                <w:highlight w:val="white"/>
              </w:rPr>
              <w:t>供应商连续三个月</w:t>
            </w:r>
            <w:r>
              <w:rPr>
                <w:rFonts w:hint="eastAsia" w:ascii="宋体" w:hAnsi="宋体" w:cs="宋体"/>
                <w:color w:val="000000"/>
                <w:szCs w:val="21"/>
              </w:rPr>
              <w:t>的</w:t>
            </w:r>
            <w:r>
              <w:rPr>
                <w:rFonts w:hint="eastAsia" w:ascii="宋体" w:hAnsi="宋体" w:cs="宋体"/>
                <w:szCs w:val="21"/>
              </w:rPr>
              <w:t>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olor w:val="000000"/>
                <w:szCs w:val="21"/>
              </w:rPr>
            </w:pPr>
            <w:r>
              <w:rPr>
                <w:rFonts w:hint="eastAsia" w:ascii="宋体" w:hAnsi="宋体" w:cs="宋体"/>
                <w:szCs w:val="21"/>
              </w:rPr>
              <w:t>4、供应商财务状况报告[</w:t>
            </w:r>
            <w:r>
              <w:rPr>
                <w:rFonts w:hint="eastAsia" w:ascii="宋体" w:hAnsi="宋体" w:cs="宋体"/>
                <w:szCs w:val="21"/>
                <w:u w:val="single"/>
              </w:rPr>
              <w:t>202</w:t>
            </w:r>
            <w:r>
              <w:rPr>
                <w:rFonts w:hint="eastAsia" w:ascii="宋体" w:hAnsi="宋体" w:cs="宋体"/>
                <w:szCs w:val="21"/>
                <w:u w:val="single"/>
                <w:lang w:val="en-US" w:eastAsia="zh-CN"/>
              </w:rPr>
              <w:t>4年或2025</w:t>
            </w:r>
            <w:r>
              <w:rPr>
                <w:rFonts w:hint="eastAsia" w:ascii="宋体" w:hAnsi="宋体" w:cs="宋体"/>
                <w:szCs w:val="21"/>
              </w:rPr>
              <w:t>年财务状况报告复印件，</w:t>
            </w:r>
            <w:r>
              <w:rPr>
                <w:rFonts w:hint="eastAsia" w:ascii="宋体" w:hAnsi="宋体"/>
                <w:color w:val="000000"/>
                <w:szCs w:val="21"/>
              </w:rPr>
              <w:t>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numPr>
                <w:ilvl w:val="0"/>
                <w:numId w:val="2"/>
              </w:numPr>
              <w:kinsoku/>
              <w:wordWrap/>
              <w:overflowPunct/>
              <w:topLinePunct w:val="0"/>
              <w:bidi w:val="0"/>
              <w:adjustRightInd/>
              <w:snapToGrid w:val="0"/>
              <w:spacing w:line="360" w:lineRule="exact"/>
              <w:jc w:val="left"/>
              <w:rPr>
                <w:rFonts w:hint="eastAsia"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360" w:lineRule="exact"/>
              <w:rPr>
                <w:rFonts w:hint="eastAsia" w:ascii="宋体" w:hAnsi="宋体" w:cs="宋体"/>
                <w:szCs w:val="21"/>
                <w:lang w:val="en-US" w:eastAsia="zh-CN"/>
              </w:rPr>
            </w:pPr>
            <w:r>
              <w:rPr>
                <w:rFonts w:hint="eastAsia" w:ascii="宋体" w:hAnsi="宋体" w:cs="宋体"/>
                <w:szCs w:val="21"/>
                <w:lang w:val="en-US" w:eastAsia="zh-CN"/>
              </w:rPr>
              <w:t>7、本项目的特定资格要求：具有行政主管部门审核批准或同意备案的三类以上（含三类）机动车维修资质（许可或备案在有效期内）并在相应资质内开展维修保养服务；</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360" w:lineRule="exact"/>
              <w:rPr>
                <w:rFonts w:hint="default" w:ascii="宋体" w:hAnsi="宋体" w:eastAsia="宋体" w:cs="宋体"/>
                <w:szCs w:val="21"/>
                <w:lang w:val="en-US" w:eastAsia="zh-CN"/>
              </w:rPr>
            </w:pPr>
            <w:r>
              <w:rPr>
                <w:rFonts w:hint="eastAsia" w:ascii="宋体" w:hAnsi="宋体" w:cs="宋体"/>
                <w:szCs w:val="21"/>
                <w:lang w:val="en-US" w:eastAsia="zh-CN"/>
              </w:rPr>
              <w:t>8、中小企业声明函</w:t>
            </w:r>
            <w:bookmarkStart w:id="124" w:name="_GoBack"/>
            <w:bookmarkEnd w:id="124"/>
            <w:r>
              <w:rPr>
                <w:rFonts w:hint="eastAsia" w:ascii="宋体" w:hAnsi="宋体" w:cs="宋体"/>
                <w:szCs w:val="21"/>
                <w:lang w:val="en-US" w:eastAsia="zh-CN"/>
              </w:rPr>
              <w:t>；[</w:t>
            </w:r>
            <w:r>
              <w:rPr>
                <w:rFonts w:hint="eastAsia" w:ascii="宋体" w:hAnsi="宋体" w:eastAsia="宋体" w:cs="宋体"/>
                <w:b/>
                <w:bCs/>
                <w:sz w:val="24"/>
                <w:szCs w:val="24"/>
                <w:lang w:val="en-US" w:eastAsia="zh-CN"/>
              </w:rPr>
              <w:t>专门面向中小微企业、监狱企业、残疾人福利性单位采购的项目，</w:t>
            </w:r>
            <w:r>
              <w:rPr>
                <w:rFonts w:hint="eastAsia" w:ascii="宋体" w:hAnsi="宋体" w:cs="宋体"/>
                <w:szCs w:val="21"/>
                <w:lang w:val="en-US" w:eastAsia="zh-CN"/>
              </w:rPr>
              <w:t>供应商按征集文件“中小企业声明函”格式填写。]</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、除征集文件规定必须提供以外，供应商认为需要提供的其他证明材料。</w:t>
            </w:r>
          </w:p>
          <w:p>
            <w:pPr>
              <w:keepNext w:val="0"/>
              <w:keepLines w:val="0"/>
              <w:pageBreakBefore w:val="0"/>
              <w:kinsoku/>
              <w:wordWrap/>
              <w:overflowPunct/>
              <w:topLinePunct w:val="0"/>
              <w:bidi w:val="0"/>
              <w:adjustRightInd/>
              <w:snapToGrid w:val="0"/>
              <w:spacing w:line="360" w:lineRule="exact"/>
              <w:jc w:val="left"/>
              <w:rPr>
                <w:rFonts w:ascii="宋体" w:hAnsi="宋体" w:cs="宋体"/>
                <w:b/>
                <w:bCs/>
                <w:szCs w:val="21"/>
              </w:rPr>
            </w:pPr>
            <w:r>
              <w:rPr>
                <w:rFonts w:hint="eastAsia" w:ascii="宋体" w:hAnsi="宋体" w:cs="宋体"/>
                <w:b/>
                <w:bCs/>
                <w:szCs w:val="21"/>
              </w:rPr>
              <w:t>注：</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商务文件组成</w:t>
            </w:r>
          </w:p>
          <w:p>
            <w:pPr>
              <w:spacing w:line="380" w:lineRule="exact"/>
              <w:rPr>
                <w:rFonts w:ascii="宋体" w:hAnsi="宋体" w:cs="宋体"/>
                <w:szCs w:val="21"/>
              </w:rPr>
            </w:pP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供应商</w:t>
            </w:r>
            <w:r>
              <w:rPr>
                <w:rFonts w:hint="eastAsia" w:ascii="宋体" w:hAnsi="宋体" w:cs="宋体"/>
                <w:szCs w:val="21"/>
                <w:lang w:val="en-US" w:eastAsia="zh-CN"/>
              </w:rPr>
              <w:t>类似</w:t>
            </w:r>
            <w:r>
              <w:rPr>
                <w:rFonts w:hint="eastAsia" w:ascii="宋体" w:hAnsi="宋体" w:cs="宋体"/>
                <w:szCs w:val="21"/>
              </w:rPr>
              <w:t>项目业绩证明文件；</w:t>
            </w:r>
          </w:p>
          <w:p>
            <w:pPr>
              <w:keepNext w:val="0"/>
              <w:keepLines w:val="0"/>
              <w:pageBreakBefore w:val="0"/>
              <w:kinsoku/>
              <w:wordWrap/>
              <w:overflowPunct/>
              <w:topLinePunct w:val="0"/>
              <w:bidi w:val="0"/>
              <w:adjustRightInd/>
              <w:snapToGrid w:val="0"/>
              <w:spacing w:line="360" w:lineRule="exact"/>
              <w:jc w:val="left"/>
              <w:rPr>
                <w:rFonts w:hint="default" w:ascii="宋体" w:hAnsi="宋体" w:cs="宋体"/>
                <w:b/>
                <w:bCs/>
                <w:szCs w:val="21"/>
                <w:lang w:val="en-US" w:eastAsia="zh-CN"/>
              </w:rPr>
            </w:pPr>
            <w:r>
              <w:rPr>
                <w:rFonts w:hint="eastAsia" w:ascii="宋体" w:hAnsi="宋体" w:cs="宋体"/>
                <w:szCs w:val="21"/>
                <w:lang w:val="en-US" w:eastAsia="zh-CN"/>
              </w:rPr>
              <w:t>6、售后服务方案；</w:t>
            </w:r>
            <w:r>
              <w:rPr>
                <w:rFonts w:hint="eastAsia" w:ascii="宋体" w:hAnsi="宋体" w:cs="宋体"/>
                <w:b/>
                <w:bCs/>
                <w:szCs w:val="21"/>
                <w:lang w:val="en-US" w:eastAsia="zh-CN"/>
              </w:rPr>
              <w:t>（必须提供，否则作无效响应处理）</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eastAsiaTheme="minorEastAsia"/>
                <w:szCs w:val="21"/>
                <w:lang w:val="en-US" w:eastAsia="zh-CN"/>
              </w:rPr>
            </w:pPr>
            <w:r>
              <w:rPr>
                <w:rFonts w:hint="eastAsia" w:ascii="宋体" w:hAnsi="宋体" w:cs="宋体"/>
                <w:szCs w:val="21"/>
                <w:lang w:val="en-US" w:eastAsia="zh-CN"/>
              </w:rPr>
              <w:t>7、</w:t>
            </w:r>
            <w:r>
              <w:rPr>
                <w:rFonts w:hint="eastAsia" w:ascii="宋体" w:hAnsi="宋体" w:cs="宋体"/>
                <w:szCs w:val="21"/>
              </w:rPr>
              <w:t>供应商基本情况表</w:t>
            </w:r>
            <w:r>
              <w:rPr>
                <w:rFonts w:hint="eastAsia" w:ascii="宋体" w:hAnsi="宋体" w:cs="宋体"/>
                <w:szCs w:val="21"/>
                <w:lang w:eastAsia="zh-CN"/>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b/>
                <w:bCs/>
                <w:szCs w:val="21"/>
              </w:rPr>
            </w:pPr>
            <w:r>
              <w:rPr>
                <w:rFonts w:hint="eastAsia" w:ascii="宋体" w:hAnsi="宋体" w:cs="宋体"/>
                <w:szCs w:val="21"/>
                <w:lang w:val="en-US" w:eastAsia="zh-CN"/>
              </w:rPr>
              <w:t>8、</w:t>
            </w:r>
            <w:r>
              <w:rPr>
                <w:rFonts w:hint="eastAsia" w:ascii="宋体" w:hAnsi="宋体" w:cs="宋体"/>
                <w:szCs w:val="21"/>
              </w:rPr>
              <w:t>供应商认为需要提供的其他证明材料。</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pPr>
              <w:keepNext w:val="0"/>
              <w:keepLines w:val="0"/>
              <w:pageBreakBefore w:val="0"/>
              <w:kinsoku/>
              <w:wordWrap/>
              <w:overflowPunct/>
              <w:topLinePunct w:val="0"/>
              <w:bidi w:val="0"/>
              <w:adjustRightInd/>
              <w:snapToGrid w:val="0"/>
              <w:spacing w:line="360" w:lineRule="exact"/>
              <w:ind w:firstLine="421"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pPr>
              <w:spacing w:line="38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技术文件组成</w:t>
            </w:r>
          </w:p>
          <w:p>
            <w:pPr>
              <w:spacing w:line="380" w:lineRule="exact"/>
              <w:rPr>
                <w:rFonts w:ascii="宋体" w:hAnsi="宋体" w:cs="宋体"/>
                <w:szCs w:val="21"/>
              </w:rPr>
            </w:pP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采购承诺书；</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响应服务技术需求偏离表；（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综合服务</w:t>
            </w:r>
            <w:r>
              <w:rPr>
                <w:rFonts w:hint="eastAsia" w:ascii="宋体" w:hAnsi="宋体" w:cs="宋体"/>
                <w:szCs w:val="21"/>
              </w:rPr>
              <w:t>方案（各供应商</w:t>
            </w:r>
            <w:r>
              <w:rPr>
                <w:rFonts w:hint="eastAsia" w:ascii="宋体" w:hAnsi="宋体"/>
                <w:color w:val="000000"/>
                <w:szCs w:val="21"/>
              </w:rPr>
              <w:t>根据“第二章 采购需求”及“第四章 评</w:t>
            </w:r>
            <w:r>
              <w:rPr>
                <w:rFonts w:hint="eastAsia" w:ascii="宋体" w:hAnsi="宋体"/>
                <w:color w:val="000000"/>
                <w:szCs w:val="21"/>
                <w:lang w:val="en-US" w:eastAsia="zh-CN"/>
              </w:rPr>
              <w:t>审</w:t>
            </w:r>
            <w:r>
              <w:rPr>
                <w:rFonts w:hint="eastAsia" w:ascii="宋体" w:hAnsi="宋体"/>
                <w:color w:val="000000"/>
                <w:szCs w:val="21"/>
              </w:rPr>
              <w:t>方法及评</w:t>
            </w:r>
            <w:r>
              <w:rPr>
                <w:rFonts w:hint="eastAsia" w:ascii="宋体" w:hAnsi="宋体"/>
                <w:color w:val="000000"/>
                <w:szCs w:val="21"/>
                <w:lang w:val="en-US" w:eastAsia="zh-CN"/>
              </w:rPr>
              <w:t>审</w:t>
            </w:r>
            <w:r>
              <w:rPr>
                <w:rFonts w:hint="eastAsia" w:ascii="宋体" w:hAnsi="宋体"/>
                <w:color w:val="000000"/>
                <w:szCs w:val="21"/>
              </w:rPr>
              <w:t>标准”编制</w:t>
            </w:r>
            <w:r>
              <w:rPr>
                <w:rFonts w:hint="eastAsia" w:ascii="宋体" w:hAnsi="宋体" w:cs="宋体"/>
                <w:szCs w:val="21"/>
              </w:rPr>
              <w:t>）；</w:t>
            </w:r>
          </w:p>
          <w:p>
            <w:pPr>
              <w:keepNext w:val="0"/>
              <w:keepLines w:val="0"/>
              <w:pageBreakBefore w:val="0"/>
              <w:kinsoku/>
              <w:wordWrap/>
              <w:overflowPunct/>
              <w:topLinePunct w:val="0"/>
              <w:bidi w:val="0"/>
              <w:adjustRightInd/>
              <w:snapToGrid w:val="0"/>
              <w:spacing w:line="360" w:lineRule="exact"/>
              <w:jc w:val="left"/>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、优惠条件：供应商承诺的各种优惠条件，包括备品备件、专用耗材、售后服务等方面的优惠；</w:t>
            </w:r>
          </w:p>
          <w:p>
            <w:pPr>
              <w:keepNext w:val="0"/>
              <w:keepLines w:val="0"/>
              <w:pageBreakBefore w:val="0"/>
              <w:kinsoku/>
              <w:wordWrap/>
              <w:overflowPunct/>
              <w:topLinePunct w:val="0"/>
              <w:bidi w:val="0"/>
              <w:adjustRightInd/>
              <w:snapToGrid w:val="0"/>
              <w:spacing w:line="360" w:lineRule="exact"/>
              <w:jc w:val="left"/>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、供应商对本项目的合理化建议和改进措施；</w:t>
            </w:r>
          </w:p>
          <w:p>
            <w:pPr>
              <w:keepNext w:val="0"/>
              <w:keepLines w:val="0"/>
              <w:pageBreakBefore w:val="0"/>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、除征集文件规定必须提供以外，供应商需要说明的其他文件和说明。</w:t>
            </w:r>
          </w:p>
          <w:p>
            <w:pPr>
              <w:keepNext w:val="0"/>
              <w:keepLines w:val="0"/>
              <w:pageBreakBefore w:val="0"/>
              <w:kinsoku/>
              <w:wordWrap/>
              <w:overflowPunct/>
              <w:topLinePunct w:val="0"/>
              <w:bidi w:val="0"/>
              <w:adjustRightInd/>
              <w:snapToGrid w:val="0"/>
              <w:spacing w:line="36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38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报价文件组成</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9"/>
              </w:tabs>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pPr>
              <w:keepNext w:val="0"/>
              <w:keepLines w:val="0"/>
              <w:pageBreakBefore w:val="0"/>
              <w:tabs>
                <w:tab w:val="left" w:pos="459"/>
              </w:tabs>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2、开标一览表；（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tabs>
                <w:tab w:val="left" w:pos="459"/>
              </w:tabs>
              <w:kinsoku/>
              <w:wordWrap/>
              <w:overflowPunct/>
              <w:topLinePunct w:val="0"/>
              <w:bidi w:val="0"/>
              <w:adjustRightInd/>
              <w:snapToGrid w:val="0"/>
              <w:spacing w:line="360" w:lineRule="exact"/>
              <w:jc w:val="left"/>
              <w:rPr>
                <w:rFonts w:hint="eastAsia" w:ascii="宋体" w:hAnsi="宋体" w:cs="宋体"/>
                <w:szCs w:val="21"/>
              </w:rPr>
            </w:pPr>
            <w:r>
              <w:rPr>
                <w:rFonts w:hint="eastAsia" w:ascii="宋体" w:hAnsi="宋体" w:cs="宋体"/>
                <w:szCs w:val="21"/>
              </w:rPr>
              <w:t>3、供应商针对报价需要说明的其他文件和说明。</w:t>
            </w:r>
          </w:p>
          <w:p>
            <w:pPr>
              <w:keepNext w:val="0"/>
              <w:keepLines w:val="0"/>
              <w:pageBreakBefore w:val="0"/>
              <w:kinsoku/>
              <w:wordWrap/>
              <w:overflowPunct/>
              <w:topLinePunct w:val="0"/>
              <w:bidi w:val="0"/>
              <w:adjustRightInd/>
              <w:snapToGrid w:val="0"/>
              <w:spacing w:line="360" w:lineRule="exact"/>
              <w:jc w:val="left"/>
              <w:rPr>
                <w:rFonts w:ascii="宋体" w:hAnsi="宋体" w:cs="宋体"/>
                <w:szCs w:val="21"/>
              </w:rPr>
            </w:pPr>
            <w:r>
              <w:rPr>
                <w:rFonts w:hint="eastAsia" w:ascii="宋体" w:hAnsi="宋体" w:cs="宋体"/>
                <w:b/>
                <w:bCs/>
                <w:szCs w:val="21"/>
              </w:rPr>
              <w:t>注：以上要求提供的电子资料，必须加盖供应商电子公章，否则作无效响应处理。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16.2</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响应报价要求</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3"/>
              </w:numPr>
              <w:kinsoku/>
              <w:wordWrap/>
              <w:overflowPunct/>
              <w:topLinePunct w:val="0"/>
              <w:bidi w:val="0"/>
              <w:adjustRightInd/>
              <w:snapToGrid w:val="0"/>
              <w:spacing w:line="360" w:lineRule="exact"/>
              <w:rPr>
                <w:rFonts w:hint="eastAsia" w:ascii="宋体" w:hAnsi="宋体" w:cs="宋体"/>
                <w:b/>
                <w:bCs w:val="0"/>
                <w:szCs w:val="21"/>
              </w:rPr>
            </w:pPr>
            <w:r>
              <w:rPr>
                <w:rFonts w:hint="eastAsia" w:ascii="宋体" w:hAnsi="宋体" w:cs="宋体"/>
                <w:b/>
                <w:bCs w:val="0"/>
                <w:szCs w:val="21"/>
              </w:rPr>
              <w:t>最高限制单价</w:t>
            </w:r>
          </w:p>
          <w:p>
            <w:pPr>
              <w:keepNext w:val="0"/>
              <w:keepLines w:val="0"/>
              <w:pageBreakBefore w:val="0"/>
              <w:numPr>
                <w:ilvl w:val="0"/>
                <w:numId w:val="0"/>
              </w:numPr>
              <w:kinsoku/>
              <w:wordWrap/>
              <w:overflowPunct/>
              <w:topLinePunct w:val="0"/>
              <w:bidi w:val="0"/>
              <w:adjustRightInd/>
              <w:snapToGrid w:val="0"/>
              <w:spacing w:line="360" w:lineRule="exact"/>
              <w:rPr>
                <w:rFonts w:hint="eastAsia" w:ascii="宋体" w:hAnsi="宋体" w:cs="宋体"/>
                <w:b/>
                <w:bCs w:val="0"/>
                <w:szCs w:val="21"/>
              </w:rPr>
            </w:pPr>
            <w:r>
              <w:rPr>
                <w:rFonts w:hint="eastAsia" w:ascii="宋体" w:hAnsi="宋体" w:cs="宋体"/>
                <w:b/>
                <w:bCs w:val="0"/>
                <w:szCs w:val="21"/>
              </w:rPr>
              <w:t>工时单价折扣不得高于</w:t>
            </w:r>
            <w:r>
              <w:rPr>
                <w:rFonts w:hint="eastAsia" w:ascii="宋体" w:hAnsi="宋体" w:cs="宋体"/>
                <w:b/>
                <w:bCs w:val="0"/>
                <w:szCs w:val="21"/>
                <w:lang w:val="en-US" w:eastAsia="zh-CN"/>
              </w:rPr>
              <w:t>90</w:t>
            </w:r>
            <w:r>
              <w:rPr>
                <w:rFonts w:hint="eastAsia" w:ascii="宋体" w:hAnsi="宋体" w:cs="宋体"/>
                <w:b/>
                <w:bCs w:val="0"/>
                <w:szCs w:val="21"/>
              </w:rPr>
              <w:t>%；零配件加价率不得高于</w:t>
            </w:r>
            <w:r>
              <w:rPr>
                <w:rFonts w:hint="eastAsia" w:ascii="宋体" w:hAnsi="宋体" w:cs="宋体"/>
                <w:b/>
                <w:bCs w:val="0"/>
                <w:szCs w:val="21"/>
                <w:lang w:val="en-US" w:eastAsia="zh-CN"/>
              </w:rPr>
              <w:t>15</w:t>
            </w:r>
            <w:r>
              <w:rPr>
                <w:rFonts w:hint="eastAsia" w:ascii="宋体" w:hAnsi="宋体" w:cs="宋体"/>
                <w:b/>
                <w:bCs w:val="0"/>
                <w:szCs w:val="21"/>
              </w:rPr>
              <w:t>%。</w:t>
            </w:r>
          </w:p>
          <w:p>
            <w:pPr>
              <w:keepNext w:val="0"/>
              <w:keepLines w:val="0"/>
              <w:pageBreakBefore w:val="0"/>
              <w:kinsoku/>
              <w:wordWrap/>
              <w:overflowPunct/>
              <w:topLinePunct w:val="0"/>
              <w:bidi w:val="0"/>
              <w:adjustRightInd/>
              <w:snapToGrid w:val="0"/>
              <w:spacing w:line="360" w:lineRule="exact"/>
              <w:rPr>
                <w:rFonts w:hint="eastAsia" w:ascii="宋体" w:hAnsi="宋体" w:cs="宋体"/>
                <w:b/>
                <w:szCs w:val="21"/>
              </w:rPr>
            </w:pPr>
            <w:r>
              <w:rPr>
                <w:rFonts w:hint="eastAsia" w:ascii="宋体" w:hAnsi="宋体" w:cs="宋体"/>
                <w:b/>
                <w:szCs w:val="21"/>
              </w:rPr>
              <w:t>2.报价要求：本项目以工时单价折扣、零配件加价率、综合计算得数进行报价。工时费按照入围供应商挂牌公示的维修工时单价标准为基准进行优惠；零配件价格以供应商进货成本价为基准进行加价；</w:t>
            </w:r>
          </w:p>
          <w:p>
            <w:pPr>
              <w:keepNext w:val="0"/>
              <w:keepLines w:val="0"/>
              <w:pageBreakBefore w:val="0"/>
              <w:kinsoku/>
              <w:wordWrap/>
              <w:overflowPunct/>
              <w:topLinePunct w:val="0"/>
              <w:bidi w:val="0"/>
              <w:adjustRightInd/>
              <w:snapToGrid w:val="0"/>
              <w:spacing w:line="360" w:lineRule="exact"/>
              <w:rPr>
                <w:rFonts w:ascii="宋体" w:hAnsi="宋体" w:cs="宋体"/>
                <w:b/>
                <w:szCs w:val="21"/>
              </w:rPr>
            </w:pPr>
            <w:r>
              <w:rPr>
                <w:rFonts w:hint="eastAsia" w:ascii="宋体" w:hAnsi="宋体" w:cs="宋体"/>
                <w:b/>
                <w:szCs w:val="21"/>
              </w:rPr>
              <w:t>实际结算价格=工时定额×（工时单价×工时单价折扣）+零配件成本价×（1+零配件加价率）。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响应有效期</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自响应截止之日起 60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19.1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响应文件编制要求</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360" w:lineRule="exact"/>
              <w:ind w:firstLine="420" w:firstLineChars="200"/>
              <w:rPr>
                <w:rFonts w:ascii="Times New Roman" w:hAnsi="Times New Roman"/>
                <w:szCs w:val="21"/>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20</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备份响应文件</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360" w:lineRule="exact"/>
              <w:textAlignment w:val="bottom"/>
              <w:rPr>
                <w:rFonts w:ascii="宋体" w:hAnsi="宋体" w:cs="宋体"/>
                <w:szCs w:val="21"/>
              </w:rPr>
            </w:pPr>
            <w:r>
              <w:rPr>
                <w:rFonts w:hint="eastAsia" w:ascii="宋体" w:hAnsi="宋体" w:cs="宋体"/>
                <w:szCs w:val="21"/>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kern w:val="0"/>
                <w:szCs w:val="21"/>
              </w:rPr>
              <w:t>24.2（1）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szCs w:val="21"/>
              </w:rPr>
              <w:t>解密电子响应文件</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kern w:val="0"/>
                <w:szCs w:val="21"/>
              </w:rPr>
              <w:t>电子响应文件解密时间：30分钟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25.3</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供应商信用查询</w:t>
            </w:r>
          </w:p>
          <w:p>
            <w:pPr>
              <w:spacing w:line="400" w:lineRule="exact"/>
              <w:jc w:val="center"/>
              <w:rPr>
                <w:rFonts w:ascii="宋体" w:hAnsi="宋体" w:cs="宋体"/>
                <w:szCs w:val="21"/>
              </w:rPr>
            </w:pPr>
            <w:r>
              <w:rPr>
                <w:rFonts w:hint="eastAsia" w:ascii="宋体" w:hAnsi="宋体" w:cs="宋体"/>
                <w:szCs w:val="21"/>
              </w:rPr>
              <w:t>渠道</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征集人或者采购代理机构在资格审查结束前，对供应商进行信用查询。</w:t>
            </w:r>
          </w:p>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信用查询截止时点</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查询记录和证据留存方式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信用信息使用规则</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29.1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rPr>
              <w:t>第一阶段评审方法</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360" w:lineRule="exact"/>
              <w:textAlignment w:val="bottom"/>
              <w:rPr>
                <w:rFonts w:ascii="宋体" w:hAnsi="宋体" w:cs="宋体"/>
                <w:szCs w:val="21"/>
              </w:rPr>
            </w:pPr>
            <w:r>
              <w:rPr>
                <w:rFonts w:hint="eastAsia" w:ascii="MS Gothic" w:hAnsi="MS Gothic" w:eastAsia="宋体" w:cs="MS Gothic"/>
                <w:szCs w:val="21"/>
                <w:lang w:eastAsia="zh-CN"/>
              </w:rPr>
              <w:t>☑</w:t>
            </w:r>
            <w:r>
              <w:rPr>
                <w:rFonts w:hint="eastAsia" w:ascii="宋体" w:hAnsi="宋体" w:cs="宋体"/>
                <w:b/>
                <w:bCs/>
                <w:szCs w:val="21"/>
              </w:rPr>
              <w:t xml:space="preserve">价格优先法  </w:t>
            </w:r>
            <w:r>
              <w:rPr>
                <w:rFonts w:hint="eastAsia" w:ascii="宋体" w:hAnsi="宋体" w:cs="宋体"/>
                <w:szCs w:val="21"/>
              </w:rPr>
              <w:t xml:space="preserve"> </w:t>
            </w:r>
            <w:r>
              <w:rPr>
                <w:rFonts w:hint="eastAsia" w:ascii="宋体" w:hAnsi="宋体" w:cs="宋体"/>
                <w:b/>
                <w:bCs/>
                <w:szCs w:val="21"/>
              </w:rPr>
              <w:t xml:space="preserve"> </w:t>
            </w:r>
            <w:r>
              <w:rPr>
                <w:rFonts w:hint="eastAsia" w:ascii="MS Gothic" w:hAnsi="MS Gothic" w:eastAsia="宋体" w:cs="MS Gothic"/>
                <w:lang w:eastAsia="zh-CN"/>
              </w:rPr>
              <w:t>□</w:t>
            </w:r>
            <w:r>
              <w:rPr>
                <w:rFonts w:hint="eastAsia" w:ascii="宋体" w:hAnsi="宋体" w:cs="宋体"/>
                <w:szCs w:val="21"/>
              </w:rPr>
              <w:t>质量优先法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39.1</w:t>
            </w:r>
          </w:p>
        </w:tc>
        <w:tc>
          <w:tcPr>
            <w:tcW w:w="2095" w:type="dxa"/>
            <w:tcBorders>
              <w:top w:val="single" w:color="auto" w:sz="4" w:space="0"/>
              <w:left w:val="single" w:color="auto" w:sz="4" w:space="0"/>
              <w:right w:val="single" w:color="auto" w:sz="4" w:space="0"/>
            </w:tcBorders>
            <w:vAlign w:val="center"/>
          </w:tcPr>
          <w:p>
            <w:pPr>
              <w:spacing w:line="400" w:lineRule="exact"/>
              <w:jc w:val="center"/>
            </w:pPr>
            <w:r>
              <w:rPr>
                <w:rFonts w:hint="eastAsia"/>
              </w:rPr>
              <w:t>第二阶段成交供应商的方式</w:t>
            </w:r>
          </w:p>
        </w:tc>
        <w:tc>
          <w:tcPr>
            <w:tcW w:w="6752" w:type="dxa"/>
            <w:tcBorders>
              <w:top w:val="single" w:color="auto" w:sz="4" w:space="0"/>
              <w:left w:val="single" w:color="auto" w:sz="4" w:space="0"/>
              <w:right w:val="single" w:color="auto" w:sz="4" w:space="0"/>
            </w:tcBorders>
            <w:vAlign w:val="center"/>
          </w:tcPr>
          <w:p>
            <w:pPr>
              <w:pStyle w:val="37"/>
              <w:keepNext w:val="0"/>
              <w:keepLines w:val="0"/>
              <w:pageBreakBefore w:val="0"/>
              <w:kinsoku/>
              <w:wordWrap/>
              <w:overflowPunct/>
              <w:topLinePunct w:val="0"/>
              <w:bidi w:val="0"/>
              <w:adjustRightInd/>
              <w:spacing w:before="0" w:after="0" w:line="360" w:lineRule="exact"/>
              <w:jc w:val="left"/>
              <w:rPr>
                <w:rFonts w:ascii="宋体" w:hAnsi="宋体" w:eastAsia="宋体" w:cs="宋体"/>
                <w:sz w:val="21"/>
                <w:szCs w:val="21"/>
                <w:lang w:eastAsia="zh-CN"/>
              </w:rPr>
            </w:pPr>
            <w:r>
              <w:rPr>
                <w:rFonts w:hint="eastAsia" w:ascii="MS Gothic" w:hAnsi="MS Gothic" w:eastAsia="MS Gothic" w:cs="MS Gothic"/>
                <w:b/>
                <w:bCs/>
                <w:lang w:eastAsia="zh-CN"/>
              </w:rPr>
              <w:t>☑</w:t>
            </w:r>
            <w:r>
              <w:rPr>
                <w:rFonts w:ascii="宋体" w:hAnsi="宋体" w:cs="宋体"/>
                <w:b/>
                <w:bCs/>
                <w:lang w:eastAsia="zh-CN"/>
              </w:rPr>
              <w:t>直接选定；</w:t>
            </w:r>
            <w:r>
              <w:rPr>
                <w:spacing w:val="60"/>
                <w:lang w:eastAsia="zh-CN"/>
              </w:rPr>
              <w:t xml:space="preserve"> </w:t>
            </w:r>
            <w:r>
              <w:rPr>
                <w:rFonts w:hint="eastAsia" w:ascii="MS Gothic" w:hAnsi="MS Gothic" w:eastAsia="MS Gothic" w:cs="MS Gothic"/>
                <w:lang w:eastAsia="zh-CN"/>
              </w:rPr>
              <w:t>□</w:t>
            </w:r>
            <w:r>
              <w:rPr>
                <w:rFonts w:ascii="宋体" w:hAnsi="宋体" w:cs="宋体"/>
                <w:lang w:eastAsia="zh-CN"/>
              </w:rPr>
              <w:t>二次竞价；</w:t>
            </w:r>
            <w:r>
              <w:rPr>
                <w:spacing w:val="60"/>
                <w:lang w:eastAsia="zh-CN"/>
              </w:rPr>
              <w:t xml:space="preserve"> </w:t>
            </w:r>
            <w:r>
              <w:rPr>
                <w:rFonts w:ascii="宋体" w:hAnsi="宋体" w:cs="宋体"/>
                <w:lang w:eastAsia="zh-CN"/>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35</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履约保证金金额</w:t>
            </w:r>
          </w:p>
        </w:tc>
        <w:tc>
          <w:tcPr>
            <w:tcW w:w="675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val="0"/>
              <w:spacing w:line="36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38.2.1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接收质疑函方式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质疑联系部门及联系方式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u w:val="single"/>
                <w:lang w:val="en-US" w:eastAsia="zh-CN"/>
              </w:rPr>
              <w:t xml:space="preserve">  </w:t>
            </w:r>
            <w:r>
              <w:rPr>
                <w:rFonts w:hint="eastAsia" w:ascii="宋体" w:hAnsi="宋体"/>
                <w:szCs w:val="21"/>
                <w:u w:val="single"/>
              </w:rPr>
              <w:t xml:space="preserve">宾阳县公共资源交易中心 </w:t>
            </w:r>
            <w:r>
              <w:rPr>
                <w:rFonts w:hint="eastAsia" w:ascii="宋体" w:hAnsi="宋体"/>
                <w:szCs w:val="21"/>
              </w:rPr>
              <w:t>部门；</w:t>
            </w:r>
          </w:p>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rPr>
              <w:t>联系电话：0771-8257610</w:t>
            </w:r>
          </w:p>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szCs w:val="21"/>
              </w:rPr>
              <w:t>通讯地址</w:t>
            </w:r>
            <w:r>
              <w:rPr>
                <w:rFonts w:hint="eastAsia" w:ascii="宋体" w:hAnsi="宋体" w:cs="Helvetica"/>
                <w:szCs w:val="21"/>
              </w:rPr>
              <w:t>：</w:t>
            </w:r>
            <w:r>
              <w:rPr>
                <w:rFonts w:hint="eastAsia" w:ascii="宋体" w:hAnsi="宋体"/>
                <w:szCs w:val="21"/>
                <w:u w:val="single"/>
              </w:rPr>
              <w:t xml:space="preserve">宾阳县宾州镇金城路66号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现场提交质疑办理业务时间</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szCs w:val="21"/>
              </w:rPr>
              <w:t>质疑期内每个工作日</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12</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r>
              <w:rPr>
                <w:rFonts w:hint="eastAsia" w:ascii="宋体" w:hAnsi="宋体"/>
                <w:szCs w:val="21"/>
                <w:u w:val="single"/>
              </w:rPr>
              <w:t>15</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38.3.1</w:t>
            </w:r>
          </w:p>
        </w:tc>
        <w:tc>
          <w:tcPr>
            <w:tcW w:w="20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投诉受理方式</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rPr>
              <w:t>1、受理方式：纸质方式受理，投诉书正、副本（经过质疑的事项才可投诉）。</w:t>
            </w:r>
          </w:p>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rPr>
              <w:t>2、邮寄地址：</w:t>
            </w:r>
          </w:p>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rPr>
              <w:t xml:space="preserve">名称：宾阳县财政局政府采购监督管理股 </w:t>
            </w:r>
          </w:p>
          <w:p>
            <w:pPr>
              <w:keepNext w:val="0"/>
              <w:keepLines w:val="0"/>
              <w:pageBreakBefore w:val="0"/>
              <w:kinsoku/>
              <w:wordWrap/>
              <w:overflowPunct/>
              <w:topLinePunct w:val="0"/>
              <w:bidi w:val="0"/>
              <w:adjustRightInd/>
              <w:snapToGrid w:val="0"/>
              <w:spacing w:line="360" w:lineRule="exact"/>
              <w:rPr>
                <w:rFonts w:ascii="宋体" w:hAnsi="宋体"/>
                <w:szCs w:val="21"/>
              </w:rPr>
            </w:pPr>
            <w:r>
              <w:rPr>
                <w:rFonts w:hint="eastAsia" w:ascii="宋体" w:hAnsi="宋体"/>
                <w:szCs w:val="21"/>
              </w:rPr>
              <w:t>地址：宾阳县宾州镇财政路133号</w:t>
            </w:r>
          </w:p>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kern w:val="0"/>
                <w:szCs w:val="21"/>
              </w:rPr>
              <w:t>联系电话：</w:t>
            </w:r>
            <w:bookmarkStart w:id="43" w:name="PO_3000001871_PM038"/>
            <w:r>
              <w:rPr>
                <w:rFonts w:ascii="宋体" w:hAnsi="宋体"/>
                <w:kern w:val="0"/>
                <w:szCs w:val="21"/>
              </w:rPr>
              <w:t>0771-</w:t>
            </w:r>
            <w:bookmarkEnd w:id="43"/>
            <w:r>
              <w:rPr>
                <w:rFonts w:hint="eastAsia" w:ascii="宋体" w:hAnsi="宋体"/>
                <w:kern w:val="0"/>
                <w:szCs w:val="21"/>
              </w:rPr>
              <w:t>8231525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41</w:t>
            </w:r>
          </w:p>
        </w:tc>
        <w:tc>
          <w:tcPr>
            <w:tcW w:w="2095"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采购代理费</w:t>
            </w:r>
          </w:p>
        </w:tc>
        <w:tc>
          <w:tcPr>
            <w:tcW w:w="67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kern w:val="0"/>
                <w:szCs w:val="21"/>
              </w:rPr>
              <w:t>本项目不收取采购代理费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42.1</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解释</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w:t>
            </w:r>
            <w:r>
              <w:rPr>
                <w:rFonts w:hint="eastAsia"/>
              </w:rPr>
              <w:t>《</w:t>
            </w:r>
            <w:r>
              <w:t>政府采购框架协议采购方式管理暂行办法</w:t>
            </w:r>
            <w:r>
              <w:rPr>
                <w:rFonts w:hint="eastAsia"/>
              </w:rPr>
              <w:t>》</w:t>
            </w:r>
            <w:r>
              <w:rPr>
                <w:rFonts w:hint="eastAsia" w:ascii="宋体" w:hAnsi="宋体" w:cs="宋体"/>
                <w:szCs w:val="21"/>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42.2</w:t>
            </w:r>
          </w:p>
        </w:tc>
        <w:tc>
          <w:tcPr>
            <w:tcW w:w="209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其他释义</w:t>
            </w:r>
          </w:p>
        </w:tc>
        <w:tc>
          <w:tcPr>
            <w:tcW w:w="6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360" w:lineRule="exact"/>
              <w:rPr>
                <w:rFonts w:ascii="宋体" w:hAnsi="宋体" w:cs="宋体"/>
                <w:szCs w:val="21"/>
              </w:rPr>
            </w:pPr>
            <w:r>
              <w:rPr>
                <w:rFonts w:hint="eastAsia" w:ascii="宋体" w:hAnsi="宋体" w:cs="宋体"/>
                <w:szCs w:val="20"/>
              </w:rPr>
              <w:t>1.本</w:t>
            </w:r>
            <w:r>
              <w:rPr>
                <w:rFonts w:hint="eastAsia" w:ascii="宋体" w:hAnsi="宋体" w:cs="宋体"/>
                <w:b/>
                <w:bCs/>
                <w:szCs w:val="21"/>
              </w:rPr>
              <w:t>征集文件</w:t>
            </w:r>
            <w:r>
              <w:rPr>
                <w:rFonts w:hint="eastAsia" w:ascii="宋体" w:hAnsi="宋体" w:cs="宋体"/>
                <w:szCs w:val="20"/>
              </w:rPr>
              <w:t>中描述供应商的“公章”是指供应商通过指定电子化政府采购平台办理数字证书（CA认证）获得的以法定主体行为名称制作的电子印章。</w:t>
            </w:r>
          </w:p>
          <w:p>
            <w:pPr>
              <w:keepNext w:val="0"/>
              <w:keepLines w:val="0"/>
              <w:pageBreakBefore w:val="0"/>
              <w:kinsoku/>
              <w:wordWrap/>
              <w:overflowPunct/>
              <w:topLinePunct w:val="0"/>
              <w:bidi w:val="0"/>
              <w:adjustRightInd/>
              <w:snapToGrid w:val="0"/>
              <w:spacing w:line="360" w:lineRule="exact"/>
              <w:rPr>
                <w:rFonts w:ascii="宋体" w:hAnsi="宋体" w:cs="宋体"/>
                <w:szCs w:val="20"/>
              </w:rPr>
            </w:pPr>
            <w:r>
              <w:rPr>
                <w:rFonts w:hint="eastAsia" w:ascii="宋体" w:hAnsi="宋体" w:cs="宋体"/>
                <w:szCs w:val="20"/>
              </w:rPr>
              <w:t>2.本</w:t>
            </w:r>
            <w:r>
              <w:rPr>
                <w:rFonts w:hint="eastAsia" w:ascii="宋体" w:hAnsi="宋体" w:cs="宋体"/>
                <w:b/>
                <w:bCs/>
                <w:szCs w:val="21"/>
              </w:rPr>
              <w:t>征集文件</w:t>
            </w:r>
            <w:r>
              <w:rPr>
                <w:rFonts w:hint="eastAsia" w:ascii="宋体" w:hAnsi="宋体" w:cs="宋体"/>
                <w:szCs w:val="20"/>
              </w:rPr>
              <w:t>中描述供应商的“签字”是指供应商通过指定电子化政府采购平台办理数字证书（CA认证）获得的以供应商法定代表人或者委托代理人姓名制作的电子印章或手写签字。</w:t>
            </w:r>
          </w:p>
          <w:p>
            <w:pPr>
              <w:keepNext w:val="0"/>
              <w:keepLines w:val="0"/>
              <w:pageBreakBefore w:val="0"/>
              <w:kinsoku/>
              <w:wordWrap/>
              <w:overflowPunct/>
              <w:topLinePunct w:val="0"/>
              <w:bidi w:val="0"/>
              <w:adjustRightInd/>
              <w:snapToGrid w:val="0"/>
              <w:spacing w:line="360" w:lineRule="exact"/>
              <w:rPr>
                <w:rFonts w:ascii="宋体" w:hAnsi="宋体" w:cs="宋体"/>
                <w:szCs w:val="20"/>
              </w:rPr>
            </w:pPr>
            <w:r>
              <w:rPr>
                <w:rFonts w:hint="eastAsia" w:ascii="宋体" w:hAnsi="宋体" w:cs="宋体"/>
                <w:szCs w:val="20"/>
              </w:rPr>
              <w:t>3.供应商为其他组织或者自然人时，本</w:t>
            </w:r>
            <w:r>
              <w:rPr>
                <w:rFonts w:hint="eastAsia" w:ascii="宋体" w:hAnsi="宋体" w:cs="宋体"/>
                <w:b/>
                <w:bCs/>
                <w:szCs w:val="21"/>
              </w:rPr>
              <w:t>征集文件</w:t>
            </w:r>
            <w:r>
              <w:rPr>
                <w:rFonts w:hint="eastAsia" w:ascii="宋体" w:hAnsi="宋体" w:cs="宋体"/>
                <w:szCs w:val="20"/>
              </w:rPr>
              <w:t>规定的法定代表人指负责人或者自然人。本</w:t>
            </w:r>
            <w:r>
              <w:rPr>
                <w:rFonts w:hint="eastAsia" w:ascii="宋体" w:hAnsi="宋体" w:cs="宋体"/>
                <w:b/>
                <w:bCs/>
                <w:szCs w:val="21"/>
              </w:rPr>
              <w:t>征集文件</w:t>
            </w:r>
            <w:r>
              <w:rPr>
                <w:rFonts w:hint="eastAsia" w:ascii="宋体" w:hAnsi="宋体" w:cs="宋体"/>
                <w:szCs w:val="20"/>
              </w:rPr>
              <w:t>所称负责人是指参加竞标的其他组织营业执照上的负责人，本</w:t>
            </w:r>
            <w:r>
              <w:rPr>
                <w:rFonts w:hint="eastAsia" w:ascii="宋体" w:hAnsi="宋体" w:cs="宋体"/>
                <w:b/>
                <w:bCs/>
                <w:szCs w:val="21"/>
              </w:rPr>
              <w:t>征集文件</w:t>
            </w:r>
            <w:r>
              <w:rPr>
                <w:rFonts w:hint="eastAsia" w:ascii="宋体" w:hAnsi="宋体" w:cs="宋体"/>
                <w:szCs w:val="20"/>
              </w:rPr>
              <w:t>所称自然人指参与竞标的自然人本人。</w:t>
            </w:r>
          </w:p>
          <w:p>
            <w:pPr>
              <w:keepNext w:val="0"/>
              <w:keepLines w:val="0"/>
              <w:pageBreakBefore w:val="0"/>
              <w:kinsoku/>
              <w:wordWrap/>
              <w:overflowPunct/>
              <w:topLinePunct w:val="0"/>
              <w:bidi w:val="0"/>
              <w:adjustRightInd/>
              <w:snapToGrid w:val="0"/>
              <w:spacing w:line="360" w:lineRule="exact"/>
              <w:rPr>
                <w:rFonts w:ascii="宋体" w:hAnsi="宋体" w:cs="宋体"/>
                <w:b/>
                <w:bCs/>
                <w:szCs w:val="21"/>
              </w:rPr>
            </w:pPr>
            <w:r>
              <w:rPr>
                <w:rFonts w:hint="eastAsia" w:hAnsi="宋体" w:cs="宋体"/>
              </w:rPr>
              <w:t>4.自然人竞标的，</w:t>
            </w:r>
            <w:r>
              <w:rPr>
                <w:rFonts w:hint="eastAsia" w:ascii="宋体" w:hAnsi="宋体" w:cs="宋体"/>
                <w:b/>
                <w:bCs/>
                <w:szCs w:val="21"/>
              </w:rPr>
              <w:t>征集文件</w:t>
            </w:r>
            <w:r>
              <w:rPr>
                <w:rFonts w:hint="eastAsia" w:hAnsi="宋体" w:cs="宋体"/>
              </w:rPr>
              <w:t>规定盖公章处由自然人摁手指指印。</w:t>
            </w:r>
          </w:p>
          <w:p>
            <w:pPr>
              <w:keepNext w:val="0"/>
              <w:keepLines w:val="0"/>
              <w:pageBreakBefore w:val="0"/>
              <w:kinsoku/>
              <w:wordWrap/>
              <w:overflowPunct/>
              <w:topLinePunct w:val="0"/>
              <w:bidi w:val="0"/>
              <w:adjustRightInd/>
              <w:spacing w:line="36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pPr>
        <w:keepNext/>
        <w:keepLines/>
        <w:spacing w:before="260" w:after="260" w:line="413" w:lineRule="auto"/>
        <w:ind w:firstLine="2891" w:firstLineChars="900"/>
        <w:jc w:val="both"/>
        <w:outlineLvl w:val="1"/>
        <w:rPr>
          <w:rFonts w:hint="eastAsia" w:ascii="Arial" w:hAnsi="Arial" w:eastAsia="黑体"/>
          <w:b/>
          <w:bCs/>
          <w:sz w:val="32"/>
          <w:szCs w:val="32"/>
        </w:rPr>
      </w:pPr>
      <w:bookmarkStart w:id="44" w:name="_Toc1181"/>
    </w:p>
    <w:p>
      <w:pPr>
        <w:keepNext/>
        <w:keepLines/>
        <w:spacing w:before="260" w:after="260" w:line="413" w:lineRule="auto"/>
        <w:ind w:firstLine="2891" w:firstLineChars="900"/>
        <w:jc w:val="both"/>
        <w:outlineLvl w:val="1"/>
        <w:rPr>
          <w:rFonts w:ascii="Arial" w:hAnsi="Arial" w:eastAsia="黑体"/>
          <w:b/>
          <w:bCs/>
          <w:sz w:val="32"/>
          <w:szCs w:val="32"/>
        </w:rPr>
      </w:pPr>
      <w:r>
        <w:rPr>
          <w:rFonts w:hint="eastAsia" w:ascii="Arial" w:hAnsi="Arial" w:eastAsia="黑体"/>
          <w:b/>
          <w:bCs/>
          <w:sz w:val="32"/>
          <w:szCs w:val="32"/>
        </w:rPr>
        <w:t>第二节</w:t>
      </w:r>
      <w:r>
        <w:rPr>
          <w:rFonts w:ascii="Arial" w:hAnsi="Arial" w:eastAsia="黑体"/>
          <w:b/>
          <w:bCs/>
          <w:sz w:val="32"/>
          <w:szCs w:val="32"/>
        </w:rPr>
        <w:t xml:space="preserve"> </w:t>
      </w:r>
      <w:r>
        <w:rPr>
          <w:rFonts w:hint="eastAsia" w:ascii="Arial" w:hAnsi="Arial" w:eastAsia="黑体"/>
          <w:b/>
          <w:bCs/>
          <w:sz w:val="32"/>
          <w:szCs w:val="32"/>
        </w:rPr>
        <w:t>供应商须知正文</w:t>
      </w:r>
      <w:bookmarkEnd w:id="44"/>
    </w:p>
    <w:p>
      <w:pPr>
        <w:spacing w:line="400" w:lineRule="exact"/>
        <w:ind w:firstLine="642" w:firstLineChars="200"/>
        <w:jc w:val="center"/>
        <w:outlineLvl w:val="2"/>
        <w:rPr>
          <w:rFonts w:ascii="Times New Roman" w:hAnsi="Times New Roman"/>
          <w:b/>
          <w:bCs/>
          <w:sz w:val="32"/>
          <w:szCs w:val="32"/>
        </w:rPr>
      </w:pPr>
      <w:bookmarkStart w:id="45" w:name="_Toc22148"/>
      <w:r>
        <w:rPr>
          <w:rFonts w:hint="eastAsia" w:ascii="Times New Roman" w:hAnsi="Times New Roman"/>
          <w:b/>
          <w:bCs/>
          <w:sz w:val="32"/>
          <w:szCs w:val="32"/>
        </w:rPr>
        <w:t>一、总</w:t>
      </w:r>
      <w:r>
        <w:rPr>
          <w:rFonts w:ascii="Times New Roman" w:hAnsi="Times New Roman"/>
          <w:b/>
          <w:bCs/>
          <w:sz w:val="32"/>
          <w:szCs w:val="32"/>
        </w:rPr>
        <w:t xml:space="preserve">  </w:t>
      </w:r>
      <w:r>
        <w:rPr>
          <w:rFonts w:hint="eastAsia" w:ascii="Times New Roman" w:hAnsi="Times New Roman"/>
          <w:b/>
          <w:bCs/>
          <w:sz w:val="32"/>
          <w:szCs w:val="32"/>
        </w:rPr>
        <w:t>则</w:t>
      </w:r>
      <w:bookmarkEnd w:id="45"/>
    </w:p>
    <w:p>
      <w:pPr>
        <w:spacing w:line="360" w:lineRule="auto"/>
        <w:ind w:firstLine="480" w:firstLineChars="200"/>
        <w:rPr>
          <w:rFonts w:ascii="黑体" w:hAnsi="黑体" w:eastAsia="黑体"/>
          <w:sz w:val="24"/>
          <w:szCs w:val="24"/>
        </w:rPr>
      </w:pPr>
      <w:r>
        <w:rPr>
          <w:rFonts w:hint="eastAsia" w:ascii="黑体" w:hAnsi="黑体" w:eastAsia="黑体"/>
          <w:sz w:val="24"/>
          <w:szCs w:val="24"/>
        </w:rPr>
        <w:t>1.适用范围及项目信息</w:t>
      </w:r>
    </w:p>
    <w:p>
      <w:pPr>
        <w:spacing w:line="360" w:lineRule="auto"/>
        <w:ind w:firstLine="525" w:firstLineChars="250"/>
        <w:rPr>
          <w:rFonts w:ascii="宋体" w:hAnsi="宋体"/>
          <w:szCs w:val="21"/>
        </w:rPr>
      </w:pPr>
      <w:r>
        <w:rPr>
          <w:rFonts w:hint="eastAsia" w:ascii="宋体" w:hAnsi="宋体"/>
          <w:szCs w:val="21"/>
        </w:rPr>
        <w:t>1.1适用法律：本项目</w:t>
      </w:r>
      <w:r>
        <w:rPr>
          <w:rFonts w:hint="eastAsia"/>
          <w:u w:val="single"/>
        </w:rPr>
        <w:t>征集人</w:t>
      </w:r>
      <w:r>
        <w:rPr>
          <w:rFonts w:hint="eastAsia" w:ascii="宋体" w:hAnsi="宋体"/>
          <w:szCs w:val="21"/>
        </w:rPr>
        <w:t>、采购代理机构、供应商、评</w:t>
      </w:r>
      <w:r>
        <w:rPr>
          <w:rFonts w:hint="eastAsia" w:ascii="宋体" w:hAnsi="宋体"/>
          <w:szCs w:val="21"/>
          <w:lang w:eastAsia="zh-CN"/>
        </w:rPr>
        <w:t>审</w:t>
      </w:r>
      <w:r>
        <w:rPr>
          <w:rFonts w:hint="eastAsia" w:ascii="宋体" w:hAnsi="宋体"/>
          <w:szCs w:val="21"/>
        </w:rPr>
        <w:t>委员会的相关行为均受《中华人民共和国政府采购法》、《中华人民共和国政府采购法实施条例》、</w:t>
      </w:r>
      <w:r>
        <w:rPr>
          <w:rFonts w:hint="eastAsia"/>
        </w:rPr>
        <w:t>《</w:t>
      </w:r>
      <w:r>
        <w:t>政府采购框架协议采购方式管理暂行办法</w:t>
      </w:r>
      <w:r>
        <w:rPr>
          <w:rFonts w:hint="eastAsia"/>
        </w:rPr>
        <w:t>》</w:t>
      </w:r>
      <w:r>
        <w:rPr>
          <w:rFonts w:hint="eastAsia" w:ascii="宋体" w:hAnsi="宋体"/>
          <w:szCs w:val="21"/>
        </w:rPr>
        <w:t>及本项目本级和上级财政部门政府采购有关规定的约束和保护。</w:t>
      </w:r>
    </w:p>
    <w:p>
      <w:pPr>
        <w:spacing w:line="360" w:lineRule="auto"/>
        <w:ind w:firstLine="420" w:firstLineChars="200"/>
        <w:rPr>
          <w:rFonts w:ascii="宋体" w:hAnsi="宋体" w:cs="宋体"/>
          <w:spacing w:val="-6"/>
          <w:szCs w:val="21"/>
        </w:rPr>
      </w:pPr>
      <w:r>
        <w:rPr>
          <w:rFonts w:hint="eastAsia" w:ascii="宋体" w:hAnsi="宋体"/>
          <w:szCs w:val="21"/>
        </w:rPr>
        <w:t>1.2本征集文件</w:t>
      </w:r>
      <w:r>
        <w:rPr>
          <w:rFonts w:hint="eastAsia" w:ascii="宋体" w:hAnsi="宋体" w:cs="宋体"/>
          <w:spacing w:val="-6"/>
          <w:szCs w:val="21"/>
        </w:rPr>
        <w:t>适用于本项目的所有采购程序和环节（法律、法规另有规定的，从其规定）。</w:t>
      </w:r>
    </w:p>
    <w:p>
      <w:pPr>
        <w:spacing w:line="360" w:lineRule="auto"/>
        <w:ind w:firstLine="420" w:firstLineChars="200"/>
      </w:pPr>
      <w:r>
        <w:rPr>
          <w:rFonts w:hint="eastAsia"/>
        </w:rPr>
        <w:t>1</w:t>
      </w:r>
      <w:r>
        <w:t>.</w:t>
      </w:r>
      <w:r>
        <w:rPr>
          <w:rFonts w:hint="eastAsia"/>
        </w:rPr>
        <w:t>3</w:t>
      </w:r>
      <w:r>
        <w:t>项目信息</w:t>
      </w:r>
    </w:p>
    <w:p>
      <w:pPr>
        <w:widowControl/>
        <w:spacing w:line="244" w:lineRule="exact"/>
        <w:ind w:left="420"/>
        <w:jc w:val="left"/>
      </w:pPr>
      <w:r>
        <w:rPr>
          <w:rFonts w:hint="eastAsia"/>
        </w:rPr>
        <w:t>1</w:t>
      </w:r>
      <w:r>
        <w:t>.</w:t>
      </w:r>
      <w:r>
        <w:rPr>
          <w:rFonts w:hint="eastAsia"/>
        </w:rPr>
        <w:t>3</w:t>
      </w:r>
      <w:r>
        <w:t xml:space="preserve">. </w:t>
      </w:r>
      <w:r>
        <w:rPr>
          <w:rFonts w:hint="eastAsia"/>
        </w:rPr>
        <w:t>1</w:t>
      </w:r>
      <w:r>
        <w:t>项目名称及编号：详见供应商须知前附表</w:t>
      </w:r>
    </w:p>
    <w:p>
      <w:pPr>
        <w:widowControl/>
        <w:spacing w:before="236" w:line="244" w:lineRule="exact"/>
        <w:ind w:left="420"/>
        <w:jc w:val="left"/>
      </w:pPr>
      <w:r>
        <w:rPr>
          <w:rFonts w:hint="eastAsia"/>
        </w:rPr>
        <w:t>1</w:t>
      </w:r>
      <w:r>
        <w:t>.</w:t>
      </w:r>
      <w:r>
        <w:rPr>
          <w:rFonts w:hint="eastAsia"/>
        </w:rPr>
        <w:t>3</w:t>
      </w:r>
      <w:r>
        <w:t>.2 采购方式：详见供应商须知前附表</w:t>
      </w:r>
    </w:p>
    <w:p>
      <w:pPr>
        <w:widowControl/>
        <w:spacing w:before="236" w:line="244" w:lineRule="exact"/>
        <w:ind w:left="420"/>
        <w:jc w:val="left"/>
        <w:rPr>
          <w:rFonts w:ascii="宋体" w:hAnsi="宋体"/>
          <w:szCs w:val="21"/>
        </w:rPr>
      </w:pPr>
      <w:r>
        <w:rPr>
          <w:rFonts w:hint="eastAsia"/>
        </w:rPr>
        <w:t>1</w:t>
      </w:r>
      <w:r>
        <w:t>.</w:t>
      </w:r>
      <w:r>
        <w:rPr>
          <w:rFonts w:hint="eastAsia"/>
        </w:rPr>
        <w:t>3</w:t>
      </w:r>
      <w:r>
        <w:t>.</w:t>
      </w:r>
      <w:r>
        <w:rPr>
          <w:rFonts w:hint="eastAsia"/>
        </w:rPr>
        <w:t>3</w:t>
      </w:r>
      <w:r>
        <w:t xml:space="preserve"> </w:t>
      </w:r>
      <w:r>
        <w:rPr>
          <w:rFonts w:hint="eastAsia"/>
        </w:rPr>
        <w:t>项目类别</w:t>
      </w:r>
      <w: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2.定义</w:t>
      </w:r>
    </w:p>
    <w:p>
      <w:pPr>
        <w:spacing w:line="360" w:lineRule="auto"/>
        <w:ind w:firstLine="421" w:firstLineChars="200"/>
        <w:rPr>
          <w:rFonts w:ascii="宋体" w:hAnsi="宋体" w:cs="宋体"/>
          <w:b/>
          <w:szCs w:val="21"/>
        </w:rPr>
      </w:pPr>
      <w:r>
        <w:rPr>
          <w:rFonts w:hint="eastAsia" w:ascii="宋体" w:hAnsi="宋体" w:cs="宋体"/>
          <w:b/>
          <w:szCs w:val="21"/>
        </w:rPr>
        <w:t xml:space="preserve">2.1 </w:t>
      </w:r>
      <w:r>
        <w:rPr>
          <w:rFonts w:ascii="宋体" w:hAnsi="宋体" w:cs="宋体"/>
          <w:b/>
          <w:szCs w:val="21"/>
        </w:rPr>
        <w:t>“征集人”系指第一阶段主管预算单位及其委托的采购代理机构、集中采购机构的统称。</w:t>
      </w:r>
    </w:p>
    <w:p>
      <w:pPr>
        <w:spacing w:line="360" w:lineRule="auto"/>
        <w:ind w:firstLine="421" w:firstLineChars="200"/>
        <w:rPr>
          <w:rFonts w:ascii="宋体" w:hAnsi="宋体" w:cs="宋体"/>
          <w:b/>
          <w:szCs w:val="21"/>
        </w:rPr>
      </w:pPr>
      <w:r>
        <w:rPr>
          <w:rFonts w:hint="eastAsia" w:ascii="宋体" w:hAnsi="宋体" w:cs="宋体"/>
          <w:b/>
          <w:szCs w:val="21"/>
        </w:rPr>
        <w:t>2.2“采购代理机构” 指政府采购集中采购机构和集中采购机构以外的采购代理机构。</w:t>
      </w:r>
    </w:p>
    <w:p>
      <w:pPr>
        <w:spacing w:line="360" w:lineRule="auto"/>
        <w:ind w:firstLine="421" w:firstLineChars="200"/>
        <w:rPr>
          <w:rFonts w:ascii="宋体" w:hAnsi="宋体" w:cs="宋体"/>
          <w:b/>
          <w:szCs w:val="21"/>
        </w:rPr>
      </w:pPr>
      <w:r>
        <w:rPr>
          <w:rFonts w:hint="eastAsia" w:ascii="宋体" w:hAnsi="宋体" w:cs="宋体"/>
          <w:b/>
          <w:szCs w:val="21"/>
        </w:rPr>
        <w:t>2.3“供应商”是指向征集人、采购单位提供货物、工程或者服务的法人、其他组织或者自然人。</w:t>
      </w:r>
    </w:p>
    <w:p>
      <w:pPr>
        <w:spacing w:line="360" w:lineRule="auto"/>
        <w:ind w:firstLine="421" w:firstLineChars="200"/>
        <w:rPr>
          <w:rFonts w:ascii="宋体" w:hAnsi="宋体" w:cs="宋体"/>
          <w:szCs w:val="21"/>
        </w:rPr>
      </w:pPr>
      <w:r>
        <w:rPr>
          <w:rFonts w:hint="eastAsia" w:ascii="宋体" w:hAnsi="宋体" w:cs="宋体"/>
          <w:b/>
          <w:szCs w:val="21"/>
        </w:rPr>
        <w:t>2.4“采购单位”是指依法在框架协议范围内选定成交供应商并委托其开展相关服务工作的国家机关、事业单位、团体组织、企业等</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2.5“服务”是指除货物和工程以外的其他政府采购对象。</w:t>
      </w:r>
    </w:p>
    <w:p>
      <w:pPr>
        <w:spacing w:line="360" w:lineRule="auto"/>
        <w:ind w:firstLine="421" w:firstLineChars="200"/>
        <w:rPr>
          <w:rFonts w:ascii="宋体" w:hAnsi="宋体" w:cs="宋体"/>
          <w:b/>
          <w:szCs w:val="21"/>
        </w:rPr>
      </w:pPr>
      <w:r>
        <w:rPr>
          <w:rFonts w:hint="eastAsia" w:ascii="宋体" w:hAnsi="宋体" w:cs="宋体"/>
          <w:b/>
          <w:szCs w:val="21"/>
        </w:rPr>
        <w:t>2.6“书面形式”是指合同书、信件和数据电文（包括电报、电传、传真、短信、电子数据交换和电子邮件）等可以有形地表现所载内容的形式。</w:t>
      </w:r>
    </w:p>
    <w:p>
      <w:pPr>
        <w:spacing w:line="360" w:lineRule="auto"/>
        <w:ind w:firstLine="421" w:firstLineChars="200"/>
        <w:rPr>
          <w:rFonts w:ascii="宋体" w:hAnsi="宋体" w:cs="宋体"/>
          <w:b/>
          <w:szCs w:val="21"/>
        </w:rPr>
      </w:pPr>
      <w:r>
        <w:rPr>
          <w:rFonts w:hint="eastAsia" w:ascii="宋体" w:hAnsi="宋体" w:cs="宋体"/>
          <w:b/>
          <w:szCs w:val="21"/>
        </w:rPr>
        <w:t>2.7“实质性要求”是指征集文件中已经指明不满足则响应无效的条款，或者不能负偏离的条款，或者采购需求中带“</w:t>
      </w:r>
      <w:r>
        <w:rPr>
          <w:rFonts w:hint="eastAsia" w:ascii="宋体" w:hAnsi="宋体" w:cs="宋体"/>
          <w:b/>
          <w:bCs/>
          <w:szCs w:val="21"/>
        </w:rPr>
        <w:t>▲</w:t>
      </w:r>
      <w:r>
        <w:rPr>
          <w:rFonts w:hint="eastAsia" w:ascii="宋体" w:hAnsi="宋体" w:cs="宋体"/>
          <w:b/>
          <w:szCs w:val="21"/>
        </w:rPr>
        <w:t>”的条款。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2.9“负偏离”，是指响应文件对征集文件“采购需求”中有关条款作出的响应不满足条款要求，导致采购单位要求不能得到满足的情形。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.供应商</w:t>
      </w:r>
      <w:r>
        <w:rPr>
          <w:rFonts w:hint="eastAsia" w:ascii="黑体" w:hAnsi="黑体" w:eastAsia="黑体"/>
          <w:sz w:val="24"/>
          <w:szCs w:val="24"/>
        </w:rPr>
        <w:t>的</w:t>
      </w:r>
      <w:r>
        <w:rPr>
          <w:rFonts w:ascii="黑体" w:hAnsi="黑体" w:eastAsia="黑体"/>
          <w:sz w:val="24"/>
          <w:szCs w:val="24"/>
        </w:rPr>
        <w:t>资格要求</w:t>
      </w:r>
      <w:r>
        <w:rPr>
          <w:rFonts w:hint="eastAsia" w:ascii="黑体" w:hAnsi="黑体" w:eastAsia="黑体"/>
          <w:sz w:val="24"/>
          <w:szCs w:val="24"/>
        </w:rPr>
        <w:t>：</w:t>
      </w:r>
      <w:r>
        <w:t>详见</w:t>
      </w:r>
      <w:r>
        <w:rPr>
          <w:rFonts w:hint="eastAsia"/>
        </w:rPr>
        <w:t>征集文件第一章《征集公告》</w:t>
      </w:r>
    </w:p>
    <w:p>
      <w:pPr>
        <w:spacing w:line="360" w:lineRule="auto"/>
        <w:ind w:firstLine="480" w:firstLineChars="200"/>
        <w:rPr>
          <w:rFonts w:ascii="黑体" w:hAnsi="黑体" w:eastAsia="黑体"/>
          <w:sz w:val="24"/>
          <w:szCs w:val="24"/>
        </w:rPr>
      </w:pPr>
      <w:r>
        <w:rPr>
          <w:rFonts w:hint="eastAsia" w:ascii="黑体" w:hAnsi="黑体" w:eastAsia="黑体"/>
          <w:sz w:val="24"/>
          <w:szCs w:val="24"/>
        </w:rPr>
        <w:t>4.响应委托</w:t>
      </w:r>
    </w:p>
    <w:p>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5.响应费用</w:t>
      </w:r>
    </w:p>
    <w:p>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6.联合体响应</w:t>
      </w:r>
    </w:p>
    <w:p>
      <w:pPr>
        <w:spacing w:line="360" w:lineRule="auto"/>
        <w:ind w:firstLine="420" w:firstLineChars="200"/>
        <w:rPr>
          <w:rFonts w:ascii="宋体" w:hAnsi="宋体" w:cs="宋体"/>
          <w:bCs/>
          <w:szCs w:val="21"/>
        </w:rPr>
      </w:pPr>
      <w:r>
        <w:rPr>
          <w:rFonts w:hint="eastAsia" w:ascii="宋体" w:hAnsi="宋体" w:cs="宋体"/>
          <w:szCs w:val="21"/>
        </w:rPr>
        <w:t>6.1本项目是否接受联合体响应，详见“供应商须知前附表”。</w:t>
      </w:r>
    </w:p>
    <w:p>
      <w:pPr>
        <w:spacing w:line="360" w:lineRule="auto"/>
        <w:ind w:firstLine="480" w:firstLineChars="200"/>
        <w:rPr>
          <w:rFonts w:ascii="宋体" w:hAnsi="宋体" w:cs="宋体"/>
          <w:szCs w:val="21"/>
        </w:rPr>
      </w:pPr>
      <w:r>
        <w:rPr>
          <w:rFonts w:hint="eastAsia" w:ascii="黑体" w:hAnsi="黑体" w:eastAsia="黑体"/>
          <w:sz w:val="24"/>
          <w:szCs w:val="24"/>
        </w:rPr>
        <w:t xml:space="preserve">7.转包与分包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7.1本项目是否允许分包详见“供应商须知前附表”。</w:t>
      </w:r>
    </w:p>
    <w:p>
      <w:pPr>
        <w:spacing w:line="360" w:lineRule="auto"/>
        <w:ind w:firstLine="481" w:firstLineChars="200"/>
        <w:rPr>
          <w:rFonts w:ascii="黑体" w:hAnsi="黑体" w:eastAsia="黑体"/>
          <w:b/>
          <w:bCs/>
          <w:sz w:val="24"/>
          <w:szCs w:val="24"/>
        </w:rPr>
      </w:pPr>
      <w:r>
        <w:rPr>
          <w:rFonts w:hint="eastAsia" w:ascii="黑体" w:hAnsi="黑体" w:eastAsia="黑体"/>
          <w:b/>
          <w:bCs/>
          <w:sz w:val="24"/>
          <w:szCs w:val="24"/>
        </w:rPr>
        <w:t>8.特别说明：</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8.1如果本征集文件要求供应商提供资格、信誉、荣誉、业绩与企业认证等材料的，则供应商所提供的以上材料必须为供应商所拥有。</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8.2供应商应仔细阅读征集文件的所有内容，按照征集文件的要求提交响应文件，并对所提供的全部资料的真实性承担法律责任。</w:t>
      </w:r>
    </w:p>
    <w:p>
      <w:pPr>
        <w:spacing w:line="360" w:lineRule="auto"/>
        <w:ind w:firstLine="420" w:firstLineChars="200"/>
        <w:rPr>
          <w:rFonts w:ascii="宋体" w:hAnsi="宋体" w:cs="宋体"/>
          <w:b w:val="0"/>
          <w:bCs w:val="0"/>
          <w:szCs w:val="21"/>
        </w:rPr>
      </w:pPr>
      <w:r>
        <w:rPr>
          <w:rFonts w:hint="eastAsia" w:ascii="宋体" w:hAnsi="宋体" w:cs="宋体"/>
          <w:b w:val="0"/>
          <w:bCs w:val="0"/>
          <w:szCs w:val="21"/>
        </w:rPr>
        <w:t>8.3供应商在响应活动中提供任何虚假材料，将报监管部门查处。</w:t>
      </w:r>
    </w:p>
    <w:p>
      <w:pPr>
        <w:spacing w:line="360" w:lineRule="auto"/>
        <w:ind w:firstLine="480" w:firstLineChars="200"/>
        <w:rPr>
          <w:rFonts w:ascii="黑体" w:hAnsi="黑体" w:eastAsia="黑体"/>
          <w:sz w:val="24"/>
          <w:szCs w:val="24"/>
        </w:rPr>
      </w:pPr>
      <w:r>
        <w:rPr>
          <w:rFonts w:hint="eastAsia" w:ascii="黑体" w:hAnsi="黑体" w:eastAsia="黑体"/>
          <w:sz w:val="24"/>
          <w:szCs w:val="24"/>
        </w:rPr>
        <w:t>9.回避与串通响应</w:t>
      </w:r>
    </w:p>
    <w:p>
      <w:pPr>
        <w:spacing w:line="360" w:lineRule="auto"/>
        <w:ind w:firstLine="421"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pPr>
        <w:spacing w:line="360" w:lineRule="auto"/>
        <w:ind w:firstLine="421" w:firstLineChars="200"/>
        <w:rPr>
          <w:rFonts w:ascii="宋体" w:hAnsi="宋体" w:cs="宋体"/>
          <w:b/>
          <w:szCs w:val="21"/>
        </w:rPr>
      </w:pPr>
      <w:r>
        <w:rPr>
          <w:rFonts w:hint="eastAsia" w:ascii="宋体" w:hAnsi="宋体" w:cs="宋体"/>
          <w:b/>
          <w:szCs w:val="21"/>
        </w:rPr>
        <w:t>（1）不同投标人的投标文件由同一单位或者个人编制；或者不同投标人报名的IP地址一致的；或者编制标书硬件设备CPU编号、硬盘编号、网卡地址一致的情况。（供应商IP地址、硬件设备CPU编号、硬盘编号、网卡地址等数据相似异常以广西政府采购云平台解密文件后信息提示为准）；</w:t>
      </w:r>
    </w:p>
    <w:p>
      <w:pPr>
        <w:spacing w:line="360" w:lineRule="auto"/>
        <w:ind w:firstLine="421" w:firstLineChars="200"/>
        <w:rPr>
          <w:rFonts w:ascii="宋体" w:hAnsi="宋体" w:cs="宋体"/>
          <w:b/>
          <w:szCs w:val="21"/>
        </w:rPr>
      </w:pPr>
      <w:r>
        <w:rPr>
          <w:rFonts w:hint="eastAsia" w:ascii="宋体" w:hAnsi="宋体" w:cs="宋体"/>
          <w:b/>
          <w:szCs w:val="21"/>
        </w:rPr>
        <w:t>（2）不同供应商委托同一单位或者个人办理响应事宜；</w:t>
      </w:r>
    </w:p>
    <w:p>
      <w:pPr>
        <w:spacing w:line="360" w:lineRule="auto"/>
        <w:ind w:firstLine="421" w:firstLineChars="200"/>
        <w:rPr>
          <w:rFonts w:ascii="宋体" w:hAnsi="宋体" w:cs="宋体"/>
          <w:b/>
          <w:szCs w:val="21"/>
        </w:rPr>
      </w:pPr>
      <w:r>
        <w:rPr>
          <w:rFonts w:hint="eastAsia" w:ascii="宋体" w:hAnsi="宋体" w:cs="宋体"/>
          <w:b/>
          <w:szCs w:val="21"/>
        </w:rPr>
        <w:t>（3）不同的供应商的响应文件载明的项目管理员为同一个人；</w:t>
      </w:r>
    </w:p>
    <w:p>
      <w:pPr>
        <w:spacing w:line="360" w:lineRule="auto"/>
        <w:ind w:firstLine="421" w:firstLineChars="200"/>
        <w:rPr>
          <w:rFonts w:ascii="宋体" w:hAnsi="宋体" w:cs="宋体"/>
          <w:b/>
          <w:szCs w:val="21"/>
        </w:rPr>
      </w:pPr>
      <w:r>
        <w:rPr>
          <w:rFonts w:hint="eastAsia" w:ascii="宋体" w:hAnsi="宋体" w:cs="宋体"/>
          <w:b/>
          <w:szCs w:val="21"/>
        </w:rPr>
        <w:t>（4）不同供应商的电子或纸质响应文件异常一致或者响应报价呈规律性差异；</w:t>
      </w:r>
    </w:p>
    <w:p>
      <w:pPr>
        <w:spacing w:line="360" w:lineRule="auto"/>
        <w:ind w:firstLine="421" w:firstLineChars="200"/>
        <w:rPr>
          <w:rFonts w:ascii="宋体" w:hAnsi="宋体" w:cs="宋体"/>
          <w:b/>
          <w:szCs w:val="21"/>
        </w:rPr>
      </w:pPr>
      <w:r>
        <w:rPr>
          <w:rFonts w:hint="eastAsia" w:ascii="宋体" w:hAnsi="宋体" w:cs="宋体"/>
          <w:b/>
          <w:szCs w:val="21"/>
        </w:rPr>
        <w:t>（5）不同供应商的响应文件相互混装；</w:t>
      </w:r>
    </w:p>
    <w:p>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（1）供应商直接或者间接从征集人或者采购代理机构处获得其他供应商的相关信息并修改其响应文件；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（2）供应商按照采购单位或者采购代理机构的授意撤换、修改响应文件；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（6）供应商之间商定部分供应商放弃参加政府采购活动或者放弃入围；</w:t>
      </w:r>
    </w:p>
    <w:p>
      <w:pPr>
        <w:spacing w:line="360" w:lineRule="auto"/>
        <w:ind w:firstLine="420" w:firstLineChars="200"/>
        <w:rPr>
          <w:rFonts w:ascii="宋体" w:hAnsi="宋体" w:cs="宋体"/>
          <w:szCs w:val="21"/>
        </w:rPr>
      </w:pPr>
      <w:r>
        <w:rPr>
          <w:rFonts w:hint="eastAsia" w:ascii="宋体" w:hAnsi="宋体" w:cs="宋体"/>
          <w:szCs w:val="21"/>
        </w:rPr>
        <w:t>（7）供应商与征集人或者采购代理机构之间、供应商相互之间，为谋求特定供应商入围或者排斥其他供应商的其他串通行为。</w:t>
      </w:r>
    </w:p>
    <w:p>
      <w:pPr>
        <w:spacing w:line="400" w:lineRule="exact"/>
        <w:ind w:firstLine="642" w:firstLineChars="200"/>
        <w:jc w:val="center"/>
        <w:outlineLvl w:val="2"/>
        <w:rPr>
          <w:rFonts w:hint="eastAsia" w:ascii="Times New Roman" w:hAnsi="Times New Roman"/>
          <w:b/>
          <w:bCs/>
          <w:sz w:val="32"/>
          <w:szCs w:val="32"/>
        </w:rPr>
      </w:pPr>
      <w:bookmarkStart w:id="46" w:name="_Toc22688"/>
    </w:p>
    <w:p>
      <w:pPr>
        <w:spacing w:line="400" w:lineRule="exact"/>
        <w:ind w:firstLine="642" w:firstLineChars="200"/>
        <w:jc w:val="center"/>
        <w:outlineLvl w:val="2"/>
        <w:rPr>
          <w:rFonts w:hint="eastAsia" w:ascii="Times New Roman" w:hAnsi="Times New Roman"/>
          <w:b/>
          <w:bCs/>
          <w:sz w:val="32"/>
          <w:szCs w:val="32"/>
        </w:rPr>
      </w:pPr>
    </w:p>
    <w:p>
      <w:pPr>
        <w:spacing w:line="400" w:lineRule="exact"/>
        <w:ind w:firstLine="642" w:firstLineChars="200"/>
        <w:jc w:val="center"/>
        <w:outlineLvl w:val="2"/>
        <w:rPr>
          <w:rFonts w:ascii="Times New Roman" w:hAnsi="Times New Roman"/>
          <w:b/>
          <w:bCs/>
          <w:sz w:val="32"/>
          <w:szCs w:val="32"/>
        </w:rPr>
      </w:pPr>
      <w:r>
        <w:rPr>
          <w:rFonts w:hint="eastAsia" w:ascii="Times New Roman" w:hAnsi="Times New Roman"/>
          <w:b/>
          <w:bCs/>
          <w:sz w:val="32"/>
          <w:szCs w:val="32"/>
        </w:rPr>
        <w:t>二、第一阶段（入围阶段）</w:t>
      </w:r>
      <w:bookmarkEnd w:id="46"/>
    </w:p>
    <w:p>
      <w:pPr>
        <w:spacing w:line="400" w:lineRule="exact"/>
        <w:ind w:firstLine="642" w:firstLineChars="200"/>
        <w:jc w:val="center"/>
        <w:outlineLvl w:val="2"/>
        <w:rPr>
          <w:rFonts w:ascii="Times New Roman" w:hAnsi="Times New Roman"/>
          <w:b/>
          <w:bCs/>
          <w:sz w:val="32"/>
          <w:szCs w:val="32"/>
        </w:rPr>
      </w:pPr>
      <w:bookmarkStart w:id="47" w:name="_Toc27719"/>
      <w:r>
        <w:rPr>
          <w:rFonts w:hint="eastAsia" w:ascii="Times New Roman" w:hAnsi="Times New Roman"/>
          <w:b/>
          <w:bCs/>
          <w:sz w:val="32"/>
          <w:szCs w:val="32"/>
        </w:rPr>
        <w:t>（一）征集文件</w:t>
      </w:r>
      <w:bookmarkEnd w:id="47"/>
    </w:p>
    <w:p>
      <w:pPr>
        <w:spacing w:line="360" w:lineRule="auto"/>
        <w:ind w:firstLine="480" w:firstLineChars="200"/>
        <w:rPr>
          <w:rFonts w:ascii="黑体" w:hAnsi="黑体" w:eastAsia="黑体"/>
          <w:sz w:val="24"/>
          <w:szCs w:val="24"/>
        </w:rPr>
      </w:pPr>
      <w:r>
        <w:rPr>
          <w:rFonts w:hint="eastAsia" w:ascii="黑体" w:hAnsi="黑体" w:eastAsia="黑体"/>
          <w:sz w:val="24"/>
          <w:szCs w:val="24"/>
        </w:rPr>
        <w:t>10.征集文件的组成</w:t>
      </w:r>
    </w:p>
    <w:p>
      <w:pPr>
        <w:spacing w:line="360" w:lineRule="auto"/>
        <w:ind w:firstLine="420" w:firstLineChars="200"/>
        <w:rPr>
          <w:rFonts w:ascii="宋体" w:hAnsi="宋体"/>
          <w:szCs w:val="21"/>
        </w:rPr>
      </w:pPr>
      <w:r>
        <w:rPr>
          <w:rFonts w:hint="eastAsia" w:ascii="宋体" w:hAnsi="宋体"/>
          <w:szCs w:val="21"/>
        </w:rPr>
        <w:t>第一章 征集公告；</w:t>
      </w:r>
    </w:p>
    <w:p>
      <w:pPr>
        <w:spacing w:line="360" w:lineRule="auto"/>
        <w:ind w:firstLine="420" w:firstLineChars="200"/>
        <w:rPr>
          <w:rFonts w:ascii="宋体" w:hAnsi="宋体"/>
          <w:szCs w:val="21"/>
        </w:rPr>
      </w:pPr>
      <w:r>
        <w:rPr>
          <w:rFonts w:hint="eastAsia" w:ascii="宋体" w:hAnsi="宋体"/>
          <w:szCs w:val="21"/>
        </w:rPr>
        <w:t xml:space="preserve">第二章 采购需求； </w:t>
      </w:r>
    </w:p>
    <w:p>
      <w:pPr>
        <w:spacing w:line="360" w:lineRule="auto"/>
        <w:ind w:firstLine="420" w:firstLineChars="200"/>
        <w:rPr>
          <w:rFonts w:ascii="宋体" w:hAnsi="宋体"/>
          <w:szCs w:val="21"/>
        </w:rPr>
      </w:pPr>
      <w:r>
        <w:rPr>
          <w:rFonts w:hint="eastAsia" w:ascii="宋体" w:hAnsi="宋体"/>
          <w:szCs w:val="21"/>
        </w:rPr>
        <w:t>第三章 供应商须知；</w:t>
      </w:r>
    </w:p>
    <w:p>
      <w:pPr>
        <w:spacing w:line="360" w:lineRule="auto"/>
        <w:ind w:firstLine="420" w:firstLineChars="200"/>
        <w:rPr>
          <w:rFonts w:ascii="宋体" w:hAnsi="宋体"/>
          <w:szCs w:val="21"/>
        </w:rPr>
      </w:pPr>
      <w:r>
        <w:rPr>
          <w:rFonts w:hint="eastAsia" w:ascii="宋体" w:hAnsi="宋体"/>
          <w:szCs w:val="21"/>
        </w:rPr>
        <w:t xml:space="preserve">第四章 </w:t>
      </w:r>
      <w:r>
        <w:rPr>
          <w:rFonts w:hint="eastAsia" w:ascii="宋体" w:hAnsi="宋体" w:cs="宋体"/>
          <w:szCs w:val="21"/>
        </w:rPr>
        <w:t>评审方法和评审标准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第五章 拟签订的框架协议文本和采购合同文本；</w:t>
      </w:r>
    </w:p>
    <w:p>
      <w:pPr>
        <w:spacing w:line="360" w:lineRule="auto"/>
        <w:ind w:firstLine="420" w:firstLineChars="200"/>
        <w:rPr>
          <w:rFonts w:ascii="宋体" w:hAnsi="宋体"/>
          <w:szCs w:val="21"/>
        </w:rPr>
      </w:pPr>
      <w:r>
        <w:rPr>
          <w:rFonts w:hint="eastAsia" w:ascii="宋体" w:hAnsi="宋体"/>
          <w:szCs w:val="21"/>
        </w:rPr>
        <w:t>第六章 响应文件格式；</w:t>
      </w:r>
    </w:p>
    <w:p>
      <w:pPr>
        <w:spacing w:line="360" w:lineRule="auto"/>
        <w:ind w:firstLine="420" w:firstLineChars="200"/>
        <w:rPr>
          <w:rFonts w:ascii="宋体" w:hAnsi="宋体"/>
          <w:szCs w:val="21"/>
        </w:rPr>
      </w:pPr>
      <w:r>
        <w:rPr>
          <w:rFonts w:hint="eastAsia" w:ascii="宋体" w:hAnsi="宋体"/>
          <w:szCs w:val="21"/>
        </w:rPr>
        <w:t>第七章 质疑、投诉材料格式</w:t>
      </w:r>
    </w:p>
    <w:p>
      <w:pPr>
        <w:spacing w:line="360" w:lineRule="auto"/>
        <w:ind w:firstLine="420" w:firstLineChars="200"/>
        <w:rPr>
          <w:rFonts w:ascii="宋体" w:hAnsi="宋体" w:cs="宋体"/>
          <w:szCs w:val="21"/>
        </w:rPr>
      </w:pPr>
      <w:r>
        <w:rPr>
          <w:rFonts w:hint="eastAsia" w:ascii="宋体" w:hAnsi="宋体" w:cs="宋体"/>
          <w:szCs w:val="21"/>
        </w:rPr>
        <w:t>根据本章第</w:t>
      </w:r>
      <w:r>
        <w:rPr>
          <w:rFonts w:hint="eastAsia"/>
        </w:rPr>
        <w:t>11.1</w:t>
      </w:r>
      <w:r>
        <w:rPr>
          <w:rFonts w:hint="eastAsia" w:ascii="宋体" w:hAnsi="宋体" w:cs="宋体"/>
          <w:szCs w:val="21"/>
        </w:rPr>
        <w:t>项的规定对公开征集文件所做的澄清、修改，构成征集文件的组成部分。当公开征集文件与征集文件的澄清和修改就同一内容的表述不一致时，以最后澄清或修改公告为准。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11.征集文件的澄清、修改 、现场考察和答疑会</w:t>
      </w:r>
    </w:p>
    <w:p>
      <w:pPr>
        <w:spacing w:line="360" w:lineRule="auto"/>
        <w:ind w:firstLine="421"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ascii="宋体" w:hAnsi="宋体" w:cs="宋体"/>
          <w:szCs w:val="21"/>
        </w:rPr>
      </w:pPr>
      <w:r>
        <w:rPr>
          <w:rFonts w:hint="eastAsia" w:ascii="宋体" w:hAnsi="宋体" w:cs="宋体"/>
          <w:szCs w:val="21"/>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szCs w:val="21"/>
        </w:rPr>
        <w:t>前以书面形式要求征集人或采购代理机构对征集文件予以澄清；否则，由此产生的后果由供应商自行负责。</w:t>
      </w:r>
    </w:p>
    <w:p>
      <w:pPr>
        <w:spacing w:line="360" w:lineRule="auto"/>
        <w:ind w:firstLine="420" w:firstLineChars="200"/>
        <w:rPr>
          <w:rFonts w:ascii="宋体" w:hAnsi="宋体" w:cs="宋体"/>
          <w:szCs w:val="21"/>
        </w:rPr>
      </w:pPr>
      <w:r>
        <w:rPr>
          <w:rFonts w:hint="eastAsia" w:ascii="宋体" w:hAnsi="宋体" w:cs="宋体"/>
          <w:szCs w:val="21"/>
        </w:rPr>
        <w:t>11.3征集人和采购代理机构可以视采购具体情况，变更响应截止时间和开标时间，将变更时间将在“供应商须知前附表”</w:t>
      </w:r>
      <w:r>
        <w:rPr>
          <w:rFonts w:hint="eastAsia" w:ascii="宋体" w:hAnsi="宋体" w:cs="宋体"/>
          <w:kern w:val="0"/>
          <w:szCs w:val="21"/>
        </w:rPr>
        <w:t>规定的政府采购信息发布媒体上</w:t>
      </w:r>
      <w:r>
        <w:rPr>
          <w:rFonts w:hint="eastAsia" w:ascii="宋体" w:hAnsi="宋体" w:cs="宋体"/>
          <w:szCs w:val="21"/>
        </w:rPr>
        <w:t>发布更正公告。</w:t>
      </w:r>
    </w:p>
    <w:p>
      <w:pPr>
        <w:spacing w:line="360" w:lineRule="auto"/>
        <w:ind w:firstLine="420" w:firstLineChars="200"/>
        <w:rPr>
          <w:rFonts w:ascii="宋体" w:hAnsi="宋体" w:cs="宋体"/>
          <w:szCs w:val="21"/>
        </w:rPr>
      </w:pPr>
      <w:r>
        <w:rPr>
          <w:rFonts w:hint="eastAsia" w:ascii="宋体" w:hAnsi="宋体" w:cs="宋体"/>
          <w:szCs w:val="21"/>
        </w:rPr>
        <w:t>11.4征集人或者采购代理机构可以在征集文件提供期限截止后，组织已获取征集文件的潜在供应商现场考察或者召开开标前答疑会，具体详见“供应商须知前附表”。</w:t>
      </w:r>
    </w:p>
    <w:p>
      <w:pPr>
        <w:spacing w:line="360" w:lineRule="auto"/>
        <w:ind w:firstLine="420" w:firstLineChars="200"/>
        <w:rPr>
          <w:rFonts w:ascii="Times New Roman" w:hAnsi="宋体"/>
          <w:color w:val="000000"/>
          <w:szCs w:val="24"/>
        </w:rPr>
      </w:pPr>
      <w:r>
        <w:rPr>
          <w:rFonts w:ascii="Times New Roman" w:hAnsi="宋体"/>
          <w:color w:val="000000"/>
          <w:szCs w:val="24"/>
        </w:rPr>
        <w:t>11.5征集</w:t>
      </w:r>
      <w:r>
        <w:rPr>
          <w:rFonts w:hint="eastAsia" w:ascii="Times New Roman" w:hAnsi="宋体"/>
          <w:color w:val="000000"/>
          <w:szCs w:val="24"/>
        </w:rPr>
        <w:t>人或者采购代理机构不组织召开开标前答疑会。</w:t>
      </w:r>
    </w:p>
    <w:p>
      <w:pPr>
        <w:spacing w:line="360" w:lineRule="auto"/>
        <w:ind w:firstLine="420" w:firstLineChars="200"/>
        <w:rPr>
          <w:rFonts w:ascii="宋体" w:hAnsi="宋体" w:cs="宋体"/>
          <w:szCs w:val="21"/>
        </w:rPr>
      </w:pPr>
    </w:p>
    <w:p>
      <w:pPr>
        <w:pStyle w:val="5"/>
        <w:keepNext w:val="0"/>
        <w:keepLines w:val="0"/>
        <w:spacing w:line="400" w:lineRule="exact"/>
        <w:jc w:val="center"/>
        <w:rPr>
          <w:rFonts w:hint="eastAsia" w:ascii="宋体" w:hAnsi="宋体" w:cs="宋体"/>
        </w:rPr>
      </w:pPr>
      <w:bookmarkStart w:id="48" w:name="_Toc7952"/>
      <w:bookmarkStart w:id="49" w:name="_Toc20269"/>
    </w:p>
    <w:p>
      <w:pPr>
        <w:pStyle w:val="5"/>
        <w:keepNext w:val="0"/>
        <w:keepLines w:val="0"/>
        <w:spacing w:line="400" w:lineRule="exact"/>
        <w:jc w:val="center"/>
        <w:rPr>
          <w:rFonts w:ascii="宋体" w:hAnsi="宋体" w:cs="宋体"/>
        </w:rPr>
      </w:pPr>
      <w:r>
        <w:rPr>
          <w:rFonts w:hint="eastAsia" w:ascii="宋体" w:hAnsi="宋体" w:cs="宋体"/>
        </w:rPr>
        <w:t>（二）响应文件的编制</w:t>
      </w:r>
      <w:bookmarkEnd w:id="48"/>
      <w:bookmarkEnd w:id="49"/>
    </w:p>
    <w:p>
      <w:pPr>
        <w:spacing w:line="360" w:lineRule="auto"/>
        <w:ind w:firstLine="420" w:firstLineChars="200"/>
        <w:rPr>
          <w:rFonts w:ascii="Times New Roman" w:hAnsi="宋体"/>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12.响应文件的编制原则</w:t>
      </w:r>
    </w:p>
    <w:p>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w:t>
      </w:r>
      <w:r>
        <w:rPr>
          <w:rFonts w:ascii="宋体" w:hAnsi="宋体" w:cs="宋体"/>
          <w:szCs w:val="21"/>
        </w:rPr>
        <w:t>供应商须保证所提供的全部资料的真实性、完整性及有效性，以使其</w:t>
      </w:r>
      <w:r>
        <w:rPr>
          <w:rFonts w:hint="eastAsia" w:ascii="宋体" w:hAnsi="宋体" w:cs="宋体"/>
          <w:szCs w:val="21"/>
        </w:rPr>
        <w:t>响应</w:t>
      </w:r>
      <w:r>
        <w:rPr>
          <w:rFonts w:ascii="宋体" w:hAnsi="宋体" w:cs="宋体"/>
          <w:szCs w:val="21"/>
        </w:rPr>
        <w:t>对“征集文件”作出实质性响应</w:t>
      </w:r>
      <w:r>
        <w:rPr>
          <w:rFonts w:hint="eastAsia" w:ascii="宋体" w:hAnsi="宋体" w:cs="宋体"/>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13.响应文件的组成</w:t>
      </w:r>
    </w:p>
    <w:p>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pPr>
        <w:spacing w:line="360" w:lineRule="auto"/>
        <w:ind w:firstLine="420" w:firstLineChars="200"/>
        <w:rPr>
          <w:rFonts w:ascii="宋体" w:hAnsi="宋体" w:cs="宋体"/>
          <w:bCs/>
          <w:szCs w:val="21"/>
        </w:rPr>
      </w:pPr>
      <w:r>
        <w:rPr>
          <w:rFonts w:hint="eastAsia" w:ascii="宋体" w:hAnsi="宋体" w:cs="宋体"/>
          <w:bCs/>
          <w:szCs w:val="21"/>
        </w:rPr>
        <w:t>（1）资格证明文件：具体材料见“供应商须知前附表”。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（2）商务文件：具体材料见“供应商须知前附表”。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 xml:space="preserve">（3）技术文件：具体材料见“供应商须知前附表”。 </w:t>
      </w:r>
    </w:p>
    <w:p>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13.2响应文件电子版：具体要求见本节19.响应文件编制。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14.响应文件的语言及计量</w:t>
      </w:r>
    </w:p>
    <w:p>
      <w:pPr>
        <w:spacing w:line="360" w:lineRule="auto"/>
        <w:ind w:firstLine="420" w:firstLineChars="200"/>
        <w:rPr>
          <w:rFonts w:ascii="宋体" w:hAnsi="宋体" w:cs="宋体"/>
          <w:bCs/>
          <w:szCs w:val="21"/>
        </w:rPr>
      </w:pPr>
      <w:r>
        <w:rPr>
          <w:rFonts w:hint="eastAsia" w:ascii="宋体" w:hAnsi="宋体" w:cs="宋体"/>
          <w:bCs/>
          <w:szCs w:val="21"/>
        </w:rPr>
        <w:t>14.1语言文字</w:t>
      </w:r>
    </w:p>
    <w:p>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ascii="宋体" w:hAnsi="宋体" w:cs="宋体"/>
          <w:bCs/>
          <w:szCs w:val="21"/>
        </w:rPr>
      </w:pPr>
      <w:r>
        <w:rPr>
          <w:rFonts w:hint="eastAsia" w:ascii="宋体" w:hAnsi="宋体" w:cs="宋体"/>
          <w:bCs/>
          <w:szCs w:val="21"/>
        </w:rPr>
        <w:t>14.2响应计量单位</w:t>
      </w:r>
    </w:p>
    <w:p>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15.响应的风险</w:t>
      </w:r>
    </w:p>
    <w:p>
      <w:pPr>
        <w:spacing w:line="360" w:lineRule="auto"/>
        <w:ind w:firstLine="421" w:firstLineChars="200"/>
        <w:rPr>
          <w:rFonts w:ascii="宋体" w:hAnsi="宋体" w:cs="宋体"/>
          <w:b/>
          <w:bCs/>
          <w:szCs w:val="21"/>
        </w:rPr>
      </w:pPr>
      <w:r>
        <w:rPr>
          <w:rFonts w:hint="eastAsia" w:ascii="宋体" w:hAnsi="宋体" w:cs="宋体"/>
          <w:b/>
          <w:szCs w:val="21"/>
        </w:rPr>
        <w:t>响应文件分为资格证明文件、商务文件、技术文件、报价文件四部分。</w:t>
      </w:r>
      <w:r>
        <w:rPr>
          <w:rFonts w:hint="eastAsia" w:ascii="宋体" w:hAnsi="宋体" w:cs="宋体"/>
          <w:szCs w:val="21"/>
        </w:rPr>
        <w:t>各供应商在编制响应文件时请按照征集文件规定的格式</w:t>
      </w:r>
      <w:r>
        <w:rPr>
          <w:rFonts w:hint="eastAsia" w:ascii="宋体" w:hAnsi="宋体" w:cs="宋体"/>
          <w:szCs w:val="21"/>
          <w:lang w:eastAsia="zh-CN"/>
        </w:rPr>
        <w:t>进行编制</w:t>
      </w:r>
      <w:r>
        <w:rPr>
          <w:rFonts w:hint="eastAsia" w:ascii="宋体" w:hAnsi="宋体" w:cs="宋体"/>
          <w:szCs w:val="21"/>
        </w:rPr>
        <w:t>，混乱的编排导致响应文件被误读或评审委员会查找不到有效文件是供应商的风险。</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16.响应报价</w:t>
      </w:r>
    </w:p>
    <w:p>
      <w:pPr>
        <w:spacing w:line="360" w:lineRule="auto"/>
        <w:ind w:firstLine="420" w:firstLineChars="200"/>
        <w:rPr>
          <w:rFonts w:ascii="宋体" w:hAnsi="宋体" w:cs="宋体"/>
          <w:bCs/>
          <w:szCs w:val="21"/>
        </w:rPr>
      </w:pPr>
      <w:r>
        <w:rPr>
          <w:rFonts w:hint="eastAsia" w:ascii="宋体" w:hAnsi="宋体" w:cs="宋体"/>
          <w:bCs/>
          <w:szCs w:val="21"/>
        </w:rPr>
        <w:t>16.1</w:t>
      </w:r>
      <w:r>
        <w:rPr>
          <w:rFonts w:hint="eastAsia"/>
        </w:rPr>
        <w:t>响应报价要求，具体</w:t>
      </w:r>
      <w:r>
        <w:t>详见供应商须知前附表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16.2响应报价具体包括内容详见“供应商须知前附表”。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szCs w:val="21"/>
        </w:rPr>
        <w:t>，附带有条件的报价将不予接受</w:t>
      </w:r>
      <w:r>
        <w:rPr>
          <w:rFonts w:hint="eastAsia" w:ascii="宋体" w:hAnsi="宋体" w:cs="宋体"/>
          <w:bCs/>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17.响应有效期</w:t>
      </w:r>
    </w:p>
    <w:p>
      <w:pPr>
        <w:spacing w:line="360" w:lineRule="auto"/>
        <w:ind w:firstLine="420" w:firstLineChars="200"/>
        <w:rPr>
          <w:rFonts w:ascii="宋体" w:hAnsi="宋体" w:cs="宋体"/>
          <w:bCs/>
          <w:szCs w:val="21"/>
        </w:rPr>
      </w:pPr>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pPr>
        <w:spacing w:line="360" w:lineRule="auto"/>
        <w:ind w:firstLine="420" w:firstLineChars="200"/>
        <w:rPr>
          <w:rFonts w:ascii="宋体" w:hAnsi="宋体" w:cs="宋体"/>
          <w:bCs/>
          <w:szCs w:val="21"/>
        </w:rPr>
      </w:pPr>
      <w:r>
        <w:rPr>
          <w:rFonts w:hint="eastAsia" w:ascii="宋体" w:hAnsi="宋体" w:cs="宋体"/>
          <w:bCs/>
          <w:szCs w:val="21"/>
        </w:rPr>
        <w:t>17.2 响应有效期应按规定的期限作出承诺，具体详见“供应商须知前附表”。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18.响应保证金</w:t>
      </w:r>
    </w:p>
    <w:p>
      <w:pPr>
        <w:spacing w:line="360" w:lineRule="auto"/>
        <w:ind w:firstLine="420" w:firstLineChars="200"/>
        <w:rPr>
          <w:rFonts w:ascii="宋体" w:hAnsi="宋体" w:cs="宋体"/>
          <w:szCs w:val="21"/>
        </w:rPr>
      </w:pPr>
      <w:r>
        <w:rPr>
          <w:rFonts w:hint="eastAsia" w:ascii="宋体" w:hAnsi="宋体" w:cs="宋体"/>
          <w:szCs w:val="21"/>
        </w:rPr>
        <w:t>本项目不收取响应保证金。</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19.响应文件的编制</w:t>
      </w:r>
    </w:p>
    <w:p>
      <w:pPr>
        <w:spacing w:line="360" w:lineRule="auto"/>
        <w:ind w:firstLine="420" w:firstLineChars="200"/>
        <w:rPr>
          <w:rFonts w:ascii="宋体" w:hAnsi="宋体" w:cs="宋体"/>
          <w:bCs/>
          <w:szCs w:val="21"/>
        </w:rPr>
      </w:pPr>
      <w:r>
        <w:rPr>
          <w:rFonts w:hint="eastAsia" w:ascii="宋体" w:hAnsi="宋体" w:cs="宋体"/>
          <w:bCs/>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szCs w:val="21"/>
        </w:rPr>
        <w:t>响应报价</w:t>
      </w:r>
      <w:r>
        <w:rPr>
          <w:rFonts w:hint="eastAsia" w:ascii="宋体" w:hAnsi="宋体" w:cs="宋体"/>
          <w:bCs/>
          <w:szCs w:val="21"/>
        </w:rPr>
        <w:t>不得出现在</w:t>
      </w:r>
      <w:r>
        <w:rPr>
          <w:rFonts w:hint="eastAsia" w:ascii="宋体" w:hAnsi="宋体" w:cs="宋体"/>
          <w:b/>
          <w:bCs/>
          <w:szCs w:val="21"/>
        </w:rPr>
        <w:t>资格证明文件、技术文件、商务文件中</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19.2响应文件按照征集文件第六章格式要求在规定位置进行签署、盖章。供应商的响应文件未按照征集文件要求签署、盖章的，</w:t>
      </w:r>
      <w:r>
        <w:rPr>
          <w:rFonts w:hint="eastAsia" w:ascii="宋体" w:hAnsi="宋体" w:cs="宋体"/>
          <w:b/>
          <w:bCs/>
          <w:szCs w:val="21"/>
        </w:rPr>
        <w:t>其响应无效</w:t>
      </w:r>
      <w:r>
        <w:rPr>
          <w:rFonts w:hint="eastAsia" w:ascii="宋体" w:hAnsi="宋体" w:cs="宋体"/>
          <w:bCs/>
          <w:szCs w:val="21"/>
        </w:rPr>
        <w:t>。骑缝盖公章不视为在规定位置盖章。</w:t>
      </w:r>
    </w:p>
    <w:p>
      <w:pPr>
        <w:spacing w:line="360" w:lineRule="auto"/>
        <w:ind w:firstLine="420" w:firstLineChars="200"/>
        <w:rPr>
          <w:rFonts w:ascii="宋体" w:hAnsi="宋体" w:cs="宋体"/>
          <w:bCs/>
          <w:szCs w:val="21"/>
        </w:rPr>
      </w:pPr>
      <w:r>
        <w:rPr>
          <w:rFonts w:hint="eastAsia" w:ascii="宋体" w:hAnsi="宋体" w:cs="宋体"/>
          <w:bCs/>
          <w:szCs w:val="21"/>
        </w:rPr>
        <w:t>19.3为确保网上操作合法、有效和安全，供应商应当在响应截止时间前完成在“</w:t>
      </w:r>
      <w:r>
        <w:rPr>
          <w:rFonts w:hint="eastAsia" w:ascii="宋体" w:hAnsi="宋体" w:cs="宋体"/>
          <w:bCs/>
          <w:szCs w:val="21"/>
          <w:lang w:eastAsia="zh-CN"/>
        </w:rPr>
        <w:t>广西政府采购云平台</w:t>
      </w:r>
      <w:r>
        <w:rPr>
          <w:rFonts w:hint="eastAsia" w:ascii="宋体" w:hAnsi="宋体" w:cs="宋体"/>
          <w:bCs/>
          <w:szCs w:val="21"/>
        </w:rPr>
        <w:t>”的身份认证，确保在电子响应过程中能够对相关数据电文进行加密和使用电子签名。</w:t>
      </w:r>
    </w:p>
    <w:p>
      <w:pPr>
        <w:spacing w:line="360" w:lineRule="auto"/>
        <w:ind w:firstLine="421" w:firstLineChars="200"/>
        <w:rPr>
          <w:rFonts w:ascii="宋体" w:hAnsi="宋体" w:cs="宋体"/>
          <w:b/>
          <w:szCs w:val="21"/>
        </w:rPr>
      </w:pPr>
      <w:r>
        <w:rPr>
          <w:rFonts w:hint="eastAsia" w:ascii="宋体" w:hAnsi="宋体" w:cs="宋体"/>
          <w:b/>
          <w:szCs w:val="21"/>
        </w:rPr>
        <w:t>19.4响应文件入围的供应商名称应与主体资格证明（如营业执照、事业单位法人证书、执业许可证、自然人身份证等）及公章一致，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pPr>
        <w:spacing w:line="360" w:lineRule="auto"/>
        <w:ind w:firstLine="420" w:firstLineChars="200"/>
        <w:rPr>
          <w:rFonts w:ascii="宋体" w:hAnsi="宋体" w:cs="宋体"/>
          <w:szCs w:val="21"/>
        </w:rPr>
      </w:pPr>
      <w:r>
        <w:rPr>
          <w:rFonts w:hint="eastAsia" w:ascii="宋体" w:hAnsi="宋体" w:cs="宋体"/>
          <w:szCs w:val="21"/>
        </w:rPr>
        <w:t>19.5响应文件应避免涂改、行间插字或者删除，</w:t>
      </w:r>
      <w:r>
        <w:rPr>
          <w:rFonts w:hint="eastAsia" w:ascii="宋体" w:hAnsi="宋体" w:cs="宋体"/>
          <w:b/>
          <w:szCs w:val="21"/>
        </w:rPr>
        <w:t>否则其响应无效。</w:t>
      </w:r>
    </w:p>
    <w:p>
      <w:pPr>
        <w:spacing w:line="360" w:lineRule="auto"/>
        <w:ind w:firstLine="420" w:firstLineChars="200"/>
        <w:rPr>
          <w:rFonts w:ascii="宋体" w:hAnsi="宋体" w:cs="宋体"/>
          <w:szCs w:val="21"/>
        </w:rPr>
      </w:pPr>
      <w:r>
        <w:rPr>
          <w:rFonts w:hint="eastAsia" w:ascii="宋体" w:hAnsi="宋体" w:cs="宋体"/>
          <w:szCs w:val="21"/>
        </w:rPr>
        <w:t>19.6 对征集文件的实质性要求和条件作出响应是指供应商必须对征集文件</w:t>
      </w:r>
      <w:r>
        <w:rPr>
          <w:rFonts w:hint="eastAsia" w:ascii="Times New Roman" w:hAnsi="宋体"/>
          <w:szCs w:val="24"/>
        </w:rPr>
        <w:t>中标注为</w:t>
      </w:r>
      <w:r>
        <w:rPr>
          <w:rFonts w:hint="eastAsia" w:ascii="宋体" w:hAnsi="宋体" w:cs="宋体"/>
          <w:szCs w:val="21"/>
        </w:rPr>
        <w:t>实质性要求和条件的服务内容及要求、商务条款及其它内容</w:t>
      </w:r>
      <w:r>
        <w:rPr>
          <w:rFonts w:hint="eastAsia" w:ascii="宋体" w:hAnsi="宋体" w:cs="宋体"/>
          <w:b/>
          <w:szCs w:val="21"/>
        </w:rPr>
        <w:t>作出满足或者优于原要求和条件的承诺</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19.7本项目为南宁市全流程电子化项目，异常情况见“第二节 供应商须知正文”中“（三）开标</w:t>
      </w:r>
      <w:r>
        <w:rPr>
          <w:rFonts w:hint="eastAsia"/>
        </w:rPr>
        <w:t>24.2</w:t>
      </w:r>
      <w:r>
        <w:rPr>
          <w:rFonts w:hint="eastAsia" w:ascii="宋体" w:hAnsi="宋体" w:cs="宋体"/>
          <w:b/>
          <w:szCs w:val="21"/>
        </w:rPr>
        <w:t>开标程序。</w:t>
      </w:r>
    </w:p>
    <w:p>
      <w:pPr>
        <w:spacing w:line="360" w:lineRule="auto"/>
        <w:ind w:firstLine="421" w:firstLineChars="200"/>
        <w:rPr>
          <w:rFonts w:ascii="宋体" w:hAnsi="宋体" w:cs="宋体"/>
          <w:b/>
          <w:szCs w:val="21"/>
          <w:u w:val="single"/>
        </w:rPr>
      </w:pPr>
      <w:r>
        <w:rPr>
          <w:rFonts w:hint="eastAsia" w:ascii="宋体" w:hAnsi="宋体" w:cs="宋体"/>
          <w:b/>
          <w:szCs w:val="21"/>
        </w:rPr>
        <w:t xml:space="preserve">19.8  </w:t>
      </w:r>
      <w:r>
        <w:rPr>
          <w:rFonts w:hint="eastAsia"/>
          <w:b/>
        </w:rPr>
        <w:t>符合性审查不通过而导致响应无效的情形，具体详见《第四章评审方法及评分标准》的“第二节 评审程序”的第3点内容“符合性审查不通过而导致响应无效的情形”。</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20.备份响应文件</w:t>
      </w:r>
    </w:p>
    <w:p>
      <w:pPr>
        <w:spacing w:line="360" w:lineRule="auto"/>
        <w:ind w:firstLine="420" w:firstLineChars="200"/>
        <w:rPr>
          <w:rFonts w:ascii="宋体" w:hAnsi="宋体" w:cs="宋体"/>
          <w:szCs w:val="21"/>
        </w:rPr>
      </w:pPr>
      <w:r>
        <w:rPr>
          <w:rFonts w:hint="eastAsia" w:ascii="宋体" w:hAnsi="宋体" w:cs="宋体"/>
          <w:bCs/>
          <w:szCs w:val="21"/>
        </w:rPr>
        <w:t>详见在“供应商须知前附表”。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21.响应文件的提交</w:t>
      </w:r>
    </w:p>
    <w:p>
      <w:pPr>
        <w:spacing w:line="360" w:lineRule="auto"/>
        <w:ind w:firstLine="420" w:firstLineChars="200"/>
        <w:rPr>
          <w:rFonts w:ascii="宋体" w:hAnsi="宋体" w:cs="宋体"/>
          <w:b/>
          <w:szCs w:val="21"/>
        </w:rPr>
      </w:pPr>
      <w:r>
        <w:rPr>
          <w:rFonts w:hint="eastAsia" w:ascii="宋体" w:hAnsi="宋体" w:cs="宋体"/>
          <w:bCs/>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szCs w:val="21"/>
          <w:lang w:eastAsia="zh-CN"/>
        </w:rPr>
        <w:t>广西政府采购云</w:t>
      </w:r>
      <w:r>
        <w:rPr>
          <w:rFonts w:hint="eastAsia" w:ascii="宋体" w:hAnsi="宋体" w:cs="宋体"/>
          <w:bCs/>
          <w:szCs w:val="21"/>
        </w:rPr>
        <w:t xml:space="preserve">平台”。 </w:t>
      </w:r>
      <w:r>
        <w:rPr>
          <w:rFonts w:hint="eastAsia" w:ascii="宋体" w:hAnsi="宋体" w:cs="宋体"/>
          <w:b/>
          <w:szCs w:val="21"/>
        </w:rPr>
        <w:t xml:space="preserve"> </w:t>
      </w:r>
    </w:p>
    <w:p>
      <w:pPr>
        <w:spacing w:line="360" w:lineRule="auto"/>
        <w:ind w:firstLine="421" w:firstLineChars="200"/>
        <w:rPr>
          <w:rFonts w:ascii="宋体" w:hAnsi="宋体" w:cs="宋体"/>
          <w:b/>
          <w:szCs w:val="21"/>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”将拒收。</w:t>
      </w:r>
    </w:p>
    <w:p>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w:t>
      </w:r>
      <w:r>
        <w:rPr>
          <w:rFonts w:hint="eastAsia"/>
          <w:b/>
        </w:rPr>
        <w:t>四、提交响应文件截止时间、开标时间和地点</w:t>
      </w:r>
      <w:r>
        <w:rPr>
          <w:rFonts w:hint="eastAsia" w:ascii="宋体" w:hAnsi="宋体" w:cs="宋体"/>
          <w:szCs w:val="21"/>
        </w:rPr>
        <w:t>”</w:t>
      </w:r>
      <w:r>
        <w:rPr>
          <w:rFonts w:hint="eastAsia" w:ascii="宋体" w:hAnsi="宋体" w:cs="宋体"/>
          <w:b/>
          <w:szCs w:val="21"/>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22. 响应文件的补充、修改、撤回与退回</w:t>
      </w:r>
    </w:p>
    <w:p>
      <w:pPr>
        <w:spacing w:line="360" w:lineRule="auto"/>
        <w:ind w:firstLine="420" w:firstLineChars="200"/>
        <w:rPr>
          <w:rFonts w:ascii="宋体" w:hAnsi="宋体" w:cs="宋体"/>
          <w:szCs w:val="21"/>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”将拒收。（补充、修改或者撤回方式见公告附件“电子响应文件制作与投送教程”）</w:t>
      </w:r>
    </w:p>
    <w:p>
      <w:pPr>
        <w:pStyle w:val="34"/>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”收到响应文件，将妥善保存并即时向供应商发出确认回执通知。在响应截止时间前，除供应商补充、修改或者撤回响应文件外，任何单位和个人不得解密或提取响应文件。</w:t>
      </w:r>
    </w:p>
    <w:p>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w:t>
      </w:r>
      <w:r>
        <w:rPr>
          <w:rFonts w:hint="eastAsia" w:ascii="宋体" w:hAnsi="宋体" w:cs="宋体"/>
          <w:szCs w:val="21"/>
          <w:lang w:val="en-US" w:eastAsia="zh-CN"/>
        </w:rPr>
        <w:t>3</w:t>
      </w:r>
      <w:r>
        <w:rPr>
          <w:rFonts w:hint="eastAsia" w:ascii="宋体" w:hAnsi="宋体" w:cs="宋体"/>
          <w:szCs w:val="21"/>
        </w:rPr>
        <w:t>家时，电子版响应文件由</w:t>
      </w:r>
      <w:r>
        <w:rPr>
          <w:rFonts w:hint="eastAsia" w:ascii="宋体" w:hAnsi="宋体" w:cs="宋体"/>
          <w:szCs w:val="21"/>
          <w:lang w:eastAsia="zh-CN"/>
        </w:rPr>
        <w:t>采购</w:t>
      </w:r>
      <w:r>
        <w:rPr>
          <w:rFonts w:hint="eastAsia" w:ascii="宋体" w:hAnsi="宋体" w:cs="宋体"/>
          <w:szCs w:val="21"/>
        </w:rPr>
        <w:t>代理机构在“</w:t>
      </w:r>
      <w:r>
        <w:rPr>
          <w:rFonts w:hint="eastAsia" w:ascii="宋体" w:hAnsi="宋体" w:cs="宋体"/>
          <w:szCs w:val="21"/>
          <w:lang w:eastAsia="zh-CN"/>
        </w:rPr>
        <w:t>广西政府采购云平台</w:t>
      </w:r>
      <w:r>
        <w:rPr>
          <w:rFonts w:hint="eastAsia" w:ascii="宋体" w:hAnsi="宋体" w:cs="宋体"/>
          <w:szCs w:val="21"/>
        </w:rPr>
        <w:t>”操作退回，除此之外征集人和采购代理机构对已提交的响应文件概不退回。</w:t>
      </w:r>
    </w:p>
    <w:p>
      <w:pPr>
        <w:spacing w:line="400" w:lineRule="exact"/>
        <w:ind w:firstLine="642" w:firstLineChars="200"/>
        <w:jc w:val="center"/>
        <w:outlineLvl w:val="2"/>
        <w:rPr>
          <w:rFonts w:hint="eastAsia" w:ascii="Times New Roman" w:hAnsi="Times New Roman"/>
          <w:b/>
          <w:bCs/>
          <w:sz w:val="32"/>
          <w:szCs w:val="32"/>
        </w:rPr>
      </w:pPr>
      <w:bookmarkStart w:id="50" w:name="_Toc19049"/>
    </w:p>
    <w:p>
      <w:pPr>
        <w:spacing w:line="400" w:lineRule="exact"/>
        <w:ind w:firstLine="642" w:firstLineChars="200"/>
        <w:jc w:val="center"/>
        <w:outlineLvl w:val="2"/>
        <w:rPr>
          <w:rFonts w:hint="eastAsia" w:ascii="Times New Roman" w:hAnsi="Times New Roman"/>
          <w:b/>
          <w:bCs/>
          <w:sz w:val="32"/>
          <w:szCs w:val="32"/>
        </w:rPr>
      </w:pPr>
    </w:p>
    <w:p>
      <w:pPr>
        <w:spacing w:line="400" w:lineRule="exact"/>
        <w:ind w:firstLine="642" w:firstLineChars="200"/>
        <w:jc w:val="center"/>
        <w:outlineLvl w:val="2"/>
        <w:rPr>
          <w:rFonts w:hint="eastAsia" w:ascii="Times New Roman" w:hAnsi="Times New Roman"/>
          <w:b/>
          <w:bCs/>
          <w:sz w:val="32"/>
          <w:szCs w:val="32"/>
        </w:rPr>
      </w:pPr>
      <w:r>
        <w:rPr>
          <w:rFonts w:hint="eastAsia" w:ascii="Times New Roman" w:hAnsi="Times New Roman"/>
          <w:b/>
          <w:bCs/>
          <w:sz w:val="32"/>
          <w:szCs w:val="32"/>
        </w:rPr>
        <w:t>（三）开</w:t>
      </w:r>
      <w:r>
        <w:rPr>
          <w:rFonts w:ascii="Times New Roman" w:hAnsi="Times New Roman"/>
          <w:b/>
          <w:bCs/>
          <w:sz w:val="32"/>
          <w:szCs w:val="32"/>
        </w:rPr>
        <w:t xml:space="preserve">    </w:t>
      </w:r>
      <w:r>
        <w:rPr>
          <w:rFonts w:hint="eastAsia" w:ascii="Times New Roman" w:hAnsi="Times New Roman"/>
          <w:b/>
          <w:bCs/>
          <w:sz w:val="32"/>
          <w:szCs w:val="32"/>
        </w:rPr>
        <w:t>标</w:t>
      </w:r>
      <w:bookmarkEnd w:id="50"/>
    </w:p>
    <w:p>
      <w:pPr>
        <w:pStyle w:val="2"/>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23.开标时间和地点</w:t>
      </w:r>
    </w:p>
    <w:p>
      <w:pPr>
        <w:spacing w:line="360" w:lineRule="auto"/>
        <w:ind w:firstLine="420" w:firstLineChars="200"/>
        <w:rPr>
          <w:rFonts w:ascii="宋体" w:hAnsi="宋体" w:cs="宋体"/>
          <w:bCs/>
          <w:szCs w:val="21"/>
        </w:rPr>
      </w:pPr>
      <w:r>
        <w:rPr>
          <w:rFonts w:hint="eastAsia" w:ascii="宋体" w:hAnsi="宋体" w:cs="宋体"/>
          <w:bCs/>
          <w:szCs w:val="21"/>
        </w:rPr>
        <w:t>23.1开标时间及地点详见“供应商须知前附表”</w:t>
      </w:r>
    </w:p>
    <w:p>
      <w:pPr>
        <w:spacing w:line="360" w:lineRule="auto"/>
        <w:ind w:firstLine="420" w:firstLineChars="200"/>
        <w:rPr>
          <w:rFonts w:ascii="宋体" w:hAnsi="宋体" w:cs="宋体"/>
          <w:szCs w:val="21"/>
        </w:rPr>
      </w:pPr>
      <w:r>
        <w:rPr>
          <w:rFonts w:hint="eastAsia" w:ascii="宋体" w:hAnsi="宋体" w:cs="宋体"/>
          <w:szCs w:val="21"/>
        </w:rPr>
        <w:t>23.2如</w:t>
      </w:r>
      <w:r>
        <w:rPr>
          <w:rFonts w:hint="eastAsia" w:ascii="宋体" w:hAnsi="宋体" w:cs="宋体"/>
          <w:bCs/>
          <w:szCs w:val="21"/>
        </w:rPr>
        <w:t>供应商成功解密响应文件，但未在“</w:t>
      </w:r>
      <w:r>
        <w:rPr>
          <w:rFonts w:hint="eastAsia" w:ascii="宋体" w:hAnsi="宋体" w:cs="宋体"/>
          <w:bCs/>
          <w:szCs w:val="21"/>
          <w:lang w:eastAsia="zh-CN"/>
        </w:rPr>
        <w:t>广西政府采购云平台</w:t>
      </w:r>
      <w:r>
        <w:rPr>
          <w:rFonts w:hint="eastAsia" w:ascii="宋体" w:hAnsi="宋体" w:cs="宋体"/>
          <w:bCs/>
          <w:szCs w:val="21"/>
        </w:rPr>
        <w:t>”电子开标大厅参加开标的，视同认可开标过程和结果，</w:t>
      </w:r>
      <w:r>
        <w:rPr>
          <w:rFonts w:hint="eastAsia" w:ascii="宋体" w:hAnsi="宋体" w:cs="宋体"/>
          <w:szCs w:val="21"/>
        </w:rPr>
        <w:t>由此产生的后果由供应商自行负责。 供应商不足</w:t>
      </w:r>
      <w:r>
        <w:rPr>
          <w:rFonts w:hint="eastAsia" w:ascii="宋体" w:hAnsi="宋体" w:cs="宋体"/>
          <w:szCs w:val="21"/>
          <w:lang w:val="en-US" w:eastAsia="zh-CN"/>
        </w:rPr>
        <w:t>3</w:t>
      </w:r>
      <w:r>
        <w:rPr>
          <w:rFonts w:hint="eastAsia" w:ascii="宋体" w:hAnsi="宋体" w:cs="宋体"/>
          <w:szCs w:val="21"/>
        </w:rPr>
        <w:t>家的，不得开标。</w:t>
      </w:r>
    </w:p>
    <w:p>
      <w:pPr>
        <w:spacing w:line="360" w:lineRule="auto"/>
        <w:ind w:firstLine="481" w:firstLineChars="200"/>
        <w:outlineLvl w:val="4"/>
        <w:rPr>
          <w:rFonts w:ascii="黑体" w:hAnsi="黑体" w:eastAsia="黑体"/>
          <w:b/>
          <w:bCs/>
          <w:sz w:val="24"/>
          <w:szCs w:val="28"/>
        </w:rPr>
      </w:pPr>
      <w:r>
        <w:rPr>
          <w:rFonts w:hint="eastAsia" w:ascii="黑体" w:hAnsi="黑体" w:eastAsia="黑体"/>
          <w:b/>
          <w:bCs/>
          <w:sz w:val="24"/>
          <w:szCs w:val="28"/>
        </w:rPr>
        <w:t>24.开标程序</w:t>
      </w:r>
    </w:p>
    <w:p>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1" w:firstLineChars="200"/>
        <w:rPr>
          <w:rFonts w:ascii="宋体" w:hAnsi="宋体" w:cs="宋体"/>
          <w:b/>
          <w:bCs/>
          <w:szCs w:val="21"/>
        </w:rPr>
      </w:pPr>
      <w:r>
        <w:rPr>
          <w:rFonts w:hint="eastAsia" w:ascii="宋体" w:hAnsi="宋体" w:cs="宋体"/>
          <w:b/>
          <w:bCs/>
          <w:szCs w:val="21"/>
        </w:rPr>
        <w:t>24.2开标程序：</w:t>
      </w:r>
    </w:p>
    <w:p>
      <w:pPr>
        <w:pStyle w:val="16"/>
        <w:snapToGrid w:val="0"/>
        <w:spacing w:line="440" w:lineRule="exact"/>
        <w:ind w:firstLine="421" w:firstLineChars="200"/>
        <w:rPr>
          <w:rFonts w:hAnsi="宋体" w:cs="宋体"/>
          <w:sz w:val="21"/>
          <w:szCs w:val="21"/>
        </w:rPr>
      </w:pPr>
      <w:r>
        <w:rPr>
          <w:rFonts w:hint="eastAsia" w:hAnsi="宋体" w:cs="宋体"/>
          <w:b/>
          <w:sz w:val="21"/>
          <w:szCs w:val="21"/>
        </w:rPr>
        <w:t>（1）解密电子响应文件。“</w:t>
      </w:r>
      <w:r>
        <w:rPr>
          <w:rFonts w:hint="eastAsia" w:hAnsi="宋体" w:cs="宋体"/>
          <w:sz w:val="21"/>
          <w:szCs w:val="21"/>
          <w:lang w:eastAsia="zh-CN"/>
        </w:rPr>
        <w:t>广西政府采购云平台</w:t>
      </w:r>
      <w:r>
        <w:rPr>
          <w:rFonts w:hint="eastAsia" w:hAnsi="宋体" w:cs="宋体"/>
          <w:sz w:val="21"/>
          <w:szCs w:val="21"/>
        </w:rPr>
        <w:t>”按开标时间自动提取所有响应文件。采购代理机构依托“</w:t>
      </w:r>
      <w:r>
        <w:rPr>
          <w:rFonts w:hint="eastAsia" w:hAnsi="宋体" w:cs="宋体"/>
          <w:sz w:val="21"/>
          <w:szCs w:val="21"/>
          <w:lang w:eastAsia="zh-CN"/>
        </w:rPr>
        <w:t>广西政府采购云平台</w:t>
      </w:r>
      <w:r>
        <w:rPr>
          <w:rFonts w:hint="eastAsia" w:hAnsi="宋体" w:cs="宋体"/>
          <w:sz w:val="21"/>
          <w:szCs w:val="21"/>
        </w:rPr>
        <w:t>”向各供应商发出电子加密响应文件【开始解密】通知，由供应商按征集文件规定的时间内自行进行响应文件解密。供应商的法定代表人或其委托代理人</w:t>
      </w:r>
      <w:r>
        <w:rPr>
          <w:rFonts w:hint="eastAsia" w:hAnsi="宋体" w:cs="宋体"/>
          <w:b/>
          <w:sz w:val="21"/>
          <w:szCs w:val="21"/>
        </w:rPr>
        <w:t>须携带加密时所用的CA锁准时登录到“</w:t>
      </w:r>
      <w:r>
        <w:rPr>
          <w:rFonts w:hint="eastAsia" w:hAnsi="宋体" w:cs="宋体"/>
          <w:b/>
          <w:sz w:val="21"/>
          <w:szCs w:val="21"/>
          <w:lang w:eastAsia="zh-CN"/>
        </w:rPr>
        <w:t>广西政府采购云平台</w:t>
      </w:r>
      <w:r>
        <w:rPr>
          <w:rFonts w:hint="eastAsia" w:hAnsi="宋体" w:cs="宋体"/>
          <w:b/>
          <w:sz w:val="21"/>
          <w:szCs w:val="21"/>
        </w:rPr>
        <w:t>”电子开标大厅签到并对电子响应文件解密</w:t>
      </w:r>
      <w:r>
        <w:rPr>
          <w:rFonts w:hint="eastAsia" w:hAnsi="宋体" w:cs="宋体"/>
          <w:sz w:val="21"/>
          <w:szCs w:val="21"/>
        </w:rPr>
        <w:t>。开标后5分钟供应商还未进行解密的，</w:t>
      </w:r>
      <w:r>
        <w:rPr>
          <w:rFonts w:hint="eastAsia" w:hAnsi="宋体" w:cs="宋体"/>
          <w:sz w:val="21"/>
          <w:szCs w:val="21"/>
          <w:lang w:eastAsia="zh-CN"/>
        </w:rPr>
        <w:t>采购</w:t>
      </w:r>
      <w:r>
        <w:rPr>
          <w:rFonts w:hint="eastAsia" w:hAnsi="宋体" w:cs="宋体"/>
          <w:sz w:val="21"/>
          <w:szCs w:val="21"/>
        </w:rPr>
        <w:t>代理机构要通知供应商。通知后，响应文件仍未按时解密，或者供应商没预留联系方式或预留联系方式无效，导致</w:t>
      </w:r>
      <w:r>
        <w:rPr>
          <w:rFonts w:hint="eastAsia" w:hAnsi="宋体" w:cs="宋体"/>
          <w:sz w:val="21"/>
          <w:szCs w:val="21"/>
          <w:lang w:eastAsia="zh-CN"/>
        </w:rPr>
        <w:t>采购</w:t>
      </w:r>
      <w:r>
        <w:rPr>
          <w:rFonts w:hint="eastAsia" w:hAnsi="宋体" w:cs="宋体"/>
          <w:sz w:val="21"/>
          <w:szCs w:val="21"/>
        </w:rPr>
        <w:t>代理机构无法联系到供应商进行解密的，</w:t>
      </w:r>
      <w:r>
        <w:rPr>
          <w:rFonts w:hint="eastAsia" w:hAnsi="宋体" w:cs="宋体"/>
          <w:b/>
          <w:sz w:val="21"/>
          <w:szCs w:val="21"/>
        </w:rPr>
        <w:t>均视为无效响应。</w:t>
      </w:r>
    </w:p>
    <w:p>
      <w:pPr>
        <w:pStyle w:val="16"/>
        <w:snapToGrid w:val="0"/>
        <w:spacing w:line="440" w:lineRule="exact"/>
        <w:ind w:firstLine="420" w:firstLineChars="200"/>
        <w:rPr>
          <w:rFonts w:hAnsi="宋体" w:cs="宋体"/>
          <w:sz w:val="21"/>
          <w:szCs w:val="21"/>
        </w:rPr>
      </w:pPr>
      <w:r>
        <w:rPr>
          <w:rFonts w:hint="eastAsia" w:hAnsi="宋体" w:cs="宋体"/>
          <w:sz w:val="21"/>
          <w:szCs w:val="21"/>
        </w:rPr>
        <w:t>（解密</w:t>
      </w:r>
      <w:r>
        <w:rPr>
          <w:rFonts w:hint="eastAsia" w:hAnsi="宋体" w:cs="宋体"/>
          <w:bCs/>
          <w:sz w:val="21"/>
          <w:szCs w:val="21"/>
        </w:rPr>
        <w:t>异常情况处理：</w:t>
      </w:r>
      <w:r>
        <w:rPr>
          <w:rFonts w:hint="eastAsia" w:hAnsi="宋体" w:cs="宋体"/>
          <w:b/>
          <w:bCs/>
          <w:sz w:val="21"/>
          <w:szCs w:val="21"/>
        </w:rPr>
        <w:t>详见本章</w:t>
      </w:r>
      <w:r>
        <w:rPr>
          <w:rFonts w:hint="eastAsia" w:hAnsi="宋体" w:cs="宋体"/>
          <w:b/>
          <w:sz w:val="21"/>
          <w:szCs w:val="21"/>
        </w:rPr>
        <w:t>29.3 电子交易活动的中止</w:t>
      </w:r>
      <w:r>
        <w:rPr>
          <w:rFonts w:hint="eastAsia"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”远程不见面开标大厅展示；</w:t>
      </w:r>
    </w:p>
    <w:p>
      <w:pPr>
        <w:spacing w:line="360" w:lineRule="auto"/>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ascii="宋体" w:hAnsi="宋体" w:cs="宋体"/>
          <w:bCs/>
          <w:szCs w:val="21"/>
        </w:rPr>
      </w:pPr>
      <w:r>
        <w:rPr>
          <w:rFonts w:hint="eastAsia" w:ascii="宋体" w:hAnsi="宋体" w:cs="宋体"/>
          <w:bCs/>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ascii="宋体" w:hAnsi="宋体" w:cs="宋体"/>
          <w:bCs/>
          <w:szCs w:val="21"/>
        </w:rPr>
      </w:pPr>
      <w:r>
        <w:rPr>
          <w:rFonts w:hint="eastAsia" w:ascii="宋体" w:hAnsi="宋体" w:cs="宋体"/>
          <w:bCs/>
          <w:szCs w:val="21"/>
        </w:rPr>
        <w:t>（5）开标结束。</w:t>
      </w:r>
    </w:p>
    <w:p>
      <w:pPr>
        <w:pStyle w:val="16"/>
        <w:snapToGrid w:val="0"/>
        <w:spacing w:line="440" w:lineRule="exact"/>
        <w:ind w:firstLine="421"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”电子化开标或评审程序调整的，按调整后执行。</w:t>
      </w:r>
    </w:p>
    <w:p>
      <w:pPr>
        <w:pStyle w:val="16"/>
        <w:snapToGrid w:val="0"/>
        <w:spacing w:line="400" w:lineRule="exact"/>
        <w:ind w:left="689" w:leftChars="228" w:hanging="210" w:hangingChars="100"/>
        <w:rPr>
          <w:rFonts w:hAnsi="宋体" w:cs="宋体"/>
        </w:rPr>
      </w:pPr>
    </w:p>
    <w:p>
      <w:pPr>
        <w:snapToGrid w:val="0"/>
        <w:spacing w:line="400" w:lineRule="exact"/>
        <w:ind w:left="689" w:leftChars="228" w:hanging="210" w:hangingChars="100"/>
        <w:rPr>
          <w:rFonts w:ascii="宋体" w:hAnsi="宋体"/>
          <w:szCs w:val="20"/>
        </w:rPr>
      </w:pPr>
    </w:p>
    <w:p>
      <w:pPr>
        <w:spacing w:line="400" w:lineRule="exact"/>
        <w:ind w:firstLine="642" w:firstLineChars="200"/>
        <w:jc w:val="center"/>
        <w:outlineLvl w:val="2"/>
        <w:rPr>
          <w:rFonts w:ascii="Times New Roman" w:hAnsi="Times New Roman"/>
          <w:b/>
          <w:bCs/>
          <w:sz w:val="32"/>
          <w:szCs w:val="32"/>
        </w:rPr>
      </w:pPr>
      <w:bookmarkStart w:id="51" w:name="_Toc5746"/>
      <w:r>
        <w:rPr>
          <w:rFonts w:hint="eastAsia" w:ascii="Times New Roman" w:hAnsi="Times New Roman"/>
          <w:b/>
          <w:bCs/>
          <w:sz w:val="32"/>
          <w:szCs w:val="32"/>
        </w:rPr>
        <w:t>（四）资格审查</w:t>
      </w:r>
      <w:bookmarkEnd w:id="51"/>
    </w:p>
    <w:p>
      <w:pPr>
        <w:spacing w:line="360" w:lineRule="auto"/>
        <w:ind w:firstLine="480" w:firstLineChars="200"/>
        <w:rPr>
          <w:rFonts w:ascii="黑体" w:hAnsi="黑体" w:eastAsia="黑体"/>
          <w:sz w:val="24"/>
          <w:szCs w:val="24"/>
        </w:rPr>
      </w:pPr>
      <w:r>
        <w:rPr>
          <w:rFonts w:hint="eastAsia" w:ascii="黑体" w:hAnsi="黑体" w:eastAsia="黑体"/>
          <w:sz w:val="24"/>
          <w:szCs w:val="24"/>
        </w:rPr>
        <w:t>25.资格审查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25.4供应商有下列情形之一的，资格审查不通过，作无效响应处理：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pStyle w:val="7"/>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25.5资格审查的合格供应商不足3家的，不得评审。</w:t>
      </w:r>
    </w:p>
    <w:p>
      <w:pPr>
        <w:spacing w:line="360" w:lineRule="auto"/>
        <w:ind w:firstLine="481" w:firstLineChars="200"/>
        <w:outlineLvl w:val="4"/>
        <w:rPr>
          <w:rFonts w:ascii="黑体" w:hAnsi="黑体" w:eastAsia="黑体"/>
          <w:b/>
          <w:bCs/>
          <w:sz w:val="24"/>
          <w:szCs w:val="28"/>
        </w:rPr>
      </w:pPr>
    </w:p>
    <w:p>
      <w:pPr>
        <w:spacing w:line="360" w:lineRule="auto"/>
        <w:ind w:firstLine="642" w:firstLineChars="200"/>
        <w:jc w:val="center"/>
        <w:outlineLvl w:val="2"/>
        <w:rPr>
          <w:rFonts w:ascii="Times New Roman" w:hAnsi="Times New Roman"/>
          <w:b/>
          <w:bCs/>
          <w:sz w:val="32"/>
          <w:szCs w:val="32"/>
        </w:rPr>
      </w:pPr>
      <w:bookmarkStart w:id="52" w:name="_Toc15502"/>
      <w:r>
        <w:rPr>
          <w:rFonts w:hint="eastAsia" w:ascii="Times New Roman" w:hAnsi="Times New Roman"/>
          <w:b/>
          <w:bCs/>
          <w:sz w:val="32"/>
          <w:szCs w:val="32"/>
        </w:rPr>
        <w:t>（五）评</w:t>
      </w:r>
      <w:r>
        <w:rPr>
          <w:rFonts w:ascii="Times New Roman" w:hAnsi="Times New Roman"/>
          <w:b/>
          <w:bCs/>
          <w:sz w:val="32"/>
          <w:szCs w:val="32"/>
        </w:rPr>
        <w:t xml:space="preserve">   </w:t>
      </w:r>
      <w:r>
        <w:rPr>
          <w:rFonts w:hint="eastAsia" w:ascii="Times New Roman" w:hAnsi="Times New Roman"/>
          <w:b/>
          <w:bCs/>
          <w:sz w:val="32"/>
          <w:szCs w:val="32"/>
        </w:rPr>
        <w:t>标</w:t>
      </w:r>
      <w:bookmarkEnd w:id="52"/>
    </w:p>
    <w:p>
      <w:pPr>
        <w:spacing w:line="360" w:lineRule="auto"/>
        <w:ind w:firstLine="420" w:firstLineChars="200"/>
        <w:rPr>
          <w:rFonts w:ascii="黑体" w:hAnsi="黑体" w:eastAsia="黑体"/>
          <w:szCs w:val="21"/>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26.组建评审委员会</w:t>
      </w:r>
    </w:p>
    <w:p>
      <w:pPr>
        <w:spacing w:line="360" w:lineRule="auto"/>
        <w:ind w:firstLine="420" w:firstLineChars="200"/>
        <w:rPr>
          <w:rFonts w:ascii="宋体" w:hAnsi="宋体" w:cs="宋体"/>
          <w:szCs w:val="21"/>
        </w:rPr>
      </w:pPr>
      <w:r>
        <w:rPr>
          <w:rFonts w:hint="eastAsia" w:ascii="宋体" w:hAnsi="宋体" w:cs="宋体"/>
          <w:szCs w:val="21"/>
        </w:rPr>
        <w:t>评审委员会由</w:t>
      </w:r>
      <w:r>
        <w:rPr>
          <w:rFonts w:hint="eastAsia" w:ascii="宋体" w:hAnsi="宋体" w:cs="宋体"/>
          <w:szCs w:val="21"/>
          <w:lang w:eastAsia="zh-CN"/>
        </w:rPr>
        <w:t>征集人代表和</w:t>
      </w:r>
      <w:r>
        <w:rPr>
          <w:rFonts w:hint="eastAsia" w:ascii="宋体" w:hAnsi="宋体" w:cs="宋体"/>
          <w:szCs w:val="21"/>
        </w:rPr>
        <w:t>评审专家组成，人数为</w:t>
      </w:r>
      <w:r>
        <w:rPr>
          <w:rFonts w:hint="eastAsia"/>
          <w:b/>
        </w:rPr>
        <w:t>5人以上单数</w:t>
      </w:r>
      <w:r>
        <w:rPr>
          <w:rFonts w:hint="eastAsia" w:ascii="宋体" w:hAnsi="宋体" w:cs="宋体"/>
          <w:szCs w:val="21"/>
        </w:rPr>
        <w:t>，其中评审专家不得少于成员总数的三分之二。</w:t>
      </w:r>
    </w:p>
    <w:p>
      <w:pPr>
        <w:spacing w:line="360" w:lineRule="auto"/>
        <w:ind w:firstLine="420" w:firstLineChars="200"/>
        <w:rPr>
          <w:b/>
        </w:rPr>
      </w:pPr>
      <w:r>
        <w:rPr>
          <w:rFonts w:hint="eastAsia" w:ascii="宋体" w:hAnsi="宋体" w:cs="宋体"/>
          <w:szCs w:val="21"/>
        </w:rPr>
        <w:t>参加过采购项目前期咨询论证的专家，不得参加该采购项目的评审活动。</w:t>
      </w:r>
      <w:r>
        <w:rPr>
          <w:b/>
        </w:rPr>
        <w:t>评审专家发现本人与参加采购活动的供应商有利害关系的，应当主动提出回避。</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27.评审的依据</w:t>
      </w:r>
    </w:p>
    <w:p>
      <w:pPr>
        <w:spacing w:line="360" w:lineRule="auto"/>
        <w:ind w:firstLine="420" w:firstLineChars="200"/>
        <w:rPr>
          <w:rFonts w:ascii="宋体" w:hAnsi="宋体" w:cs="宋体"/>
          <w:szCs w:val="21"/>
        </w:rPr>
      </w:pPr>
      <w:r>
        <w:rPr>
          <w:rFonts w:hint="eastAsia" w:ascii="宋体" w:hAnsi="宋体" w:cs="宋体"/>
          <w:szCs w:val="21"/>
        </w:rPr>
        <w:t>评审委员会以征集文件为依据对响应文件进行评审，“</w:t>
      </w:r>
      <w:r>
        <w:rPr>
          <w:rFonts w:hint="eastAsia" w:ascii="宋体" w:hAnsi="宋体" w:cs="宋体"/>
          <w:b/>
          <w:szCs w:val="21"/>
        </w:rPr>
        <w:t>第四章 评审方法和评审标准</w:t>
      </w:r>
      <w:r>
        <w:rPr>
          <w:rFonts w:hint="eastAsia" w:ascii="宋体" w:hAnsi="宋体" w:cs="宋体"/>
          <w:szCs w:val="21"/>
        </w:rPr>
        <w:t>”没有规定的方法、评审因素和标准，不作为评审依据。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28.评审原则</w:t>
      </w:r>
    </w:p>
    <w:p>
      <w:pPr>
        <w:spacing w:line="360" w:lineRule="auto"/>
        <w:ind w:firstLine="420" w:firstLineChars="200"/>
        <w:rPr>
          <w:rFonts w:ascii="宋体" w:hAnsi="宋体" w:cs="宋体"/>
          <w:szCs w:val="21"/>
        </w:rPr>
      </w:pPr>
      <w:r>
        <w:rPr>
          <w:rFonts w:hint="eastAsia" w:ascii="宋体" w:hAnsi="宋体" w:cs="宋体"/>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ascii="宋体" w:hAnsi="宋体" w:cs="宋体"/>
          <w:szCs w:val="21"/>
        </w:rPr>
      </w:pPr>
      <w:r>
        <w:rPr>
          <w:rFonts w:hint="eastAsia" w:ascii="宋体" w:hAnsi="宋体" w:cs="宋体"/>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pPr>
        <w:spacing w:line="360" w:lineRule="auto"/>
        <w:ind w:firstLine="420" w:firstLineChars="200"/>
        <w:rPr>
          <w:rFonts w:ascii="宋体" w:hAnsi="宋体" w:cs="宋体"/>
          <w:szCs w:val="21"/>
        </w:rPr>
      </w:pPr>
      <w:r>
        <w:rPr>
          <w:rFonts w:hint="eastAsia" w:ascii="宋体" w:hAnsi="宋体" w:cs="宋体"/>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ascii="宋体" w:hAnsi="宋体" w:cs="宋体"/>
          <w:szCs w:val="21"/>
        </w:rPr>
      </w:pPr>
      <w:r>
        <w:rPr>
          <w:rFonts w:hint="eastAsia" w:ascii="宋体" w:hAnsi="宋体" w:cs="宋体"/>
          <w:szCs w:val="21"/>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29.评审方法及评审标准</w:t>
      </w:r>
    </w:p>
    <w:p>
      <w:pPr>
        <w:spacing w:line="360" w:lineRule="auto"/>
        <w:ind w:firstLine="420" w:firstLineChars="200"/>
        <w:rPr>
          <w:rFonts w:ascii="宋体" w:hAnsi="宋体" w:cs="宋体"/>
          <w:szCs w:val="21"/>
        </w:rPr>
      </w:pPr>
      <w:r>
        <w:rPr>
          <w:rFonts w:hint="eastAsia" w:ascii="宋体" w:hAnsi="宋体" w:cs="宋体"/>
          <w:szCs w:val="21"/>
        </w:rPr>
        <w:t>29.1本项目的评审方法详见“供应商须知前附表”。</w:t>
      </w:r>
    </w:p>
    <w:p>
      <w:pPr>
        <w:spacing w:line="360" w:lineRule="auto"/>
        <w:ind w:firstLine="420" w:firstLineChars="200"/>
        <w:rPr>
          <w:rFonts w:ascii="宋体" w:hAnsi="宋体" w:cs="宋体"/>
          <w:szCs w:val="21"/>
        </w:rPr>
      </w:pPr>
      <w:r>
        <w:rPr>
          <w:rFonts w:hint="eastAsia" w:ascii="宋体" w:hAnsi="宋体" w:cs="宋体"/>
          <w:szCs w:val="21"/>
        </w:rPr>
        <w:t>29.2 评审委员会按照</w:t>
      </w:r>
      <w:r>
        <w:rPr>
          <w:rFonts w:hint="eastAsia" w:ascii="宋体" w:hAnsi="宋体" w:cs="宋体"/>
          <w:b/>
          <w:szCs w:val="21"/>
        </w:rPr>
        <w:t>“第四章 评审方法和评审标准”</w:t>
      </w:r>
      <w:r>
        <w:rPr>
          <w:rFonts w:hint="eastAsia" w:ascii="宋体" w:hAnsi="宋体" w:cs="宋体"/>
          <w:szCs w:val="21"/>
        </w:rPr>
        <w:t>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pPr>
        <w:spacing w:line="360" w:lineRule="auto"/>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pPr>
        <w:spacing w:line="360" w:lineRule="auto"/>
        <w:ind w:firstLine="420" w:firstLineChars="200"/>
        <w:rPr>
          <w:rFonts w:ascii="宋体" w:hAnsi="宋体" w:cs="宋体"/>
          <w:szCs w:val="21"/>
        </w:rPr>
      </w:pPr>
      <w:r>
        <w:rPr>
          <w:rFonts w:hint="eastAsia" w:ascii="宋体" w:hAnsi="宋体" w:cs="宋体"/>
          <w:szCs w:val="21"/>
        </w:rPr>
        <w:t>（3）电子交易平台发现严重安全漏洞，有潜在泄密危险的；</w:t>
      </w:r>
    </w:p>
    <w:p>
      <w:pPr>
        <w:spacing w:line="360" w:lineRule="auto"/>
        <w:ind w:firstLine="420" w:firstLineChars="200"/>
        <w:rPr>
          <w:rFonts w:ascii="宋体" w:hAnsi="宋体" w:cs="宋体"/>
          <w:szCs w:val="21"/>
        </w:rPr>
      </w:pPr>
      <w:r>
        <w:rPr>
          <w:rFonts w:hint="eastAsia" w:ascii="宋体" w:hAnsi="宋体" w:cs="宋体"/>
          <w:szCs w:val="21"/>
        </w:rPr>
        <w:t xml:space="preserve">（4）病毒发作导致不能进行正常操作的； </w:t>
      </w:r>
    </w:p>
    <w:p>
      <w:pPr>
        <w:spacing w:line="360" w:lineRule="auto"/>
        <w:ind w:firstLine="420" w:firstLineChars="200"/>
        <w:rPr>
          <w:rFonts w:ascii="宋体" w:hAnsi="宋体" w:cs="宋体"/>
          <w:szCs w:val="21"/>
        </w:rPr>
      </w:pPr>
      <w:r>
        <w:rPr>
          <w:rFonts w:hint="eastAsia" w:ascii="宋体" w:hAnsi="宋体" w:cs="宋体"/>
          <w:szCs w:val="21"/>
        </w:rPr>
        <w:t>（4）其他无法保证电子交易的公平、公正和安全的情况。</w:t>
      </w:r>
    </w:p>
    <w:p>
      <w:pPr>
        <w:spacing w:line="360" w:lineRule="auto"/>
        <w:ind w:firstLine="420" w:firstLineChars="200"/>
        <w:rPr>
          <w:rFonts w:ascii="宋体" w:hAnsi="宋体" w:cs="宋体"/>
          <w:szCs w:val="21"/>
        </w:rPr>
      </w:pPr>
      <w:r>
        <w:rPr>
          <w:rFonts w:hint="eastAsia" w:ascii="宋体" w:hAnsi="宋体" w:cs="宋体"/>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6"/>
        <w:snapToGrid w:val="0"/>
        <w:spacing w:line="400" w:lineRule="exact"/>
        <w:ind w:firstLine="420" w:firstLineChars="200"/>
        <w:rPr>
          <w:rFonts w:hAnsi="宋体" w:cs="宋体"/>
        </w:rPr>
      </w:pPr>
    </w:p>
    <w:p>
      <w:pPr>
        <w:pStyle w:val="5"/>
        <w:keepNext w:val="0"/>
        <w:keepLines w:val="0"/>
        <w:spacing w:line="400" w:lineRule="exact"/>
        <w:jc w:val="center"/>
        <w:rPr>
          <w:rFonts w:ascii="宋体" w:hAnsi="宋体" w:cs="宋体"/>
        </w:rPr>
      </w:pPr>
      <w:bookmarkStart w:id="53" w:name="_Toc5159"/>
      <w:bookmarkStart w:id="54" w:name="_Toc3646"/>
      <w:r>
        <w:rPr>
          <w:rFonts w:hint="eastAsia" w:ascii="宋体" w:hAnsi="宋体" w:cs="宋体"/>
        </w:rPr>
        <w:t>（六）入围和框架协议</w:t>
      </w:r>
      <w:bookmarkEnd w:id="53"/>
      <w:bookmarkEnd w:id="54"/>
    </w:p>
    <w:p>
      <w:pPr>
        <w:spacing w:line="360" w:lineRule="auto"/>
        <w:ind w:firstLine="480" w:firstLineChars="200"/>
        <w:rPr>
          <w:rFonts w:ascii="黑体" w:hAnsi="黑体" w:eastAsia="黑体"/>
          <w:sz w:val="24"/>
          <w:szCs w:val="24"/>
        </w:rPr>
      </w:pPr>
      <w:r>
        <w:rPr>
          <w:rFonts w:hint="eastAsia" w:ascii="黑体" w:hAnsi="黑体" w:eastAsia="黑体"/>
          <w:sz w:val="24"/>
          <w:szCs w:val="24"/>
        </w:rPr>
        <w:t>30.确定供应商</w:t>
      </w:r>
    </w:p>
    <w:p>
      <w:pPr>
        <w:spacing w:line="360" w:lineRule="auto"/>
        <w:ind w:firstLine="421"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30.1本项目授权评审委员会直接按第四章“评审方法及评审标准”的规定确定入围供应商。</w:t>
      </w:r>
    </w:p>
    <w:p>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30.3入围供应商无正当理由拒不签订政府采购合同的，依据《中华人民共和国政府采购法实施条例》第七十二条第（二）项规定，依照《中华人民共和国政府采购法》第七十七条第一款予以处理。</w:t>
      </w:r>
    </w:p>
    <w:p>
      <w:pPr>
        <w:spacing w:line="360" w:lineRule="auto"/>
        <w:ind w:firstLine="420" w:firstLineChars="200"/>
        <w:rPr>
          <w:rFonts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31.结果公告</w:t>
      </w:r>
    </w:p>
    <w:p>
      <w:pPr>
        <w:spacing w:line="360" w:lineRule="auto"/>
        <w:ind w:firstLine="420" w:firstLineChars="200"/>
        <w:rPr>
          <w:rFonts w:ascii="宋体" w:hAnsi="宋体" w:cs="宋体"/>
          <w:szCs w:val="21"/>
        </w:rPr>
      </w:pPr>
      <w:r>
        <w:rPr>
          <w:rFonts w:hint="eastAsia" w:ascii="宋体" w:hAnsi="宋体" w:cs="宋体"/>
          <w:szCs w:val="21"/>
        </w:rPr>
        <w:t>31.1在入围供应商确定之日起2个工作日内，由采购代理机构</w:t>
      </w:r>
      <w:r>
        <w:rPr>
          <w:rFonts w:hint="eastAsia" w:ascii="宋体" w:hAnsi="宋体" w:cs="宋体"/>
          <w:b/>
          <w:szCs w:val="21"/>
        </w:rPr>
        <w:t>在征集公告发布媒体上</w:t>
      </w:r>
      <w:r>
        <w:rPr>
          <w:rFonts w:hint="eastAsia" w:ascii="宋体" w:hAnsi="宋体" w:cs="宋体"/>
          <w:szCs w:val="21"/>
        </w:rPr>
        <w:t>发布入围结果公告，入围结果公告期限为1个工作日，发布入围结果公告的同时向入围供应商发出入围通知书</w:t>
      </w:r>
      <w:r>
        <w:rPr>
          <w:rFonts w:hint="eastAsia" w:ascii="宋体" w:hAnsi="宋体" w:cs="宋体"/>
          <w:b w:val="0"/>
          <w:bCs/>
          <w:szCs w:val="21"/>
        </w:rPr>
        <w:t>和入围协议。</w:t>
      </w:r>
      <w:r>
        <w:rPr>
          <w:rFonts w:hint="eastAsia" w:ascii="宋体" w:hAnsi="宋体" w:cs="宋体"/>
          <w:b/>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以上信息查询记录及相关证据与征集文件一并保存。</w:t>
      </w:r>
    </w:p>
    <w:p>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32.发出入围通知书</w:t>
      </w:r>
    </w:p>
    <w:p>
      <w:pPr>
        <w:spacing w:line="360" w:lineRule="auto"/>
        <w:ind w:firstLine="421" w:firstLineChars="200"/>
        <w:rPr>
          <w:rFonts w:ascii="宋体" w:hAnsi="宋体" w:cs="宋体"/>
          <w:b/>
          <w:szCs w:val="21"/>
        </w:rPr>
      </w:pPr>
      <w:r>
        <w:rPr>
          <w:rFonts w:hint="eastAsia" w:ascii="宋体" w:hAnsi="宋体" w:cs="宋体"/>
          <w:b/>
          <w:szCs w:val="21"/>
        </w:rPr>
        <w:t>32.1在发布入围公告的同时，采购代理机构向供应商通过“</w:t>
      </w:r>
      <w:r>
        <w:rPr>
          <w:rFonts w:hint="eastAsia" w:ascii="宋体" w:hAnsi="宋体" w:cs="宋体"/>
          <w:b/>
          <w:szCs w:val="21"/>
          <w:lang w:eastAsia="zh-CN"/>
        </w:rPr>
        <w:t>广西政府采购云平台</w:t>
      </w:r>
      <w:r>
        <w:rPr>
          <w:rFonts w:hint="eastAsia" w:ascii="宋体" w:hAnsi="宋体" w:cs="宋体"/>
          <w:b/>
          <w:szCs w:val="21"/>
        </w:rPr>
        <w:t>”发出电子入围通知书和入围协议。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33.无义务解释未入围原因</w:t>
      </w:r>
    </w:p>
    <w:p>
      <w:pPr>
        <w:spacing w:line="360" w:lineRule="auto"/>
        <w:ind w:firstLine="421" w:firstLineChars="200"/>
        <w:rPr>
          <w:rFonts w:ascii="宋体" w:hAnsi="宋体" w:cs="宋体"/>
          <w:b/>
          <w:szCs w:val="21"/>
        </w:rPr>
      </w:pPr>
      <w:r>
        <w:rPr>
          <w:rFonts w:hint="eastAsia" w:ascii="宋体" w:hAnsi="宋体" w:cs="宋体"/>
          <w:b/>
          <w:szCs w:val="21"/>
        </w:rPr>
        <w:t>采购代理机构无义务向未入围的供应商解释未入围原因和退还响应文件。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34.框架协议授予标准</w:t>
      </w:r>
    </w:p>
    <w:p>
      <w:pPr>
        <w:spacing w:line="360" w:lineRule="auto"/>
        <w:ind w:firstLine="420" w:firstLineChars="200"/>
        <w:rPr>
          <w:rFonts w:ascii="宋体" w:hAnsi="宋体" w:cs="宋体"/>
          <w:szCs w:val="21"/>
        </w:rPr>
      </w:pPr>
      <w:r>
        <w:rPr>
          <w:rFonts w:hint="eastAsia" w:ascii="宋体" w:hAnsi="宋体" w:cs="宋体"/>
          <w:kern w:val="0"/>
          <w:szCs w:val="21"/>
        </w:rPr>
        <w:t>框架协议</w:t>
      </w:r>
      <w:r>
        <w:rPr>
          <w:rFonts w:hint="eastAsia" w:ascii="宋体" w:hAnsi="宋体" w:cs="宋体"/>
          <w:szCs w:val="21"/>
        </w:rPr>
        <w:t>将授予被确定实质上响应征集文件要求，具备履行</w:t>
      </w:r>
      <w:r>
        <w:rPr>
          <w:rFonts w:hint="eastAsia" w:ascii="宋体" w:hAnsi="宋体" w:cs="宋体"/>
          <w:kern w:val="0"/>
          <w:szCs w:val="21"/>
        </w:rPr>
        <w:t>框架协议</w:t>
      </w:r>
      <w:r>
        <w:rPr>
          <w:rFonts w:hint="eastAsia" w:ascii="宋体" w:hAnsi="宋体" w:cs="宋体"/>
          <w:szCs w:val="21"/>
        </w:rPr>
        <w:t>能力的供应商（征集文件另有约定多名供应商的除外）。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35.履约保证金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36.签订框架协议</w:t>
      </w:r>
    </w:p>
    <w:p>
      <w:pPr>
        <w:spacing w:line="360" w:lineRule="auto"/>
        <w:ind w:firstLine="421" w:firstLineChars="200"/>
        <w:rPr>
          <w:rFonts w:ascii="宋体" w:hAnsi="宋体" w:cs="宋体"/>
          <w:szCs w:val="21"/>
        </w:rPr>
      </w:pPr>
      <w:r>
        <w:rPr>
          <w:rFonts w:hint="eastAsia" w:ascii="宋体" w:hAnsi="宋体" w:cs="宋体"/>
          <w:b/>
          <w:szCs w:val="21"/>
        </w:rPr>
        <w:t xml:space="preserve"> 36.1供应商领取电子入围通知书后，</w:t>
      </w:r>
      <w:r>
        <w:rPr>
          <w:rFonts w:hint="eastAsia" w:ascii="宋体" w:hAnsi="宋体" w:cs="宋体"/>
          <w:kern w:val="0"/>
          <w:szCs w:val="21"/>
          <w:lang w:val="zh-CN"/>
        </w:rPr>
        <w:t>按规定的日期、时间、地点，由法定代表人或其授权代表与征集人代表签订框架协议。</w:t>
      </w:r>
      <w:r>
        <w:rPr>
          <w:rFonts w:ascii="宋体" w:hAnsi="宋体"/>
          <w:szCs w:val="21"/>
        </w:rPr>
        <w:t>框架协议</w:t>
      </w:r>
      <w:r>
        <w:rPr>
          <w:rFonts w:hint="eastAsia" w:ascii="宋体" w:hAnsi="宋体"/>
          <w:szCs w:val="21"/>
        </w:rPr>
        <w:t>由</w:t>
      </w:r>
      <w:r>
        <w:rPr>
          <w:rFonts w:ascii="宋体" w:hAnsi="宋体"/>
          <w:szCs w:val="21"/>
        </w:rPr>
        <w:t>征集</w:t>
      </w:r>
      <w:r>
        <w:rPr>
          <w:rFonts w:hint="eastAsia" w:ascii="宋体" w:hAnsi="宋体"/>
          <w:szCs w:val="21"/>
        </w:rPr>
        <w:t>人与入</w:t>
      </w:r>
      <w:r>
        <w:rPr>
          <w:rFonts w:ascii="宋体" w:hAnsi="宋体"/>
          <w:szCs w:val="21"/>
        </w:rPr>
        <w:t>围供应商</w:t>
      </w:r>
      <w:r>
        <w:rPr>
          <w:rFonts w:hint="eastAsia"/>
          <w:b/>
        </w:rPr>
        <w:t>签订</w:t>
      </w:r>
      <w:r>
        <w:rPr>
          <w:rFonts w:hint="eastAsia" w:ascii="宋体" w:hAnsi="宋体"/>
          <w:szCs w:val="21"/>
        </w:rPr>
        <w:t>，征集人在框架协议签订后7个工作日内，将框架协议副本报本级财政部门备案。</w:t>
      </w:r>
      <w:r>
        <w:rPr>
          <w:rFonts w:ascii="宋体" w:hAnsi="宋体"/>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szCs w:val="21"/>
        </w:rPr>
        <w:t>框架协议的，依照政府采购法等有关法律、行政法规追究法律责任。</w:t>
      </w:r>
    </w:p>
    <w:p>
      <w:pPr>
        <w:spacing w:line="360" w:lineRule="auto"/>
        <w:ind w:firstLine="420" w:firstLineChars="200"/>
        <w:rPr>
          <w:rFonts w:ascii="宋体" w:hAnsi="宋体" w:cs="宋体"/>
          <w:szCs w:val="21"/>
        </w:rPr>
      </w:pPr>
      <w:r>
        <w:rPr>
          <w:rFonts w:hint="eastAsia" w:ascii="宋体" w:hAnsi="宋体" w:cs="宋体"/>
          <w:szCs w:val="21"/>
        </w:rPr>
        <w:t>36</w:t>
      </w:r>
      <w:r>
        <w:rPr>
          <w:rFonts w:ascii="宋体" w:hAnsi="宋体" w:cs="宋体"/>
          <w:szCs w:val="21"/>
        </w:rPr>
        <w:t>.2 征集文件、入围供应商的响应文件及评审过程中有关澄清、承诺文件均应作为框架协议的附件。</w:t>
      </w:r>
    </w:p>
    <w:p>
      <w:pPr>
        <w:spacing w:line="360" w:lineRule="auto"/>
        <w:ind w:firstLine="420" w:firstLineChars="200"/>
        <w:rPr>
          <w:rFonts w:ascii="宋体" w:hAnsi="宋体" w:cs="宋体"/>
          <w:szCs w:val="21"/>
        </w:rPr>
      </w:pPr>
      <w:r>
        <w:rPr>
          <w:rFonts w:hint="eastAsia" w:ascii="宋体" w:hAnsi="宋体" w:cs="宋体"/>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pPr>
        <w:spacing w:line="360" w:lineRule="auto"/>
        <w:ind w:firstLine="420" w:firstLineChars="200"/>
        <w:rPr>
          <w:rFonts w:ascii="宋体" w:hAnsi="宋体" w:cs="宋体"/>
          <w:szCs w:val="21"/>
        </w:rPr>
      </w:pPr>
      <w:r>
        <w:rPr>
          <w:rFonts w:hint="eastAsia" w:ascii="宋体" w:hAnsi="宋体" w:cs="宋体"/>
          <w:szCs w:val="21"/>
        </w:rPr>
        <w:t>36.4如签订框架协议并生效后，供应商无故拒绝或延期，除按照框架协议条款处理外，将承担相应的法律责任。</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37. 框架协议公告</w:t>
      </w:r>
    </w:p>
    <w:p>
      <w:pPr>
        <w:spacing w:line="360" w:lineRule="auto"/>
        <w:ind w:firstLine="421" w:firstLineChars="200"/>
        <w:rPr>
          <w:b/>
        </w:rPr>
      </w:pPr>
      <w:r>
        <w:rPr>
          <w:rFonts w:hint="eastAsia"/>
          <w:b/>
        </w:rPr>
        <w:t>征集人或者受托采购代理机构应当自框架协议签订之日起2个工作日内，将框架协议在以下媒体上发布 “广西政府采购网”</w:t>
      </w:r>
      <w:r>
        <w:rPr>
          <w:rFonts w:hint="eastAsia" w:asciiTheme="minorEastAsia" w:hAnsiTheme="minorEastAsia" w:eastAsiaTheme="minorEastAsia" w:cstheme="minorEastAsia"/>
          <w:b/>
        </w:rPr>
        <w:t>（http://zfcg.gxzf.gov.cn/）上公告，但框架协</w:t>
      </w:r>
      <w:r>
        <w:rPr>
          <w:rFonts w:hint="eastAsia"/>
          <w:b/>
        </w:rPr>
        <w:t>议中涉及国家秘密、商业秘密的内容除外。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38. 询问、质疑和投诉</w:t>
      </w:r>
    </w:p>
    <w:p>
      <w:pPr>
        <w:spacing w:line="360" w:lineRule="auto"/>
        <w:ind w:firstLine="421" w:firstLineChars="200"/>
        <w:rPr>
          <w:rFonts w:ascii="宋体" w:hAnsi="宋体" w:cs="宋体"/>
          <w:b/>
          <w:szCs w:val="21"/>
        </w:rPr>
      </w:pPr>
      <w:r>
        <w:rPr>
          <w:rFonts w:hint="eastAsia" w:ascii="宋体" w:hAnsi="宋体" w:cs="宋体"/>
          <w:b/>
          <w:szCs w:val="21"/>
        </w:rPr>
        <w:t>38.1询问</w:t>
      </w:r>
    </w:p>
    <w:p>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szCs w:val="21"/>
        </w:rPr>
        <w:t>但答复内容不得涉及商业秘密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pPr>
        <w:spacing w:line="360" w:lineRule="auto"/>
        <w:ind w:firstLine="421"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ascii="宋体" w:hAnsi="宋体" w:cs="宋体"/>
          <w:bCs/>
          <w:szCs w:val="21"/>
        </w:rPr>
      </w:pPr>
      <w:r>
        <w:rPr>
          <w:rFonts w:hint="eastAsia" w:ascii="宋体" w:hAnsi="宋体" w:cs="宋体"/>
          <w:bCs/>
          <w:szCs w:val="21"/>
        </w:rPr>
        <w:t>（1）潜在供应商依法获取公开征集文件后，认为征集文件使自己的权益受到损害的，应当在公开征集文件公告期限届满之日起7个工作日内提出质疑。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对公开征集文件中采购需求（含资格要求、采购预算和评分办法）的质疑由征集人受理并负责答复；对公开征集文件中的采购执行程序的质疑由采购代理机构受理并负责答复。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（3）供应商认为入围或者成交结果使自己的权益受到损害的，应当在入围或者成交结果公告期限届满之日起7个工作日内提出质疑，由征集人受理并负责答复。</w:t>
      </w:r>
    </w:p>
    <w:p>
      <w:pPr>
        <w:spacing w:line="360" w:lineRule="auto"/>
        <w:ind w:firstLine="421"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pPr>
        <w:spacing w:line="360" w:lineRule="auto"/>
        <w:ind w:firstLine="421" w:firstLineChars="200"/>
        <w:rPr>
          <w:rFonts w:ascii="宋体" w:hAnsi="宋体" w:cs="宋体"/>
          <w:bCs/>
          <w:szCs w:val="21"/>
        </w:rPr>
      </w:pPr>
      <w:r>
        <w:rPr>
          <w:rFonts w:hint="eastAsia" w:ascii="宋体" w:hAnsi="宋体" w:cs="宋体"/>
          <w:b/>
          <w:bCs/>
          <w:szCs w:val="21"/>
        </w:rPr>
        <w:t>38.2.3</w:t>
      </w:r>
      <w:r>
        <w:rPr>
          <w:rFonts w:hint="eastAsia" w:ascii="宋体" w:hAnsi="宋体" w:cs="宋体"/>
          <w:bCs/>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szCs w:val="21"/>
        </w:rPr>
        <w:t>。</w:t>
      </w:r>
    </w:p>
    <w:p>
      <w:pPr>
        <w:spacing w:line="360" w:lineRule="auto"/>
        <w:ind w:firstLine="421" w:firstLineChars="200"/>
        <w:rPr>
          <w:rFonts w:ascii="宋体" w:hAnsi="宋体" w:cs="宋体"/>
          <w:b/>
          <w:bCs/>
          <w:szCs w:val="21"/>
        </w:rPr>
      </w:pPr>
      <w:r>
        <w:rPr>
          <w:rFonts w:hint="eastAsia" w:ascii="宋体" w:hAnsi="宋体" w:cs="宋体"/>
          <w:b/>
          <w:bCs/>
          <w:szCs w:val="21"/>
        </w:rPr>
        <w:t>38.2.4 质疑供应商提起质疑应当符合下列条件：</w:t>
      </w:r>
    </w:p>
    <w:p>
      <w:pPr>
        <w:spacing w:line="360" w:lineRule="auto"/>
        <w:ind w:firstLine="420" w:firstLineChars="200"/>
        <w:rPr>
          <w:rFonts w:ascii="宋体" w:hAnsi="宋体" w:cs="宋体"/>
          <w:bCs/>
          <w:szCs w:val="21"/>
        </w:rPr>
      </w:pPr>
      <w:r>
        <w:rPr>
          <w:rFonts w:hint="eastAsia" w:ascii="宋体" w:hAnsi="宋体" w:cs="宋体"/>
          <w:bCs/>
          <w:szCs w:val="21"/>
        </w:rPr>
        <w:t>（1）质疑供应商是参与所质疑项目采购活动的供应商（潜在供应商已依法获取征集文件的，可以对该征集文件质疑）；</w:t>
      </w:r>
    </w:p>
    <w:p>
      <w:pPr>
        <w:spacing w:line="360" w:lineRule="auto"/>
        <w:ind w:firstLine="420" w:firstLineChars="200"/>
        <w:rPr>
          <w:rFonts w:ascii="宋体" w:hAnsi="宋体" w:cs="宋体"/>
          <w:bCs/>
          <w:szCs w:val="21"/>
        </w:rPr>
      </w:pPr>
      <w:r>
        <w:rPr>
          <w:rFonts w:hint="eastAsia" w:ascii="宋体" w:hAnsi="宋体" w:cs="宋体"/>
          <w:bCs/>
          <w:szCs w:val="21"/>
        </w:rPr>
        <w:t>（2）质疑函内容符合本章第38.2.5项的规定；</w:t>
      </w:r>
    </w:p>
    <w:p>
      <w:pPr>
        <w:spacing w:line="360" w:lineRule="auto"/>
        <w:ind w:firstLine="420" w:firstLineChars="200"/>
        <w:rPr>
          <w:rFonts w:ascii="宋体" w:hAnsi="宋体" w:cs="宋体"/>
          <w:bCs/>
          <w:szCs w:val="21"/>
        </w:rPr>
      </w:pPr>
      <w:r>
        <w:rPr>
          <w:rFonts w:hint="eastAsia" w:ascii="宋体" w:hAnsi="宋体" w:cs="宋体"/>
          <w:bCs/>
          <w:szCs w:val="21"/>
        </w:rPr>
        <w:t>（3）在质疑有效期限内提起质疑；</w:t>
      </w:r>
    </w:p>
    <w:p>
      <w:pPr>
        <w:spacing w:line="360" w:lineRule="auto"/>
        <w:ind w:firstLine="420" w:firstLineChars="200"/>
        <w:rPr>
          <w:rFonts w:ascii="宋体" w:hAnsi="宋体" w:cs="宋体"/>
          <w:bCs/>
          <w:szCs w:val="21"/>
        </w:rPr>
      </w:pPr>
      <w:r>
        <w:rPr>
          <w:rFonts w:hint="eastAsia" w:ascii="宋体" w:hAnsi="宋体" w:cs="宋体"/>
          <w:bCs/>
          <w:szCs w:val="21"/>
        </w:rPr>
        <w:t>（4）属于所质疑的征集人或征集人委托的采购代理机构组织的采购活动；</w:t>
      </w:r>
    </w:p>
    <w:p>
      <w:pPr>
        <w:spacing w:line="360" w:lineRule="auto"/>
        <w:ind w:firstLine="420" w:firstLineChars="200"/>
        <w:rPr>
          <w:rFonts w:ascii="宋体" w:hAnsi="宋体" w:cs="宋体"/>
          <w:bCs/>
          <w:szCs w:val="21"/>
        </w:rPr>
      </w:pPr>
      <w:r>
        <w:rPr>
          <w:rFonts w:hint="eastAsia" w:ascii="宋体" w:hAnsi="宋体" w:cs="宋体"/>
          <w:bCs/>
          <w:szCs w:val="21"/>
        </w:rPr>
        <w:t xml:space="preserve">（5）同一质疑事项未经征集人或征集人委托的采购代理机构质疑处理； </w:t>
      </w:r>
    </w:p>
    <w:p>
      <w:pPr>
        <w:spacing w:line="360" w:lineRule="auto"/>
        <w:ind w:firstLine="420" w:firstLineChars="200"/>
        <w:rPr>
          <w:rFonts w:ascii="宋体" w:hAnsi="宋体" w:cs="宋体"/>
          <w:bCs/>
          <w:szCs w:val="21"/>
        </w:rPr>
      </w:pPr>
      <w:r>
        <w:rPr>
          <w:rFonts w:hint="eastAsia" w:ascii="宋体" w:hAnsi="宋体" w:cs="宋体"/>
          <w:bCs/>
          <w:szCs w:val="21"/>
        </w:rPr>
        <w:t>（6）供应商对同一采购程序环节的质疑应当在质疑有效期内一次性提出；</w:t>
      </w:r>
    </w:p>
    <w:p>
      <w:pPr>
        <w:spacing w:line="360" w:lineRule="auto"/>
        <w:ind w:firstLine="420" w:firstLineChars="200"/>
        <w:rPr>
          <w:rFonts w:ascii="宋体" w:hAnsi="宋体" w:cs="宋体"/>
          <w:bCs/>
          <w:szCs w:val="21"/>
        </w:rPr>
      </w:pPr>
      <w:r>
        <w:rPr>
          <w:rFonts w:hint="eastAsia" w:ascii="宋体" w:hAnsi="宋体" w:cs="宋体"/>
          <w:bCs/>
          <w:szCs w:val="21"/>
        </w:rPr>
        <w:t>（7）供应商提交质疑应当提交必要的证明材料，证明材料应以合法手段取得；</w:t>
      </w:r>
    </w:p>
    <w:p>
      <w:pPr>
        <w:spacing w:line="360" w:lineRule="auto"/>
        <w:ind w:firstLine="420" w:firstLineChars="200"/>
        <w:rPr>
          <w:rFonts w:ascii="宋体" w:hAnsi="宋体" w:cs="宋体"/>
          <w:szCs w:val="21"/>
        </w:rPr>
      </w:pPr>
      <w:r>
        <w:rPr>
          <w:rFonts w:hint="eastAsia" w:ascii="宋体" w:hAnsi="宋体" w:cs="宋体"/>
          <w:bCs/>
          <w:szCs w:val="21"/>
        </w:rPr>
        <w:t>（8）财政部门规定的其他条件。</w:t>
      </w:r>
    </w:p>
    <w:p>
      <w:pPr>
        <w:spacing w:line="360" w:lineRule="auto"/>
        <w:ind w:firstLine="420" w:firstLineChars="200"/>
        <w:rPr>
          <w:rFonts w:ascii="宋体" w:hAnsi="宋体" w:cs="宋体"/>
          <w:b/>
          <w:szCs w:val="21"/>
        </w:rPr>
      </w:pPr>
      <w:r>
        <w:rPr>
          <w:rFonts w:hint="eastAsia" w:ascii="宋体" w:hAnsi="宋体" w:cs="宋体"/>
          <w:szCs w:val="21"/>
        </w:rPr>
        <w:t xml:space="preserve"> 38.2.5 </w:t>
      </w:r>
      <w:r>
        <w:rPr>
          <w:rFonts w:hint="eastAsia" w:ascii="宋体" w:hAnsi="宋体" w:cs="宋体"/>
          <w:bCs/>
          <w:szCs w:val="21"/>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szCs w:val="21"/>
        </w:rPr>
      </w:pPr>
      <w:r>
        <w:rPr>
          <w:rFonts w:hint="eastAsia" w:ascii="宋体" w:hAnsi="宋体" w:cs="宋体"/>
          <w:bCs/>
          <w:szCs w:val="21"/>
        </w:rPr>
        <w:t>（1）供应商的姓名或者名称、地址、邮编、联系人及联系电话；</w:t>
      </w:r>
    </w:p>
    <w:p>
      <w:pPr>
        <w:spacing w:line="360" w:lineRule="auto"/>
        <w:ind w:firstLine="420" w:firstLineChars="200"/>
        <w:rPr>
          <w:rFonts w:ascii="宋体" w:hAnsi="宋体" w:cs="宋体"/>
          <w:bCs/>
          <w:szCs w:val="21"/>
        </w:rPr>
      </w:pPr>
      <w:r>
        <w:rPr>
          <w:rFonts w:hint="eastAsia" w:ascii="宋体" w:hAnsi="宋体" w:cs="宋体"/>
          <w:bCs/>
          <w:szCs w:val="21"/>
        </w:rPr>
        <w:t>（2）质疑项目的名称、编号；</w:t>
      </w:r>
    </w:p>
    <w:p>
      <w:pPr>
        <w:spacing w:line="360" w:lineRule="auto"/>
        <w:ind w:firstLine="420" w:firstLineChars="200"/>
        <w:rPr>
          <w:rFonts w:ascii="宋体" w:hAnsi="宋体" w:cs="宋体"/>
          <w:bCs/>
          <w:szCs w:val="21"/>
        </w:rPr>
      </w:pPr>
      <w:r>
        <w:rPr>
          <w:rFonts w:hint="eastAsia" w:ascii="宋体" w:hAnsi="宋体" w:cs="宋体"/>
          <w:bCs/>
          <w:szCs w:val="21"/>
        </w:rPr>
        <w:t>（3）具体、明确的质疑事项和与质疑事项相关的请求；</w:t>
      </w:r>
    </w:p>
    <w:p>
      <w:pPr>
        <w:spacing w:line="360" w:lineRule="auto"/>
        <w:ind w:firstLine="420" w:firstLineChars="200"/>
        <w:rPr>
          <w:rFonts w:ascii="宋体" w:hAnsi="宋体" w:cs="宋体"/>
          <w:bCs/>
          <w:szCs w:val="21"/>
        </w:rPr>
      </w:pPr>
      <w:r>
        <w:rPr>
          <w:rFonts w:hint="eastAsia" w:ascii="宋体" w:hAnsi="宋体" w:cs="宋体"/>
          <w:bCs/>
          <w:szCs w:val="21"/>
        </w:rPr>
        <w:t>（4）事实依据（列明权益受到损害的事实和理由）；</w:t>
      </w:r>
    </w:p>
    <w:p>
      <w:pPr>
        <w:spacing w:line="360" w:lineRule="auto"/>
        <w:ind w:firstLine="420" w:firstLineChars="200"/>
        <w:rPr>
          <w:rFonts w:ascii="宋体" w:hAnsi="宋体" w:cs="宋体"/>
          <w:bCs/>
          <w:szCs w:val="21"/>
        </w:rPr>
      </w:pPr>
      <w:r>
        <w:rPr>
          <w:rFonts w:hint="eastAsia" w:ascii="宋体" w:hAnsi="宋体" w:cs="宋体"/>
          <w:bCs/>
          <w:szCs w:val="21"/>
        </w:rPr>
        <w:t>（5）必要的法律依据；</w:t>
      </w:r>
    </w:p>
    <w:p>
      <w:pPr>
        <w:spacing w:line="360" w:lineRule="auto"/>
        <w:ind w:firstLine="420" w:firstLineChars="200"/>
        <w:rPr>
          <w:rFonts w:ascii="宋体" w:hAnsi="宋体" w:cs="宋体"/>
          <w:bCs/>
          <w:szCs w:val="21"/>
        </w:rPr>
      </w:pPr>
      <w:r>
        <w:rPr>
          <w:rFonts w:hint="eastAsia" w:ascii="宋体" w:hAnsi="宋体" w:cs="宋体"/>
          <w:bCs/>
          <w:szCs w:val="21"/>
        </w:rPr>
        <w:t>（6）提出质疑的日期。</w:t>
      </w:r>
    </w:p>
    <w:p>
      <w:pPr>
        <w:spacing w:line="360" w:lineRule="auto"/>
        <w:ind w:firstLine="420" w:firstLineChars="200"/>
        <w:rPr>
          <w:rFonts w:ascii="宋体" w:hAnsi="宋体" w:cs="宋体"/>
          <w:bCs/>
          <w:szCs w:val="21"/>
        </w:rPr>
      </w:pPr>
      <w:r>
        <w:rPr>
          <w:rFonts w:hint="eastAsia" w:ascii="宋体" w:hAnsi="宋体" w:cs="宋体"/>
          <w:bCs/>
          <w:szCs w:val="21"/>
        </w:rPr>
        <w:t>（7）附件材料：网上报名成功页面；营业执照副本内页复印件（要求证件有效并清晰反映企业法人经营范围）；响应文件递交</w:t>
      </w:r>
      <w:r>
        <w:rPr>
          <w:rFonts w:hint="eastAsia" w:ascii="宋体" w:hAnsi="宋体"/>
          <w:bCs/>
          <w:szCs w:val="21"/>
        </w:rPr>
        <w:t>截止之日前半年内供应商连续三个月</w:t>
      </w:r>
      <w:r>
        <w:rPr>
          <w:rFonts w:hint="eastAsia" w:ascii="宋体" w:hAnsi="宋体" w:cs="宋体"/>
          <w:bCs/>
          <w:szCs w:val="21"/>
        </w:rPr>
        <w:t>依法缴纳税收证明材料（复印件，原件备查）；近期连续三个月在职职工依法缴纳社会保障资金证明材料（复印件，原件备查）。</w:t>
      </w:r>
    </w:p>
    <w:p>
      <w:pPr>
        <w:spacing w:line="360" w:lineRule="auto"/>
        <w:ind w:firstLine="420" w:firstLineChars="200"/>
        <w:rPr>
          <w:rFonts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pPr>
        <w:spacing w:line="360" w:lineRule="auto"/>
        <w:ind w:firstLine="421" w:firstLineChars="200"/>
        <w:rPr>
          <w:rFonts w:ascii="宋体" w:hAnsi="宋体" w:cs="宋体"/>
          <w:b/>
          <w:szCs w:val="21"/>
        </w:rPr>
      </w:pPr>
      <w:r>
        <w:rPr>
          <w:rFonts w:hint="eastAsia" w:ascii="宋体" w:hAnsi="宋体" w:cs="宋体"/>
          <w:b/>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ascii="宋体" w:hAnsi="宋体" w:cs="宋体"/>
          <w:bCs/>
          <w:szCs w:val="21"/>
        </w:rPr>
      </w:pPr>
      <w:r>
        <w:rPr>
          <w:rFonts w:hint="eastAsia" w:ascii="宋体" w:hAnsi="宋体" w:cs="宋体"/>
          <w:bCs/>
          <w:szCs w:val="21"/>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ascii="宋体" w:hAnsi="宋体" w:cs="宋体"/>
          <w:bCs/>
          <w:szCs w:val="21"/>
        </w:rPr>
      </w:pPr>
      <w:r>
        <w:rPr>
          <w:rFonts w:hint="eastAsia" w:ascii="宋体" w:hAnsi="宋体" w:cs="宋体"/>
          <w:bCs/>
          <w:szCs w:val="21"/>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ascii="宋体" w:hAnsi="宋体" w:cs="宋体"/>
          <w:bCs/>
          <w:szCs w:val="21"/>
        </w:rPr>
      </w:pPr>
      <w:r>
        <w:rPr>
          <w:rFonts w:hint="eastAsia" w:ascii="宋体" w:hAnsi="宋体" w:cs="宋体"/>
          <w:bCs/>
          <w:szCs w:val="21"/>
        </w:rPr>
        <w:t>质疑答复导致入围结果改变的，征集人或者采购代理机构应当将有关情况书面报告本级财政部门。</w:t>
      </w:r>
    </w:p>
    <w:p>
      <w:pPr>
        <w:spacing w:line="360" w:lineRule="auto"/>
        <w:ind w:firstLine="421" w:firstLineChars="200"/>
        <w:rPr>
          <w:rFonts w:ascii="宋体" w:hAnsi="宋体" w:cs="宋体"/>
          <w:b/>
          <w:szCs w:val="21"/>
        </w:rPr>
      </w:pPr>
      <w:r>
        <w:rPr>
          <w:rFonts w:hint="eastAsia" w:ascii="宋体" w:hAnsi="宋体" w:cs="宋体"/>
          <w:b/>
          <w:szCs w:val="21"/>
        </w:rPr>
        <w:t>38.3投诉</w:t>
      </w:r>
    </w:p>
    <w:p>
      <w:pPr>
        <w:spacing w:line="360" w:lineRule="auto"/>
        <w:ind w:firstLine="421" w:firstLineChars="200"/>
        <w:rPr>
          <w:rFonts w:ascii="宋体" w:hAnsi="宋体" w:cs="宋体"/>
          <w:bCs/>
          <w:szCs w:val="21"/>
        </w:rPr>
      </w:pPr>
      <w:r>
        <w:rPr>
          <w:rFonts w:hint="eastAsia" w:ascii="宋体" w:hAnsi="宋体" w:cs="宋体"/>
          <w:b/>
          <w:szCs w:val="21"/>
        </w:rPr>
        <w:t>38.3</w:t>
      </w:r>
      <w:r>
        <w:rPr>
          <w:rFonts w:hint="eastAsia" w:ascii="宋体" w:hAnsi="宋体" w:cs="宋体"/>
          <w:bCs/>
          <w:szCs w:val="21"/>
        </w:rPr>
        <w:t>.</w:t>
      </w:r>
      <w:r>
        <w:rPr>
          <w:rFonts w:hint="eastAsia" w:ascii="宋体" w:hAnsi="宋体" w:cs="宋体"/>
          <w:b/>
          <w:bCs/>
          <w:szCs w:val="21"/>
        </w:rPr>
        <w:t xml:space="preserve">1 </w:t>
      </w:r>
      <w:r>
        <w:rPr>
          <w:rFonts w:hint="eastAsia" w:ascii="宋体" w:hAnsi="宋体" w:cs="宋体"/>
          <w:bCs/>
          <w:szCs w:val="21"/>
        </w:rPr>
        <w:t xml:space="preserve"> 供应商认为征集文件、征集过程、入围和成交结果使自己的合法权益受到损害的，应当首先依法向征集人或征集人委托的</w:t>
      </w:r>
      <w:r>
        <w:rPr>
          <w:rFonts w:hint="eastAsia" w:ascii="宋体" w:hAnsi="宋体" w:cs="宋体"/>
          <w:szCs w:val="21"/>
        </w:rPr>
        <w:t>采购代理机构</w:t>
      </w:r>
      <w:r>
        <w:rPr>
          <w:rFonts w:hint="eastAsia" w:ascii="宋体" w:hAnsi="宋体" w:cs="宋体"/>
          <w:bCs/>
          <w:szCs w:val="21"/>
        </w:rPr>
        <w:t>提出质疑。对征集人、</w:t>
      </w:r>
      <w:r>
        <w:rPr>
          <w:rFonts w:hint="eastAsia" w:ascii="宋体" w:hAnsi="宋体" w:cs="宋体"/>
          <w:szCs w:val="21"/>
        </w:rPr>
        <w:t>采购代理机构</w:t>
      </w:r>
      <w:r>
        <w:rPr>
          <w:rFonts w:hint="eastAsia" w:ascii="宋体" w:hAnsi="宋体" w:cs="宋体"/>
          <w:bCs/>
          <w:szCs w:val="21"/>
        </w:rPr>
        <w:t>的答复不满意，或者征集人、</w:t>
      </w:r>
      <w:r>
        <w:rPr>
          <w:rFonts w:hint="eastAsia" w:ascii="宋体" w:hAnsi="宋体" w:cs="宋体"/>
          <w:szCs w:val="21"/>
        </w:rPr>
        <w:t>采购代理机构</w:t>
      </w:r>
      <w:r>
        <w:rPr>
          <w:rFonts w:hint="eastAsia" w:ascii="宋体" w:hAnsi="宋体" w:cs="宋体"/>
          <w:bCs/>
          <w:szCs w:val="21"/>
        </w:rPr>
        <w:t>未在规定期限内做出答复的，供应商可以在答复期满后15个工作日内向南宁市宾阳县政府采购监督管理部门提起投诉，投诉方式见“供应商须知前附表”。</w:t>
      </w:r>
    </w:p>
    <w:p>
      <w:pPr>
        <w:spacing w:line="360" w:lineRule="auto"/>
        <w:ind w:firstLine="421" w:firstLineChars="200"/>
        <w:rPr>
          <w:rFonts w:ascii="宋体" w:hAnsi="宋体" w:cs="宋体"/>
          <w:bCs/>
          <w:szCs w:val="21"/>
        </w:rPr>
      </w:pPr>
      <w:r>
        <w:rPr>
          <w:rFonts w:hint="eastAsia" w:ascii="宋体" w:hAnsi="宋体" w:cs="宋体"/>
          <w:b/>
          <w:szCs w:val="21"/>
        </w:rPr>
        <w:t xml:space="preserve">38.3.2 </w:t>
      </w:r>
      <w:r>
        <w:rPr>
          <w:rFonts w:hint="eastAsia" w:ascii="宋体" w:hAnsi="宋体" w:cs="宋体"/>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szCs w:val="21"/>
        </w:rPr>
        <w:t>（投诉书格式后附）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（1）投诉人和被投诉人的名称、地址、邮编、联系人及联系电话等； </w:t>
      </w:r>
    </w:p>
    <w:p>
      <w:pPr>
        <w:spacing w:line="360" w:lineRule="auto"/>
        <w:ind w:firstLine="420" w:firstLineChars="200"/>
        <w:rPr>
          <w:rFonts w:ascii="宋体" w:hAnsi="宋体" w:cs="宋体"/>
          <w:szCs w:val="21"/>
        </w:rPr>
      </w:pPr>
      <w:r>
        <w:rPr>
          <w:rFonts w:hint="eastAsia" w:ascii="宋体" w:hAnsi="宋体" w:cs="宋体"/>
          <w:szCs w:val="21"/>
        </w:rPr>
        <w:t xml:space="preserve">（2）质疑和质疑答复情况及相关证明材料； </w:t>
      </w:r>
    </w:p>
    <w:p>
      <w:pPr>
        <w:spacing w:line="360" w:lineRule="auto"/>
        <w:ind w:firstLine="420" w:firstLineChars="200"/>
        <w:rPr>
          <w:rFonts w:ascii="宋体" w:hAnsi="宋体" w:cs="宋体"/>
          <w:szCs w:val="21"/>
        </w:rPr>
      </w:pPr>
      <w:r>
        <w:rPr>
          <w:rFonts w:hint="eastAsia" w:ascii="宋体" w:hAnsi="宋体" w:cs="宋体"/>
          <w:szCs w:val="21"/>
        </w:rPr>
        <w:t>（3）具体、明确的投诉事项和与投诉事项相关的投诉请求；</w:t>
      </w:r>
    </w:p>
    <w:p>
      <w:pPr>
        <w:spacing w:line="360" w:lineRule="auto"/>
        <w:ind w:firstLine="420" w:firstLineChars="200"/>
        <w:rPr>
          <w:rFonts w:ascii="宋体" w:hAnsi="宋体" w:cs="宋体"/>
          <w:szCs w:val="21"/>
        </w:rPr>
      </w:pPr>
      <w:r>
        <w:rPr>
          <w:rFonts w:hint="eastAsia" w:ascii="宋体" w:hAnsi="宋体" w:cs="宋体"/>
          <w:szCs w:val="21"/>
        </w:rPr>
        <w:t>（4）事实依据；</w:t>
      </w:r>
    </w:p>
    <w:p>
      <w:pPr>
        <w:spacing w:line="360" w:lineRule="auto"/>
        <w:ind w:firstLine="420" w:firstLineChars="200"/>
        <w:rPr>
          <w:rFonts w:ascii="宋体" w:hAnsi="宋体" w:cs="宋体"/>
          <w:szCs w:val="21"/>
        </w:rPr>
      </w:pPr>
      <w:r>
        <w:rPr>
          <w:rFonts w:hint="eastAsia" w:ascii="宋体" w:hAnsi="宋体" w:cs="宋体"/>
          <w:szCs w:val="21"/>
        </w:rPr>
        <w:t>（5）法律依据；</w:t>
      </w:r>
    </w:p>
    <w:p>
      <w:pPr>
        <w:spacing w:line="360" w:lineRule="auto"/>
        <w:ind w:firstLine="420" w:firstLineChars="200"/>
        <w:rPr>
          <w:rFonts w:ascii="宋体" w:hAnsi="宋体" w:cs="宋体"/>
          <w:szCs w:val="21"/>
        </w:rPr>
      </w:pPr>
      <w:r>
        <w:rPr>
          <w:rFonts w:hint="eastAsia" w:ascii="宋体" w:hAnsi="宋体" w:cs="宋体"/>
          <w:szCs w:val="21"/>
        </w:rPr>
        <w:t>（6）提起投诉的日期。</w:t>
      </w:r>
    </w:p>
    <w:p>
      <w:pPr>
        <w:spacing w:line="360" w:lineRule="auto"/>
        <w:ind w:firstLine="420" w:firstLineChars="200"/>
        <w:rPr>
          <w:rFonts w:ascii="宋体" w:hAnsi="宋体" w:cs="宋体"/>
          <w:szCs w:val="21"/>
        </w:rPr>
      </w:pPr>
      <w:r>
        <w:rPr>
          <w:rFonts w:hint="eastAsia" w:ascii="宋体" w:hAnsi="宋体" w:cs="宋体"/>
          <w:szCs w:val="21"/>
        </w:rPr>
        <w:t>（7）附件材料：营业执照副本内页复印件（要求证件有效并清晰反映企业法人经营范围；</w:t>
      </w:r>
      <w:r>
        <w:rPr>
          <w:rFonts w:hint="eastAsia" w:ascii="宋体" w:hAnsi="宋体"/>
          <w:szCs w:val="21"/>
        </w:rPr>
        <w:t>响应文件递交截止之日前半年内供应商连续三个月</w:t>
      </w:r>
      <w:r>
        <w:rPr>
          <w:rFonts w:hint="eastAsia" w:ascii="宋体" w:hAnsi="宋体" w:cs="宋体"/>
          <w:szCs w:val="21"/>
        </w:rPr>
        <w:t>依法缴纳税收和在职职工社会保障资金证明材料（复印件）。</w:t>
      </w:r>
      <w:r>
        <w:rPr>
          <w:rFonts w:hint="eastAsia" w:ascii="宋体" w:hAnsi="宋体" w:cs="宋体"/>
          <w:szCs w:val="21"/>
        </w:rPr>
        <w:tab/>
      </w:r>
    </w:p>
    <w:p>
      <w:pPr>
        <w:spacing w:line="360" w:lineRule="auto"/>
        <w:ind w:firstLine="421" w:firstLineChars="200"/>
        <w:rPr>
          <w:rFonts w:ascii="宋体" w:hAnsi="宋体" w:cs="宋体"/>
          <w:bCs/>
          <w:szCs w:val="21"/>
        </w:rPr>
      </w:pPr>
      <w:r>
        <w:rPr>
          <w:rFonts w:hint="eastAsia" w:ascii="宋体" w:hAnsi="宋体" w:cs="宋体"/>
          <w:b/>
          <w:szCs w:val="21"/>
        </w:rPr>
        <w:t xml:space="preserve">38.3.3  </w:t>
      </w:r>
      <w:r>
        <w:rPr>
          <w:rFonts w:hint="eastAsia" w:ascii="宋体" w:hAnsi="宋体" w:cs="宋体"/>
          <w:szCs w:val="21"/>
        </w:rPr>
        <w:t>投诉人可以委托代理人办理投诉事务。</w:t>
      </w:r>
      <w:r>
        <w:rPr>
          <w:rFonts w:hint="eastAsia" w:ascii="宋体" w:hAnsi="宋体" w:cs="宋体"/>
          <w:bCs/>
          <w:szCs w:val="21"/>
        </w:rPr>
        <w:t>委托代理人应熟悉相关业务情况。</w:t>
      </w:r>
      <w:r>
        <w:rPr>
          <w:rFonts w:hint="eastAsia" w:ascii="宋体" w:hAnsi="宋体" w:cs="宋体"/>
          <w:szCs w:val="21"/>
        </w:rPr>
        <w:t>代理人办理投诉事务时，除提交投诉书外，还应当提交投诉人的授权委托书和委托代理人身份证明复印件。</w:t>
      </w:r>
    </w:p>
    <w:p>
      <w:pPr>
        <w:spacing w:line="360" w:lineRule="auto"/>
        <w:ind w:firstLine="421" w:firstLineChars="200"/>
        <w:rPr>
          <w:rFonts w:ascii="宋体" w:hAnsi="宋体" w:cs="宋体"/>
          <w:szCs w:val="21"/>
        </w:rPr>
      </w:pPr>
      <w:r>
        <w:rPr>
          <w:rFonts w:hint="eastAsia" w:ascii="宋体" w:hAnsi="宋体" w:cs="宋体"/>
          <w:b/>
          <w:szCs w:val="21"/>
        </w:rPr>
        <w:t>38.3.4</w:t>
      </w:r>
      <w:r>
        <w:rPr>
          <w:rFonts w:hint="eastAsia" w:ascii="宋体" w:hAnsi="宋体" w:cs="宋体"/>
          <w:szCs w:val="21"/>
        </w:rPr>
        <w:t xml:space="preserve">  投诉人提起投诉应当符合下列条件：</w:t>
      </w:r>
    </w:p>
    <w:p>
      <w:pPr>
        <w:spacing w:line="360" w:lineRule="auto"/>
        <w:ind w:firstLine="420" w:firstLineChars="200"/>
        <w:rPr>
          <w:rFonts w:ascii="宋体" w:hAnsi="宋体" w:cs="宋体"/>
          <w:szCs w:val="21"/>
        </w:rPr>
      </w:pPr>
      <w:r>
        <w:rPr>
          <w:rFonts w:hint="eastAsia" w:ascii="宋体" w:hAnsi="宋体" w:cs="宋体"/>
          <w:szCs w:val="21"/>
        </w:rPr>
        <w:t>（1）投诉人是参与所投诉政府采购活动的供应商；</w:t>
      </w:r>
    </w:p>
    <w:p>
      <w:pPr>
        <w:spacing w:line="360" w:lineRule="auto"/>
        <w:ind w:firstLine="420" w:firstLineChars="200"/>
        <w:rPr>
          <w:rFonts w:ascii="宋体" w:hAnsi="宋体" w:cs="宋体"/>
          <w:szCs w:val="21"/>
        </w:rPr>
      </w:pPr>
      <w:r>
        <w:rPr>
          <w:rFonts w:hint="eastAsia" w:ascii="宋体" w:hAnsi="宋体" w:cs="宋体"/>
          <w:szCs w:val="21"/>
        </w:rPr>
        <w:t>（2）提起投诉前已依法进行质疑；</w:t>
      </w:r>
    </w:p>
    <w:p>
      <w:pPr>
        <w:spacing w:line="360" w:lineRule="auto"/>
        <w:ind w:firstLine="420" w:firstLineChars="200"/>
        <w:rPr>
          <w:rFonts w:ascii="宋体" w:hAnsi="宋体" w:cs="宋体"/>
          <w:szCs w:val="21"/>
        </w:rPr>
      </w:pPr>
      <w:r>
        <w:rPr>
          <w:rFonts w:hint="eastAsia" w:ascii="宋体" w:hAnsi="宋体" w:cs="宋体"/>
          <w:szCs w:val="21"/>
        </w:rPr>
        <w:t>（3）投诉书内容符合本章第38.3.2项的规定；</w:t>
      </w:r>
    </w:p>
    <w:p>
      <w:pPr>
        <w:spacing w:line="360" w:lineRule="auto"/>
        <w:ind w:firstLine="420" w:firstLineChars="200"/>
        <w:rPr>
          <w:rFonts w:ascii="宋体" w:hAnsi="宋体" w:cs="宋体"/>
          <w:szCs w:val="21"/>
        </w:rPr>
      </w:pPr>
      <w:r>
        <w:rPr>
          <w:rFonts w:hint="eastAsia" w:ascii="宋体" w:hAnsi="宋体" w:cs="宋体"/>
          <w:szCs w:val="21"/>
        </w:rPr>
        <w:t>（4）在投诉有效期限内提起投诉；</w:t>
      </w:r>
    </w:p>
    <w:p>
      <w:pPr>
        <w:spacing w:line="360" w:lineRule="auto"/>
        <w:ind w:firstLine="420" w:firstLineChars="200"/>
        <w:rPr>
          <w:rFonts w:ascii="宋体" w:hAnsi="宋体" w:cs="宋体"/>
          <w:szCs w:val="21"/>
        </w:rPr>
      </w:pPr>
      <w:r>
        <w:rPr>
          <w:rFonts w:hint="eastAsia" w:ascii="宋体" w:hAnsi="宋体" w:cs="宋体"/>
          <w:szCs w:val="21"/>
        </w:rPr>
        <w:t>（5）属于南宁市宾阳县政府采购监督管理部门管辖；</w:t>
      </w:r>
    </w:p>
    <w:p>
      <w:pPr>
        <w:spacing w:line="360" w:lineRule="auto"/>
        <w:ind w:firstLine="420" w:firstLineChars="200"/>
        <w:rPr>
          <w:rFonts w:ascii="宋体" w:hAnsi="宋体" w:cs="宋体"/>
          <w:szCs w:val="21"/>
        </w:rPr>
      </w:pPr>
      <w:r>
        <w:rPr>
          <w:rFonts w:hint="eastAsia" w:ascii="宋体" w:hAnsi="宋体" w:cs="宋体"/>
          <w:szCs w:val="21"/>
        </w:rPr>
        <w:t>（6）同一投诉事项未经</w:t>
      </w:r>
      <w:r>
        <w:rPr>
          <w:rFonts w:hint="eastAsia" w:ascii="宋体" w:hAnsi="宋体" w:cs="宋体"/>
          <w:bCs/>
          <w:szCs w:val="21"/>
        </w:rPr>
        <w:t>南宁市宾阳县政府采购监督管理部门</w:t>
      </w:r>
      <w:r>
        <w:rPr>
          <w:rFonts w:hint="eastAsia" w:ascii="宋体" w:hAnsi="宋体" w:cs="宋体"/>
          <w:szCs w:val="21"/>
        </w:rPr>
        <w:t>投诉处理；</w:t>
      </w:r>
    </w:p>
    <w:p>
      <w:pPr>
        <w:spacing w:line="360" w:lineRule="auto"/>
        <w:ind w:firstLine="420" w:firstLineChars="200"/>
        <w:rPr>
          <w:rFonts w:ascii="宋体" w:hAnsi="宋体" w:cs="宋体"/>
          <w:szCs w:val="21"/>
        </w:rPr>
      </w:pPr>
      <w:r>
        <w:rPr>
          <w:rFonts w:hint="eastAsia" w:ascii="宋体" w:hAnsi="宋体" w:cs="宋体"/>
          <w:szCs w:val="21"/>
        </w:rPr>
        <w:t>（7）国务院财政部门规定的其他条件。</w:t>
      </w:r>
    </w:p>
    <w:p>
      <w:pPr>
        <w:spacing w:line="360" w:lineRule="auto"/>
        <w:ind w:firstLine="421" w:firstLineChars="200"/>
        <w:rPr>
          <w:rFonts w:ascii="宋体" w:hAnsi="宋体" w:cs="宋体"/>
          <w:szCs w:val="21"/>
        </w:rPr>
      </w:pPr>
      <w:r>
        <w:rPr>
          <w:rFonts w:hint="eastAsia" w:ascii="宋体" w:hAnsi="宋体" w:cs="宋体"/>
          <w:b/>
          <w:szCs w:val="21"/>
        </w:rPr>
        <w:t>38.3.5</w:t>
      </w:r>
      <w:r>
        <w:rPr>
          <w:rFonts w:hint="eastAsia" w:ascii="宋体" w:hAnsi="宋体" w:cs="宋体"/>
          <w:szCs w:val="21"/>
        </w:rPr>
        <w:t xml:space="preserve">  南宁市宾阳县政府采购监督管理部门自受理投诉之日起30个工作日内，对投诉事项作出处理决定，并以书面形式通知投诉人、被投诉人及其他与投诉处理结果有利害关系的政府采购当事人。并将投诉结果在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szCs w:val="21"/>
        </w:rPr>
        <w:t>发布。</w:t>
      </w:r>
    </w:p>
    <w:p>
      <w:pPr>
        <w:spacing w:line="360" w:lineRule="auto"/>
        <w:ind w:firstLine="421" w:firstLineChars="200"/>
        <w:rPr>
          <w:rFonts w:ascii="宋体" w:hAnsi="宋体" w:cs="宋体"/>
          <w:szCs w:val="21"/>
        </w:rPr>
      </w:pPr>
      <w:r>
        <w:rPr>
          <w:rFonts w:hint="eastAsia" w:ascii="宋体" w:hAnsi="宋体" w:cs="宋体"/>
          <w:b/>
          <w:szCs w:val="21"/>
        </w:rPr>
        <w:t>38.3.6</w:t>
      </w:r>
      <w:r>
        <w:rPr>
          <w:rFonts w:hint="eastAsia" w:ascii="宋体" w:hAnsi="宋体" w:cs="宋体"/>
          <w:szCs w:val="21"/>
        </w:rPr>
        <w:t xml:space="preserve">  南宁市宾阳县政府采购监督管理部门在处理投诉事项期间，可以视具体情况暂停采购活动。</w:t>
      </w:r>
    </w:p>
    <w:p>
      <w:pPr>
        <w:pStyle w:val="6"/>
      </w:pPr>
    </w:p>
    <w:p>
      <w:pPr>
        <w:snapToGrid w:val="0"/>
        <w:spacing w:line="360" w:lineRule="auto"/>
        <w:ind w:left="120" w:leftChars="57" w:firstLine="481" w:firstLineChars="150"/>
        <w:jc w:val="center"/>
        <w:outlineLvl w:val="2"/>
        <w:rPr>
          <w:rFonts w:ascii="宋体" w:hAnsi="宋体" w:cs="宋体"/>
          <w:b/>
          <w:bCs/>
          <w:sz w:val="32"/>
          <w:szCs w:val="32"/>
        </w:rPr>
      </w:pPr>
      <w:bookmarkStart w:id="55" w:name="_Toc13746"/>
      <w:bookmarkStart w:id="56" w:name="_Toc25871"/>
      <w:r>
        <w:rPr>
          <w:rFonts w:hint="eastAsia" w:ascii="宋体" w:hAnsi="宋体" w:cs="宋体"/>
          <w:b/>
          <w:bCs/>
          <w:sz w:val="32"/>
          <w:szCs w:val="32"/>
        </w:rPr>
        <w:t>三、第二阶段（成交阶段）</w:t>
      </w:r>
      <w:bookmarkEnd w:id="55"/>
      <w:bookmarkEnd w:id="56"/>
    </w:p>
    <w:p>
      <w:pPr>
        <w:spacing w:line="360" w:lineRule="auto"/>
        <w:ind w:firstLine="642" w:firstLineChars="200"/>
        <w:jc w:val="center"/>
        <w:rPr>
          <w:rFonts w:ascii="宋体" w:hAnsi="宋体" w:cs="宋体"/>
          <w:b/>
        </w:rPr>
      </w:pPr>
      <w:r>
        <w:rPr>
          <w:rFonts w:hint="eastAsia" w:ascii="宋体" w:hAnsi="宋体" w:cs="宋体"/>
          <w:b/>
          <w:bCs/>
          <w:sz w:val="32"/>
          <w:szCs w:val="32"/>
        </w:rPr>
        <w:t>（一）成交供应商</w:t>
      </w:r>
    </w:p>
    <w:p>
      <w:pPr>
        <w:spacing w:line="360" w:lineRule="auto"/>
        <w:ind w:firstLine="421" w:firstLineChars="200"/>
        <w:rPr>
          <w:rFonts w:ascii="宋体" w:hAnsi="宋体" w:cs="宋体"/>
          <w:b/>
          <w:szCs w:val="21"/>
        </w:rPr>
      </w:pPr>
      <w:r>
        <w:rPr>
          <w:rFonts w:hint="eastAsia" w:ascii="宋体" w:hAnsi="宋体" w:cs="宋体"/>
          <w:b/>
          <w:szCs w:val="21"/>
        </w:rPr>
        <w:t>39.成交供应商</w:t>
      </w:r>
    </w:p>
    <w:p>
      <w:pPr>
        <w:spacing w:line="360" w:lineRule="auto"/>
        <w:ind w:firstLine="421" w:firstLineChars="200"/>
        <w:rPr>
          <w:rFonts w:ascii="宋体" w:hAnsi="宋体" w:cs="宋体"/>
          <w:szCs w:val="21"/>
        </w:rPr>
      </w:pPr>
      <w:r>
        <w:rPr>
          <w:rFonts w:hint="eastAsia" w:ascii="宋体" w:hAnsi="宋体" w:cs="宋体"/>
          <w:b/>
          <w:szCs w:val="21"/>
        </w:rPr>
        <w:t>39.1</w:t>
      </w:r>
      <w:r>
        <w:rPr>
          <w:rFonts w:hint="eastAsia" w:ascii="宋体" w:hAnsi="宋体" w:cs="宋体"/>
          <w:szCs w:val="21"/>
        </w:rPr>
        <w:t xml:space="preserve"> 确定成交供应商</w:t>
      </w:r>
      <w:r>
        <w:rPr>
          <w:rFonts w:hint="eastAsia" w:ascii="宋体" w:hAnsi="宋体" w:cs="宋体"/>
          <w:b/>
          <w:bCs/>
          <w:szCs w:val="21"/>
        </w:rPr>
        <w:t>（直接选定）</w:t>
      </w:r>
    </w:p>
    <w:p>
      <w:pPr>
        <w:spacing w:line="360" w:lineRule="auto"/>
        <w:ind w:firstLine="420" w:firstLineChars="200"/>
        <w:rPr>
          <w:rFonts w:ascii="宋体" w:hAnsi="宋体" w:cs="宋体"/>
          <w:szCs w:val="21"/>
        </w:rPr>
      </w:pPr>
      <w:r>
        <w:rPr>
          <w:rFonts w:hint="eastAsia" w:ascii="宋体" w:hAnsi="宋体" w:cs="宋体"/>
          <w:szCs w:val="21"/>
        </w:rPr>
        <w:t>39.1.1 采购人按照征集文件或框架协议的规定从第一阶段入围供应商中直接选定成交供应商并签订采购合同。</w:t>
      </w:r>
    </w:p>
    <w:p>
      <w:pPr>
        <w:spacing w:line="360" w:lineRule="auto"/>
        <w:ind w:firstLine="421" w:firstLineChars="200"/>
        <w:rPr>
          <w:rFonts w:ascii="宋体" w:hAnsi="宋体" w:cs="宋体"/>
          <w:b/>
          <w:szCs w:val="21"/>
        </w:rPr>
      </w:pPr>
      <w:r>
        <w:rPr>
          <w:rFonts w:hint="eastAsia" w:ascii="宋体" w:hAnsi="宋体" w:cs="宋体"/>
          <w:b/>
          <w:szCs w:val="21"/>
        </w:rPr>
        <w:t>39.2成交结果公告</w:t>
      </w:r>
    </w:p>
    <w:p>
      <w:pPr>
        <w:spacing w:line="360" w:lineRule="auto"/>
        <w:ind w:firstLine="420" w:firstLineChars="200"/>
      </w:pPr>
      <w:r>
        <w:rPr>
          <w:rFonts w:hint="eastAsia" w:ascii="宋体" w:hAnsi="宋体" w:cs="宋体"/>
          <w:szCs w:val="21"/>
        </w:rPr>
        <w:t>39.2.1</w:t>
      </w:r>
      <w:r>
        <w:rPr>
          <w:rFonts w:hint="eastAsia"/>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pPr>
        <w:spacing w:line="360" w:lineRule="auto"/>
        <w:ind w:firstLine="421" w:firstLineChars="200"/>
        <w:rPr>
          <w:rFonts w:ascii="宋体" w:hAnsi="宋体" w:cs="宋体"/>
          <w:b/>
          <w:szCs w:val="21"/>
        </w:rPr>
      </w:pPr>
      <w:r>
        <w:rPr>
          <w:rFonts w:hint="eastAsia" w:ascii="宋体" w:hAnsi="宋体" w:cs="宋体"/>
          <w:b/>
          <w:szCs w:val="21"/>
        </w:rPr>
        <w:t>39.3合同</w:t>
      </w:r>
    </w:p>
    <w:p>
      <w:pPr>
        <w:spacing w:line="360" w:lineRule="auto"/>
        <w:ind w:firstLine="420" w:firstLineChars="200"/>
        <w:rPr>
          <w:rFonts w:ascii="宋体" w:hAnsi="宋体" w:cs="宋体"/>
          <w:szCs w:val="21"/>
        </w:rPr>
      </w:pPr>
      <w:r>
        <w:rPr>
          <w:rFonts w:hint="eastAsia" w:ascii="宋体" w:hAnsi="宋体" w:cs="宋体"/>
          <w:szCs w:val="21"/>
        </w:rPr>
        <w:t>39.3.1合同授予标准</w:t>
      </w:r>
    </w:p>
    <w:p>
      <w:pPr>
        <w:spacing w:line="360" w:lineRule="auto"/>
        <w:ind w:firstLine="420" w:firstLineChars="200"/>
      </w:pPr>
      <w:r>
        <w:rPr>
          <w:rFonts w:hint="eastAsia" w:ascii="宋体" w:hAnsi="宋体" w:cs="宋体"/>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rPr>
        <w:t>。</w:t>
      </w:r>
    </w:p>
    <w:p>
      <w:pPr>
        <w:spacing w:line="360" w:lineRule="auto"/>
        <w:ind w:firstLine="420" w:firstLineChars="200"/>
        <w:rPr>
          <w:rFonts w:ascii="宋体" w:hAnsi="宋体" w:cs="宋体"/>
          <w:szCs w:val="21"/>
        </w:rPr>
      </w:pPr>
      <w:r>
        <w:rPr>
          <w:rFonts w:hint="eastAsia" w:ascii="宋体" w:hAnsi="宋体" w:cs="宋体"/>
          <w:szCs w:val="21"/>
        </w:rPr>
        <w:t>39.3.2签订合同</w:t>
      </w:r>
    </w:p>
    <w:p>
      <w:pPr>
        <w:spacing w:line="360" w:lineRule="auto"/>
        <w:ind w:firstLine="420" w:firstLineChars="200"/>
        <w:rPr>
          <w:rFonts w:ascii="宋体" w:hAnsi="宋体" w:cs="宋体"/>
          <w:szCs w:val="21"/>
        </w:rPr>
      </w:pPr>
      <w:r>
        <w:rPr>
          <w:rFonts w:hint="eastAsia" w:ascii="宋体" w:hAnsi="宋体" w:cs="宋体"/>
          <w:szCs w:val="21"/>
        </w:rPr>
        <w:t>采购单位与供应商签订的采购合同不能违背框架协议的实质性条款。</w:t>
      </w:r>
    </w:p>
    <w:p>
      <w:pPr>
        <w:spacing w:line="360" w:lineRule="auto"/>
        <w:ind w:firstLine="420" w:firstLineChars="200"/>
        <w:rPr>
          <w:rFonts w:ascii="宋体" w:hAnsi="宋体" w:cs="宋体"/>
          <w:szCs w:val="21"/>
        </w:rPr>
      </w:pPr>
      <w:r>
        <w:rPr>
          <w:rFonts w:hint="eastAsia" w:ascii="宋体" w:hAnsi="宋体" w:cs="宋体"/>
          <w:szCs w:val="21"/>
        </w:rPr>
        <w:t>39.3.3履行合同</w:t>
      </w:r>
    </w:p>
    <w:p>
      <w:pPr>
        <w:spacing w:line="360" w:lineRule="auto"/>
        <w:ind w:firstLine="420" w:firstLineChars="200"/>
        <w:rPr>
          <w:rFonts w:ascii="宋体" w:hAnsi="宋体" w:cs="宋体"/>
          <w:szCs w:val="21"/>
        </w:rPr>
      </w:pPr>
      <w:r>
        <w:rPr>
          <w:rFonts w:hint="eastAsia" w:ascii="宋体" w:hAnsi="宋体" w:cs="宋体"/>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pPr>
        <w:snapToGrid w:val="0"/>
        <w:spacing w:line="360" w:lineRule="auto"/>
        <w:ind w:left="120" w:leftChars="57" w:firstLine="481" w:firstLineChars="150"/>
        <w:jc w:val="center"/>
        <w:rPr>
          <w:rFonts w:ascii="宋体" w:hAnsi="宋体" w:cs="宋体"/>
          <w:b/>
          <w:bCs/>
          <w:sz w:val="32"/>
          <w:szCs w:val="32"/>
        </w:rPr>
      </w:pPr>
      <w:r>
        <w:rPr>
          <w:rFonts w:hint="eastAsia" w:ascii="宋体" w:hAnsi="宋体" w:cs="宋体"/>
          <w:b/>
          <w:bCs/>
          <w:sz w:val="32"/>
          <w:szCs w:val="32"/>
        </w:rPr>
        <w:t>（二）验收</w:t>
      </w:r>
    </w:p>
    <w:p>
      <w:pPr>
        <w:spacing w:line="360" w:lineRule="auto"/>
        <w:ind w:firstLine="481" w:firstLineChars="200"/>
        <w:rPr>
          <w:rFonts w:ascii="宋体" w:hAnsi="宋体" w:cs="宋体"/>
          <w:b/>
          <w:sz w:val="24"/>
          <w:szCs w:val="24"/>
        </w:rPr>
      </w:pPr>
      <w:r>
        <w:rPr>
          <w:rFonts w:hint="eastAsia" w:ascii="宋体" w:hAnsi="宋体" w:cs="宋体"/>
          <w:b/>
          <w:sz w:val="24"/>
          <w:szCs w:val="24"/>
        </w:rPr>
        <w:t>40.验收</w:t>
      </w:r>
    </w:p>
    <w:p>
      <w:pPr>
        <w:tabs>
          <w:tab w:val="left" w:pos="0"/>
        </w:tabs>
        <w:spacing w:line="360" w:lineRule="auto"/>
        <w:ind w:firstLine="480"/>
        <w:rPr>
          <w:rFonts w:ascii="宋体" w:hAnsi="宋体" w:cs="宋体"/>
          <w:szCs w:val="21"/>
        </w:rPr>
      </w:pPr>
      <w:r>
        <w:rPr>
          <w:rFonts w:hint="eastAsia" w:ascii="宋体" w:hAnsi="宋体" w:cs="宋体"/>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szCs w:val="21"/>
        </w:rPr>
      </w:pPr>
      <w:r>
        <w:rPr>
          <w:rFonts w:hint="eastAsia" w:ascii="宋体" w:hAnsi="宋体" w:cs="宋体"/>
          <w:szCs w:val="21"/>
        </w:rPr>
        <w:t>40.2采购单位可以邀请参加本项目的其他供应商或者第三方机构参与验收。参与验收的供应商或者第三方机构的意见作为验收书的参考资料一并存档。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szCs w:val="21"/>
        </w:rPr>
      </w:pPr>
      <w:r>
        <w:rPr>
          <w:rFonts w:hint="eastAsia" w:ascii="宋体" w:hAnsi="宋体" w:cs="宋体"/>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Cs w:val="21"/>
        </w:rPr>
      </w:pPr>
      <w:r>
        <w:rPr>
          <w:rFonts w:hint="eastAsia" w:ascii="宋体" w:hAnsi="宋体" w:cs="宋体"/>
          <w:szCs w:val="21"/>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pPr>
        <w:pStyle w:val="16"/>
        <w:snapToGrid w:val="0"/>
        <w:spacing w:line="400" w:lineRule="exact"/>
        <w:rPr>
          <w:rFonts w:hAnsi="宋体" w:cs="宋体"/>
        </w:rPr>
      </w:pPr>
    </w:p>
    <w:p>
      <w:pPr>
        <w:pStyle w:val="5"/>
        <w:keepNext w:val="0"/>
        <w:keepLines w:val="0"/>
        <w:spacing w:line="360" w:lineRule="auto"/>
        <w:jc w:val="center"/>
        <w:rPr>
          <w:rFonts w:ascii="宋体" w:hAnsi="宋体" w:cs="宋体"/>
        </w:rPr>
      </w:pPr>
      <w:bookmarkStart w:id="57" w:name="_Toc21546"/>
      <w:bookmarkStart w:id="58" w:name="_Toc29997"/>
      <w:r>
        <w:rPr>
          <w:rFonts w:hint="eastAsia" w:ascii="宋体" w:hAnsi="宋体" w:cs="宋体"/>
        </w:rPr>
        <w:t>四、其他事项</w:t>
      </w:r>
      <w:bookmarkEnd w:id="57"/>
      <w:bookmarkEnd w:id="58"/>
    </w:p>
    <w:p>
      <w:pPr>
        <w:spacing w:line="360" w:lineRule="auto"/>
        <w:ind w:firstLine="481" w:firstLineChars="200"/>
        <w:rPr>
          <w:rFonts w:ascii="宋体" w:hAnsi="宋体" w:cs="宋体"/>
          <w:b/>
          <w:sz w:val="24"/>
          <w:szCs w:val="24"/>
        </w:rPr>
      </w:pPr>
      <w:r>
        <w:rPr>
          <w:rFonts w:hint="eastAsia" w:ascii="宋体" w:hAnsi="宋体" w:cs="宋体"/>
          <w:b/>
          <w:sz w:val="24"/>
          <w:szCs w:val="24"/>
        </w:rPr>
        <w:t>41.代理服务费</w:t>
      </w:r>
    </w:p>
    <w:p>
      <w:pPr>
        <w:spacing w:line="360" w:lineRule="auto"/>
        <w:ind w:firstLine="420" w:firstLineChars="200"/>
        <w:rPr>
          <w:rFonts w:ascii="宋体" w:hAnsi="宋体" w:cs="宋体"/>
          <w:b w:val="0"/>
          <w:bCs/>
          <w:szCs w:val="21"/>
        </w:rPr>
      </w:pPr>
      <w:r>
        <w:rPr>
          <w:rFonts w:hint="eastAsia" w:ascii="宋体" w:hAnsi="宋体" w:cs="宋体"/>
          <w:b w:val="0"/>
          <w:bCs/>
          <w:szCs w:val="21"/>
        </w:rPr>
        <w:t>本项目不收取代理服务费。</w:t>
      </w:r>
    </w:p>
    <w:p>
      <w:pPr>
        <w:spacing w:line="360" w:lineRule="auto"/>
        <w:ind w:firstLine="481" w:firstLineChars="200"/>
        <w:rPr>
          <w:rFonts w:ascii="宋体" w:hAnsi="宋体" w:cs="宋体"/>
          <w:b/>
          <w:sz w:val="24"/>
          <w:szCs w:val="24"/>
        </w:rPr>
      </w:pPr>
      <w:r>
        <w:rPr>
          <w:rFonts w:hint="eastAsia" w:ascii="宋体" w:hAnsi="宋体" w:cs="宋体"/>
          <w:b/>
          <w:sz w:val="24"/>
          <w:szCs w:val="24"/>
        </w:rPr>
        <w:t>42. 需要补充的其他内容</w:t>
      </w:r>
    </w:p>
    <w:p>
      <w:pPr>
        <w:spacing w:line="360" w:lineRule="auto"/>
        <w:ind w:firstLine="420" w:firstLineChars="200"/>
        <w:rPr>
          <w:rFonts w:ascii="宋体" w:hAnsi="宋体" w:cs="宋体"/>
          <w:szCs w:val="21"/>
        </w:rPr>
      </w:pPr>
      <w:r>
        <w:rPr>
          <w:rFonts w:hint="eastAsia" w:ascii="宋体" w:hAnsi="宋体" w:cs="宋体"/>
          <w:szCs w:val="21"/>
        </w:rPr>
        <w:t>42.1本征集文件解释规则详见“供应商须知前附表”。</w:t>
      </w:r>
    </w:p>
    <w:p>
      <w:pPr>
        <w:spacing w:line="360" w:lineRule="auto"/>
        <w:ind w:firstLine="420" w:firstLineChars="200"/>
        <w:rPr>
          <w:rFonts w:ascii="宋体" w:hAnsi="宋体" w:cs="宋体"/>
          <w:szCs w:val="21"/>
        </w:rPr>
      </w:pPr>
      <w:r>
        <w:rPr>
          <w:rFonts w:hint="eastAsia" w:ascii="宋体" w:hAnsi="宋体" w:cs="宋体"/>
          <w:szCs w:val="21"/>
        </w:rPr>
        <w:t>42.2 其他事项详见“供应商须知前附表”。</w:t>
      </w:r>
    </w:p>
    <w:p>
      <w:pPr>
        <w:spacing w:line="360" w:lineRule="auto"/>
        <w:ind w:firstLine="420" w:firstLineChars="200"/>
        <w:rPr>
          <w:rFonts w:ascii="宋体" w:hAnsi="宋体" w:cs="宋体"/>
          <w:szCs w:val="21"/>
        </w:rPr>
      </w:pPr>
      <w:r>
        <w:rPr>
          <w:rFonts w:hint="eastAsia" w:ascii="宋体" w:hAnsi="宋体" w:cs="宋体"/>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pPr>
        <w:spacing w:line="360" w:lineRule="auto"/>
        <w:ind w:firstLine="481" w:firstLineChars="200"/>
        <w:rPr>
          <w:rFonts w:ascii="宋体" w:hAnsi="宋体" w:cs="宋体"/>
          <w:b/>
          <w:sz w:val="24"/>
          <w:szCs w:val="24"/>
        </w:rPr>
      </w:pPr>
      <w:r>
        <w:rPr>
          <w:rFonts w:hint="eastAsia" w:ascii="宋体" w:hAnsi="宋体" w:cs="宋体"/>
          <w:b/>
          <w:sz w:val="24"/>
          <w:szCs w:val="24"/>
        </w:rPr>
        <w:t>43. 政采贷相关说明</w:t>
      </w:r>
    </w:p>
    <w:p>
      <w:pPr>
        <w:spacing w:line="360" w:lineRule="auto"/>
        <w:ind w:firstLine="420" w:firstLineChars="200"/>
        <w:jc w:val="left"/>
        <w:rPr>
          <w:rFonts w:ascii="宋体" w:hAnsi="宋体" w:cs="宋体"/>
          <w:szCs w:val="21"/>
        </w:rPr>
      </w:pPr>
      <w:r>
        <w:rPr>
          <w:rFonts w:hint="eastAsia" w:ascii="宋体" w:hAnsi="宋体" w:cs="宋体"/>
          <w:szCs w:val="21"/>
        </w:rPr>
        <w:t>为优化政府采购营商环境，缓解供应商资金难题，南宁市政府采购试行政府采购信用融资制度，入围供应商如有融资需求，可凭政府采购合同通过以下方式申请政府采购信用融资贷款：</w:t>
      </w:r>
    </w:p>
    <w:p>
      <w:pPr>
        <w:spacing w:line="360" w:lineRule="auto"/>
        <w:ind w:firstLine="420" w:firstLineChars="200"/>
        <w:jc w:val="left"/>
        <w:rPr>
          <w:rFonts w:ascii="宋体" w:hAnsi="宋体" w:cs="宋体"/>
          <w:szCs w:val="21"/>
        </w:rPr>
      </w:pPr>
      <w:r>
        <w:rPr>
          <w:rFonts w:hint="eastAsia" w:ascii="宋体" w:hAnsi="宋体" w:cs="宋体"/>
          <w:szCs w:val="21"/>
        </w:rPr>
        <w:t>（1）线下渠道：在“南宁市公共资源交易中心”官网（网址：</w:t>
      </w:r>
      <w:r>
        <w:fldChar w:fldCharType="begin"/>
      </w:r>
      <w:r>
        <w:instrText xml:space="preserve"> HYPERLINK "http://www.nnggzy.org.cn）" </w:instrText>
      </w:r>
      <w:r>
        <w:fldChar w:fldCharType="separate"/>
      </w:r>
      <w:r>
        <w:rPr>
          <w:rStyle w:val="30"/>
          <w:rFonts w:hint="eastAsia" w:ascii="宋体" w:hAnsi="宋体" w:cs="宋体"/>
          <w:color w:val="auto"/>
          <w:szCs w:val="21"/>
        </w:rPr>
        <w:t>http://www.nnggzy.org.cn）“交易信息-政府采购-政府采购信用融资”中融资银行和南宁市企业融资服务中心专栏信息申请政府采购信用融资。</w:t>
      </w:r>
      <w:r>
        <w:rPr>
          <w:rStyle w:val="30"/>
          <w:rFonts w:hint="eastAsia" w:ascii="宋体" w:hAnsi="宋体" w:cs="宋体"/>
          <w:color w:val="auto"/>
          <w:szCs w:val="21"/>
        </w:rPr>
        <w:fldChar w:fldCharType="end"/>
      </w:r>
    </w:p>
    <w:p>
      <w:pPr>
        <w:spacing w:line="360" w:lineRule="auto"/>
        <w:ind w:firstLine="420" w:firstLineChars="200"/>
        <w:jc w:val="left"/>
        <w:rPr>
          <w:rFonts w:ascii="宋体" w:hAnsi="宋体" w:cs="宋体"/>
          <w:szCs w:val="21"/>
        </w:rPr>
      </w:pPr>
      <w:r>
        <w:rPr>
          <w:rFonts w:hint="eastAsia" w:ascii="宋体" w:hAnsi="宋体" w:cs="宋体"/>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1" w:firstLineChars="200"/>
        <w:rPr>
          <w:rFonts w:ascii="宋体" w:hAnsi="宋体" w:cs="宋体"/>
          <w:b/>
          <w:sz w:val="24"/>
          <w:szCs w:val="24"/>
        </w:rPr>
      </w:pPr>
      <w:r>
        <w:rPr>
          <w:rFonts w:hint="eastAsia" w:ascii="宋体" w:hAnsi="宋体" w:cs="宋体"/>
          <w:b/>
          <w:sz w:val="24"/>
          <w:szCs w:val="24"/>
        </w:rPr>
        <w:t>44.用户反馈和评价机制</w:t>
      </w:r>
    </w:p>
    <w:p>
      <w:pPr>
        <w:spacing w:line="360" w:lineRule="auto"/>
        <w:ind w:firstLine="420" w:firstLineChars="200"/>
        <w:jc w:val="left"/>
        <w:rPr>
          <w:rFonts w:ascii="宋体" w:hAnsi="宋体" w:cs="宋体"/>
          <w:szCs w:val="21"/>
        </w:rPr>
      </w:pPr>
      <w:r>
        <w:rPr>
          <w:rFonts w:hint="eastAsia" w:ascii="宋体" w:hAnsi="宋体" w:cs="宋体"/>
          <w:szCs w:val="21"/>
        </w:rPr>
        <w:t>本项目将通过“</w:t>
      </w:r>
      <w:r>
        <w:rPr>
          <w:rFonts w:hint="eastAsia" w:ascii="宋体" w:hAnsi="宋体" w:cs="宋体"/>
          <w:szCs w:val="21"/>
          <w:lang w:eastAsia="zh-CN"/>
        </w:rPr>
        <w:t>广西政府采购云平台</w:t>
      </w:r>
      <w:r>
        <w:rPr>
          <w:rFonts w:hint="eastAsia" w:ascii="宋体" w:hAnsi="宋体" w:cs="宋体"/>
          <w:szCs w:val="21"/>
        </w:rPr>
        <w:t>”建立用户反馈和评价机制。</w:t>
      </w:r>
    </w:p>
    <w:p>
      <w:pPr>
        <w:spacing w:line="360" w:lineRule="auto"/>
        <w:ind w:firstLine="481" w:firstLineChars="200"/>
        <w:rPr>
          <w:rFonts w:ascii="宋体" w:hAnsi="宋体" w:cs="宋体"/>
          <w:b/>
          <w:sz w:val="24"/>
          <w:szCs w:val="24"/>
        </w:rPr>
      </w:pPr>
      <w:r>
        <w:rPr>
          <w:rFonts w:hint="eastAsia" w:ascii="宋体" w:hAnsi="宋体" w:cs="宋体"/>
          <w:b/>
          <w:sz w:val="24"/>
          <w:szCs w:val="24"/>
        </w:rPr>
        <w:t>45.入围供应商的清退和补充规则</w:t>
      </w:r>
    </w:p>
    <w:p>
      <w:pPr>
        <w:spacing w:line="360" w:lineRule="auto"/>
        <w:ind w:firstLine="359" w:firstLineChars="171"/>
        <w:rPr>
          <w:color w:val="000000"/>
          <w:highlight w:val="white"/>
          <w:u w:val="single"/>
        </w:rPr>
      </w:pPr>
      <w:r>
        <w:rPr>
          <w:rFonts w:hint="eastAsia"/>
          <w:color w:val="000000"/>
          <w:highlight w:val="white"/>
          <w:u w:val="single"/>
        </w:rPr>
        <w:t>详见征集文件第五章《</w:t>
      </w:r>
      <w:r>
        <w:rPr>
          <w:rFonts w:hint="eastAsia"/>
          <w:color w:val="000000"/>
          <w:u w:val="single"/>
        </w:rPr>
        <w:t>框架协议</w:t>
      </w:r>
      <w:r>
        <w:rPr>
          <w:rFonts w:hint="eastAsia"/>
          <w:color w:val="000000"/>
          <w:highlight w:val="white"/>
          <w:u w:val="single"/>
        </w:rPr>
        <w:t>》</w:t>
      </w:r>
    </w:p>
    <w:bookmarkEnd w:id="40"/>
    <w:bookmarkEnd w:id="41"/>
    <w:bookmarkEnd w:id="42"/>
    <w:p>
      <w:pPr>
        <w:pStyle w:val="2"/>
        <w:rPr>
          <w:rFonts w:hint="eastAsia"/>
        </w:rPr>
      </w:pPr>
    </w:p>
    <w:p>
      <w:pPr>
        <w:rPr>
          <w:rFonts w:hint="eastAsia"/>
        </w:rPr>
      </w:pPr>
    </w:p>
    <w:p>
      <w:pPr>
        <w:jc w:val="center"/>
        <w:outlineLvl w:val="0"/>
        <w:rPr>
          <w:rFonts w:ascii="Times New Roman" w:hAnsi="Times New Roman"/>
          <w:b/>
          <w:bCs/>
          <w:color w:val="000000" w:themeColor="text1"/>
          <w:sz w:val="36"/>
          <w:szCs w:val="20"/>
          <w:highlight w:val="none"/>
          <w14:textFill>
            <w14:solidFill>
              <w14:schemeClr w14:val="tx1"/>
            </w14:solidFill>
          </w14:textFill>
        </w:rPr>
      </w:pPr>
      <w:bookmarkStart w:id="59" w:name="_Toc80093003"/>
      <w:bookmarkStart w:id="60" w:name="_Toc9932"/>
      <w:bookmarkStart w:id="61" w:name="_Toc26256"/>
      <w:bookmarkStart w:id="62" w:name="_Toc532545043"/>
      <w:r>
        <w:rPr>
          <w:rFonts w:hint="eastAsia" w:hAnsi="宋体" w:cs="宋体"/>
          <w:b/>
          <w:sz w:val="36"/>
        </w:rPr>
        <w:t xml:space="preserve">第四章  </w:t>
      </w:r>
      <w:bookmarkEnd w:id="59"/>
      <w:bookmarkEnd w:id="60"/>
      <w:bookmarkEnd w:id="61"/>
      <w:bookmarkEnd w:id="62"/>
      <w:r>
        <w:rPr>
          <w:rFonts w:hint="eastAsia" w:ascii="Times New Roman" w:hAnsi="Times New Roman"/>
          <w:b/>
          <w:bCs/>
          <w:color w:val="000000" w:themeColor="text1"/>
          <w:sz w:val="36"/>
          <w:szCs w:val="20"/>
          <w:highlight w:val="none"/>
          <w:lang w:eastAsia="zh-CN"/>
          <w14:textFill>
            <w14:solidFill>
              <w14:schemeClr w14:val="tx1"/>
            </w14:solidFill>
          </w14:textFill>
        </w:rPr>
        <w:t>评审</w:t>
      </w:r>
      <w:r>
        <w:rPr>
          <w:rFonts w:hint="eastAsia" w:ascii="Times New Roman" w:hAnsi="Times New Roman"/>
          <w:b/>
          <w:bCs/>
          <w:color w:val="000000" w:themeColor="text1"/>
          <w:sz w:val="36"/>
          <w:szCs w:val="20"/>
          <w:highlight w:val="none"/>
          <w14:textFill>
            <w14:solidFill>
              <w14:schemeClr w14:val="tx1"/>
            </w14:solidFill>
          </w14:textFill>
        </w:rPr>
        <w:t>方法及评分标准</w:t>
      </w:r>
    </w:p>
    <w:p>
      <w:pPr>
        <w:spacing w:line="360" w:lineRule="auto"/>
        <w:ind w:firstLine="420"/>
        <w:rPr>
          <w:rFonts w:hint="eastAsia"/>
          <w:b w:val="0"/>
          <w:bCs/>
          <w:color w:val="auto"/>
          <w:highlight w:val="none"/>
        </w:rPr>
      </w:pPr>
    </w:p>
    <w:p>
      <w:pPr>
        <w:pStyle w:val="16"/>
        <w:spacing w:line="360" w:lineRule="auto"/>
        <w:ind w:firstLine="420"/>
        <w:rPr>
          <w:rFonts w:hint="eastAsia" w:hAnsi="宋体" w:cs="宋体"/>
        </w:rPr>
      </w:pPr>
    </w:p>
    <w:p>
      <w:pPr>
        <w:pStyle w:val="16"/>
        <w:tabs>
          <w:tab w:val="left" w:pos="2472"/>
        </w:tabs>
        <w:spacing w:line="460" w:lineRule="exact"/>
        <w:jc w:val="center"/>
        <w:outlineLvl w:val="1"/>
        <w:rPr>
          <w:rFonts w:hint="eastAsia" w:hAnsi="宋体" w:cs="宋体"/>
          <w:b/>
          <w:bCs/>
          <w:sz w:val="32"/>
          <w:szCs w:val="32"/>
        </w:rPr>
      </w:pPr>
      <w:bookmarkStart w:id="63" w:name="_Toc80093005"/>
      <w:bookmarkStart w:id="64" w:name="_Toc6615"/>
      <w:bookmarkStart w:id="65" w:name="_Toc20765"/>
      <w:r>
        <w:rPr>
          <w:rFonts w:hint="eastAsia" w:hAnsi="宋体" w:cs="宋体"/>
          <w:b/>
          <w:bCs/>
          <w:sz w:val="32"/>
          <w:szCs w:val="32"/>
        </w:rPr>
        <w:t>第</w:t>
      </w:r>
      <w:r>
        <w:rPr>
          <w:rFonts w:hint="eastAsia" w:hAnsi="宋体" w:cs="宋体"/>
          <w:b/>
          <w:bCs/>
          <w:sz w:val="32"/>
          <w:szCs w:val="32"/>
          <w:lang w:eastAsia="zh-CN"/>
        </w:rPr>
        <w:t>一</w:t>
      </w:r>
      <w:r>
        <w:rPr>
          <w:rFonts w:hint="eastAsia" w:hAnsi="宋体" w:cs="宋体"/>
          <w:b/>
          <w:bCs/>
          <w:sz w:val="32"/>
          <w:szCs w:val="32"/>
        </w:rPr>
        <w:t>节 评审程序</w:t>
      </w:r>
      <w:bookmarkEnd w:id="63"/>
      <w:bookmarkEnd w:id="64"/>
      <w:bookmarkEnd w:id="65"/>
    </w:p>
    <w:p>
      <w:pPr>
        <w:spacing w:line="360" w:lineRule="auto"/>
        <w:ind w:firstLine="421" w:firstLineChars="200"/>
        <w:outlineLvl w:val="2"/>
        <w:rPr>
          <w:rFonts w:hint="eastAsia" w:ascii="宋体" w:hAnsi="宋体" w:cs="宋体"/>
          <w:b/>
          <w:szCs w:val="21"/>
        </w:rPr>
      </w:pPr>
    </w:p>
    <w:p>
      <w:pPr>
        <w:spacing w:line="360" w:lineRule="auto"/>
        <w:ind w:firstLine="422"/>
        <w:outlineLvl w:val="2"/>
        <w:rPr>
          <w:rFonts w:ascii="宋体" w:hAnsi="宋体" w:cs="宋体"/>
          <w:b/>
          <w:szCs w:val="21"/>
        </w:rPr>
      </w:pPr>
      <w:bookmarkStart w:id="66" w:name="_Toc12932"/>
      <w:bookmarkStart w:id="67" w:name="_Toc2151"/>
      <w:bookmarkStart w:id="68" w:name="_Toc13540"/>
      <w:bookmarkStart w:id="69" w:name="_Toc80093006"/>
      <w:r>
        <w:rPr>
          <w:rFonts w:hint="eastAsia" w:ascii="宋体" w:hAnsi="宋体" w:cs="宋体"/>
          <w:b/>
          <w:szCs w:val="21"/>
        </w:rPr>
        <w:t>1.资格审查</w:t>
      </w:r>
      <w:bookmarkEnd w:id="66"/>
    </w:p>
    <w:p>
      <w:pPr>
        <w:spacing w:line="360" w:lineRule="auto"/>
        <w:ind w:firstLine="421" w:firstLineChars="200"/>
        <w:rPr>
          <w:rFonts w:ascii="宋体" w:hAnsi="宋体" w:cs="宋体"/>
          <w:b/>
          <w:bCs/>
          <w:szCs w:val="21"/>
        </w:rPr>
      </w:pPr>
      <w:r>
        <w:rPr>
          <w:rFonts w:hint="eastAsia" w:ascii="宋体" w:hAnsi="宋体" w:cs="宋体"/>
          <w:b/>
          <w:bCs/>
          <w:szCs w:val="21"/>
        </w:rPr>
        <w:t>1.1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1.2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1.3资格审查标准为本“征集文件”中“供应商须知前附表”13.1点载明对供应商资格要求的条件。本项目资格审查采用合格制，凡符合征集文件规定的供应商资格要求的供应商均通过资格审查。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1.4供应商有下列情形之一的，资格审查不通过，作无效响应处理：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属于供应商须知正文第9.2条情形的；</w:t>
      </w:r>
    </w:p>
    <w:p>
      <w:pPr>
        <w:pStyle w:val="7"/>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1.5资格审查的合格供应商不足3家的，不得评审。</w:t>
      </w:r>
    </w:p>
    <w:p>
      <w:pPr>
        <w:spacing w:line="360" w:lineRule="auto"/>
        <w:ind w:firstLine="421" w:firstLineChars="200"/>
        <w:outlineLvl w:val="2"/>
        <w:rPr>
          <w:rFonts w:ascii="宋体" w:hAnsi="宋体" w:cs="宋体"/>
          <w:b/>
          <w:szCs w:val="21"/>
        </w:rPr>
      </w:pPr>
      <w:bookmarkStart w:id="70" w:name="_Toc20240"/>
      <w:r>
        <w:rPr>
          <w:rFonts w:hint="eastAsia" w:ascii="宋体" w:hAnsi="宋体" w:cs="宋体"/>
          <w:b/>
          <w:szCs w:val="21"/>
        </w:rPr>
        <w:t>2.符合性审查</w:t>
      </w:r>
      <w:bookmarkEnd w:id="70"/>
    </w:p>
    <w:p>
      <w:pPr>
        <w:spacing w:line="360" w:lineRule="auto"/>
        <w:ind w:firstLine="420" w:firstLineChars="200"/>
        <w:rPr>
          <w:rFonts w:ascii="宋体" w:hAnsi="宋体" w:cs="宋体"/>
          <w:szCs w:val="21"/>
        </w:rPr>
      </w:pPr>
      <w:r>
        <w:rPr>
          <w:rFonts w:hint="eastAsia" w:ascii="宋体" w:hAnsi="宋体" w:cs="宋体"/>
          <w:szCs w:val="21"/>
        </w:rPr>
        <w:t>评审委员会应当对符合资格的供应商的响应文件进行响应报价、商务、技术等实质性内容符合性审查，以确定其是否满足征集文件的实质性要求。</w:t>
      </w:r>
    </w:p>
    <w:p>
      <w:pPr>
        <w:spacing w:line="360" w:lineRule="auto"/>
        <w:ind w:firstLine="421" w:firstLineChars="200"/>
        <w:outlineLvl w:val="2"/>
        <w:rPr>
          <w:rFonts w:ascii="宋体" w:hAnsi="宋体" w:cs="宋体"/>
          <w:b/>
          <w:szCs w:val="21"/>
        </w:rPr>
      </w:pPr>
      <w:bookmarkStart w:id="71" w:name="_Toc6483"/>
      <w:bookmarkStart w:id="72" w:name="_Toc18707"/>
      <w:bookmarkStart w:id="73" w:name="_Toc2998"/>
      <w:r>
        <w:rPr>
          <w:rFonts w:hint="eastAsia" w:ascii="宋体" w:hAnsi="宋体" w:cs="宋体"/>
          <w:b/>
          <w:szCs w:val="21"/>
        </w:rPr>
        <w:t>3.符合性审查不通过而导致响应无效的情形</w:t>
      </w:r>
      <w:bookmarkEnd w:id="71"/>
      <w:bookmarkEnd w:id="72"/>
      <w:bookmarkEnd w:id="73"/>
    </w:p>
    <w:p>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pPr>
        <w:spacing w:line="360" w:lineRule="auto"/>
        <w:ind w:firstLine="421" w:firstLineChars="200"/>
        <w:rPr>
          <w:rFonts w:ascii="宋体" w:hAnsi="宋体" w:cs="宋体"/>
          <w:b/>
          <w:szCs w:val="21"/>
        </w:rPr>
      </w:pPr>
      <w:r>
        <w:rPr>
          <w:rFonts w:hint="eastAsia" w:ascii="宋体" w:hAnsi="宋体" w:cs="宋体"/>
          <w:b/>
          <w:szCs w:val="21"/>
        </w:rPr>
        <w:t>3.1在报价评审时，如发现下列情形之一的，将被视为响应无效：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属于供应商须知正文第9.2条情形的；</w:t>
      </w:r>
    </w:p>
    <w:p>
      <w:pPr>
        <w:spacing w:line="360" w:lineRule="auto"/>
        <w:ind w:firstLine="421" w:firstLineChars="200"/>
        <w:rPr>
          <w:rFonts w:ascii="宋体" w:hAnsi="宋体" w:cs="宋体"/>
          <w:b/>
          <w:szCs w:val="21"/>
        </w:rPr>
      </w:pPr>
      <w:r>
        <w:rPr>
          <w:rFonts w:hint="eastAsia" w:ascii="宋体" w:hAnsi="宋体" w:cs="宋体"/>
          <w:b/>
          <w:szCs w:val="21"/>
        </w:rPr>
        <w:t>3.2在商务评审时，如发现下列情形之一的，将被视为响应无效：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pPr>
        <w:spacing w:line="360" w:lineRule="auto"/>
        <w:ind w:firstLine="420" w:firstLineChars="200"/>
        <w:rPr>
          <w:rFonts w:ascii="宋体" w:hAnsi="宋体" w:cs="宋体"/>
          <w:b/>
          <w:szCs w:val="21"/>
        </w:rPr>
      </w:pPr>
      <w:r>
        <w:rPr>
          <w:rFonts w:hint="eastAsia" w:ascii="宋体" w:hAnsi="宋体" w:cs="宋体"/>
          <w:szCs w:val="21"/>
        </w:rPr>
        <w:t>（10）</w:t>
      </w:r>
      <w:r>
        <w:rPr>
          <w:rFonts w:hint="eastAsia" w:ascii="宋体" w:hAnsi="宋体" w:cs="宋体"/>
          <w:b/>
          <w:szCs w:val="21"/>
        </w:rPr>
        <w:t>属于供应商须知正文第9.2条情形的；</w:t>
      </w:r>
    </w:p>
    <w:p>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pPr>
        <w:spacing w:line="360" w:lineRule="auto"/>
        <w:ind w:firstLine="421" w:firstLineChars="200"/>
        <w:rPr>
          <w:rFonts w:ascii="宋体" w:hAnsi="宋体" w:cs="宋体"/>
          <w:b/>
          <w:szCs w:val="21"/>
        </w:rPr>
      </w:pPr>
      <w:r>
        <w:rPr>
          <w:rFonts w:hint="eastAsia" w:ascii="宋体" w:hAnsi="宋体" w:cs="宋体"/>
          <w:b/>
          <w:szCs w:val="21"/>
        </w:rPr>
        <w:t>3.3在技术评审时，如发现下列情形之一的，将被视为响应无效：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pPr>
        <w:spacing w:line="360" w:lineRule="auto"/>
        <w:ind w:firstLine="420" w:firstLineChars="200"/>
        <w:rPr>
          <w:rFonts w:ascii="宋体" w:hAnsi="宋体" w:cs="宋体"/>
          <w:szCs w:val="21"/>
        </w:rPr>
      </w:pPr>
      <w:r>
        <w:rPr>
          <w:rFonts w:hint="eastAsia" w:ascii="宋体" w:hAnsi="宋体" w:cs="宋体"/>
          <w:szCs w:val="21"/>
        </w:rPr>
        <w:t>（2）响应文件未提供“供应商须知前附表”第13.1条规定中“必须提供”的文件资料的;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（3）虚假响应，或者出现其他情形而导致被评审委员会认定无效的；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（4）响应技术方案不明确，征集文件未允许但存在一个或者一个以上备选（替代）响应方案的。</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属于供应商须知正文第9.2条情形的；</w:t>
      </w:r>
    </w:p>
    <w:p>
      <w:pPr>
        <w:spacing w:line="360" w:lineRule="auto"/>
        <w:ind w:firstLine="421" w:firstLineChars="200"/>
        <w:outlineLvl w:val="2"/>
        <w:rPr>
          <w:rFonts w:ascii="宋体" w:hAnsi="宋体" w:cs="宋体"/>
          <w:b/>
          <w:szCs w:val="21"/>
        </w:rPr>
      </w:pPr>
      <w:bookmarkStart w:id="74" w:name="_Toc18122"/>
      <w:bookmarkStart w:id="75" w:name="_Toc27142"/>
      <w:bookmarkStart w:id="76" w:name="_Toc6463"/>
      <w:r>
        <w:rPr>
          <w:rFonts w:hint="eastAsia" w:ascii="宋体" w:hAnsi="宋体" w:cs="宋体"/>
          <w:b/>
          <w:szCs w:val="21"/>
          <w:lang w:val="en-US" w:eastAsia="zh-CN"/>
        </w:rPr>
        <w:t>4</w:t>
      </w:r>
      <w:r>
        <w:rPr>
          <w:rFonts w:hint="eastAsia" w:ascii="宋体" w:hAnsi="宋体" w:cs="宋体"/>
          <w:b/>
          <w:szCs w:val="21"/>
        </w:rPr>
        <w:t>.澄清补正、说明或者补正</w:t>
      </w:r>
      <w:bookmarkEnd w:id="74"/>
      <w:bookmarkEnd w:id="75"/>
      <w:bookmarkEnd w:id="76"/>
    </w:p>
    <w:p>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outlineLvl w:val="2"/>
        <w:rPr>
          <w:rFonts w:ascii="宋体" w:hAnsi="宋体" w:cs="宋体"/>
          <w:szCs w:val="21"/>
        </w:rPr>
      </w:pPr>
      <w:bookmarkStart w:id="77" w:name="_Toc17567"/>
      <w:bookmarkStart w:id="78" w:name="_Toc26183"/>
      <w:bookmarkStart w:id="79" w:name="_Toc8299"/>
      <w:r>
        <w:rPr>
          <w:rFonts w:hint="eastAsia" w:ascii="宋体" w:hAnsi="宋体" w:cs="宋体"/>
          <w:szCs w:val="21"/>
          <w:lang w:val="en-US" w:eastAsia="zh-CN"/>
        </w:rPr>
        <w:t>5</w:t>
      </w:r>
      <w:r>
        <w:rPr>
          <w:rFonts w:hint="eastAsia" w:ascii="宋体" w:hAnsi="宋体" w:cs="宋体"/>
          <w:szCs w:val="21"/>
        </w:rPr>
        <w:t>.比较与评价</w:t>
      </w:r>
      <w:bookmarkEnd w:id="77"/>
      <w:bookmarkEnd w:id="78"/>
      <w:bookmarkEnd w:id="79"/>
    </w:p>
    <w:p>
      <w:pPr>
        <w:spacing w:line="360" w:lineRule="auto"/>
        <w:ind w:firstLine="420" w:firstLineChars="200"/>
        <w:rPr>
          <w:rFonts w:ascii="宋体" w:hAnsi="宋体" w:cs="宋体"/>
          <w:szCs w:val="21"/>
        </w:rPr>
      </w:pPr>
      <w:r>
        <w:rPr>
          <w:rFonts w:hint="eastAsia" w:ascii="宋体" w:hAnsi="宋体" w:cs="宋体"/>
          <w:szCs w:val="21"/>
        </w:rPr>
        <w:t>（1）评审委员会按照征集文件中规定的评审方法和评审标准，对符合性审查合格的响应文件进行商务和技术评估，综合比较与评价。</w:t>
      </w:r>
    </w:p>
    <w:p>
      <w:pPr>
        <w:spacing w:line="360" w:lineRule="auto"/>
        <w:ind w:firstLine="420" w:firstLineChars="200"/>
        <w:rPr>
          <w:rFonts w:ascii="宋体" w:hAnsi="宋体" w:cs="宋体"/>
          <w:szCs w:val="21"/>
        </w:rPr>
      </w:pPr>
      <w:r>
        <w:rPr>
          <w:rFonts w:hint="eastAsia" w:ascii="宋体" w:hAnsi="宋体" w:cs="宋体"/>
          <w:szCs w:val="21"/>
        </w:rPr>
        <w:t>（2）评审委员会独立对每个供应商的响应文件进行评价，并汇总每个供应商的得分。</w:t>
      </w:r>
    </w:p>
    <w:p>
      <w:pPr>
        <w:spacing w:line="360" w:lineRule="auto"/>
        <w:ind w:firstLine="420" w:firstLineChars="200"/>
        <w:rPr>
          <w:rFonts w:ascii="宋体" w:hAnsi="宋体" w:cs="宋体"/>
          <w:szCs w:val="21"/>
        </w:rPr>
      </w:pPr>
      <w:r>
        <w:rPr>
          <w:rFonts w:hint="eastAsia" w:ascii="宋体" w:hAnsi="宋体" w:cs="宋体"/>
          <w:szCs w:val="21"/>
        </w:rPr>
        <w:t>（3）各供应商的得分为所有评委的有效评分的算术平均数。</w:t>
      </w:r>
    </w:p>
    <w:p>
      <w:pPr>
        <w:spacing w:line="360" w:lineRule="auto"/>
        <w:ind w:firstLine="420" w:firstLineChars="200"/>
        <w:rPr>
          <w:rFonts w:ascii="宋体" w:hAnsi="宋体" w:cs="宋体"/>
          <w:szCs w:val="21"/>
        </w:rPr>
      </w:pPr>
      <w:r>
        <w:rPr>
          <w:rFonts w:hint="eastAsia" w:ascii="宋体" w:hAnsi="宋体" w:cs="宋体"/>
          <w:szCs w:val="21"/>
        </w:rPr>
        <w:t>（4）评审委员会按照征集文件中的规定推荐入围候选人。</w:t>
      </w:r>
    </w:p>
    <w:p>
      <w:pPr>
        <w:spacing w:line="360" w:lineRule="auto"/>
        <w:ind w:firstLine="420" w:firstLineChars="200"/>
        <w:rPr>
          <w:rFonts w:hint="eastAsia" w:ascii="宋体" w:hAnsi="宋体" w:cs="宋体"/>
          <w:szCs w:val="21"/>
        </w:rPr>
      </w:pPr>
      <w:r>
        <w:rPr>
          <w:rFonts w:hint="eastAsia" w:ascii="宋体" w:hAnsi="宋体" w:cs="宋体"/>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spacing w:line="360" w:lineRule="auto"/>
        <w:ind w:firstLine="421" w:firstLineChars="200"/>
        <w:rPr>
          <w:rFonts w:hint="eastAsia" w:ascii="宋体" w:hAnsi="宋体"/>
          <w:b/>
          <w:color w:val="000000"/>
          <w:szCs w:val="21"/>
        </w:rPr>
      </w:pPr>
      <w:r>
        <w:rPr>
          <w:rFonts w:hint="eastAsia" w:ascii="宋体" w:hAnsi="宋体"/>
          <w:b/>
          <w:color w:val="000000"/>
          <w:szCs w:val="21"/>
          <w:lang w:val="en-US" w:eastAsia="zh-CN"/>
        </w:rPr>
        <w:t>6.响应</w:t>
      </w:r>
      <w:r>
        <w:rPr>
          <w:rFonts w:hint="eastAsia" w:ascii="宋体" w:hAnsi="宋体"/>
          <w:b/>
          <w:color w:val="000000"/>
          <w:szCs w:val="21"/>
        </w:rPr>
        <w:t>文件修正</w:t>
      </w:r>
    </w:p>
    <w:p>
      <w:pPr>
        <w:spacing w:line="360" w:lineRule="auto"/>
        <w:ind w:firstLine="420" w:firstLineChars="200"/>
        <w:rPr>
          <w:rFonts w:hint="eastAsia" w:ascii="宋体" w:hAnsi="宋体"/>
          <w:color w:val="000000"/>
          <w:szCs w:val="21"/>
        </w:rPr>
      </w:pPr>
      <w:r>
        <w:rPr>
          <w:rFonts w:hint="eastAsia" w:ascii="宋体" w:hAnsi="宋体"/>
          <w:color w:val="000000"/>
          <w:szCs w:val="21"/>
          <w:lang w:eastAsia="zh-CN"/>
        </w:rPr>
        <w:t>响应</w:t>
      </w:r>
      <w:r>
        <w:rPr>
          <w:rFonts w:hint="eastAsia" w:ascii="宋体" w:hAnsi="宋体"/>
          <w:color w:val="000000"/>
          <w:szCs w:val="21"/>
        </w:rPr>
        <w:t xml:space="preserve">文件报价出现前后不一致的，按照下列规定修正： </w:t>
      </w:r>
    </w:p>
    <w:p>
      <w:pPr>
        <w:spacing w:line="360" w:lineRule="auto"/>
        <w:ind w:firstLine="420" w:firstLineChars="200"/>
        <w:rPr>
          <w:rFonts w:hint="eastAsia" w:hAnsi="宋体"/>
          <w:color w:val="000000"/>
        </w:rPr>
      </w:pPr>
      <w:r>
        <w:rPr>
          <w:rFonts w:hint="eastAsia" w:hAnsi="宋体"/>
          <w:color w:val="000000"/>
        </w:rPr>
        <w:t>（</w:t>
      </w:r>
      <w:r>
        <w:rPr>
          <w:rFonts w:hAnsi="宋体"/>
          <w:color w:val="000000"/>
        </w:rPr>
        <w:t>1</w:t>
      </w:r>
      <w:r>
        <w:rPr>
          <w:rFonts w:hint="eastAsia" w:hAnsi="宋体"/>
          <w:color w:val="000000"/>
        </w:rPr>
        <w:t>）报价文件中“开标一览表”内容与</w:t>
      </w:r>
      <w:r>
        <w:rPr>
          <w:rFonts w:hint="eastAsia" w:hAnsi="宋体"/>
          <w:color w:val="000000"/>
          <w:lang w:eastAsia="zh-CN"/>
        </w:rPr>
        <w:t>响应</w:t>
      </w:r>
      <w:r>
        <w:rPr>
          <w:rFonts w:hint="eastAsia" w:hAnsi="宋体"/>
          <w:color w:val="000000"/>
        </w:rPr>
        <w:t>文件中相应内容不一致的，以“开标一览表”为准；</w:t>
      </w:r>
    </w:p>
    <w:p>
      <w:pPr>
        <w:spacing w:line="360" w:lineRule="auto"/>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）大写金额和小写金额不一致的，以大写金额为准；</w:t>
      </w:r>
    </w:p>
    <w:p>
      <w:pPr>
        <w:spacing w:line="360" w:lineRule="auto"/>
        <w:ind w:firstLine="420" w:firstLineChars="200"/>
        <w:rPr>
          <w:rFonts w:hAnsi="宋体"/>
          <w:color w:val="000000"/>
        </w:rPr>
      </w:pPr>
      <w:r>
        <w:rPr>
          <w:rFonts w:hint="eastAsia" w:hAnsi="宋体"/>
          <w:color w:val="000000"/>
        </w:rPr>
        <w:t>（</w:t>
      </w:r>
      <w:r>
        <w:rPr>
          <w:rFonts w:hAnsi="宋体"/>
          <w:color w:val="000000"/>
        </w:rPr>
        <w:t>3</w:t>
      </w:r>
      <w:r>
        <w:rPr>
          <w:rFonts w:hint="eastAsia" w:hAnsi="宋体"/>
          <w:color w:val="000000"/>
        </w:rPr>
        <w:t>）单价金额小数点或者百分比有明显错位的，以开标一览表的总价为准，并修改单价；</w:t>
      </w:r>
    </w:p>
    <w:p>
      <w:pPr>
        <w:spacing w:line="360" w:lineRule="auto"/>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）总价金额与按单价汇总金额不一致的，以单价金额计算结果为准。</w:t>
      </w:r>
    </w:p>
    <w:p>
      <w:pPr>
        <w:spacing w:line="360" w:lineRule="auto"/>
        <w:ind w:firstLine="421" w:firstLineChars="200"/>
        <w:rPr>
          <w:rFonts w:hint="eastAsia" w:ascii="宋体" w:hAnsi="宋体"/>
          <w:b/>
          <w:bCs/>
          <w:color w:val="000000"/>
          <w:szCs w:val="21"/>
        </w:rPr>
      </w:pPr>
      <w:r>
        <w:rPr>
          <w:rFonts w:hint="eastAsia" w:ascii="宋体" w:hAnsi="宋体"/>
          <w:b/>
          <w:bCs/>
          <w:color w:val="000000"/>
          <w:szCs w:val="21"/>
        </w:rPr>
        <w:t>同时出现两种以上不一致的，按照前款规定的顺序修正。评审小组通过广西政府采购云平台发起询标函，供应商在规定时间内通过广西政府采购云平台确认，供应商的确认应当加盖供应商CA电子签章。修正后的报价按照87号令第五十一条第二款的规定经供应商确认后产生约束力，供应商不确认的，其响应无效。</w:t>
      </w:r>
    </w:p>
    <w:p>
      <w:pPr>
        <w:spacing w:line="360" w:lineRule="auto"/>
        <w:ind w:firstLine="420" w:firstLineChars="200"/>
        <w:rPr>
          <w:rFonts w:hint="eastAsia" w:ascii="宋体" w:hAnsi="宋体"/>
          <w:color w:val="000000"/>
          <w:szCs w:val="21"/>
        </w:rPr>
      </w:pPr>
    </w:p>
    <w:p>
      <w:pPr>
        <w:pStyle w:val="32"/>
        <w:rPr>
          <w:rFonts w:hint="default" w:eastAsiaTheme="minorEastAsia"/>
          <w:lang w:val="en-US" w:eastAsia="zh-CN"/>
        </w:rPr>
      </w:pPr>
    </w:p>
    <w:p>
      <w:pPr>
        <w:spacing w:line="360" w:lineRule="auto"/>
        <w:ind w:firstLine="602" w:firstLineChars="200"/>
        <w:rPr>
          <w:rFonts w:hint="eastAsia" w:ascii="宋体" w:hAnsi="宋体" w:eastAsia="宋体" w:cs="宋体"/>
          <w:b/>
          <w:bCs w:val="0"/>
          <w:sz w:val="30"/>
          <w:szCs w:val="30"/>
        </w:rPr>
      </w:pPr>
    </w:p>
    <w:p>
      <w:pPr>
        <w:jc w:val="center"/>
        <w:outlineLvl w:val="1"/>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第</w:t>
      </w:r>
      <w:r>
        <w:rPr>
          <w:rFonts w:hint="eastAsia" w:ascii="宋体" w:hAnsi="宋体" w:cs="宋体"/>
          <w:b/>
          <w:bCs/>
          <w:color w:val="000000" w:themeColor="text1"/>
          <w:sz w:val="32"/>
          <w:szCs w:val="32"/>
          <w:highlight w:val="none"/>
          <w:lang w:eastAsia="zh-CN"/>
          <w14:textFill>
            <w14:solidFill>
              <w14:schemeClr w14:val="tx1"/>
            </w14:solidFill>
          </w14:textFill>
        </w:rPr>
        <w:t>二</w:t>
      </w:r>
      <w:r>
        <w:rPr>
          <w:rFonts w:hint="eastAsia" w:ascii="宋体" w:hAnsi="宋体" w:cs="宋体"/>
          <w:b/>
          <w:bCs/>
          <w:color w:val="000000" w:themeColor="text1"/>
          <w:sz w:val="32"/>
          <w:szCs w:val="32"/>
          <w:highlight w:val="none"/>
          <w14:textFill>
            <w14:solidFill>
              <w14:schemeClr w14:val="tx1"/>
            </w14:solidFill>
          </w14:textFill>
        </w:rPr>
        <w:t xml:space="preserve">节 </w:t>
      </w: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
          <w:bCs/>
          <w:color w:val="000000" w:themeColor="text1"/>
          <w:sz w:val="32"/>
          <w:szCs w:val="32"/>
          <w:highlight w:val="none"/>
          <w14:textFill>
            <w14:solidFill>
              <w14:schemeClr w14:val="tx1"/>
            </w14:solidFill>
          </w14:textFill>
        </w:rPr>
        <w:t>评审方法及评分标准</w:t>
      </w:r>
    </w:p>
    <w:p>
      <w:pPr>
        <w:tabs>
          <w:tab w:val="left" w:pos="2472"/>
        </w:tabs>
        <w:spacing w:line="460" w:lineRule="exact"/>
        <w:ind w:firstLine="420" w:firstLineChars="200"/>
        <w:rPr>
          <w:rFonts w:ascii="宋体" w:hAnsi="宋体" w:cs="宋体"/>
          <w:b w:val="0"/>
          <w:bCs/>
          <w:color w:val="auto"/>
          <w:szCs w:val="21"/>
          <w:highlight w:val="none"/>
        </w:rPr>
      </w:pPr>
    </w:p>
    <w:p>
      <w:pPr>
        <w:keepNext w:val="0"/>
        <w:keepLines w:val="0"/>
        <w:pageBreakBefore w:val="0"/>
        <w:widowControl w:val="0"/>
        <w:tabs>
          <w:tab w:val="left" w:pos="2472"/>
        </w:tabs>
        <w:kinsoku/>
        <w:wordWrap/>
        <w:overflowPunct/>
        <w:topLinePunct w:val="0"/>
        <w:autoSpaceDE/>
        <w:autoSpaceDN/>
        <w:bidi w:val="0"/>
        <w:snapToGrid/>
        <w:spacing w:line="360" w:lineRule="auto"/>
        <w:ind w:firstLine="420" w:firstLineChars="200"/>
        <w:rPr>
          <w:rFonts w:ascii="宋体" w:hAnsi="宋体" w:cs="宋体"/>
          <w:b w:val="0"/>
          <w:bCs/>
          <w:color w:val="auto"/>
          <w:szCs w:val="21"/>
          <w:highlight w:val="none"/>
        </w:rPr>
      </w:pPr>
      <w:r>
        <w:rPr>
          <w:rFonts w:ascii="宋体" w:hAnsi="宋体" w:cs="宋体"/>
          <w:b w:val="0"/>
          <w:bCs/>
          <w:color w:val="auto"/>
          <w:szCs w:val="21"/>
          <w:highlight w:val="none"/>
        </w:rPr>
        <w:t>确定第一阶段入围供应商的评审方法</w:t>
      </w:r>
    </w:p>
    <w:p>
      <w:pPr>
        <w:keepNext w:val="0"/>
        <w:keepLines w:val="0"/>
        <w:pageBreakBefore w:val="0"/>
        <w:widowControl w:val="0"/>
        <w:tabs>
          <w:tab w:val="left" w:pos="2472"/>
        </w:tabs>
        <w:kinsoku/>
        <w:wordWrap/>
        <w:overflowPunct/>
        <w:topLinePunct w:val="0"/>
        <w:autoSpaceDE/>
        <w:autoSpaceDN/>
        <w:bidi w:val="0"/>
        <w:snapToGrid/>
        <w:spacing w:line="360" w:lineRule="auto"/>
        <w:ind w:firstLine="420" w:firstLineChars="200"/>
        <w:rPr>
          <w:rFonts w:hint="eastAsia" w:ascii="宋体" w:hAnsi="宋体" w:cs="宋体" w:eastAsiaTheme="minorEastAsia"/>
          <w:b w:val="0"/>
          <w:bCs/>
          <w:color w:val="auto"/>
          <w:szCs w:val="21"/>
          <w:highlight w:val="none"/>
          <w:lang w:eastAsia="zh-CN"/>
        </w:rPr>
      </w:pPr>
      <w:r>
        <w:rPr>
          <w:rFonts w:hint="eastAsia" w:ascii="宋体" w:hAnsi="宋体" w:cs="宋体"/>
          <w:b w:val="0"/>
          <w:bCs/>
          <w:color w:val="auto"/>
          <w:szCs w:val="21"/>
          <w:highlight w:val="none"/>
        </w:rPr>
        <w:t>本项目采用</w:t>
      </w:r>
      <w:r>
        <w:rPr>
          <w:rFonts w:hint="eastAsia" w:ascii="宋体" w:hAnsi="宋体" w:cs="宋体"/>
          <w:b/>
          <w:bCs w:val="0"/>
          <w:color w:val="auto"/>
          <w:szCs w:val="21"/>
          <w:highlight w:val="none"/>
          <w:lang w:val="en-US" w:eastAsia="zh-CN"/>
        </w:rPr>
        <w:t>价格</w:t>
      </w:r>
      <w:r>
        <w:rPr>
          <w:rFonts w:hint="eastAsia" w:ascii="宋体" w:hAnsi="宋体" w:cs="宋体"/>
          <w:b/>
          <w:bCs w:val="0"/>
          <w:color w:val="auto"/>
          <w:szCs w:val="21"/>
          <w:highlight w:val="none"/>
        </w:rPr>
        <w:t>优先法</w:t>
      </w:r>
      <w:r>
        <w:rPr>
          <w:rFonts w:hint="eastAsia" w:ascii="宋体" w:hAnsi="宋体" w:cs="宋体"/>
          <w:b w:val="0"/>
          <w:bCs/>
          <w:color w:val="auto"/>
          <w:szCs w:val="21"/>
          <w:highlight w:val="none"/>
        </w:rPr>
        <w:t>进行评审</w:t>
      </w:r>
      <w:r>
        <w:rPr>
          <w:rFonts w:hint="eastAsia" w:ascii="宋体" w:hAnsi="宋体" w:cs="宋体"/>
          <w:b w:val="0"/>
          <w:bCs/>
          <w:color w:val="auto"/>
          <w:szCs w:val="21"/>
          <w:highlight w:val="none"/>
          <w:lang w:eastAsia="zh-CN"/>
        </w:rPr>
        <w:t>。</w:t>
      </w:r>
    </w:p>
    <w:p>
      <w:pPr>
        <w:pStyle w:val="6"/>
        <w:keepNext w:val="0"/>
        <w:keepLines w:val="0"/>
        <w:pageBreakBefore w:val="0"/>
        <w:widowControl w:val="0"/>
        <w:kinsoku/>
        <w:wordWrap/>
        <w:overflowPunct/>
        <w:topLinePunct w:val="0"/>
        <w:autoSpaceDE/>
        <w:autoSpaceDN/>
        <w:bidi w:val="0"/>
        <w:snapToGrid/>
        <w:spacing w:line="360" w:lineRule="auto"/>
        <w:ind w:left="0" w:lef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本项目属于专门面向</w:t>
      </w:r>
      <w:r>
        <w:rPr>
          <w:rFonts w:hint="eastAsia" w:asciiTheme="minorEastAsia" w:hAnsiTheme="minorEastAsia" w:eastAsiaTheme="minorEastAsia" w:cstheme="minorEastAsia"/>
          <w:sz w:val="21"/>
          <w:szCs w:val="21"/>
          <w:lang w:eastAsia="zh-CN"/>
        </w:rPr>
        <w:t>中</w:t>
      </w:r>
      <w:r>
        <w:rPr>
          <w:rFonts w:hint="eastAsia" w:asciiTheme="minorEastAsia" w:hAnsiTheme="minorEastAsia" w:eastAsiaTheme="minorEastAsia" w:cstheme="minorEastAsia"/>
          <w:sz w:val="21"/>
          <w:szCs w:val="21"/>
        </w:rPr>
        <w:t>小微企业采购的项目，根据《政府采购促进中小企业发展管理办法》（财库〔2020〕46号）及《广西壮族自治区财政厅关于持续优化政府采购营商环境推动高质量发展的通知》（桂财采〔2024〕55 号）规定，不再对</w:t>
      </w:r>
      <w:r>
        <w:rPr>
          <w:rFonts w:hint="eastAsia" w:asciiTheme="minorEastAsia" w:hAnsiTheme="minorEastAsia" w:eastAsiaTheme="minorEastAsia" w:cstheme="minorEastAsia"/>
          <w:sz w:val="21"/>
          <w:szCs w:val="21"/>
          <w:lang w:eastAsia="zh-CN"/>
        </w:rPr>
        <w:t>中</w:t>
      </w:r>
      <w:r>
        <w:rPr>
          <w:rFonts w:hint="eastAsia" w:asciiTheme="minorEastAsia" w:hAnsiTheme="minorEastAsia" w:eastAsiaTheme="minorEastAsia" w:cstheme="minorEastAsia"/>
          <w:sz w:val="21"/>
          <w:szCs w:val="21"/>
        </w:rPr>
        <w:t>小微企业的投标报价进行政策性扣除。</w:t>
      </w:r>
    </w:p>
    <w:p>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lang w:val="en-US" w:eastAsia="zh-CN"/>
        </w:rPr>
      </w:pPr>
      <w:r>
        <w:rPr>
          <w:rFonts w:hint="eastAsia"/>
          <w:lang w:val="en-US" w:eastAsia="zh-CN"/>
        </w:rPr>
        <w:t>本项目为车辆维修保养服务框架采购项目，属于服务类采购。本项目服务履约过程中所使用、更换的车辆零配件、耗材为服务商履约自用消耗材料，不适用政府采购本国产品标准相关政策，不区分国产、进口产品，不设置本国产品价格扣除及优先采购条款。</w:t>
      </w:r>
    </w:p>
    <w:p>
      <w:pPr>
        <w:spacing w:line="440" w:lineRule="exact"/>
        <w:ind w:right="-168" w:rightChars="-80" w:firstLine="421" w:firstLineChars="200"/>
        <w:rPr>
          <w:rFonts w:hint="eastAsia" w:ascii="宋体" w:hAnsi="Courier New" w:eastAsia="宋体"/>
          <w:b/>
          <w:bCs/>
          <w:kern w:val="2"/>
          <w:sz w:val="21"/>
          <w:szCs w:val="20"/>
        </w:rPr>
      </w:pP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委员会认为</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的报价明显低于其他通过符合性审查投标人的报价，有可能影响产品质量或者不能诚信履约的，应当要求其在评标现场合理的时间内提供书面说明，必要时提交相关证明材料；</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不能证明其报价合理</w:t>
      </w:r>
      <w:r>
        <w:rPr>
          <w:rFonts w:hint="eastAsia" w:ascii="宋体" w:hAnsi="Courier New" w:eastAsia="宋体"/>
          <w:b/>
          <w:bCs/>
          <w:kern w:val="2"/>
          <w:sz w:val="21"/>
          <w:szCs w:val="20"/>
          <w:lang w:eastAsia="zh-CN"/>
        </w:rPr>
        <w:t>的，</w:t>
      </w: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委员会应当将其作为无效</w:t>
      </w:r>
      <w:r>
        <w:rPr>
          <w:rFonts w:hint="eastAsia" w:ascii="宋体" w:hAnsi="Courier New"/>
          <w:b/>
          <w:bCs/>
          <w:kern w:val="2"/>
          <w:sz w:val="21"/>
          <w:szCs w:val="20"/>
          <w:lang w:val="en-US" w:eastAsia="zh-CN"/>
        </w:rPr>
        <w:t>响应</w:t>
      </w:r>
      <w:r>
        <w:rPr>
          <w:rFonts w:hint="eastAsia" w:ascii="宋体" w:hAnsi="Courier New" w:eastAsia="宋体"/>
          <w:b/>
          <w:bCs/>
          <w:kern w:val="2"/>
          <w:sz w:val="21"/>
          <w:szCs w:val="20"/>
        </w:rPr>
        <w:t>处理。</w:t>
      </w:r>
    </w:p>
    <w:p>
      <w:pPr>
        <w:snapToGrid w:val="0"/>
        <w:spacing w:line="360" w:lineRule="auto"/>
        <w:ind w:firstLine="420" w:firstLineChars="200"/>
        <w:rPr>
          <w:rFonts w:hint="eastAsia"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1）评</w:t>
      </w:r>
      <w:r>
        <w:rPr>
          <w:rFonts w:hint="eastAsia" w:ascii="宋体" w:hAnsi="宋体"/>
          <w:szCs w:val="21"/>
          <w:lang w:eastAsia="zh-CN"/>
        </w:rPr>
        <w:t>审</w:t>
      </w:r>
      <w:r>
        <w:rPr>
          <w:rFonts w:hint="eastAsia" w:ascii="宋体" w:hAnsi="宋体"/>
          <w:szCs w:val="21"/>
        </w:rPr>
        <w:t>委员会在评审中发现下列情形之一的，应当启动异常低价投标审查程序：</w:t>
      </w:r>
    </w:p>
    <w:p>
      <w:pPr>
        <w:snapToGrid w:val="0"/>
        <w:spacing w:line="360" w:lineRule="auto"/>
        <w:ind w:firstLine="420" w:firstLineChars="200"/>
        <w:rPr>
          <w:rFonts w:ascii="宋体" w:hAnsi="宋体"/>
          <w:szCs w:val="21"/>
        </w:rPr>
      </w:pPr>
      <w:r>
        <w:rPr>
          <w:rFonts w:hint="eastAsia" w:ascii="宋体" w:hAnsi="宋体"/>
          <w:szCs w:val="21"/>
        </w:rPr>
        <w:t>①</w:t>
      </w:r>
      <w:r>
        <w:rPr>
          <w:rFonts w:hint="eastAsia" w:ascii="宋体" w:hAnsi="宋体"/>
          <w:szCs w:val="21"/>
          <w:lang w:eastAsia="zh-CN"/>
        </w:rPr>
        <w:t>响应</w:t>
      </w:r>
      <w:r>
        <w:rPr>
          <w:rFonts w:hint="eastAsia" w:ascii="宋体" w:hAnsi="宋体"/>
          <w:szCs w:val="21"/>
        </w:rPr>
        <w:t>报价低于全部通过符合性审查供应商投标报价平均值</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的，即</w:t>
      </w:r>
      <w:r>
        <w:rPr>
          <w:rFonts w:hint="eastAsia" w:ascii="宋体" w:hAnsi="宋体"/>
          <w:szCs w:val="21"/>
          <w:lang w:eastAsia="zh-CN"/>
        </w:rPr>
        <w:t>响应</w:t>
      </w:r>
      <w:r>
        <w:rPr>
          <w:rFonts w:hint="eastAsia" w:ascii="宋体" w:hAnsi="宋体"/>
          <w:szCs w:val="21"/>
        </w:rPr>
        <w:t>报价＜全部通过符合性审查供应商</w:t>
      </w:r>
      <w:r>
        <w:rPr>
          <w:rFonts w:hint="eastAsia" w:ascii="宋体" w:hAnsi="宋体"/>
          <w:szCs w:val="21"/>
          <w:lang w:eastAsia="zh-CN"/>
        </w:rPr>
        <w:t>响应</w:t>
      </w:r>
      <w:r>
        <w:rPr>
          <w:rFonts w:hint="eastAsia" w:ascii="宋体" w:hAnsi="宋体"/>
          <w:szCs w:val="21"/>
        </w:rPr>
        <w:t>报价平均值×</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ind w:firstLine="420" w:firstLineChars="200"/>
        <w:rPr>
          <w:rFonts w:ascii="宋体" w:hAnsi="宋体"/>
          <w:szCs w:val="21"/>
        </w:rPr>
      </w:pPr>
      <w:r>
        <w:rPr>
          <w:rFonts w:hint="eastAsia" w:ascii="宋体" w:hAnsi="宋体"/>
          <w:szCs w:val="21"/>
        </w:rPr>
        <w:t>②</w:t>
      </w:r>
      <w:r>
        <w:rPr>
          <w:rFonts w:hint="eastAsia" w:ascii="宋体" w:hAnsi="宋体"/>
          <w:szCs w:val="21"/>
          <w:lang w:eastAsia="zh-CN"/>
        </w:rPr>
        <w:t>响应</w:t>
      </w:r>
      <w:r>
        <w:rPr>
          <w:rFonts w:hint="eastAsia" w:ascii="宋体" w:hAnsi="宋体"/>
          <w:szCs w:val="21"/>
        </w:rPr>
        <w:t>报价低于通过符合性审查的次低报价供应商</w:t>
      </w:r>
      <w:r>
        <w:rPr>
          <w:rFonts w:hint="eastAsia" w:ascii="宋体" w:hAnsi="宋体"/>
          <w:szCs w:val="21"/>
          <w:lang w:eastAsia="zh-CN"/>
        </w:rPr>
        <w:t>响应</w:t>
      </w:r>
      <w:r>
        <w:rPr>
          <w:rFonts w:hint="eastAsia" w:ascii="宋体" w:hAnsi="宋体"/>
          <w:szCs w:val="21"/>
        </w:rPr>
        <w:t>报价</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的，即投标报价＜通过符合性审查的次低报价供应商投标报价×</w:t>
      </w:r>
      <w:r>
        <w:rPr>
          <w:rFonts w:hint="eastAsia" w:ascii="宋体" w:hAnsi="宋体"/>
          <w:szCs w:val="21"/>
          <w:u w:val="single"/>
        </w:rPr>
        <w:t xml:space="preserve"> </w:t>
      </w:r>
      <w:r>
        <w:rPr>
          <w:rFonts w:ascii="宋体" w:hAnsi="宋体"/>
          <w:szCs w:val="21"/>
          <w:u w:val="single"/>
        </w:rPr>
        <w:t>50%</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ind w:firstLine="420" w:firstLineChars="200"/>
        <w:rPr>
          <w:rFonts w:ascii="宋体" w:hAnsi="宋体"/>
          <w:szCs w:val="21"/>
        </w:rPr>
      </w:pPr>
      <w:r>
        <w:rPr>
          <w:rFonts w:hint="eastAsia" w:ascii="宋体" w:hAnsi="宋体"/>
          <w:szCs w:val="21"/>
        </w:rPr>
        <w:t>③</w:t>
      </w:r>
      <w:r>
        <w:rPr>
          <w:rFonts w:hint="eastAsia" w:ascii="宋体" w:hAnsi="宋体"/>
          <w:szCs w:val="21"/>
          <w:lang w:eastAsia="zh-CN"/>
        </w:rPr>
        <w:t>响应</w:t>
      </w:r>
      <w:r>
        <w:rPr>
          <w:rFonts w:hint="eastAsia" w:ascii="宋体" w:hAnsi="宋体"/>
          <w:szCs w:val="21"/>
        </w:rPr>
        <w:t>报价低于采购项目最高限价</w:t>
      </w:r>
      <w:r>
        <w:rPr>
          <w:rFonts w:hint="eastAsia" w:ascii="宋体" w:hAnsi="宋体"/>
          <w:szCs w:val="21"/>
          <w:u w:val="single"/>
        </w:rPr>
        <w:t xml:space="preserve"> </w:t>
      </w:r>
      <w:r>
        <w:rPr>
          <w:rFonts w:ascii="宋体" w:hAnsi="宋体"/>
          <w:szCs w:val="21"/>
          <w:u w:val="single"/>
        </w:rPr>
        <w:t>45%</w:t>
      </w:r>
      <w:r>
        <w:rPr>
          <w:rFonts w:hint="eastAsia" w:ascii="宋体" w:hAnsi="宋体"/>
          <w:szCs w:val="21"/>
          <w:u w:val="single"/>
        </w:rPr>
        <w:t xml:space="preserve">  </w:t>
      </w:r>
      <w:r>
        <w:rPr>
          <w:rFonts w:hint="eastAsia" w:ascii="宋体" w:hAnsi="宋体"/>
          <w:szCs w:val="21"/>
        </w:rPr>
        <w:t>的，即</w:t>
      </w:r>
      <w:r>
        <w:rPr>
          <w:rFonts w:hint="eastAsia" w:ascii="宋体" w:hAnsi="宋体"/>
          <w:szCs w:val="21"/>
          <w:lang w:eastAsia="zh-CN"/>
        </w:rPr>
        <w:t>响应</w:t>
      </w:r>
      <w:r>
        <w:rPr>
          <w:rFonts w:hint="eastAsia" w:ascii="宋体" w:hAnsi="宋体"/>
          <w:szCs w:val="21"/>
        </w:rPr>
        <w:t>报价＜采购项目最高限价×</w:t>
      </w:r>
      <w:r>
        <w:rPr>
          <w:rFonts w:hint="eastAsia" w:ascii="宋体" w:hAnsi="宋体"/>
          <w:szCs w:val="21"/>
          <w:u w:val="single"/>
        </w:rPr>
        <w:t xml:space="preserve">  </w:t>
      </w:r>
      <w:r>
        <w:rPr>
          <w:rFonts w:ascii="宋体" w:hAnsi="宋体"/>
          <w:szCs w:val="21"/>
          <w:u w:val="single"/>
        </w:rPr>
        <w:t>45%</w:t>
      </w:r>
      <w:r>
        <w:rPr>
          <w:rFonts w:hint="eastAsia" w:ascii="宋体" w:hAnsi="宋体"/>
          <w:szCs w:val="21"/>
          <w:u w:val="single"/>
        </w:rPr>
        <w:t xml:space="preserve"> </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④评</w:t>
      </w:r>
      <w:r>
        <w:rPr>
          <w:rFonts w:hint="eastAsia" w:ascii="宋体" w:hAnsi="宋体"/>
          <w:szCs w:val="21"/>
          <w:lang w:eastAsia="zh-CN"/>
        </w:rPr>
        <w:t>审</w:t>
      </w:r>
      <w:r>
        <w:rPr>
          <w:rFonts w:hint="eastAsia" w:ascii="宋体" w:hAnsi="宋体"/>
          <w:szCs w:val="21"/>
        </w:rPr>
        <w:t>委员会基于专业判断，认为供应商报价过低，有可能影响产品质量或者不能诚信履约的其他情形。</w:t>
      </w:r>
    </w:p>
    <w:p>
      <w:pPr>
        <w:snapToGrid w:val="0"/>
        <w:spacing w:line="360" w:lineRule="auto"/>
        <w:ind w:firstLine="420" w:firstLineChars="200"/>
        <w:rPr>
          <w:rFonts w:ascii="宋体" w:hAnsi="宋体"/>
          <w:szCs w:val="21"/>
        </w:rPr>
      </w:pPr>
      <w:r>
        <w:rPr>
          <w:rFonts w:hint="eastAsia" w:ascii="宋体" w:hAnsi="宋体"/>
          <w:szCs w:val="21"/>
        </w:rPr>
        <w:t>2）评</w:t>
      </w:r>
      <w:r>
        <w:rPr>
          <w:rFonts w:hint="eastAsia" w:ascii="宋体" w:hAnsi="宋体"/>
          <w:szCs w:val="21"/>
          <w:lang w:eastAsia="zh-CN"/>
        </w:rPr>
        <w:t>审</w:t>
      </w:r>
      <w:r>
        <w:rPr>
          <w:rFonts w:hint="eastAsia" w:ascii="宋体" w:hAnsi="宋体"/>
          <w:szCs w:val="21"/>
        </w:rPr>
        <w:t>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pPr>
        <w:pStyle w:val="32"/>
        <w:rPr>
          <w:rFonts w:hint="eastAsia" w:ascii="宋体" w:hAnsi="Courier New" w:eastAsia="宋体"/>
          <w:b/>
          <w:bCs/>
          <w:kern w:val="2"/>
          <w:sz w:val="21"/>
          <w:szCs w:val="20"/>
          <w:lang w:eastAsia="zh-CN"/>
        </w:rPr>
      </w:pPr>
    </w:p>
    <w:p>
      <w:pPr>
        <w:spacing w:line="440" w:lineRule="exact"/>
        <w:ind w:right="-168" w:rightChars="-80" w:firstLine="421"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一、评审原则</w:t>
      </w:r>
    </w:p>
    <w:p>
      <w:pPr>
        <w:spacing w:line="440" w:lineRule="exact"/>
        <w:ind w:right="-168" w:rightChars="-8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）评审依据：评</w:t>
      </w:r>
      <w:r>
        <w:rPr>
          <w:rFonts w:hint="eastAsia" w:asciiTheme="minorEastAsia" w:hAnsiTheme="minorEastAsia" w:cstheme="minorEastAsia"/>
          <w:b/>
          <w:color w:val="000000"/>
          <w:sz w:val="21"/>
          <w:szCs w:val="21"/>
          <w:lang w:eastAsia="zh-CN"/>
        </w:rPr>
        <w:t>审委员会</w:t>
      </w:r>
      <w:r>
        <w:rPr>
          <w:rFonts w:hint="eastAsia" w:asciiTheme="minorEastAsia" w:hAnsiTheme="minorEastAsia" w:eastAsiaTheme="minorEastAsia" w:cstheme="minorEastAsia"/>
          <w:b/>
          <w:color w:val="000000"/>
          <w:sz w:val="21"/>
          <w:szCs w:val="21"/>
        </w:rPr>
        <w:t>将以征集文件和响应文件为评审依据。</w:t>
      </w:r>
    </w:p>
    <w:p>
      <w:pPr>
        <w:spacing w:line="440" w:lineRule="exact"/>
        <w:ind w:right="-168" w:rightChars="-80" w:firstLine="43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cstheme="minorEastAsia"/>
          <w:color w:val="000000"/>
          <w:sz w:val="21"/>
          <w:szCs w:val="21"/>
          <w:lang w:eastAsia="zh-CN"/>
        </w:rPr>
        <w:t>二</w:t>
      </w:r>
      <w:r>
        <w:rPr>
          <w:rFonts w:hint="eastAsia" w:asciiTheme="minorEastAsia" w:hAnsiTheme="minorEastAsia" w:eastAsiaTheme="minorEastAsia" w:cstheme="minorEastAsia"/>
          <w:color w:val="000000"/>
          <w:sz w:val="21"/>
          <w:szCs w:val="21"/>
        </w:rPr>
        <w:t>）评审方式：以封闭方式进行。</w:t>
      </w:r>
    </w:p>
    <w:p>
      <w:pPr>
        <w:spacing w:line="440" w:lineRule="exact"/>
        <w:ind w:right="-168" w:rightChars="-80" w:firstLine="435"/>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二、评审方法：</w:t>
      </w:r>
      <w:r>
        <w:rPr>
          <w:rFonts w:hint="eastAsia" w:asciiTheme="minorEastAsia" w:hAnsiTheme="minorEastAsia" w:eastAsiaTheme="minorEastAsia" w:cstheme="minorEastAsia"/>
          <w:color w:val="000000"/>
          <w:sz w:val="21"/>
          <w:szCs w:val="21"/>
        </w:rPr>
        <w:t>对满足采购需求且响应报价不超过最高限制单价的供应商，采用价格优先法进行评审。</w:t>
      </w:r>
    </w:p>
    <w:p>
      <w:pPr>
        <w:adjustRightInd w:val="0"/>
        <w:spacing w:line="440" w:lineRule="exact"/>
        <w:ind w:firstLine="421" w:firstLineChars="200"/>
        <w:jc w:val="left"/>
        <w:textAlignment w:val="baseline"/>
        <w:rPr>
          <w:rFonts w:hint="eastAsia" w:asciiTheme="minorEastAsia" w:hAnsiTheme="minorEastAsia" w:eastAsiaTheme="minorEastAsia" w:cstheme="minorEastAsia"/>
          <w:b/>
          <w:color w:val="000000"/>
          <w:kern w:val="0"/>
          <w:sz w:val="21"/>
          <w:szCs w:val="21"/>
        </w:rPr>
      </w:pPr>
      <w:r>
        <w:rPr>
          <w:rFonts w:hint="eastAsia" w:asciiTheme="minorEastAsia" w:hAnsiTheme="minorEastAsia" w:eastAsiaTheme="minorEastAsia" w:cstheme="minorEastAsia"/>
          <w:b/>
          <w:color w:val="000000"/>
          <w:kern w:val="0"/>
          <w:sz w:val="21"/>
          <w:szCs w:val="21"/>
        </w:rPr>
        <w:t>三、评审标准</w:t>
      </w:r>
    </w:p>
    <w:p>
      <w:pPr>
        <w:spacing w:line="440" w:lineRule="exact"/>
        <w:ind w:firstLine="420" w:firstLineChars="200"/>
        <w:jc w:val="left"/>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（一）评审标准：</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1.确定第一阶段入围供应商时，提交响应文件和符合资格条件、实质性要求的供应商</w:t>
      </w:r>
      <w:r>
        <w:rPr>
          <w:rFonts w:hint="eastAsia" w:asciiTheme="minorEastAsia" w:hAnsiTheme="minorEastAsia" w:cstheme="minorEastAsia"/>
          <w:color w:val="000000"/>
          <w:sz w:val="21"/>
          <w:szCs w:val="21"/>
          <w:lang w:eastAsia="zh-CN"/>
        </w:rPr>
        <w:t>最小数量为</w:t>
      </w:r>
      <w:r>
        <w:rPr>
          <w:rFonts w:hint="eastAsia" w:asciiTheme="minorEastAsia" w:hAnsiTheme="minorEastAsia" w:cstheme="minorEastAsia"/>
          <w:color w:val="000000"/>
          <w:sz w:val="21"/>
          <w:szCs w:val="21"/>
          <w:lang w:val="en-US" w:eastAsia="zh-CN"/>
        </w:rPr>
        <w:t>3家</w:t>
      </w:r>
      <w:r>
        <w:rPr>
          <w:rFonts w:hint="eastAsia" w:asciiTheme="minorEastAsia" w:hAnsiTheme="minorEastAsia" w:eastAsiaTheme="minorEastAsia" w:cstheme="minorEastAsia"/>
          <w:color w:val="000000"/>
          <w:sz w:val="21"/>
          <w:szCs w:val="21"/>
        </w:rPr>
        <w:t>，本项目供应商淘汰比例为20%，且至少淘汰一家供应商；</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2.本项目报价按零配件加价率、工时单价折扣分别进行报价并计算综合得数。供应商报价的综合计算得数（价格）中零配件加价率计算权重为</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0%，工时单价折扣计算权重为</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0%。计算所得的结果按综合计算得数由低到高排序，</w:t>
      </w:r>
      <w:r>
        <w:rPr>
          <w:rFonts w:hint="eastAsia" w:asciiTheme="minorEastAsia" w:hAnsiTheme="minorEastAsia" w:eastAsiaTheme="minorEastAsia" w:cstheme="minorEastAsia"/>
          <w:bCs/>
          <w:color w:val="000000"/>
          <w:sz w:val="21"/>
          <w:szCs w:val="21"/>
        </w:rPr>
        <w:t>入围名额未录满时，</w:t>
      </w:r>
      <w:r>
        <w:rPr>
          <w:rFonts w:hint="eastAsia" w:asciiTheme="minorEastAsia" w:hAnsiTheme="minorEastAsia" w:eastAsiaTheme="minorEastAsia" w:cstheme="minorEastAsia"/>
          <w:color w:val="000000"/>
          <w:sz w:val="21"/>
          <w:szCs w:val="21"/>
        </w:rPr>
        <w:t>综合计算得数相同的供应商同时入围，</w:t>
      </w:r>
      <w:r>
        <w:rPr>
          <w:rFonts w:hint="eastAsia" w:asciiTheme="minorEastAsia" w:hAnsiTheme="minorEastAsia" w:eastAsiaTheme="minorEastAsia" w:cstheme="minorEastAsia"/>
          <w:bCs/>
          <w:color w:val="000000"/>
          <w:sz w:val="21"/>
          <w:szCs w:val="21"/>
        </w:rPr>
        <w:t>入围名额录满且最后一名与前后几名综合计算得数相同时，由评审</w:t>
      </w:r>
      <w:r>
        <w:rPr>
          <w:rFonts w:hint="eastAsia" w:asciiTheme="minorEastAsia" w:hAnsiTheme="minorEastAsia" w:cstheme="minorEastAsia"/>
          <w:bCs/>
          <w:color w:val="000000"/>
          <w:sz w:val="21"/>
          <w:szCs w:val="21"/>
          <w:lang w:eastAsia="zh-CN"/>
        </w:rPr>
        <w:t>委员会</w:t>
      </w:r>
      <w:r>
        <w:rPr>
          <w:rFonts w:hint="eastAsia" w:asciiTheme="minorEastAsia" w:hAnsiTheme="minorEastAsia" w:eastAsiaTheme="minorEastAsia" w:cstheme="minorEastAsia"/>
          <w:bCs/>
          <w:color w:val="000000"/>
          <w:sz w:val="21"/>
          <w:szCs w:val="21"/>
        </w:rPr>
        <w:t>根据响应文件中综合服务方案进行评分，按照得分由高到低排列次序确定被淘汰的供应商</w:t>
      </w:r>
      <w:r>
        <w:rPr>
          <w:rFonts w:hint="eastAsia" w:asciiTheme="minorEastAsia" w:hAnsiTheme="minorEastAsia" w:eastAsiaTheme="minorEastAsia" w:cstheme="minorEastAsia"/>
          <w:color w:val="000000"/>
          <w:sz w:val="21"/>
          <w:szCs w:val="21"/>
        </w:rPr>
        <w:t>。</w:t>
      </w:r>
    </w:p>
    <w:p>
      <w:pPr>
        <w:pStyle w:val="17"/>
        <w:spacing w:line="44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3.综合计算得数公式=零配件加价率*</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0%+工时单价折扣*</w:t>
      </w:r>
      <w:r>
        <w:rPr>
          <w:rFonts w:hint="eastAsia" w:asciiTheme="minorEastAsia" w:hAnsi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0%，计算得数精确到小数点后两位（如10.88%）。</w:t>
      </w:r>
    </w:p>
    <w:p>
      <w:pPr>
        <w:spacing w:line="440" w:lineRule="exact"/>
        <w:ind w:firstLine="421" w:firstLineChars="2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注：供应商零配件加价率为零配件成本价与零配件销售价格差价率，例如零配件成本价为100元，零配件销售价格为110元，则零配件加价率为10%，工时单价折扣为工时单价的折扣，例如报价为原工时单价基础上打8折即报价为80%。综合计算得数=10%*</w:t>
      </w:r>
      <w:r>
        <w:rPr>
          <w:rFonts w:hint="eastAsia" w:asciiTheme="minorEastAsia" w:hAnsiTheme="minorEastAsia" w:cstheme="minorEastAsia"/>
          <w:b/>
          <w:color w:val="000000"/>
          <w:sz w:val="21"/>
          <w:szCs w:val="21"/>
          <w:lang w:val="en-US" w:eastAsia="zh-CN"/>
        </w:rPr>
        <w:t>5</w:t>
      </w:r>
      <w:r>
        <w:rPr>
          <w:rFonts w:hint="eastAsia" w:asciiTheme="minorEastAsia" w:hAnsiTheme="minorEastAsia" w:eastAsiaTheme="minorEastAsia" w:cstheme="minorEastAsia"/>
          <w:b/>
          <w:color w:val="000000"/>
          <w:sz w:val="21"/>
          <w:szCs w:val="21"/>
        </w:rPr>
        <w:t>0%+80%*</w:t>
      </w:r>
      <w:r>
        <w:rPr>
          <w:rFonts w:hint="eastAsia" w:asciiTheme="minorEastAsia" w:hAnsiTheme="minorEastAsia" w:cstheme="minorEastAsia"/>
          <w:b/>
          <w:color w:val="000000"/>
          <w:sz w:val="21"/>
          <w:szCs w:val="21"/>
          <w:lang w:val="en-US" w:eastAsia="zh-CN"/>
        </w:rPr>
        <w:t>5</w:t>
      </w:r>
      <w:r>
        <w:rPr>
          <w:rFonts w:hint="eastAsia" w:asciiTheme="minorEastAsia" w:hAnsiTheme="minorEastAsia" w:eastAsiaTheme="minorEastAsia" w:cstheme="minorEastAsia"/>
          <w:b/>
          <w:color w:val="000000"/>
          <w:sz w:val="21"/>
          <w:szCs w:val="21"/>
        </w:rPr>
        <w:t>0%</w:t>
      </w:r>
    </w:p>
    <w:p>
      <w:pPr>
        <w:spacing w:line="440" w:lineRule="exact"/>
        <w:rPr>
          <w:rFonts w:ascii="仿宋_GB2312" w:eastAsia="仿宋_GB2312"/>
          <w:bCs/>
          <w:color w:val="000000"/>
          <w:sz w:val="24"/>
        </w:rPr>
      </w:pPr>
    </w:p>
    <w:tbl>
      <w:tblPr>
        <w:tblStyle w:val="25"/>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7"/>
        <w:gridCol w:w="6218"/>
        <w:gridCol w:w="875"/>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9497" w:type="dxa"/>
            <w:gridSpan w:val="4"/>
            <w:shd w:val="clear" w:color="auto" w:fill="D7D7D7"/>
            <w:noWrap w:val="0"/>
            <w:vAlign w:val="center"/>
          </w:tcPr>
          <w:p>
            <w:pPr>
              <w:spacing w:line="390" w:lineRule="exact"/>
              <w:ind w:right="-168" w:rightChars="-80"/>
              <w:jc w:val="center"/>
              <w:rPr>
                <w:rFonts w:ascii="仿宋_GB2312" w:eastAsia="仿宋_GB2312"/>
                <w:b/>
                <w:color w:val="000000"/>
                <w:sz w:val="32"/>
              </w:rPr>
            </w:pPr>
            <w:r>
              <w:rPr>
                <w:rFonts w:hint="eastAsia" w:ascii="仿宋_GB2312" w:eastAsia="仿宋_GB2312"/>
                <w:b/>
                <w:color w:val="000000"/>
                <w:sz w:val="32"/>
              </w:rPr>
              <w:t>综合服务方案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7"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评审项</w:t>
            </w:r>
          </w:p>
        </w:tc>
        <w:tc>
          <w:tcPr>
            <w:tcW w:w="6218" w:type="dxa"/>
            <w:noWrap w:val="0"/>
            <w:vAlign w:val="center"/>
          </w:tcPr>
          <w:p>
            <w:pPr>
              <w:spacing w:line="34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评分标准说明</w:t>
            </w:r>
          </w:p>
        </w:tc>
        <w:tc>
          <w:tcPr>
            <w:tcW w:w="875"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分值</w:t>
            </w:r>
          </w:p>
        </w:tc>
        <w:tc>
          <w:tcPr>
            <w:tcW w:w="1417" w:type="dxa"/>
            <w:noWrap w:val="0"/>
            <w:vAlign w:val="center"/>
          </w:tcPr>
          <w:p>
            <w:pPr>
              <w:spacing w:line="36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对应的响应文件格式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987" w:type="dxa"/>
            <w:noWrap w:val="0"/>
            <w:vAlign w:val="center"/>
          </w:tcPr>
          <w:p>
            <w:pPr>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color w:val="000000"/>
                <w:sz w:val="21"/>
                <w:szCs w:val="21"/>
              </w:rPr>
              <w:t>综合服务方案</w:t>
            </w:r>
          </w:p>
        </w:tc>
        <w:tc>
          <w:tcPr>
            <w:tcW w:w="6218" w:type="dxa"/>
            <w:noWrap w:val="0"/>
            <w:vAlign w:val="center"/>
          </w:tcPr>
          <w:p>
            <w:pPr>
              <w:widowControl/>
              <w:spacing w:line="3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供应商提供下列方案，并进行详尽的阐述，评委根据方案的科学、合理、针对性计分</w:t>
            </w:r>
            <w:r>
              <w:rPr>
                <w:rFonts w:hint="eastAsia" w:asciiTheme="minorEastAsia" w:hAnsiTheme="minorEastAsia" w:cstheme="minorEastAsia"/>
                <w:color w:val="000000"/>
                <w:sz w:val="21"/>
                <w:szCs w:val="21"/>
                <w:lang w:eastAsia="zh-CN"/>
              </w:rPr>
              <w:t>，</w:t>
            </w:r>
            <w:r>
              <w:rPr>
                <w:rFonts w:hint="eastAsia" w:hAnsi="宋体" w:cs="宋体"/>
                <w:lang w:val="en-US" w:eastAsia="zh-CN"/>
              </w:rPr>
              <w:t>不进一档的不得分</w:t>
            </w:r>
            <w:r>
              <w:rPr>
                <w:rFonts w:hint="eastAsia" w:asciiTheme="minorEastAsia" w:hAnsiTheme="minorEastAsia" w:eastAsiaTheme="minorEastAsia" w:cstheme="minorEastAsia"/>
                <w:color w:val="000000"/>
                <w:sz w:val="21"/>
                <w:szCs w:val="21"/>
              </w:rPr>
              <w:t>：</w:t>
            </w:r>
          </w:p>
          <w:p>
            <w:pPr>
              <w:widowControl/>
              <w:spacing w:line="380" w:lineRule="exact"/>
              <w:ind w:firstLine="421" w:firstLineChars="200"/>
              <w:rPr>
                <w:rFonts w:hint="eastAsia" w:asciiTheme="minorEastAsia" w:hAnsiTheme="minorEastAsia" w:eastAsiaTheme="minorEastAsia" w:cstheme="minorEastAsia"/>
                <w:b/>
                <w:bCs/>
                <w:color w:val="000000"/>
                <w:sz w:val="21"/>
                <w:szCs w:val="21"/>
                <w:lang w:eastAsia="zh-CN"/>
              </w:rPr>
            </w:pPr>
            <w:r>
              <w:rPr>
                <w:rFonts w:hint="eastAsia" w:asciiTheme="minorEastAsia" w:hAnsiTheme="minorEastAsia" w:eastAsiaTheme="minorEastAsia" w:cstheme="minorEastAsia"/>
                <w:b/>
                <w:bCs/>
                <w:color w:val="000000"/>
                <w:sz w:val="21"/>
                <w:szCs w:val="21"/>
              </w:rPr>
              <w:t>（1）</w:t>
            </w:r>
            <w:r>
              <w:rPr>
                <w:rFonts w:hint="eastAsia" w:asciiTheme="minorEastAsia" w:hAnsiTheme="minorEastAsia" w:cstheme="minorEastAsia"/>
                <w:b/>
                <w:bCs/>
                <w:color w:val="000000"/>
                <w:sz w:val="21"/>
                <w:szCs w:val="21"/>
                <w:lang w:eastAsia="zh-CN"/>
              </w:rPr>
              <w:t>服务方案（</w:t>
            </w:r>
            <w:r>
              <w:rPr>
                <w:rFonts w:hint="eastAsia" w:asciiTheme="minorEastAsia" w:hAnsiTheme="minorEastAsia" w:cstheme="minorEastAsia"/>
                <w:b/>
                <w:bCs/>
                <w:color w:val="000000"/>
                <w:sz w:val="21"/>
                <w:szCs w:val="21"/>
                <w:lang w:val="en-US" w:eastAsia="zh-CN"/>
              </w:rPr>
              <w:t>8分</w:t>
            </w:r>
            <w:r>
              <w:rPr>
                <w:rFonts w:hint="eastAsia" w:asciiTheme="minorEastAsia" w:hAnsiTheme="minorEastAsia" w:cstheme="minorEastAsia"/>
                <w:b/>
                <w:bCs/>
                <w:color w:val="000000"/>
                <w:sz w:val="21"/>
                <w:szCs w:val="21"/>
                <w:lang w:eastAsia="zh-CN"/>
              </w:rPr>
              <w:t>）</w:t>
            </w:r>
          </w:p>
          <w:p>
            <w:pPr>
              <w:pStyle w:val="16"/>
              <w:tabs>
                <w:tab w:val="left" w:pos="2472"/>
              </w:tabs>
              <w:spacing w:line="360" w:lineRule="auto"/>
              <w:ind w:firstLine="420" w:firstLineChars="200"/>
              <w:rPr>
                <w:rFonts w:hint="eastAsia" w:hAnsi="宋体" w:cs="宋体"/>
                <w:lang w:val="zh-CN" w:eastAsia="zh-CN"/>
              </w:rPr>
            </w:pPr>
            <w:r>
              <w:rPr>
                <w:rFonts w:hint="eastAsia" w:hAnsi="宋体" w:cs="宋体"/>
                <w:lang w:val="zh-CN" w:eastAsia="zh-CN"/>
              </w:rPr>
              <w:t>一档（</w:t>
            </w:r>
            <w:r>
              <w:rPr>
                <w:rFonts w:hint="eastAsia" w:hAnsi="宋体" w:cs="宋体"/>
                <w:lang w:val="en-US" w:eastAsia="zh-CN"/>
              </w:rPr>
              <w:t>2</w:t>
            </w:r>
            <w:r>
              <w:rPr>
                <w:rFonts w:hint="eastAsia" w:hAnsi="宋体" w:cs="宋体"/>
                <w:lang w:val="zh-CN" w:eastAsia="zh-CN"/>
              </w:rPr>
              <w:t xml:space="preserve"> 分）：有服务方案但未针对本次采购；</w:t>
            </w:r>
          </w:p>
          <w:p>
            <w:pPr>
              <w:pStyle w:val="16"/>
              <w:keepNext w:val="0"/>
              <w:keepLines w:val="0"/>
              <w:pageBreakBefore w:val="0"/>
              <w:tabs>
                <w:tab w:val="left" w:pos="2472"/>
              </w:tabs>
              <w:kinsoku/>
              <w:wordWrap/>
              <w:overflowPunct/>
              <w:topLinePunct w:val="0"/>
              <w:bidi w:val="0"/>
              <w:spacing w:line="400" w:lineRule="exact"/>
              <w:ind w:firstLine="420" w:firstLineChars="200"/>
              <w:jc w:val="left"/>
              <w:rPr>
                <w:rFonts w:hint="eastAsia" w:hAnsi="宋体" w:cs="宋体"/>
                <w:lang w:val="zh-CN" w:eastAsia="zh-CN"/>
              </w:rPr>
            </w:pPr>
            <w:r>
              <w:rPr>
                <w:rFonts w:hint="eastAsia" w:hAnsi="宋体" w:cs="宋体"/>
                <w:lang w:val="zh-CN" w:eastAsia="zh-CN"/>
              </w:rPr>
              <w:t>二档（</w:t>
            </w:r>
            <w:r>
              <w:rPr>
                <w:rFonts w:hint="eastAsia" w:hAnsi="宋体" w:cs="宋体"/>
                <w:lang w:val="en-US" w:eastAsia="zh-CN"/>
              </w:rPr>
              <w:t>4</w:t>
            </w:r>
            <w:r>
              <w:rPr>
                <w:rFonts w:hint="eastAsia" w:hAnsi="宋体" w:cs="宋体"/>
                <w:lang w:val="zh-CN" w:eastAsia="zh-CN"/>
              </w:rPr>
              <w:t>分）：供应商提供的服务保障措施不具体，汽车维修服务措施、汽车维修档案电脑管理承诺简单、提供的安全保护以及环境保护措施整体方案简单；</w:t>
            </w:r>
          </w:p>
          <w:p>
            <w:pPr>
              <w:pStyle w:val="16"/>
              <w:keepNext w:val="0"/>
              <w:keepLines w:val="0"/>
              <w:pageBreakBefore w:val="0"/>
              <w:tabs>
                <w:tab w:val="left" w:pos="2472"/>
              </w:tabs>
              <w:kinsoku/>
              <w:wordWrap/>
              <w:overflowPunct/>
              <w:topLinePunct w:val="0"/>
              <w:bidi w:val="0"/>
              <w:spacing w:line="400" w:lineRule="exact"/>
              <w:ind w:firstLine="420" w:firstLineChars="200"/>
              <w:jc w:val="left"/>
              <w:rPr>
                <w:rFonts w:hint="eastAsia" w:hAnsi="宋体" w:cs="宋体"/>
                <w:lang w:val="zh-CN" w:eastAsia="zh-CN"/>
              </w:rPr>
            </w:pPr>
            <w:r>
              <w:rPr>
                <w:rFonts w:hint="eastAsia" w:hAnsi="宋体" w:cs="宋体"/>
                <w:lang w:val="zh-CN" w:eastAsia="zh-CN"/>
              </w:rPr>
              <w:t>三档(</w:t>
            </w:r>
            <w:r>
              <w:rPr>
                <w:rFonts w:hint="eastAsia" w:hAnsi="宋体" w:cs="宋体"/>
                <w:lang w:val="en-US" w:eastAsia="zh-CN"/>
              </w:rPr>
              <w:t>6</w:t>
            </w:r>
            <w:r>
              <w:rPr>
                <w:rFonts w:hint="eastAsia" w:hAnsi="宋体" w:cs="宋体"/>
                <w:lang w:val="zh-CN" w:eastAsia="zh-CN"/>
              </w:rPr>
              <w:t>分)：供应商提供的服务保障措施较准确，基本能考虑用户单位的实际情况和实际需求，汽车维修服务措施良好，能用电脑开展简单的维修档案管理，提供的安全保护以及环境保护措施整体方案良好；</w:t>
            </w:r>
          </w:p>
          <w:p>
            <w:pPr>
              <w:keepNext w:val="0"/>
              <w:keepLines w:val="0"/>
              <w:pageBreakBefore w:val="0"/>
              <w:kinsoku/>
              <w:wordWrap/>
              <w:overflowPunct/>
              <w:topLinePunct w:val="0"/>
              <w:bidi w:val="0"/>
              <w:spacing w:line="400" w:lineRule="exact"/>
              <w:ind w:firstLine="420" w:firstLineChars="200"/>
              <w:jc w:val="left"/>
              <w:rPr>
                <w:rFonts w:hint="eastAsia" w:asciiTheme="minorEastAsia" w:hAnsiTheme="minorEastAsia" w:eastAsiaTheme="minorEastAsia" w:cstheme="minorEastAsia"/>
                <w:color w:val="000000"/>
                <w:sz w:val="21"/>
                <w:szCs w:val="21"/>
              </w:rPr>
            </w:pPr>
            <w:r>
              <w:rPr>
                <w:rFonts w:hint="eastAsia" w:hAnsi="宋体" w:cs="宋体"/>
                <w:lang w:val="zh-CN" w:eastAsia="zh-CN"/>
              </w:rPr>
              <w:t>四档</w:t>
            </w:r>
            <w:r>
              <w:rPr>
                <w:rFonts w:hint="eastAsia" w:asciiTheme="minorEastAsia" w:hAnsiTheme="minorEastAsia" w:eastAsiaTheme="minorEastAsia" w:cstheme="minorEastAsia"/>
                <w:lang w:val="zh-CN" w:eastAsia="zh-CN"/>
              </w:rPr>
              <w:t>(</w:t>
            </w:r>
            <w:r>
              <w:rPr>
                <w:rFonts w:hint="eastAsia" w:asciiTheme="minorEastAsia" w:hAnsiTheme="minorEastAsia" w:cstheme="minorEastAsia"/>
                <w:lang w:val="en-US" w:eastAsia="zh-CN"/>
              </w:rPr>
              <w:t>8</w:t>
            </w:r>
            <w:r>
              <w:rPr>
                <w:rFonts w:hint="eastAsia" w:asciiTheme="minorEastAsia" w:hAnsiTheme="minorEastAsia" w:eastAsiaTheme="minorEastAsia" w:cstheme="minorEastAsia"/>
                <w:lang w:val="zh-CN" w:eastAsia="zh-CN"/>
              </w:rPr>
              <w:t>分)</w:t>
            </w:r>
            <w:r>
              <w:rPr>
                <w:rFonts w:hint="eastAsia" w:hAnsi="宋体" w:cs="宋体"/>
                <w:lang w:val="zh-CN" w:eastAsia="zh-CN"/>
              </w:rPr>
              <w:t>：供应商提供的服务保障措施较具体，能充分考虑用户单位的实际情况和用户实际需求，针对性强，并提供优质汽车维修服务措施、开展汽车维修档案信息化管理、提供的安全保护以及环境保护措施整体方案表述清晰、全面、合理。</w:t>
            </w:r>
          </w:p>
          <w:p>
            <w:pPr>
              <w:widowControl/>
              <w:spacing w:line="380" w:lineRule="exact"/>
              <w:ind w:firstLine="421"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（2）维修质量</w:t>
            </w:r>
            <w:r>
              <w:rPr>
                <w:rFonts w:hint="eastAsia" w:asciiTheme="minorEastAsia" w:hAnsiTheme="minorEastAsia" w:cstheme="minorEastAsia"/>
                <w:b/>
                <w:bCs/>
                <w:color w:val="000000"/>
                <w:sz w:val="21"/>
                <w:szCs w:val="21"/>
                <w:lang w:eastAsia="zh-CN"/>
              </w:rPr>
              <w:t>控制体系</w:t>
            </w:r>
            <w:r>
              <w:rPr>
                <w:rFonts w:hint="eastAsia" w:asciiTheme="minorEastAsia" w:hAnsiTheme="minorEastAsia" w:eastAsiaTheme="minorEastAsia" w:cstheme="minorEastAsia"/>
                <w:b/>
                <w:bCs/>
                <w:color w:val="000000"/>
                <w:sz w:val="21"/>
                <w:szCs w:val="21"/>
              </w:rPr>
              <w:t>（</w:t>
            </w:r>
            <w:r>
              <w:rPr>
                <w:rFonts w:hint="eastAsia" w:asciiTheme="minorEastAsia" w:hAnsiTheme="minorEastAsia" w:cstheme="minorEastAsia"/>
                <w:b/>
                <w:bCs/>
                <w:color w:val="000000"/>
                <w:sz w:val="21"/>
                <w:szCs w:val="21"/>
                <w:lang w:val="en-US" w:eastAsia="zh-CN"/>
              </w:rPr>
              <w:t>9</w:t>
            </w:r>
            <w:r>
              <w:rPr>
                <w:rFonts w:hint="eastAsia" w:asciiTheme="minorEastAsia" w:hAnsiTheme="minorEastAsia" w:eastAsiaTheme="minorEastAsia" w:cstheme="minorEastAsia"/>
                <w:b/>
                <w:bCs/>
                <w:color w:val="000000"/>
                <w:sz w:val="21"/>
                <w:szCs w:val="21"/>
              </w:rPr>
              <w:t>分）</w:t>
            </w:r>
          </w:p>
          <w:p>
            <w:pPr>
              <w:pStyle w:val="16"/>
              <w:tabs>
                <w:tab w:val="left" w:pos="2472"/>
              </w:tabs>
              <w:spacing w:line="360" w:lineRule="auto"/>
              <w:ind w:firstLine="420" w:firstLineChars="200"/>
              <w:rPr>
                <w:rFonts w:hint="eastAsia" w:hAnsi="宋体" w:cs="宋体"/>
                <w:lang w:val="en-US" w:eastAsia="zh-CN"/>
              </w:rPr>
            </w:pPr>
            <w:r>
              <w:rPr>
                <w:rFonts w:hint="eastAsia" w:hAnsi="宋体" w:cs="宋体"/>
                <w:lang w:val="en-US" w:eastAsia="zh-CN"/>
              </w:rPr>
              <w:t>以供应商的《公务车辆维修和保养服务采购承诺书》为评分依据，主要从质量保证期长短、质量控制手段、质量管理制度建设等方面进行评比：</w:t>
            </w:r>
          </w:p>
          <w:p>
            <w:pPr>
              <w:pStyle w:val="16"/>
              <w:keepNext w:val="0"/>
              <w:keepLines w:val="0"/>
              <w:pageBreakBefore w:val="0"/>
              <w:tabs>
                <w:tab w:val="left" w:pos="2472"/>
              </w:tabs>
              <w:kinsoku/>
              <w:wordWrap/>
              <w:overflowPunct/>
              <w:topLinePunct w:val="0"/>
              <w:bidi w:val="0"/>
              <w:spacing w:line="400" w:lineRule="exact"/>
              <w:ind w:firstLine="420" w:firstLineChars="200"/>
              <w:jc w:val="left"/>
              <w:rPr>
                <w:rFonts w:hint="eastAsia" w:hAnsi="宋体" w:cs="宋体"/>
                <w:lang w:val="en-US" w:eastAsia="zh-CN"/>
              </w:rPr>
            </w:pPr>
            <w:r>
              <w:rPr>
                <w:rFonts w:hint="eastAsia" w:hAnsi="宋体" w:cs="宋体"/>
                <w:lang w:val="en-US" w:eastAsia="zh-CN"/>
              </w:rPr>
              <w:t>一档（3 分）：仅按征集文件要求结合自身实际情况填写《公务车辆维修和保养服务采购承诺书》要求提供承诺的；</w:t>
            </w:r>
          </w:p>
          <w:p>
            <w:pPr>
              <w:pStyle w:val="16"/>
              <w:keepNext w:val="0"/>
              <w:keepLines w:val="0"/>
              <w:pageBreakBefore w:val="0"/>
              <w:tabs>
                <w:tab w:val="left" w:pos="2472"/>
              </w:tabs>
              <w:kinsoku/>
              <w:wordWrap/>
              <w:overflowPunct/>
              <w:topLinePunct w:val="0"/>
              <w:bidi w:val="0"/>
              <w:spacing w:line="400" w:lineRule="exact"/>
              <w:ind w:firstLine="420" w:firstLineChars="200"/>
              <w:jc w:val="left"/>
              <w:rPr>
                <w:rFonts w:hint="eastAsia" w:hAnsi="宋体" w:cs="宋体"/>
                <w:lang w:val="en-US" w:eastAsia="zh-CN"/>
              </w:rPr>
            </w:pPr>
            <w:r>
              <w:rPr>
                <w:rFonts w:hint="eastAsia" w:hAnsi="宋体" w:cs="宋体"/>
                <w:lang w:val="en-US" w:eastAsia="zh-CN"/>
              </w:rPr>
              <w:t>二档（6分）：能按征集文件要求结合自身实际情况填写《公务车辆维修和保养服务采购承诺书》，并提供相应企业维修管理规章；</w:t>
            </w:r>
          </w:p>
          <w:p>
            <w:pPr>
              <w:keepNext w:val="0"/>
              <w:keepLines w:val="0"/>
              <w:pageBreakBefore w:val="0"/>
              <w:widowControl w:val="0"/>
              <w:suppressAutoHyphens/>
              <w:kinsoku/>
              <w:wordWrap/>
              <w:overflowPunct/>
              <w:topLinePunct w:val="0"/>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000000"/>
                <w:sz w:val="21"/>
                <w:szCs w:val="21"/>
              </w:rPr>
            </w:pPr>
            <w:r>
              <w:rPr>
                <w:rFonts w:hint="eastAsia" w:hAnsi="宋体" w:cs="宋体"/>
                <w:lang w:val="en-US" w:eastAsia="zh-CN"/>
              </w:rPr>
              <w:t>三档</w:t>
            </w:r>
            <w:r>
              <w:rPr>
                <w:rFonts w:hint="eastAsia" w:asciiTheme="minorEastAsia" w:hAnsiTheme="minorEastAsia" w:eastAsiaTheme="minorEastAsia" w:cstheme="minorEastAsia"/>
                <w:lang w:val="en-US" w:eastAsia="zh-CN"/>
              </w:rPr>
              <w:t>（</w:t>
            </w:r>
            <w:r>
              <w:rPr>
                <w:rFonts w:hint="eastAsia" w:asciiTheme="minorEastAsia" w:hAnsiTheme="minorEastAsia" w:cstheme="minorEastAsia"/>
                <w:lang w:val="en-US" w:eastAsia="zh-CN"/>
              </w:rPr>
              <w:t>9</w:t>
            </w:r>
            <w:r>
              <w:rPr>
                <w:rFonts w:hint="eastAsia" w:asciiTheme="minorEastAsia" w:hAnsiTheme="minorEastAsia" w:eastAsiaTheme="minorEastAsia" w:cstheme="minorEastAsia"/>
                <w:lang w:val="en-US" w:eastAsia="zh-CN"/>
              </w:rPr>
              <w:t>分</w:t>
            </w:r>
            <w:r>
              <w:rPr>
                <w:rFonts w:hint="eastAsia" w:hAnsi="宋体" w:cs="宋体"/>
                <w:lang w:val="en-US" w:eastAsia="zh-CN"/>
              </w:rPr>
              <w:t>）：能按征集文件要求结合自身实际情况填写《公务车辆维修和保养服务采购承诺书》提供企业的维修质量管理规章制度，并优于国家标准的质量保证、出厂维修日期及零配件质量保证。</w:t>
            </w:r>
          </w:p>
        </w:tc>
        <w:tc>
          <w:tcPr>
            <w:tcW w:w="875" w:type="dxa"/>
            <w:noWrap w:val="0"/>
            <w:vAlign w:val="center"/>
          </w:tcPr>
          <w:p>
            <w:pPr>
              <w:spacing w:line="360" w:lineRule="exact"/>
              <w:jc w:val="center"/>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cstheme="minorEastAsia"/>
                <w:b/>
                <w:bCs/>
                <w:color w:val="000000"/>
                <w:sz w:val="21"/>
                <w:szCs w:val="21"/>
                <w:lang w:val="en-US" w:eastAsia="zh-CN"/>
              </w:rPr>
              <w:t>17</w:t>
            </w:r>
          </w:p>
        </w:tc>
        <w:tc>
          <w:tcPr>
            <w:tcW w:w="1417" w:type="dxa"/>
            <w:noWrap w:val="0"/>
            <w:vAlign w:val="center"/>
          </w:tcPr>
          <w:p>
            <w:pPr>
              <w:spacing w:line="36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color w:val="000000"/>
                <w:sz w:val="21"/>
                <w:szCs w:val="21"/>
              </w:rPr>
              <w:t>服务方案</w:t>
            </w:r>
          </w:p>
        </w:tc>
      </w:tr>
    </w:tbl>
    <w:p>
      <w:pPr>
        <w:adjustRightInd w:val="0"/>
        <w:spacing w:line="400" w:lineRule="exact"/>
        <w:ind w:firstLine="481" w:firstLineChars="200"/>
        <w:jc w:val="left"/>
        <w:textAlignment w:val="baseline"/>
        <w:rPr>
          <w:rFonts w:hint="eastAsia" w:ascii="仿宋_GB2312" w:hAnsi="宋体" w:eastAsia="仿宋_GB2312"/>
          <w:b/>
          <w:color w:val="000000"/>
          <w:kern w:val="0"/>
          <w:sz w:val="24"/>
        </w:rPr>
      </w:pPr>
    </w:p>
    <w:p>
      <w:pPr>
        <w:pStyle w:val="40"/>
        <w:keepNext w:val="0"/>
        <w:keepLines w:val="0"/>
        <w:pageBreakBefore w:val="0"/>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Theme="minorEastAsia" w:hAnsiTheme="minorEastAsia" w:eastAsiaTheme="minorEastAsia" w:cstheme="minorEastAsia"/>
          <w:b w:val="0"/>
          <w:bCs/>
          <w:kern w:val="2"/>
          <w:sz w:val="21"/>
          <w:szCs w:val="21"/>
          <w:lang w:val="en-US" w:eastAsia="zh-CN"/>
        </w:rPr>
      </w:pPr>
    </w:p>
    <w:bookmarkEnd w:id="67"/>
    <w:bookmarkEnd w:id="68"/>
    <w:bookmarkEnd w:id="69"/>
    <w:p>
      <w:pPr>
        <w:pStyle w:val="2"/>
        <w:rPr>
          <w:rFonts w:hint="eastAsia"/>
        </w:rPr>
      </w:pPr>
    </w:p>
    <w:p>
      <w:pPr>
        <w:pStyle w:val="4"/>
        <w:spacing w:before="0" w:after="0" w:line="360" w:lineRule="auto"/>
        <w:ind w:firstLine="602" w:firstLineChars="200"/>
        <w:jc w:val="center"/>
        <w:rPr>
          <w:rFonts w:hint="eastAsia" w:ascii="宋体" w:hAnsi="宋体" w:eastAsia="宋体" w:cs="宋体"/>
          <w:b/>
          <w:bCs w:val="0"/>
          <w:sz w:val="30"/>
          <w:szCs w:val="30"/>
          <w:lang w:val="en-US" w:eastAsia="zh-CN"/>
        </w:rPr>
      </w:pPr>
      <w:bookmarkStart w:id="80" w:name="PO_3000001866_PM051"/>
      <w:bookmarkEnd w:id="80"/>
      <w:bookmarkStart w:id="81" w:name="_Toc80093007"/>
      <w:bookmarkStart w:id="82" w:name="_Toc24402"/>
      <w:bookmarkStart w:id="83" w:name="_Toc6644"/>
      <w:r>
        <w:rPr>
          <w:rFonts w:hint="eastAsia" w:ascii="宋体" w:hAnsi="宋体" w:eastAsia="宋体" w:cs="宋体"/>
          <w:b/>
          <w:bCs w:val="0"/>
          <w:sz w:val="30"/>
          <w:szCs w:val="30"/>
          <w:lang w:val="en-US" w:eastAsia="zh-CN"/>
        </w:rPr>
        <w:t>第三节 入围候选人推荐原则</w:t>
      </w:r>
      <w:bookmarkEnd w:id="81"/>
      <w:bookmarkEnd w:id="82"/>
      <w:bookmarkEnd w:id="83"/>
    </w:p>
    <w:p>
      <w:pPr>
        <w:adjustRightInd w:val="0"/>
        <w:spacing w:line="400" w:lineRule="exact"/>
        <w:ind w:firstLine="420" w:firstLineChars="200"/>
        <w:jc w:val="left"/>
        <w:textAlignment w:val="baseline"/>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入围候选供应商推荐规则</w:t>
      </w:r>
    </w:p>
    <w:p>
      <w:pPr>
        <w:adjustRightInd w:val="0"/>
        <w:spacing w:line="400" w:lineRule="exact"/>
        <w:ind w:firstLine="420" w:firstLineChars="200"/>
        <w:jc w:val="left"/>
        <w:textAlignment w:val="baseline"/>
        <w:rPr>
          <w:rFonts w:hint="eastAsia" w:asciiTheme="minorEastAsia" w:hAnsiTheme="minorEastAsia" w:eastAsiaTheme="minorEastAsia" w:cstheme="minorEastAsia"/>
          <w:b w:val="0"/>
          <w:bCs/>
          <w:color w:val="000000"/>
          <w:kern w:val="0"/>
          <w:sz w:val="21"/>
          <w:szCs w:val="21"/>
        </w:rPr>
      </w:pPr>
      <w:r>
        <w:rPr>
          <w:rFonts w:hint="eastAsia" w:asciiTheme="minorEastAsia" w:hAnsiTheme="minorEastAsia" w:eastAsiaTheme="minorEastAsia" w:cstheme="minorEastAsia"/>
          <w:b w:val="0"/>
          <w:bCs/>
          <w:color w:val="000000"/>
          <w:kern w:val="0"/>
          <w:sz w:val="21"/>
          <w:szCs w:val="21"/>
        </w:rPr>
        <w:t>评审</w:t>
      </w:r>
      <w:r>
        <w:rPr>
          <w:rFonts w:hint="eastAsia" w:asciiTheme="minorEastAsia" w:hAnsiTheme="minorEastAsia" w:cstheme="minorEastAsia"/>
          <w:b w:val="0"/>
          <w:bCs/>
          <w:color w:val="000000"/>
          <w:kern w:val="0"/>
          <w:sz w:val="21"/>
          <w:szCs w:val="21"/>
          <w:lang w:eastAsia="zh-CN"/>
        </w:rPr>
        <w:t>委员会</w:t>
      </w:r>
      <w:r>
        <w:rPr>
          <w:rFonts w:hint="eastAsia" w:asciiTheme="minorEastAsia" w:hAnsiTheme="minorEastAsia" w:eastAsiaTheme="minorEastAsia" w:cstheme="minorEastAsia"/>
          <w:b w:val="0"/>
          <w:bCs/>
          <w:color w:val="000000"/>
          <w:kern w:val="0"/>
          <w:sz w:val="21"/>
          <w:szCs w:val="21"/>
        </w:rPr>
        <w:t>将根据综合计算得数由低到高排列次序（综合计算得数相同的，按综合服务方案得分高低进行排列）并推荐入围候选供应商。</w:t>
      </w:r>
    </w:p>
    <w:p>
      <w:pPr>
        <w:adjustRightInd w:val="0"/>
        <w:spacing w:line="400" w:lineRule="exact"/>
        <w:ind w:firstLine="420" w:firstLineChars="200"/>
        <w:textAlignment w:val="baseline"/>
        <w:rPr>
          <w:rFonts w:hint="eastAsia" w:asciiTheme="minorEastAsia" w:hAnsiTheme="minorEastAsia" w:eastAsiaTheme="minorEastAsia" w:cstheme="minorEastAsia"/>
          <w:b w:val="0"/>
          <w:bCs/>
          <w:color w:val="000000"/>
          <w:kern w:val="0"/>
          <w:sz w:val="21"/>
          <w:szCs w:val="21"/>
        </w:rPr>
      </w:pPr>
      <w:r>
        <w:rPr>
          <w:rFonts w:hint="eastAsia" w:ascii="宋体" w:hAnsi="宋体" w:eastAsia="宋体" w:cs="宋体"/>
          <w:kern w:val="2"/>
          <w:sz w:val="21"/>
          <w:szCs w:val="21"/>
          <w:lang w:val="en-US" w:eastAsia="zh-CN"/>
        </w:rPr>
        <w:t>本项目不设置入围供应商数量上限，</w:t>
      </w:r>
      <w:r>
        <w:rPr>
          <w:rFonts w:hint="eastAsia" w:asciiTheme="minorEastAsia" w:hAnsiTheme="minorEastAsia" w:eastAsiaTheme="minorEastAsia" w:cstheme="minorEastAsia"/>
          <w:b w:val="0"/>
          <w:bCs/>
          <w:color w:val="000000"/>
          <w:kern w:val="0"/>
          <w:sz w:val="21"/>
          <w:szCs w:val="21"/>
        </w:rPr>
        <w:t>淘汰比例按20%计算，且至少淘汰一家供应商（通过资格性及符合性供应商家数×淘汰比例=Y，Y=A+B，Y=淘汰家数，A为整数部分，B为小数部分。当B为零时，淘汰家数为A；当B不为零时，淘汰家数为A+1）。</w:t>
      </w:r>
    </w:p>
    <w:p>
      <w:pPr>
        <w:pStyle w:val="16"/>
        <w:tabs>
          <w:tab w:val="left" w:pos="2472"/>
        </w:tabs>
        <w:spacing w:line="360" w:lineRule="auto"/>
        <w:ind w:firstLine="420" w:firstLineChars="200"/>
        <w:rPr>
          <w:rFonts w:hint="eastAsia" w:hAnsi="宋体" w:cs="宋体"/>
        </w:rPr>
      </w:pPr>
    </w:p>
    <w:p>
      <w:pPr>
        <w:pStyle w:val="6"/>
        <w:rPr>
          <w:rFonts w:hint="eastAsia"/>
        </w:rPr>
      </w:pPr>
    </w:p>
    <w:p>
      <w:pPr>
        <w:pStyle w:val="4"/>
        <w:spacing w:before="0" w:after="0" w:line="360" w:lineRule="auto"/>
        <w:ind w:firstLine="602" w:firstLineChars="200"/>
        <w:jc w:val="center"/>
        <w:rPr>
          <w:rFonts w:hint="eastAsia" w:ascii="宋体" w:hAnsi="宋体" w:eastAsia="宋体" w:cs="宋体"/>
          <w:b/>
          <w:bCs w:val="0"/>
          <w:sz w:val="30"/>
          <w:szCs w:val="30"/>
        </w:rPr>
      </w:pPr>
      <w:bookmarkStart w:id="84" w:name="_Toc80093008"/>
      <w:bookmarkStart w:id="85" w:name="_Toc3003"/>
      <w:bookmarkStart w:id="86" w:name="_Toc32440"/>
      <w:r>
        <w:rPr>
          <w:rFonts w:hint="eastAsia" w:ascii="宋体" w:hAnsi="宋体" w:eastAsia="宋体" w:cs="宋体"/>
          <w:b/>
          <w:bCs w:val="0"/>
          <w:sz w:val="30"/>
          <w:szCs w:val="30"/>
        </w:rPr>
        <w:t>第</w:t>
      </w:r>
      <w:r>
        <w:rPr>
          <w:rFonts w:hint="eastAsia" w:ascii="宋体" w:hAnsi="宋体" w:eastAsia="宋体" w:cs="宋体"/>
          <w:b/>
          <w:bCs w:val="0"/>
          <w:sz w:val="30"/>
          <w:szCs w:val="30"/>
          <w:lang w:eastAsia="zh-CN"/>
        </w:rPr>
        <w:t>四</w:t>
      </w:r>
      <w:r>
        <w:rPr>
          <w:rFonts w:hint="eastAsia" w:ascii="宋体" w:hAnsi="宋体" w:eastAsia="宋体" w:cs="宋体"/>
          <w:b/>
          <w:bCs w:val="0"/>
          <w:sz w:val="30"/>
          <w:szCs w:val="30"/>
        </w:rPr>
        <w:t>节 评审报告</w:t>
      </w:r>
      <w:bookmarkEnd w:id="84"/>
      <w:bookmarkEnd w:id="85"/>
      <w:bookmarkEnd w:id="86"/>
    </w:p>
    <w:p>
      <w:pPr>
        <w:pStyle w:val="16"/>
        <w:tabs>
          <w:tab w:val="left" w:pos="2472"/>
        </w:tabs>
        <w:spacing w:line="360" w:lineRule="auto"/>
        <w:ind w:firstLine="421" w:firstLineChars="200"/>
        <w:rPr>
          <w:rFonts w:hint="eastAsia" w:hAnsi="宋体" w:cs="宋体"/>
          <w:lang w:val="en-US" w:eastAsia="zh-CN"/>
        </w:rPr>
      </w:pPr>
      <w:r>
        <w:rPr>
          <w:rFonts w:hint="eastAsia"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一</w:t>
      </w:r>
      <w:r>
        <w:rPr>
          <w:rFonts w:hint="eastAsia" w:hAnsi="宋体" w:cs="宋体"/>
          <w:lang w:val="en-US" w:eastAsia="zh-CN"/>
        </w:rPr>
        <w:t>）评审报告与推荐入围候选人</w:t>
      </w:r>
    </w:p>
    <w:p>
      <w:pPr>
        <w:pStyle w:val="16"/>
        <w:tabs>
          <w:tab w:val="left" w:pos="2472"/>
        </w:tabs>
        <w:spacing w:line="360" w:lineRule="auto"/>
        <w:ind w:firstLine="420" w:firstLineChars="200"/>
        <w:rPr>
          <w:rFonts w:hint="eastAsia" w:hAnsi="宋体" w:cs="宋体"/>
          <w:lang w:val="en-US" w:eastAsia="zh-CN"/>
        </w:rPr>
      </w:pPr>
      <w:r>
        <w:rPr>
          <w:rFonts w:hint="eastAsia" w:hAnsi="宋体" w:cs="宋体"/>
          <w:lang w:val="en-US" w:eastAsia="zh-CN"/>
        </w:rPr>
        <w:t>评审委员会根据原始评审记录和评审结果编写评审报告，并通过电子交易平台向征集人、采购代理机构提交。</w:t>
      </w:r>
    </w:p>
    <w:p>
      <w:pPr>
        <w:pStyle w:val="16"/>
        <w:tabs>
          <w:tab w:val="left" w:pos="2472"/>
        </w:tabs>
        <w:spacing w:line="360" w:lineRule="auto"/>
        <w:ind w:firstLine="420" w:firstLineChars="200"/>
        <w:rPr>
          <w:rFonts w:hint="eastAsia" w:hAnsi="宋体" w:cs="宋体"/>
          <w:lang w:val="en-US" w:eastAsia="zh-CN"/>
        </w:rPr>
      </w:pPr>
      <w:bookmarkStart w:id="87" w:name="_Toc21023"/>
      <w:bookmarkStart w:id="88" w:name="_Toc19263"/>
      <w:r>
        <w:rPr>
          <w:rFonts w:hint="eastAsia" w:hAnsi="宋体" w:cs="宋体"/>
          <w:lang w:val="en-US" w:eastAsia="zh-CN"/>
        </w:rPr>
        <w:t>（二）评审争议事项处理</w:t>
      </w:r>
      <w:bookmarkEnd w:id="87"/>
      <w:bookmarkEnd w:id="88"/>
    </w:p>
    <w:p>
      <w:pPr>
        <w:pStyle w:val="16"/>
        <w:tabs>
          <w:tab w:val="left" w:pos="2472"/>
        </w:tabs>
        <w:spacing w:line="360" w:lineRule="auto"/>
        <w:ind w:firstLine="420" w:firstLineChars="200"/>
        <w:rPr>
          <w:rFonts w:hint="eastAsia" w:hAnsi="宋体" w:cs="宋体"/>
          <w:lang w:val="en-US" w:eastAsia="zh-CN"/>
        </w:rPr>
      </w:pPr>
      <w:r>
        <w:rPr>
          <w:rFonts w:hint="eastAsia" w:hAnsi="宋体" w:cs="宋体"/>
          <w:lang w:val="en-US" w:eastAsia="zh-CN"/>
        </w:rPr>
        <w:t>评审委员会成员对需要共同认定的事项存在争议的，应当按照少数服从多数的原则作出结论。持不同意见的评审委员会成员应当在评审报告上签署不同意见及理由，否则视为同意评审报告。</w:t>
      </w:r>
    </w:p>
    <w:p>
      <w:pPr>
        <w:pStyle w:val="16"/>
        <w:tabs>
          <w:tab w:val="left" w:pos="2472"/>
        </w:tabs>
        <w:spacing w:line="460" w:lineRule="exact"/>
        <w:jc w:val="center"/>
        <w:rPr>
          <w:rFonts w:hint="eastAsia" w:hAnsi="宋体" w:cs="宋体"/>
          <w:b/>
          <w:sz w:val="36"/>
        </w:rPr>
      </w:pPr>
    </w:p>
    <w:p>
      <w:pPr>
        <w:pStyle w:val="6"/>
        <w:rPr>
          <w:rFonts w:hint="eastAsia" w:hAnsi="宋体" w:cs="宋体"/>
          <w:b/>
          <w:sz w:val="36"/>
        </w:rPr>
      </w:pPr>
    </w:p>
    <w:p>
      <w:pPr>
        <w:rPr>
          <w:rFonts w:hint="eastAsia" w:hAnsi="宋体" w:cs="宋体"/>
          <w:b/>
          <w:sz w:val="36"/>
        </w:rPr>
      </w:pPr>
    </w:p>
    <w:p>
      <w:pPr>
        <w:pStyle w:val="2"/>
        <w:rPr>
          <w:rFonts w:hint="eastAsia" w:hAnsi="宋体" w:cs="宋体"/>
          <w:b/>
          <w:sz w:val="36"/>
        </w:rPr>
      </w:pPr>
    </w:p>
    <w:p>
      <w:pPr>
        <w:rPr>
          <w:rFonts w:hint="eastAsia" w:hAnsi="宋体" w:cs="宋体"/>
          <w:b/>
          <w:sz w:val="36"/>
        </w:rPr>
      </w:pPr>
    </w:p>
    <w:p>
      <w:pPr>
        <w:pStyle w:val="32"/>
        <w:rPr>
          <w:rFonts w:hint="eastAsia"/>
        </w:rPr>
      </w:pPr>
    </w:p>
    <w:p>
      <w:pPr>
        <w:rPr>
          <w:rFonts w:hint="eastAsia" w:hAnsi="宋体" w:cs="宋体"/>
          <w:b/>
          <w:sz w:val="36"/>
        </w:rPr>
      </w:pPr>
    </w:p>
    <w:p>
      <w:pPr>
        <w:pStyle w:val="16"/>
        <w:tabs>
          <w:tab w:val="left" w:pos="2472"/>
        </w:tabs>
        <w:spacing w:line="460" w:lineRule="exact"/>
        <w:jc w:val="center"/>
        <w:outlineLvl w:val="0"/>
        <w:rPr>
          <w:rFonts w:hint="eastAsia" w:hAnsi="宋体" w:cs="宋体"/>
          <w:b/>
          <w:sz w:val="36"/>
        </w:rPr>
      </w:pPr>
      <w:bookmarkStart w:id="89" w:name="_Toc20520"/>
      <w:bookmarkStart w:id="90" w:name="_Toc80093009"/>
      <w:bookmarkStart w:id="91" w:name="_Toc7437"/>
    </w:p>
    <w:p>
      <w:pPr>
        <w:pStyle w:val="16"/>
        <w:numPr>
          <w:ilvl w:val="0"/>
          <w:numId w:val="4"/>
        </w:numPr>
        <w:tabs>
          <w:tab w:val="left" w:pos="2472"/>
        </w:tabs>
        <w:spacing w:line="460" w:lineRule="exact"/>
        <w:jc w:val="center"/>
        <w:outlineLvl w:val="0"/>
        <w:rPr>
          <w:rFonts w:hint="eastAsia" w:hAnsi="宋体" w:cs="宋体"/>
          <w:b/>
          <w:sz w:val="36"/>
        </w:rPr>
      </w:pPr>
      <w:r>
        <w:rPr>
          <w:rFonts w:hint="eastAsia" w:hAnsi="宋体" w:cs="宋体"/>
          <w:b/>
          <w:sz w:val="36"/>
        </w:rPr>
        <w:t>拟签订的框架协议</w:t>
      </w:r>
      <w:r>
        <w:rPr>
          <w:rFonts w:hint="eastAsia" w:hAnsi="宋体" w:cs="宋体"/>
          <w:b/>
          <w:sz w:val="36"/>
          <w:lang w:eastAsia="zh-CN"/>
        </w:rPr>
        <w:t>和采购合同</w:t>
      </w:r>
      <w:r>
        <w:rPr>
          <w:rFonts w:hint="eastAsia" w:hAnsi="宋体" w:cs="宋体"/>
          <w:b/>
          <w:sz w:val="36"/>
        </w:rPr>
        <w:t>文本</w:t>
      </w:r>
      <w:bookmarkEnd w:id="89"/>
      <w:bookmarkEnd w:id="90"/>
      <w:bookmarkEnd w:id="91"/>
    </w:p>
    <w:p>
      <w:pPr>
        <w:tabs>
          <w:tab w:val="left" w:pos="7380"/>
        </w:tabs>
        <w:spacing w:line="360" w:lineRule="auto"/>
        <w:rPr>
          <w:rFonts w:hint="eastAsia" w:ascii="宋体" w:hAnsi="宋体" w:cs="宋体"/>
          <w:b/>
          <w:bCs/>
          <w:sz w:val="44"/>
        </w:rPr>
      </w:pPr>
    </w:p>
    <w:p>
      <w:pPr>
        <w:spacing w:line="440" w:lineRule="exact"/>
        <w:ind w:left="1604" w:leftChars="152" w:hanging="1285" w:hangingChars="400"/>
        <w:jc w:val="center"/>
        <w:rPr>
          <w:rFonts w:hint="eastAsia" w:ascii="宋体" w:cs="宋体"/>
          <w:b/>
          <w:bCs/>
          <w:color w:val="000000" w:themeColor="text1"/>
          <w:kern w:val="0"/>
          <w:sz w:val="32"/>
          <w:szCs w:val="32"/>
          <w:highlight w:val="none"/>
          <w:lang w:val="zh-CN"/>
          <w14:textFill>
            <w14:solidFill>
              <w14:schemeClr w14:val="tx1"/>
            </w14:solidFill>
          </w14:textFill>
        </w:rPr>
      </w:pPr>
      <w:r>
        <w:rPr>
          <w:rFonts w:hint="eastAsia" w:ascii="宋体" w:cs="宋体"/>
          <w:b/>
          <w:bCs/>
          <w:color w:val="000000" w:themeColor="text1"/>
          <w:kern w:val="0"/>
          <w:sz w:val="32"/>
          <w:szCs w:val="32"/>
          <w:highlight w:val="none"/>
          <w:lang w:val="en-US" w:eastAsia="zh-CN"/>
          <w14:textFill>
            <w14:solidFill>
              <w14:schemeClr w14:val="tx1"/>
            </w14:solidFill>
          </w14:textFill>
        </w:rPr>
        <w:t>2026-2028年</w:t>
      </w:r>
      <w:r>
        <w:rPr>
          <w:rFonts w:hint="eastAsia" w:ascii="宋体" w:cs="宋体"/>
          <w:b/>
          <w:bCs/>
          <w:color w:val="000000" w:themeColor="text1"/>
          <w:kern w:val="0"/>
          <w:sz w:val="32"/>
          <w:szCs w:val="32"/>
          <w:highlight w:val="none"/>
          <w:lang w:val="zh-CN"/>
          <w14:textFill>
            <w14:solidFill>
              <w14:schemeClr w14:val="tx1"/>
            </w14:solidFill>
          </w14:textFill>
        </w:rPr>
        <w:t>宾阳县预算单位</w:t>
      </w:r>
    </w:p>
    <w:p>
      <w:pPr>
        <w:spacing w:line="440" w:lineRule="exact"/>
        <w:ind w:left="1604" w:leftChars="152" w:hanging="1285" w:hangingChars="400"/>
        <w:jc w:val="center"/>
        <w:rPr>
          <w:rFonts w:hint="eastAsia" w:ascii="宋体" w:cs="宋体"/>
          <w:b/>
          <w:bCs/>
          <w:color w:val="000000" w:themeColor="text1"/>
          <w:kern w:val="0"/>
          <w:sz w:val="32"/>
          <w:szCs w:val="32"/>
          <w:highlight w:val="none"/>
          <w:lang w:val="zh-CN"/>
          <w14:textFill>
            <w14:solidFill>
              <w14:schemeClr w14:val="tx1"/>
            </w14:solidFill>
          </w14:textFill>
        </w:rPr>
      </w:pPr>
      <w:r>
        <w:rPr>
          <w:rFonts w:hint="eastAsia" w:ascii="宋体" w:cs="宋体"/>
          <w:b/>
          <w:bCs/>
          <w:color w:val="000000" w:themeColor="text1"/>
          <w:kern w:val="0"/>
          <w:sz w:val="32"/>
          <w:szCs w:val="32"/>
          <w:highlight w:val="none"/>
          <w:lang w:val="zh-CN"/>
          <w14:textFill>
            <w14:solidFill>
              <w14:schemeClr w14:val="tx1"/>
            </w14:solidFill>
          </w14:textFill>
        </w:rPr>
        <w:t>公务车辆维修和保养服务框架协议采购</w:t>
      </w:r>
    </w:p>
    <w:p>
      <w:pPr>
        <w:spacing w:line="440" w:lineRule="exact"/>
        <w:ind w:left="1604" w:leftChars="152" w:hanging="1285" w:hangingChars="400"/>
        <w:jc w:val="center"/>
        <w:rPr>
          <w:b/>
          <w:bCs/>
          <w:color w:val="000000" w:themeColor="text1"/>
          <w:sz w:val="32"/>
          <w:szCs w:val="32"/>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第一阶段框架协议</w:t>
      </w:r>
      <w:r>
        <w:rPr>
          <w:rFonts w:hint="eastAsia" w:ascii="宋体" w:hAnsi="宋体"/>
          <w:b/>
          <w:color w:val="000000" w:themeColor="text1"/>
          <w:sz w:val="32"/>
          <w:szCs w:val="32"/>
          <w:highlight w:val="none"/>
          <w14:textFill>
            <w14:solidFill>
              <w14:schemeClr w14:val="tx1"/>
            </w14:solidFill>
          </w14:textFill>
        </w:rPr>
        <w:t>（格式）</w:t>
      </w:r>
    </w:p>
    <w:p>
      <w:pPr>
        <w:spacing w:line="440" w:lineRule="exact"/>
        <w:ind w:firstLine="720" w:firstLineChars="200"/>
        <w:jc w:val="left"/>
        <w:rPr>
          <w:color w:val="000000" w:themeColor="text1"/>
          <w:sz w:val="36"/>
          <w:szCs w:val="36"/>
          <w14:textFill>
            <w14:solidFill>
              <w14:schemeClr w14:val="tx1"/>
            </w14:solidFill>
          </w14:textFill>
        </w:rPr>
      </w:pPr>
    </w:p>
    <w:p>
      <w:pPr>
        <w:spacing w:line="440" w:lineRule="exact"/>
        <w:ind w:firstLine="722" w:firstLineChars="200"/>
        <w:jc w:val="left"/>
        <w:rPr>
          <w:b/>
          <w:bCs/>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2026-2028年宾阳县预算单位公务车辆维修和保养服务框架协议采购  </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 xml:space="preserve">NNZC2026-K3-260110-BYXG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征集人（甲方）：</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1" w:firstLineChars="200"/>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入围供应商（乙方）：</w:t>
      </w:r>
    </w:p>
    <w:p>
      <w:pPr>
        <w:keepNext w:val="0"/>
        <w:keepLines w:val="0"/>
        <w:pageBreakBefore w:val="0"/>
        <w:widowControl w:val="0"/>
        <w:kinsoku/>
        <w:wordWrap/>
        <w:overflowPunct/>
        <w:topLinePunct w:val="0"/>
        <w:autoSpaceDE/>
        <w:autoSpaceDN/>
        <w:bidi w:val="0"/>
        <w:snapToGrid w:val="0"/>
        <w:spacing w:beforeAutospacing="0" w:afterAutospacing="0" w:line="380" w:lineRule="exact"/>
        <w:ind w:left="0" w:firstLine="420" w:firstLineChars="200"/>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beforeAutospacing="0" w:afterAutospacing="0" w:line="440" w:lineRule="exact"/>
        <w:ind w:left="0" w:firstLine="420" w:firstLineChars="200"/>
        <w:textAlignment w:val="auto"/>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为了保护甲乙双方合法权益，根据《中华人民共和国政府采购法》《中华人民共和国政府采购法实施条例》</w:t>
      </w:r>
      <w:r>
        <w:rPr>
          <w:rFonts w:hint="eastAsia" w:asciiTheme="minorEastAsia" w:hAnsiTheme="minorEastAsia" w:eastAsiaTheme="minorEastAsia" w:cstheme="minorEastAsia"/>
          <w:color w:val="000000" w:themeColor="text1"/>
          <w:szCs w:val="20"/>
          <w14:textFill>
            <w14:solidFill>
              <w14:schemeClr w14:val="tx1"/>
            </w14:solidFill>
          </w14:textFill>
        </w:rPr>
        <w:t>《政府采购框架协议采购方式管理暂行办法》</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《中华人民共和国民法典》等法律、法规规定，</w:t>
      </w:r>
      <w:r>
        <w:rPr>
          <w:rFonts w:hint="eastAsia" w:asciiTheme="minorEastAsia" w:hAnsiTheme="minorEastAsia" w:eastAsiaTheme="minorEastAsia" w:cstheme="minorEastAsia"/>
          <w:color w:val="000000" w:themeColor="text1"/>
          <w:szCs w:val="21"/>
          <w14:textFill>
            <w14:solidFill>
              <w14:schemeClr w14:val="tx1"/>
            </w14:solidFill>
          </w14:textFill>
        </w:rPr>
        <w:t>按照征集文件约定的事项以及乙方的响应文件及其承诺,甲乙双方签订</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本</w:t>
      </w:r>
      <w:r>
        <w:rPr>
          <w:rFonts w:hint="eastAsia" w:asciiTheme="minorEastAsia" w:hAnsiTheme="minorEastAsia" w:eastAsiaTheme="minorEastAsia" w:cstheme="minorEastAsia"/>
          <w:color w:val="000000" w:themeColor="text1"/>
          <w:szCs w:val="21"/>
          <w14:textFill>
            <w14:solidFill>
              <w14:schemeClr w14:val="tx1"/>
            </w14:solidFill>
          </w14:textFill>
        </w:rPr>
        <w:t>框架协议</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，并共同遵守。</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一、框架协议内容</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经框架协议采购，乙方成为</w:t>
      </w:r>
      <w:r>
        <w:rPr>
          <w:rFonts w:hint="eastAsia" w:asciiTheme="minorEastAsia" w:hAnsiTheme="minorEastAsia" w:eastAsiaTheme="minorEastAsia" w:cstheme="minorEastAsia"/>
          <w:color w:val="000000" w:themeColor="text1"/>
          <w:lang w:eastAsia="zh-CN"/>
          <w14:textFill>
            <w14:solidFill>
              <w14:schemeClr w14:val="tx1"/>
            </w14:solidFill>
          </w14:textFill>
        </w:rPr>
        <w:t>2026-2028</w:t>
      </w:r>
      <w:r>
        <w:rPr>
          <w:rFonts w:hint="eastAsia" w:asciiTheme="minorEastAsia" w:hAnsiTheme="minorEastAsia" w:eastAsiaTheme="minorEastAsia" w:cstheme="minorEastAsia"/>
          <w:color w:val="000000" w:themeColor="text1"/>
          <w14:textFill>
            <w14:solidFill>
              <w14:schemeClr w14:val="tx1"/>
            </w14:solidFill>
          </w14:textFill>
        </w:rPr>
        <w:t>年宾阳县预算单位公务车辆维修和保养服务入围供应商。乙方必须服从甲方的管理和监督，在采购人（即宾阳县各预算单位）要求其开展</w:t>
      </w:r>
      <w:r>
        <w:rPr>
          <w:rFonts w:hint="eastAsia" w:asciiTheme="minorEastAsia" w:hAnsiTheme="minorEastAsia" w:eastAsiaTheme="minorEastAsia" w:cstheme="minorEastAsia"/>
          <w:color w:val="000000" w:themeColor="text1"/>
          <w:lang w:eastAsia="zh-CN"/>
          <w14:textFill>
            <w14:solidFill>
              <w14:schemeClr w14:val="tx1"/>
            </w14:solidFill>
          </w14:textFill>
        </w:rPr>
        <w:t>2026-2028</w:t>
      </w:r>
      <w:r>
        <w:rPr>
          <w:rFonts w:hint="eastAsia" w:asciiTheme="minorEastAsia" w:hAnsiTheme="minorEastAsia" w:eastAsiaTheme="minorEastAsia" w:cstheme="minorEastAsia"/>
          <w:color w:val="000000" w:themeColor="text1"/>
          <w14:textFill>
            <w14:solidFill>
              <w14:schemeClr w14:val="tx1"/>
            </w14:solidFill>
          </w14:textFill>
        </w:rPr>
        <w:t>年宾阳县预算单位公务车辆维修和保养服务时，与采购人签订采购合同，并服从采购人的安排</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以及合同约定</w:t>
      </w:r>
      <w:r>
        <w:rPr>
          <w:rFonts w:hint="eastAsia" w:asciiTheme="minorEastAsia" w:hAnsiTheme="minorEastAsia" w:eastAsiaTheme="minorEastAsia" w:cstheme="minorEastAsia"/>
          <w:color w:val="000000" w:themeColor="text1"/>
          <w:highlight w:val="none"/>
          <w14:textFill>
            <w14:solidFill>
              <w14:schemeClr w14:val="tx1"/>
            </w14:solidFill>
          </w14:textFill>
        </w:rPr>
        <w:t>按时</w:t>
      </w:r>
      <w:r>
        <w:rPr>
          <w:rFonts w:hint="eastAsia" w:asciiTheme="minorEastAsia" w:hAnsiTheme="minorEastAsia" w:eastAsiaTheme="minorEastAsia" w:cstheme="minorEastAsia"/>
          <w:color w:val="000000" w:themeColor="text1"/>
          <w14:textFill>
            <w14:solidFill>
              <w14:schemeClr w14:val="tx1"/>
            </w14:solidFill>
          </w14:textFill>
        </w:rPr>
        <w:t>、保质、保量地完成车辆维修和保养服务工作。</w:t>
      </w:r>
    </w:p>
    <w:p>
      <w:pPr>
        <w:keepNext w:val="0"/>
        <w:keepLines w:val="0"/>
        <w:pageBreakBefore w:val="0"/>
        <w:widowControl w:val="0"/>
        <w:numPr>
          <w:ilvl w:val="0"/>
          <w:numId w:val="5"/>
        </w:numPr>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14:textFill>
            <w14:solidFill>
              <w14:schemeClr w14:val="tx1"/>
            </w14:solidFill>
          </w14:textFill>
        </w:rPr>
        <w:t>框架协议的采购人或者服务对象范围，以及履行合同的地域范围</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甲方确定乙方为</w:t>
      </w:r>
      <w:r>
        <w:rPr>
          <w:rFonts w:hint="eastAsia" w:asciiTheme="minorEastAsia" w:hAnsiTheme="minorEastAsia" w:eastAsiaTheme="minorEastAsia" w:cstheme="minorEastAsia"/>
          <w:b w:val="0"/>
          <w:bCs w:val="0"/>
          <w:color w:val="000000" w:themeColor="text1"/>
          <w:kern w:val="0"/>
          <w:szCs w:val="21"/>
          <w:highlight w:val="none"/>
          <w:u w:val="none"/>
          <w:lang w:val="en-US" w:eastAsia="zh-CN"/>
          <w14:textFill>
            <w14:solidFill>
              <w14:schemeClr w14:val="tx1"/>
            </w14:solidFill>
          </w14:textFill>
        </w:rPr>
        <w:t>2026-2028年</w:t>
      </w:r>
      <w:r>
        <w:rPr>
          <w:rFonts w:hint="eastAsia" w:asciiTheme="minorEastAsia" w:hAnsiTheme="minorEastAsia" w:eastAsiaTheme="minorEastAsia" w:cstheme="minorEastAsia"/>
          <w:b w:val="0"/>
          <w:bCs w:val="0"/>
          <w:color w:val="000000" w:themeColor="text1"/>
          <w:kern w:val="0"/>
          <w:szCs w:val="21"/>
          <w:highlight w:val="none"/>
          <w:u w:val="none"/>
          <w:lang w:val="zh-CN"/>
          <w14:textFill>
            <w14:solidFill>
              <w14:schemeClr w14:val="tx1"/>
            </w14:solidFill>
          </w14:textFill>
        </w:rPr>
        <w:t>宾阳县预算单位公务车辆维修和保养服务框架协议采购</w:t>
      </w:r>
      <w:r>
        <w:rPr>
          <w:rFonts w:hint="eastAsia" w:asciiTheme="minorEastAsia" w:hAnsiTheme="minorEastAsia" w:eastAsiaTheme="minorEastAsia" w:cstheme="minorEastAsia"/>
          <w:b w:val="0"/>
          <w:bCs w:val="0"/>
          <w:color w:val="000000" w:themeColor="text1"/>
          <w:szCs w:val="21"/>
          <w:u w:val="none"/>
          <w14:textFill>
            <w14:solidFill>
              <w14:schemeClr w14:val="tx1"/>
            </w14:solidFill>
          </w14:textFill>
        </w:rPr>
        <w:t>的供应商。乙方可以承接</w:t>
      </w:r>
      <w:r>
        <w:rPr>
          <w:rFonts w:hint="eastAsia" w:asciiTheme="minorEastAsia" w:hAnsiTheme="minorEastAsia" w:eastAsiaTheme="minorEastAsia" w:cstheme="minorEastAsia"/>
          <w:b w:val="0"/>
          <w:bCs w:val="0"/>
          <w:color w:val="000000" w:themeColor="text1"/>
          <w:szCs w:val="21"/>
          <w:u w:val="none"/>
          <w:lang w:eastAsia="zh-CN"/>
          <w14:textFill>
            <w14:solidFill>
              <w14:schemeClr w14:val="tx1"/>
            </w14:solidFill>
          </w14:textFill>
        </w:rPr>
        <w:t>宾阳县预算</w:t>
      </w:r>
      <w:r>
        <w:rPr>
          <w:rFonts w:hint="eastAsia" w:asciiTheme="minorEastAsia" w:hAnsiTheme="minorEastAsia" w:eastAsiaTheme="minorEastAsia" w:cstheme="minorEastAsia"/>
          <w:b w:val="0"/>
          <w:bCs w:val="0"/>
          <w:color w:val="000000" w:themeColor="text1"/>
          <w:szCs w:val="21"/>
          <w:u w:val="none"/>
          <w14:textFill>
            <w14:solidFill>
              <w14:schemeClr w14:val="tx1"/>
            </w14:solidFill>
          </w14:textFill>
        </w:rPr>
        <w:t>单位公务车辆维修和保养服务。</w:t>
      </w:r>
    </w:p>
    <w:p>
      <w:pPr>
        <w:keepNext w:val="0"/>
        <w:keepLines w:val="0"/>
        <w:pageBreakBefore w:val="0"/>
        <w:widowControl w:val="0"/>
        <w:numPr>
          <w:ilvl w:val="0"/>
          <w:numId w:val="0"/>
        </w:numPr>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三、</w:t>
      </w:r>
      <w:r>
        <w:rPr>
          <w:rFonts w:hint="eastAsia" w:asciiTheme="minorEastAsia" w:hAnsiTheme="minorEastAsia" w:eastAsiaTheme="minorEastAsia" w:cstheme="minorEastAsia"/>
          <w:b/>
          <w:color w:val="000000" w:themeColor="text1"/>
          <w14:textFill>
            <w14:solidFill>
              <w14:schemeClr w14:val="tx1"/>
            </w14:solidFill>
          </w14:textFill>
        </w:rPr>
        <w:t>框架协议有效期</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b/>
          <w:bCs/>
          <w:color w:val="000000" w:themeColor="text1"/>
          <w:kern w:val="2"/>
          <w:sz w:val="21"/>
          <w:szCs w:val="24"/>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本框架协议期限为二年，从202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14:textFill>
            <w14:solidFill>
              <w14:schemeClr w14:val="tx1"/>
            </w14:solidFill>
          </w14:textFill>
        </w:rPr>
        <w:t>日起至202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t>日止。</w:t>
      </w:r>
    </w:p>
    <w:p>
      <w:pPr>
        <w:pStyle w:val="2"/>
        <w:keepNext w:val="0"/>
        <w:keepLines w:val="0"/>
        <w:pageBreakBefore w:val="0"/>
        <w:widowControl w:val="0"/>
        <w:numPr>
          <w:ilvl w:val="0"/>
          <w:numId w:val="0"/>
        </w:numPr>
        <w:kinsoku/>
        <w:wordWrap/>
        <w:overflowPunct/>
        <w:topLinePunct w:val="0"/>
        <w:autoSpaceDE/>
        <w:autoSpaceDN/>
        <w:bidi w:val="0"/>
        <w:adjustRightInd/>
        <w:spacing w:line="440" w:lineRule="exact"/>
        <w:ind w:leftChars="200"/>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4"/>
          <w:u w:val="none"/>
          <w:lang w:val="en-US" w:eastAsia="zh-CN" w:bidi="ar-SA"/>
          <w14:textFill>
            <w14:solidFill>
              <w14:schemeClr w14:val="tx1"/>
            </w14:solidFill>
          </w14:textFill>
        </w:rPr>
        <w:t>四、</w:t>
      </w:r>
      <w:r>
        <w:rPr>
          <w:rFonts w:hint="eastAsia" w:asciiTheme="minorEastAsia" w:hAnsiTheme="minorEastAsia" w:eastAsiaTheme="minorEastAsia" w:cstheme="minorEastAsia"/>
          <w:b/>
          <w:color w:val="000000" w:themeColor="text1"/>
          <w14:textFill>
            <w14:solidFill>
              <w14:schemeClr w14:val="tx1"/>
            </w14:solidFill>
          </w14:textFill>
        </w:rPr>
        <w:t>送修手续及相关事项</w:t>
      </w:r>
    </w:p>
    <w:p>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1.预算单位送修车辆时必须填写“宾阳县预算单位公务用车维修和保养送修单”（以下简称送修单）。送修单上应注明送修车辆的品牌、车辆牌照号以及具体维修项目，需经送修单位审核签署意见并加盖公章</w:t>
      </w:r>
      <w:r>
        <w:rPr>
          <w:rFonts w:hint="eastAsia" w:asciiTheme="minorEastAsia" w:hAnsiTheme="minorEastAsia" w:eastAsiaTheme="minorEastAsia" w:cstheme="minorEastAsia"/>
          <w:color w:val="000000" w:themeColor="text1"/>
          <w:lang w:eastAsia="zh-CN"/>
          <w14:textFill>
            <w14:solidFill>
              <w14:schemeClr w14:val="tx1"/>
            </w14:solidFill>
          </w14:textFill>
        </w:rPr>
        <w:t>后</w:t>
      </w:r>
      <w:r>
        <w:rPr>
          <w:rFonts w:hint="eastAsia" w:asciiTheme="minorEastAsia" w:hAnsiTheme="minorEastAsia" w:eastAsiaTheme="minorEastAsia" w:cstheme="minorEastAsia"/>
          <w:color w:val="000000" w:themeColor="text1"/>
          <w14:textFill>
            <w14:solidFill>
              <w14:schemeClr w14:val="tx1"/>
            </w14:solidFill>
          </w14:textFill>
        </w:rPr>
        <w:t>方可送修。</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2.对送修车辆乙方应以修复为主，能不更换的零部件尽量不予更换，确实不能修复或修复不经济的零部件，在征得送修单位同意的情况下，方可进行更换。</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3.乙方应对送修车辆进行仔细检查，并根据需要维修的项目和标准在送修单上列明维修工时费以及零配件材料费的数量和单价。</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4.乙方按送修单上的维修项目进行维修。在维修过程中，若出现与送修单不符的(增减维修项目)或超出送修范围的，须及时报送修单位确认，不得擅自维修，否则送修单位有权不予支付维修费用。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5.送修单一式三份，需由送修单位、乙方双方经办人签字认可；送修单位车管部门和财务部门、乙方各持一份。乙方应妥善保存送修单</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并作为维修费用结算的依据</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524" w:firstLineChars="249"/>
        <w:jc w:val="left"/>
        <w:textAlignment w:val="auto"/>
        <w:rPr>
          <w:rFonts w:hint="eastAsia" w:asciiTheme="minorEastAsia" w:hAnsiTheme="minorEastAsia" w:eastAsiaTheme="minorEastAsia" w:cstheme="minorEastAsia"/>
          <w:b/>
          <w:color w:val="000000" w:themeColor="text1"/>
          <w:lang w:val="en" w:eastAsia="zh-CN"/>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五</w:t>
      </w:r>
      <w:r>
        <w:rPr>
          <w:rFonts w:hint="eastAsia" w:asciiTheme="minorEastAsia" w:hAnsiTheme="minorEastAsia" w:eastAsiaTheme="minorEastAsia" w:cstheme="minorEastAsia"/>
          <w:b/>
          <w:color w:val="000000" w:themeColor="text1"/>
          <w14:textFill>
            <w14:solidFill>
              <w14:schemeClr w14:val="tx1"/>
            </w14:solidFill>
          </w14:textFill>
        </w:rPr>
        <w:t>、维修费用</w:t>
      </w:r>
      <w:r>
        <w:rPr>
          <w:rFonts w:hint="eastAsia" w:asciiTheme="minorEastAsia" w:hAnsiTheme="minorEastAsia" w:cstheme="minorEastAsia"/>
          <w:b/>
          <w:color w:val="000000" w:themeColor="text1"/>
          <w:lang w:eastAsia="zh-CN"/>
          <w14:textFill>
            <w14:solidFill>
              <w14:schemeClr w14:val="tx1"/>
            </w14:solidFill>
          </w14:textFill>
        </w:rPr>
        <w:t>计算方式</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1.本项目以工时单价折扣和零配件加价率进行报价。工时费按照入围供应商挂牌公示的维修工时单价标准为基准进行优惠；零配件价格以供应商进货成本价为基准进行加价；</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实际结算价格=工时定额×（工时单价×工时单价折扣）+零配件成本价×（1+零配件加价率）。</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5" w:firstLineChars="200"/>
        <w:textAlignment w:val="auto"/>
        <w:rPr>
          <w:rFonts w:hint="eastAsia" w:asciiTheme="minorEastAsia" w:hAnsiTheme="minorEastAsia" w:eastAsiaTheme="minorEastAsia" w:cstheme="minorEastAsia"/>
          <w:b/>
          <w:bCs/>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lang w:val="en-US" w:eastAsia="zh-CN"/>
          <w14:textFill>
            <w14:solidFill>
              <w14:schemeClr w14:val="tx1"/>
            </w14:solidFill>
          </w14:textFill>
        </w:rPr>
        <w:t>2.入围响应报价即为确定第二阶段成交供应商的最高限价，采购人有权与入围供应商在其最高限价基础上进行价格谈判，以获取更低的维修和保养服务价格。</w:t>
      </w:r>
    </w:p>
    <w:p>
      <w:pPr>
        <w:pStyle w:val="24"/>
        <w:keepNext w:val="0"/>
        <w:keepLines w:val="0"/>
        <w:pageBreakBefore w:val="0"/>
        <w:widowControl w:val="0"/>
        <w:kinsoku/>
        <w:wordWrap/>
        <w:overflowPunct/>
        <w:topLinePunct w:val="0"/>
        <w:autoSpaceDE/>
        <w:autoSpaceDN/>
        <w:bidi w:val="0"/>
        <w:adjustRightInd/>
        <w:snapToGrid/>
        <w:spacing w:line="440" w:lineRule="exact"/>
        <w:ind w:left="0" w:leftChars="0" w:firstLine="404"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3.以上费用包含</w:t>
      </w:r>
      <w:r>
        <w:rPr>
          <w:rFonts w:hint="eastAsia" w:asciiTheme="minorEastAsia" w:hAnsiTheme="minorEastAsia" w:eastAsiaTheme="minorEastAsia" w:cstheme="minorEastAsia"/>
          <w:color w:val="000000" w:themeColor="text1"/>
          <w14:textFill>
            <w14:solidFill>
              <w14:schemeClr w14:val="tx1"/>
            </w14:solidFill>
          </w14:textFill>
        </w:rPr>
        <w:t>实施和完成工作所需的设备、劳务、运输、搬运、技术服务费、交通、维护、人工、利润</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14:textFill>
            <w14:solidFill>
              <w14:schemeClr w14:val="tx1"/>
            </w14:solidFill>
          </w14:textFill>
        </w:rPr>
        <w:t>等费用和政策性文件规定及合同包含的所有风险、责任等各项应有的费用</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除此之外，送修单位无须再支付任何费用。</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六</w:t>
      </w:r>
      <w:r>
        <w:rPr>
          <w:rFonts w:hint="eastAsia" w:asciiTheme="minorEastAsia" w:hAnsiTheme="minorEastAsia" w:eastAsiaTheme="minorEastAsia" w:cstheme="minorEastAsia"/>
          <w:b/>
          <w:color w:val="000000" w:themeColor="text1"/>
          <w14:textFill>
            <w14:solidFill>
              <w14:schemeClr w14:val="tx1"/>
            </w14:solidFill>
          </w14:textFill>
        </w:rPr>
        <w:t>、竣工车辆交接手续</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1.乙方在对竣工车辆进行准确而全面的检验合格后，应</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及时</w:t>
      </w:r>
      <w:r>
        <w:rPr>
          <w:rFonts w:hint="eastAsia" w:asciiTheme="minorEastAsia" w:hAnsiTheme="minorEastAsia" w:eastAsiaTheme="minorEastAsia" w:cstheme="minorEastAsia"/>
          <w:color w:val="000000" w:themeColor="text1"/>
          <w14:textFill>
            <w14:solidFill>
              <w14:schemeClr w14:val="tx1"/>
            </w14:solidFill>
          </w14:textFill>
        </w:rPr>
        <w:t>通知送修单位前来办理交接手续，进行二级维护和大修的车辆须出具一份维修出厂合格证</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并加盖乙方公章</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送修单位应在接到乙方通知后与乙方及时办理交接手续。送修单位应仔细检查竣工车辆，如果维修结果符合送修要求、维修费用计算合理，送修单位应在“结算单”上签字认可；如果维修结果不符合送修要求，或维修费用计算不合理，或发现使用不符合要求的维修材料，送修单位应以书面形式向乙方提出存在的问题，如乙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在3日内</w:t>
      </w:r>
      <w:r>
        <w:rPr>
          <w:rFonts w:hint="eastAsia" w:asciiTheme="minorEastAsia" w:hAnsiTheme="minorEastAsia" w:eastAsiaTheme="minorEastAsia" w:cstheme="minorEastAsia"/>
          <w:color w:val="000000" w:themeColor="text1"/>
          <w14:textFill>
            <w14:solidFill>
              <w14:schemeClr w14:val="tx1"/>
            </w14:solidFill>
          </w14:textFill>
        </w:rPr>
        <w:t>不能给予</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合理</w:t>
      </w:r>
      <w:r>
        <w:rPr>
          <w:rFonts w:hint="eastAsia" w:asciiTheme="minorEastAsia" w:hAnsiTheme="minorEastAsia" w:eastAsiaTheme="minorEastAsia" w:cstheme="minorEastAsia"/>
          <w:color w:val="000000" w:themeColor="text1"/>
          <w14:textFill>
            <w14:solidFill>
              <w14:schemeClr w14:val="tx1"/>
            </w14:solidFill>
          </w14:textFill>
        </w:rPr>
        <w:t>答复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，送修单位可报请法定检验机构进行检查</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确属乙方问题的，相关检查费用以及维修费用均由乙方承担。</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3.乙方应将修车更换下来的旧件退还送修单位，并在“结算单”上认真填写车辆维修的具体部位和消耗的材料、部件及计价情况，注明优惠事宜，以利于核查。</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4.送修单位、乙方在进行竣工车辆交接时，乙方应将送修单、“结算单”各一联，大修、二级维护还需出具出厂合格证一同</w:t>
      </w:r>
      <w:r>
        <w:rPr>
          <w:rFonts w:hint="eastAsia" w:asciiTheme="minorEastAsia" w:hAnsiTheme="minorEastAsia" w:eastAsiaTheme="minorEastAsia" w:cstheme="minorEastAsia"/>
          <w:color w:val="000000" w:themeColor="text1"/>
          <w:lang w:eastAsia="zh-CN"/>
          <w14:textFill>
            <w14:solidFill>
              <w14:schemeClr w14:val="tx1"/>
            </w14:solidFill>
          </w14:textFill>
        </w:rPr>
        <w:t>移</w:t>
      </w:r>
      <w:r>
        <w:rPr>
          <w:rFonts w:hint="eastAsia" w:asciiTheme="minorEastAsia" w:hAnsiTheme="minorEastAsia" w:eastAsiaTheme="minorEastAsia" w:cstheme="minorEastAsia"/>
          <w:color w:val="000000" w:themeColor="text1"/>
          <w14:textFill>
            <w14:solidFill>
              <w14:schemeClr w14:val="tx1"/>
            </w14:solidFill>
          </w14:textFill>
        </w:rPr>
        <w:t>交给送修单位。</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七</w:t>
      </w:r>
      <w:r>
        <w:rPr>
          <w:rFonts w:hint="eastAsia" w:asciiTheme="minorEastAsia" w:hAnsiTheme="minorEastAsia" w:eastAsiaTheme="minorEastAsia" w:cstheme="minorEastAsia"/>
          <w:b/>
          <w:color w:val="000000" w:themeColor="text1"/>
          <w14:textFill>
            <w14:solidFill>
              <w14:schemeClr w14:val="tx1"/>
            </w14:solidFill>
          </w14:textFill>
        </w:rPr>
        <w:t>、结算方式</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14:textFill>
            <w14:solidFill>
              <w14:schemeClr w14:val="tx1"/>
            </w14:solidFill>
          </w14:textFill>
        </w:rPr>
        <w:t>车辆维修和保养服务费具体付款方式由采购人与成交供应商在采购合同中约定</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,由采购人</w:t>
      </w:r>
      <w:r>
        <w:rPr>
          <w:rFonts w:hint="eastAsia" w:asciiTheme="minorEastAsia" w:hAnsiTheme="minorEastAsia" w:eastAsiaTheme="minorEastAsia" w:cstheme="minorEastAsia"/>
          <w:color w:val="000000" w:themeColor="text1"/>
          <w:sz w:val="21"/>
          <w:szCs w:val="21"/>
          <w14:textFill>
            <w14:solidFill>
              <w14:schemeClr w14:val="tx1"/>
            </w14:solidFill>
          </w14:textFill>
        </w:rPr>
        <w:t>采用非现金方式</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进行</w:t>
      </w:r>
      <w:r>
        <w:rPr>
          <w:rFonts w:hint="eastAsia" w:asciiTheme="minorEastAsia" w:hAnsiTheme="minorEastAsia" w:eastAsiaTheme="minorEastAsia" w:cstheme="minorEastAsia"/>
          <w:color w:val="000000" w:themeColor="text1"/>
          <w:sz w:val="21"/>
          <w:szCs w:val="21"/>
          <w14:textFill>
            <w14:solidFill>
              <w14:schemeClr w14:val="tx1"/>
            </w14:solidFill>
          </w14:textFill>
        </w:rPr>
        <w:t>结算。</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八</w:t>
      </w:r>
      <w:r>
        <w:rPr>
          <w:rFonts w:hint="eastAsia" w:asciiTheme="minorEastAsia" w:hAnsiTheme="minorEastAsia" w:eastAsiaTheme="minorEastAsia" w:cstheme="minorEastAsia"/>
          <w:b/>
          <w:color w:val="000000" w:themeColor="text1"/>
          <w14:textFill>
            <w14:solidFill>
              <w14:schemeClr w14:val="tx1"/>
            </w14:solidFill>
          </w14:textFill>
        </w:rPr>
        <w:t>、质量保证</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1．乙方提供维修服务时，应按《机动车维修管理规定》中有关规定及标准执行。</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2．机动车维修竣工质量检验合格后，乙方的维修质量检验人员应当签发《机动车维修竣工出厂合格证》；未签发机动车维修竣工出厂合格证的机动车，不得交付使用，送修单位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w:t>
      </w:r>
      <w:r>
        <w:rPr>
          <w:rFonts w:hint="eastAsia" w:asciiTheme="minorEastAsia" w:hAnsiTheme="minorEastAsia" w:eastAsiaTheme="minorEastAsia" w:cstheme="minorEastAsia"/>
          <w:color w:val="000000" w:themeColor="text1"/>
          <w14:textFill>
            <w14:solidFill>
              <w14:schemeClr w14:val="tx1"/>
            </w14:solidFill>
          </w14:textFill>
        </w:rPr>
        <w:t>拒绝付款或接车</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且不视为违约</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3．乙方将维修竣工质量检验合格的机动车交给送修单位时，必须将维修材料的产品合格证和更换下的配件</w:t>
      </w:r>
      <w:r>
        <w:rPr>
          <w:rFonts w:hint="eastAsia" w:asciiTheme="minorEastAsia" w:hAnsiTheme="minorEastAsia" w:eastAsiaTheme="minorEastAsia" w:cstheme="minorEastAsia"/>
          <w:color w:val="000000" w:themeColor="text1"/>
          <w:lang w:eastAsia="zh-CN"/>
          <w14:textFill>
            <w14:solidFill>
              <w14:schemeClr w14:val="tx1"/>
            </w14:solidFill>
          </w14:textFill>
        </w:rPr>
        <w:t>一同</w:t>
      </w:r>
      <w:r>
        <w:rPr>
          <w:rFonts w:hint="eastAsia" w:asciiTheme="minorEastAsia" w:hAnsiTheme="minorEastAsia" w:eastAsiaTheme="minorEastAsia" w:cstheme="minorEastAsia"/>
          <w:color w:val="000000" w:themeColor="text1"/>
          <w14:textFill>
            <w14:solidFill>
              <w14:schemeClr w14:val="tx1"/>
            </w14:solidFill>
          </w14:textFill>
        </w:rPr>
        <w:t>交给送修单位。</w:t>
      </w:r>
    </w:p>
    <w:p>
      <w:pPr>
        <w:keepNext w:val="0"/>
        <w:keepLines w:val="0"/>
        <w:pageBreakBefore w:val="0"/>
        <w:widowControl w:val="0"/>
        <w:kinsoku/>
        <w:wordWrap/>
        <w:overflowPunct/>
        <w:topLinePunct w:val="0"/>
        <w:autoSpaceDE/>
        <w:autoSpaceDN/>
        <w:bidi w:val="0"/>
        <w:adjustRightInd/>
        <w:spacing w:line="440" w:lineRule="exact"/>
        <w:ind w:firstLine="315" w:firstLineChars="15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4．机动车维修质量保证期，从维修竣工出厂之日起计算。在送修单位、乙方约定的质量保证里程或时间内，因维修质量造成的机械事故和经济损失</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人员伤亡赔偿等，</w:t>
      </w:r>
      <w:r>
        <w:rPr>
          <w:rFonts w:hint="eastAsia" w:asciiTheme="minorEastAsia" w:hAnsiTheme="minorEastAsia" w:eastAsiaTheme="minorEastAsia" w:cstheme="minorEastAsia"/>
          <w:color w:val="000000" w:themeColor="text1"/>
          <w14:textFill>
            <w14:solidFill>
              <w14:schemeClr w14:val="tx1"/>
            </w14:solidFill>
          </w14:textFill>
        </w:rPr>
        <w:t>由乙方全部负责。</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5．乙方应保证维修所用材料是全新原厂生产的合格正品，并完全符合合同规定的质量和性能的要求(特殊情况经送修</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单位书面</w:t>
      </w:r>
      <w:r>
        <w:rPr>
          <w:rFonts w:hint="eastAsia" w:asciiTheme="minorEastAsia" w:hAnsiTheme="minorEastAsia" w:eastAsiaTheme="minorEastAsia" w:cstheme="minorEastAsia"/>
          <w:color w:val="000000" w:themeColor="text1"/>
          <w14:textFill>
            <w14:solidFill>
              <w14:schemeClr w14:val="tx1"/>
            </w14:solidFill>
          </w14:textFill>
        </w:rPr>
        <w:t>确认同意，乙方可使用副厂配件进行维修，但要明码标价)。乙方应保证使用的维修材料在正确安装、正常使用和保养条件下，在其使用寿命期内应具有满意的性能。维修竣工车辆移交给预算单位后，在质量保证期内，乙方应对由于维修技术、工艺或维修材料的缺陷以及其他由于乙方的原因而发生的任何不足或故障负责，</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由此产生的全部</w:t>
      </w:r>
      <w:r>
        <w:rPr>
          <w:rFonts w:hint="eastAsia" w:asciiTheme="minorEastAsia" w:hAnsiTheme="minorEastAsia" w:eastAsiaTheme="minorEastAsia" w:cstheme="minorEastAsia"/>
          <w:color w:val="000000" w:themeColor="text1"/>
          <w14:textFill>
            <w14:solidFill>
              <w14:schemeClr w14:val="tx1"/>
            </w14:solidFill>
          </w14:textFill>
        </w:rPr>
        <w:t>费用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以及造成送修单位的经济损失均</w:t>
      </w:r>
      <w:r>
        <w:rPr>
          <w:rFonts w:hint="eastAsia" w:asciiTheme="minorEastAsia" w:hAnsiTheme="minorEastAsia" w:eastAsiaTheme="minorEastAsia" w:cstheme="minorEastAsia"/>
          <w:color w:val="000000" w:themeColor="text1"/>
          <w14:textFill>
            <w14:solidFill>
              <w14:schemeClr w14:val="tx1"/>
            </w14:solidFill>
          </w14:textFill>
        </w:rPr>
        <w:t>由乙方</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14:textFill>
            <w14:solidFill>
              <w14:schemeClr w14:val="tx1"/>
            </w14:solidFill>
          </w14:textFill>
        </w:rPr>
        <w:t>。根据法定检验机构的检验结果或者在质量保证里程或时间内，如果证明维修是有缺陷的，包括潜在的缺陷或</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14:textFill>
            <w14:solidFill>
              <w14:schemeClr w14:val="tx1"/>
            </w14:solidFill>
          </w14:textFill>
        </w:rPr>
        <w:t>使用不符合要求的维修材料等，预算单位</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送修单位有权向乙方索赔。</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6.如果乙方在收到索赔通知后，在合同中所附服务承诺约定的时间内没有采取措施</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或拒绝赔偿的</w:t>
      </w:r>
      <w:r>
        <w:rPr>
          <w:rFonts w:hint="eastAsia" w:asciiTheme="minorEastAsia" w:hAnsiTheme="minorEastAsia" w:eastAsiaTheme="minorEastAsia" w:cstheme="minorEastAsia"/>
          <w:color w:val="000000" w:themeColor="text1"/>
          <w14:textFill>
            <w14:solidFill>
              <w14:schemeClr w14:val="tx1"/>
            </w14:solidFill>
          </w14:textFill>
        </w:rPr>
        <w:t>，预算单位</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送修单位可采取必要的补救措施</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包括但不限于委托其他入围供应商提供维修服务</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，但风险和费用</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均</w:t>
      </w:r>
      <w:r>
        <w:rPr>
          <w:rFonts w:hint="eastAsia" w:asciiTheme="minorEastAsia" w:hAnsiTheme="minorEastAsia" w:eastAsiaTheme="minorEastAsia" w:cstheme="minorEastAsia"/>
          <w:color w:val="000000" w:themeColor="text1"/>
          <w14:textFill>
            <w14:solidFill>
              <w14:schemeClr w14:val="tx1"/>
            </w14:solidFill>
          </w14:textFill>
        </w:rPr>
        <w:t>由乙方承担。</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7.入围供应商要建立送修单位的公务车辆维修情况记录档案，预算单位每年进行检查，有弄虚作假的、偷工减料、以次充好的等不符合规定的情况</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w:t>
      </w:r>
      <w:r>
        <w:rPr>
          <w:rFonts w:hint="eastAsia" w:asciiTheme="minorEastAsia" w:hAnsiTheme="minorEastAsia" w:eastAsiaTheme="minorEastAsia" w:cstheme="minorEastAsia"/>
          <w:color w:val="000000" w:themeColor="text1"/>
          <w14:textFill>
            <w14:solidFill>
              <w14:schemeClr w14:val="tx1"/>
            </w14:solidFill>
          </w14:textFill>
        </w:rPr>
        <w:t>要求</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乙方立即</w:t>
      </w:r>
      <w:r>
        <w:rPr>
          <w:rFonts w:hint="eastAsia" w:asciiTheme="minorEastAsia" w:hAnsiTheme="minorEastAsia" w:eastAsiaTheme="minorEastAsia" w:cstheme="minorEastAsia"/>
          <w:color w:val="000000" w:themeColor="text1"/>
          <w14:textFill>
            <w14:solidFill>
              <w14:schemeClr w14:val="tx1"/>
            </w14:solidFill>
          </w14:textFill>
        </w:rPr>
        <w:t>整改或不予审定结算</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九</w:t>
      </w:r>
      <w:r>
        <w:rPr>
          <w:rFonts w:hint="eastAsia" w:asciiTheme="minorEastAsia" w:hAnsiTheme="minorEastAsia" w:eastAsiaTheme="minorEastAsia" w:cstheme="minorEastAsia"/>
          <w:b/>
          <w:color w:val="000000" w:themeColor="text1"/>
          <w14:textFill>
            <w14:solidFill>
              <w14:schemeClr w14:val="tx1"/>
            </w14:solidFill>
          </w14:textFill>
        </w:rPr>
        <w:t>、确定第二阶段成交供应商的方式</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确定第二阶段成交供应商的方式为直接选定。由采购人依据项目实际情况、供应商服务质量、价格及服务便利性、用户评价等因素，从第一阶段入围供应商中直接选定</w:t>
      </w:r>
      <w:r>
        <w:rPr>
          <w:rFonts w:hint="eastAsia" w:asciiTheme="minorEastAsia" w:hAnsiTheme="minorEastAsia" w:eastAsiaTheme="minorEastAsia" w:cstheme="minorEastAsia"/>
          <w:color w:val="000000" w:themeColor="text1"/>
          <w:lang w:eastAsia="zh-CN"/>
          <w14:textFill>
            <w14:solidFill>
              <w14:schemeClr w14:val="tx1"/>
            </w14:solidFill>
          </w14:textFill>
        </w:rPr>
        <w:t>成交供应商，并与成交供应商签订采购合同，委托其开展相关服务工作</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lang w:eastAsia="zh-CN"/>
          <w14:textFill>
            <w14:solidFill>
              <w14:schemeClr w14:val="tx1"/>
            </w14:solidFill>
          </w14:textFill>
        </w:rPr>
        <w:t>十</w:t>
      </w:r>
      <w:r>
        <w:rPr>
          <w:rFonts w:hint="eastAsia" w:asciiTheme="minorEastAsia" w:hAnsiTheme="minorEastAsia" w:eastAsiaTheme="minorEastAsia" w:cstheme="minorEastAsia"/>
          <w:b/>
          <w:color w:val="000000" w:themeColor="text1"/>
          <w14:textFill>
            <w14:solidFill>
              <w14:schemeClr w14:val="tx1"/>
            </w14:solidFill>
          </w14:textFill>
        </w:rPr>
        <w:t>、采购人的权利和义务</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1.送修汽车必须填写送修单，检修的车辆必须是送修单内所列的车辆及检修内容，办好进厂维修车辆的随车证件、附件的交托手续。</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2.按时接收已维修竣工车辆。对已维修竣工车辆，如发现不合格，预算单位有权要求乙方无偿返工，直至符合要求为止</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同时乙方须承担逾期违约责任</w:t>
      </w:r>
      <w:r>
        <w:rPr>
          <w:rFonts w:hint="eastAsia" w:asciiTheme="minorEastAsia" w:hAnsiTheme="minorEastAsia" w:eastAsiaTheme="minorEastAsia" w:cstheme="minorEastAsia"/>
          <w:color w:val="000000" w:themeColor="text1"/>
          <w14:textFill>
            <w14:solidFill>
              <w14:schemeClr w14:val="tx1"/>
            </w14:solidFill>
          </w14:textFill>
        </w:rPr>
        <w:t>；如发现所修的车辆的维修项目与送修单项目不符，预算单位有权拒付维修费用，并有权向有关部门投诉乙方违约行为</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乙方存在上述行为超过三次以上的（含三次），甲方有权解除本协议</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3.对乙方在维修中更换的零配旧件，预算单位有权保留作</w:t>
      </w:r>
      <w:r>
        <w:rPr>
          <w:rFonts w:hint="eastAsia" w:asciiTheme="minorEastAsia" w:hAnsiTheme="minorEastAsia" w:eastAsiaTheme="minorEastAsia" w:cstheme="minorEastAsia"/>
          <w:color w:val="000000" w:themeColor="text1"/>
          <w:lang w:eastAsia="zh-CN"/>
          <w14:textFill>
            <w14:solidFill>
              <w14:schemeClr w14:val="tx1"/>
            </w14:solidFill>
          </w14:textFill>
        </w:rPr>
        <w:t>为</w:t>
      </w:r>
      <w:r>
        <w:rPr>
          <w:rFonts w:hint="eastAsia" w:asciiTheme="minorEastAsia" w:hAnsiTheme="minorEastAsia" w:eastAsiaTheme="minorEastAsia" w:cstheme="minorEastAsia"/>
          <w:color w:val="000000" w:themeColor="text1"/>
          <w14:textFill>
            <w14:solidFill>
              <w14:schemeClr w14:val="tx1"/>
            </w14:solidFill>
          </w14:textFill>
        </w:rPr>
        <w:t>鉴定的依据。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4.按合同规定或双方签订的期限及时与乙方结算车辆维修费用。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5.确因乙方原因对预算单位送修车辆未能进行维修，预算单位凭乙方开具的证明先向本级政府采购监督管理部门反馈，经备案后，方可将车辆送到特约维修站维修。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6.不得向乙方提出除修车以外的服务要求。</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一</w:t>
      </w:r>
      <w:r>
        <w:rPr>
          <w:rFonts w:hint="eastAsia" w:asciiTheme="minorEastAsia" w:hAnsiTheme="minorEastAsia" w:eastAsiaTheme="minorEastAsia" w:cstheme="minorEastAsia"/>
          <w:b/>
          <w:color w:val="000000" w:themeColor="text1"/>
          <w14:textFill>
            <w14:solidFill>
              <w14:schemeClr w14:val="tx1"/>
            </w14:solidFill>
          </w14:textFill>
        </w:rPr>
        <w:t>、乙方的权利和义务</w:t>
      </w:r>
    </w:p>
    <w:p>
      <w:pPr>
        <w:keepNext w:val="0"/>
        <w:keepLines w:val="0"/>
        <w:pageBreakBefore w:val="0"/>
        <w:widowControl w:val="0"/>
        <w:kinsoku/>
        <w:wordWrap/>
        <w:overflowPunct/>
        <w:topLinePunct w:val="0"/>
        <w:autoSpaceDE/>
        <w:autoSpaceDN/>
        <w:bidi w:val="0"/>
        <w:adjustRightInd/>
        <w:spacing w:line="440" w:lineRule="exact"/>
        <w:ind w:firstLine="411" w:firstLineChars="196"/>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1.有权要求送修汽车的人</w:t>
      </w:r>
      <w:r>
        <w:rPr>
          <w:rFonts w:hint="eastAsia" w:asciiTheme="minorEastAsia" w:hAnsiTheme="minorEastAsia" w:eastAsiaTheme="minorEastAsia" w:cstheme="minorEastAsia"/>
          <w:color w:val="000000" w:themeColor="text1"/>
          <w:lang w:eastAsia="zh-CN"/>
          <w14:textFill>
            <w14:solidFill>
              <w14:schemeClr w14:val="tx1"/>
            </w14:solidFill>
          </w14:textFill>
        </w:rPr>
        <w:t>员</w:t>
      </w:r>
      <w:r>
        <w:rPr>
          <w:rFonts w:hint="eastAsia" w:asciiTheme="minorEastAsia" w:hAnsiTheme="minorEastAsia" w:eastAsiaTheme="minorEastAsia" w:cstheme="minorEastAsia"/>
          <w:color w:val="000000" w:themeColor="text1"/>
          <w14:textFill>
            <w14:solidFill>
              <w14:schemeClr w14:val="tx1"/>
            </w14:solidFill>
          </w14:textFill>
        </w:rPr>
        <w:t>出示需经送修单位审核签署意见并加盖公章的送修单。</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2.有权要求预算单位按合同规定及双方商定的期限内结清车辆维修费用。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3.有权拒绝预算单位提出除维修服务以外的服务要求。</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4.有权向有关部门投诉预算单位的违约行为。</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5.优先为预算单位的送修车辆提供维修服务。</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6.乙方未经预算单位和县政府采购监督管理部门同意，不得将送修车辆转厂维修。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必须按送修单上的要求按时完成维修工作，做好进厂维修车的随车证件、附件的核收、保管，做好维修前检测、维修中质检、竣工后的检验，保证所用配件符合质量标准及车方的要求，不得以换代修、以次充好、以旧换新或随意更换汽车配件，不得随意提高工时费和材料费，保证送修车辆的安全。</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8.按协议承诺优惠价收取工时、材料价格。</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9.乙方负责指导预算单位车辆的一般保养维护。</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10.乙方在对预算单位车辆维修过程中因技术等原因未能进行维修保养的，乙方应实事求是开具证明给预算单位。</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二</w:t>
      </w:r>
      <w:r>
        <w:rPr>
          <w:rFonts w:hint="eastAsia" w:asciiTheme="minorEastAsia" w:hAnsiTheme="minorEastAsia" w:eastAsiaTheme="minorEastAsia" w:cstheme="minorEastAsia"/>
          <w:b/>
          <w:color w:val="000000" w:themeColor="text1"/>
          <w14:textFill>
            <w14:solidFill>
              <w14:schemeClr w14:val="tx1"/>
            </w14:solidFill>
          </w14:textFill>
        </w:rPr>
        <w:t>、入围供应商的清退和补充规则</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1.乙方有下列情形之一，尚未签订框架协议的，取消其入围资格；已经签订框架协议的，解除与其签订的框架协议：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（1）恶意串通谋取入围或者合同成交的；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（2）提供虚假材料谋取入围或者合同成交的；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（3）无正当理由拒不接受合同授予的；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（4）不履行合同义务或者履行合同义务不符合约定，经采购人请求履行后仍不履行或者仍未按约定履行的；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（5）框架协议有效期内，因违法行为被禁止或限制参加政府采购活动的；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（6）供应商违反职业道德，有违规违纪问题的；</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（7）框架协议约定的其他情形。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2.补充规则：框架协议有效期内，不再补充征集供应商。</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三</w:t>
      </w:r>
      <w:r>
        <w:rPr>
          <w:rFonts w:hint="eastAsia" w:asciiTheme="minorEastAsia" w:hAnsiTheme="minorEastAsia" w:eastAsiaTheme="minorEastAsia" w:cstheme="minorEastAsia"/>
          <w:b/>
          <w:color w:val="000000" w:themeColor="text1"/>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1.甲乙双方必须以合同为准则，诚信守法、自觉履行合同规定、按合同所规定的条例办事。</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2.乙方不按规定的期限完成维修工作，乙方应按每日该汽车维修费</w:t>
      </w:r>
      <w:r>
        <w:rPr>
          <w:rFonts w:hint="eastAsia" w:asciiTheme="minorEastAsia" w:hAnsiTheme="minorEastAsia" w:eastAsiaTheme="minorEastAsia" w:cstheme="minorEastAsia"/>
          <w:color w:val="000000" w:themeColor="text1"/>
          <w:lang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5%</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14:textFill>
            <w14:solidFill>
              <w14:schemeClr w14:val="tx1"/>
            </w14:solidFill>
          </w14:textFill>
        </w:rPr>
        <w:t>预算单位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14:textFill>
            <w14:solidFill>
              <w14:schemeClr w14:val="tx1"/>
            </w14:solidFill>
          </w14:textFill>
        </w:rPr>
        <w:t>违约金。预算单位</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有权在</w:t>
      </w:r>
      <w:r>
        <w:rPr>
          <w:rFonts w:hint="eastAsia" w:asciiTheme="minorEastAsia" w:hAnsiTheme="minorEastAsia" w:eastAsiaTheme="minorEastAsia" w:cstheme="minorEastAsia"/>
          <w:color w:val="000000" w:themeColor="text1"/>
          <w14:textFill>
            <w14:solidFill>
              <w14:schemeClr w14:val="tx1"/>
            </w14:solidFill>
          </w14:textFill>
        </w:rPr>
        <w:t>应支付给乙方的维修费中扣减</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该违约金</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u w:val="non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3.预算单位送修汽车在乙方维修期间因维修质量问题造成损失或出现丢失或损毁，乙方应承担</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全部</w:t>
      </w:r>
      <w:r>
        <w:rPr>
          <w:rFonts w:hint="eastAsia" w:asciiTheme="minorEastAsia" w:hAnsiTheme="minorEastAsia" w:eastAsiaTheme="minorEastAsia" w:cstheme="minorEastAsia"/>
          <w:color w:val="000000" w:themeColor="text1"/>
          <w14:textFill>
            <w14:solidFill>
              <w14:schemeClr w14:val="tx1"/>
            </w14:solidFill>
          </w14:textFill>
        </w:rPr>
        <w:t>赔偿责任</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并向预算单位支付违约金20000元</w:t>
      </w:r>
      <w:r>
        <w:rPr>
          <w:rFonts w:hint="eastAsia" w:asciiTheme="minorEastAsia" w:hAnsiTheme="minorEastAsia" w:eastAsiaTheme="minorEastAsia" w:cstheme="minorEastAsia"/>
          <w:color w:val="000000" w:themeColor="text1"/>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四</w:t>
      </w:r>
      <w:r>
        <w:rPr>
          <w:rFonts w:hint="eastAsia" w:asciiTheme="minorEastAsia" w:hAnsiTheme="minorEastAsia" w:eastAsiaTheme="minorEastAsia" w:cstheme="minorEastAsia"/>
          <w:b/>
          <w:color w:val="000000" w:themeColor="text1"/>
          <w14:textFill>
            <w14:solidFill>
              <w14:schemeClr w14:val="tx1"/>
            </w14:solidFill>
          </w14:textFill>
        </w:rPr>
        <w:t>、协议的终止</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1.任何一方如因发生不可抗拒事件而丧失履行合同能力，本协议可自行终止。</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除本协议另有约定外，</w:t>
      </w:r>
      <w:r>
        <w:rPr>
          <w:rFonts w:hint="eastAsia" w:asciiTheme="minorEastAsia" w:hAnsiTheme="minorEastAsia" w:eastAsiaTheme="minorEastAsia" w:cstheme="minorEastAsia"/>
          <w:color w:val="000000" w:themeColor="text1"/>
          <w:highlight w:val="none"/>
          <w14:textFill>
            <w14:solidFill>
              <w14:schemeClr w14:val="tx1"/>
            </w14:solidFill>
          </w14:textFill>
        </w:rPr>
        <w:t>乙方有下列一种情况出现，</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甲</w:t>
      </w:r>
      <w:r>
        <w:rPr>
          <w:rFonts w:hint="eastAsia" w:asciiTheme="minorEastAsia" w:hAnsiTheme="minorEastAsia" w:eastAsiaTheme="minorEastAsia" w:cstheme="minorEastAsia"/>
          <w:color w:val="000000" w:themeColor="text1"/>
          <w:highlight w:val="none"/>
          <w14:textFill>
            <w14:solidFill>
              <w14:schemeClr w14:val="tx1"/>
            </w14:solidFill>
          </w14:textFill>
        </w:rPr>
        <w:t>方有权单方面</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解除本</w:t>
      </w:r>
      <w:r>
        <w:rPr>
          <w:rFonts w:hint="eastAsia" w:asciiTheme="minorEastAsia" w:hAnsiTheme="minorEastAsia" w:eastAsiaTheme="minorEastAsia" w:cstheme="minorEastAsia"/>
          <w:color w:val="000000" w:themeColor="text1"/>
          <w:highlight w:val="none"/>
          <w14:textFill>
            <w14:solidFill>
              <w14:schemeClr w14:val="tx1"/>
            </w14:solidFill>
          </w14:textFill>
        </w:rPr>
        <w:t>协议，</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highlight w:val="none"/>
          <w14:textFill>
            <w14:solidFill>
              <w14:schemeClr w14:val="tx1"/>
            </w14:solidFill>
          </w14:textFill>
        </w:rPr>
        <w:t>方</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应向甲方</w:t>
      </w:r>
      <w:r>
        <w:rPr>
          <w:rFonts w:hint="eastAsia" w:asciiTheme="minorEastAsia" w:hAnsiTheme="minorEastAsia" w:eastAsiaTheme="minorEastAsia" w:cstheme="minorEastAsia"/>
          <w:color w:val="000000" w:themeColor="text1"/>
          <w:highlight w:val="none"/>
          <w:u w:val="none"/>
          <w:lang w:val="en-US" w:eastAsia="zh-CN"/>
          <w14:textFill>
            <w14:solidFill>
              <w14:schemeClr w14:val="tx1"/>
            </w14:solidFill>
          </w14:textFill>
        </w:rPr>
        <w:t>支付违约金50000元，</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并赔偿甲方的全部</w:t>
      </w:r>
      <w:r>
        <w:rPr>
          <w:rFonts w:hint="eastAsia" w:asciiTheme="minorEastAsia" w:hAnsiTheme="minorEastAsia" w:eastAsiaTheme="minorEastAsia" w:cstheme="minorEastAsia"/>
          <w:color w:val="000000" w:themeColor="text1"/>
          <w:highlight w:val="none"/>
          <w14:textFill>
            <w14:solidFill>
              <w14:schemeClr w14:val="tx1"/>
            </w14:solidFill>
          </w14:textFill>
        </w:rPr>
        <w:t>经济</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损失</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预算单位对乙方的有效投诉记录累积一年内 3 次以上的（含 3 次）。</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未经预算单位同意，乙方将送修汽车交由他厂维修。</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未经预算单位同意，乙方擅自使用非原厂配件或以旧件换取预算单位送修汽车零件或以换代修、以次充好、或随意更换汽车配件</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因乙方维修质量问题，导致预算单位汽车出现事故造成重大损失的。</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lang w:eastAsia="zh-CN"/>
          <w14:textFill>
            <w14:solidFill>
              <w14:schemeClr w14:val="tx1"/>
            </w14:solidFill>
          </w14:textFill>
        </w:rPr>
        <w:t>）乙方弄虚作假(包括伪造进货价票据、以低报价高收费等行为)或零配件价格高于宾阳县本地市场价</w:t>
      </w:r>
      <w:r>
        <w:rPr>
          <w:rFonts w:hint="eastAsia" w:asciiTheme="minorEastAsia" w:hAnsiTheme="minorEastAsia" w:cstheme="minor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default"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未按时完成维修服务累计3次以上的</w:t>
      </w:r>
      <w:r>
        <w:rPr>
          <w:rFonts w:hint="eastAsia" w:asciiTheme="minorEastAsia" w:hAnsiTheme="minorEastAsia" w:eastAsiaTheme="minorEastAsia" w:cstheme="minorEastAsia"/>
          <w:color w:val="000000" w:themeColor="text1"/>
          <w14:textFill>
            <w14:solidFill>
              <w14:schemeClr w14:val="tx1"/>
            </w14:solidFill>
          </w14:textFill>
        </w:rPr>
        <w:t>（含 3 次）</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五</w:t>
      </w:r>
      <w:r>
        <w:rPr>
          <w:rFonts w:hint="eastAsia" w:asciiTheme="minorEastAsia" w:hAnsiTheme="minorEastAsia" w:eastAsiaTheme="minorEastAsia" w:cstheme="minorEastAsia"/>
          <w:b/>
          <w:color w:val="000000" w:themeColor="text1"/>
          <w14:textFill>
            <w14:solidFill>
              <w14:schemeClr w14:val="tx1"/>
            </w14:solidFill>
          </w14:textFill>
        </w:rPr>
        <w:t>、投诉与仲裁</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为了保障双方的权益，本协议建立投诉监管制度。</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1.预算单位可就乙方的维修质量或服务问题向主管部门投诉。</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2.乙方可就预算单位所提出的除维修服务以外的要求向主管部门投诉。</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u w:val="non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3.如双方在履行合同时发生纠纷，应尽量协商解决：协商不成，可向监管部门投诉，</w:t>
      </w:r>
      <w:r>
        <w:rPr>
          <w:rFonts w:hint="eastAsia" w:asciiTheme="minorEastAsia" w:hAnsiTheme="minorEastAsia" w:eastAsiaTheme="minorEastAsia" w:cstheme="minorEastAsia"/>
          <w:color w:val="000000" w:themeColor="text1"/>
          <w:u w:val="none"/>
          <w14:textFill>
            <w14:solidFill>
              <w14:schemeClr w14:val="tx1"/>
            </w14:solidFill>
          </w14:textFill>
        </w:rPr>
        <w:t>可到仲裁部门申请仲裁或向</w:t>
      </w:r>
      <w:r>
        <w:rPr>
          <w:rFonts w:hint="eastAsia" w:asciiTheme="minorEastAsia" w:hAnsiTheme="minorEastAsia" w:eastAsiaTheme="minorEastAsia" w:cstheme="minorEastAsia"/>
          <w:color w:val="000000" w:themeColor="text1"/>
          <w:u w:val="none"/>
          <w:lang w:val="en-US" w:eastAsia="zh-CN"/>
          <w14:textFill>
            <w14:solidFill>
              <w14:schemeClr w14:val="tx1"/>
            </w14:solidFill>
          </w14:textFill>
        </w:rPr>
        <w:t>甲方所在地有管辖权的</w:t>
      </w:r>
      <w:r>
        <w:rPr>
          <w:rFonts w:hint="eastAsia" w:asciiTheme="minorEastAsia" w:hAnsiTheme="minorEastAsia" w:eastAsiaTheme="minorEastAsia" w:cstheme="minorEastAsia"/>
          <w:color w:val="000000" w:themeColor="text1"/>
          <w:u w:val="none"/>
          <w14:textFill>
            <w14:solidFill>
              <w14:schemeClr w14:val="tx1"/>
            </w14:solidFill>
          </w14:textFill>
        </w:rPr>
        <w:t>人民法院起诉。</w:t>
      </w:r>
    </w:p>
    <w:p>
      <w:pPr>
        <w:keepNext w:val="0"/>
        <w:keepLines w:val="0"/>
        <w:pageBreakBefore w:val="0"/>
        <w:widowControl w:val="0"/>
        <w:kinsoku/>
        <w:wordWrap/>
        <w:overflowPunct/>
        <w:topLinePunct w:val="0"/>
        <w:autoSpaceDE/>
        <w:autoSpaceDN/>
        <w:bidi w:val="0"/>
        <w:adjustRightInd/>
        <w:spacing w:line="440" w:lineRule="exact"/>
        <w:ind w:firstLine="421" w:firstLineChars="200"/>
        <w:jc w:val="left"/>
        <w:textAlignment w:val="auto"/>
        <w:rPr>
          <w:rFonts w:hint="eastAsia"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十</w:t>
      </w:r>
      <w:r>
        <w:rPr>
          <w:rFonts w:hint="eastAsia" w:asciiTheme="minorEastAsia" w:hAnsiTheme="minorEastAsia" w:eastAsiaTheme="minorEastAsia" w:cstheme="minorEastAsia"/>
          <w:b/>
          <w:color w:val="000000" w:themeColor="text1"/>
          <w:lang w:eastAsia="zh-CN"/>
          <w14:textFill>
            <w14:solidFill>
              <w14:schemeClr w14:val="tx1"/>
            </w14:solidFill>
          </w14:textFill>
        </w:rPr>
        <w:t>六</w:t>
      </w:r>
      <w:r>
        <w:rPr>
          <w:rFonts w:hint="eastAsia" w:asciiTheme="minorEastAsia" w:hAnsiTheme="minorEastAsia" w:eastAsiaTheme="minorEastAsia" w:cstheme="minorEastAsia"/>
          <w:b/>
          <w:color w:val="000000" w:themeColor="text1"/>
          <w14:textFill>
            <w14:solidFill>
              <w14:schemeClr w14:val="tx1"/>
            </w14:solidFill>
          </w14:textFill>
        </w:rPr>
        <w:t>、框架协议生效及其它</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1.框架协议经双方法定代表人或授权委托代理人签字并加盖单位公章后生效。</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2.框架协议执行中，如需修改或补充框架协议内容，由双方协商另签署书面修改或补充协议作为主框架协议不可分割的一部分。</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当事人一方要求变更或解除框架协议时，应当在变更或解除框架协议前5个工作日通知对方，因变更或解除框架协议使一方遭受损失的，除依法可以免除的责任外，应由责任方负责赔偿。变更或解除框架协议的通知或协议必须采取书面形式，协议未达成之前，原框架协议仍然有效。</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4.本框架协议未尽事宜，遵照《中华人民共和国民法典》有关条文执行。</w:t>
      </w:r>
    </w:p>
    <w:p>
      <w:pPr>
        <w:pStyle w:val="16"/>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5.本框架协议</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一式</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叁</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份，甲</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方、</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乙</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方、宾阳县财政局政府采购监督管理部门</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各执一份，</w:t>
      </w:r>
      <w:r>
        <w:rPr>
          <w:rFonts w:hint="eastAsia" w:asciiTheme="minorEastAsia" w:hAnsiTheme="minorEastAsia" w:eastAsiaTheme="minorEastAsia" w:cstheme="minorEastAsia"/>
          <w:color w:val="000000" w:themeColor="text1"/>
          <w:kern w:val="2"/>
          <w:sz w:val="21"/>
          <w:szCs w:val="21"/>
          <w:highlight w:val="none"/>
          <w:lang w:eastAsia="zh-CN"/>
          <w14:textFill>
            <w14:solidFill>
              <w14:schemeClr w14:val="tx1"/>
            </w14:solidFill>
          </w14:textFill>
        </w:rPr>
        <w:t>叁</w:t>
      </w:r>
      <w:r>
        <w:rPr>
          <w:rFonts w:hint="eastAsia" w:asciiTheme="minorEastAsia" w:hAnsiTheme="minorEastAsia" w:eastAsiaTheme="minorEastAsia" w:cstheme="minorEastAsia"/>
          <w:color w:val="000000" w:themeColor="text1"/>
          <w:kern w:val="2"/>
          <w:sz w:val="21"/>
          <w:szCs w:val="21"/>
          <w:highlight w:val="none"/>
          <w14:textFill>
            <w14:solidFill>
              <w14:schemeClr w14:val="tx1"/>
            </w14:solidFill>
          </w14:textFill>
        </w:rPr>
        <w:t xml:space="preserve">份具有同等法律效力。 </w:t>
      </w:r>
    </w:p>
    <w:p>
      <w:pPr>
        <w:keepNext w:val="0"/>
        <w:keepLines w:val="0"/>
        <w:pageBreakBefore w:val="0"/>
        <w:widowControl w:val="0"/>
        <w:kinsoku/>
        <w:wordWrap/>
        <w:overflowPunct/>
        <w:topLinePunct w:val="0"/>
        <w:autoSpaceDE/>
        <w:autoSpaceDN/>
        <w:bidi w:val="0"/>
        <w:adjustRightInd/>
        <w:spacing w:line="440" w:lineRule="exact"/>
        <w:ind w:firstLine="420" w:firstLineChars="200"/>
        <w:jc w:val="left"/>
        <w:textAlignment w:val="auto"/>
        <w:rPr>
          <w:rFonts w:hint="eastAsia" w:asciiTheme="minorEastAsia" w:hAnsiTheme="minorEastAsia" w:eastAsiaTheme="minorEastAsia" w:cstheme="minorEastAsia"/>
          <w:color w:val="000000" w:themeColor="text1"/>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甲方：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乙方：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地址：</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委托代理人：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电话：</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传真：</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w:t>
      </w:r>
    </w:p>
    <w:p>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协议签订</w:t>
      </w:r>
      <w:r>
        <w:rPr>
          <w:rFonts w:hint="eastAsia" w:asciiTheme="minorEastAsia" w:hAnsiTheme="minorEastAsia" w:eastAsiaTheme="minorEastAsia" w:cstheme="minorEastAsia"/>
          <w:color w:val="000000" w:themeColor="text1"/>
          <w:highlight w:val="none"/>
          <w14:textFill>
            <w14:solidFill>
              <w14:schemeClr w14:val="tx1"/>
            </w14:solidFill>
          </w14:textFill>
        </w:rPr>
        <w:t>地点</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协议签订时间：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br w:type="page"/>
      </w:r>
    </w:p>
    <w:p>
      <w:pPr>
        <w:pStyle w:val="32"/>
        <w:rPr>
          <w:rFonts w:hint="eastAsia"/>
        </w:rPr>
      </w:pPr>
    </w:p>
    <w:p>
      <w:pP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附件</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1：</w:t>
      </w:r>
    </w:p>
    <w:p>
      <w:pPr>
        <w:pStyle w:val="32"/>
        <w:jc w:val="center"/>
        <w:rPr>
          <w:rFonts w:hint="eastAsia"/>
          <w:b/>
          <w:bCs w:val="0"/>
          <w:sz w:val="32"/>
          <w:szCs w:val="32"/>
          <w:lang w:eastAsia="zh-CN"/>
        </w:rPr>
      </w:pPr>
      <w:r>
        <w:rPr>
          <w:rFonts w:hint="eastAsia"/>
          <w:b/>
          <w:bCs w:val="0"/>
          <w:sz w:val="32"/>
          <w:szCs w:val="32"/>
          <w:lang w:eastAsia="zh-CN"/>
        </w:rPr>
        <w:t>宾阳县预算单位公务车辆维修和保养送修单</w:t>
      </w:r>
    </w:p>
    <w:p>
      <w:pPr>
        <w:pStyle w:val="32"/>
        <w:rPr>
          <w:rFonts w:hint="eastAsia"/>
          <w:lang w:eastAsia="zh-CN"/>
        </w:rPr>
      </w:pPr>
    </w:p>
    <w:p>
      <w:pPr>
        <w:ind w:firstLine="5670" w:firstLineChars="2700"/>
        <w:rPr>
          <w:rFonts w:hint="default" w:eastAsia="宋体"/>
          <w:lang w:val="en-US" w:eastAsia="zh-CN"/>
        </w:rPr>
      </w:pPr>
      <w:r>
        <w:rPr>
          <w:rFonts w:hint="eastAsia"/>
          <w:lang w:eastAsia="zh-CN"/>
        </w:rPr>
        <w:t>送修日期：</w:t>
      </w:r>
      <w:r>
        <w:rPr>
          <w:rFonts w:hint="eastAsia"/>
          <w:lang w:val="en-US" w:eastAsia="zh-CN"/>
        </w:rPr>
        <w:t xml:space="preserve">      年     月     日 </w:t>
      </w:r>
    </w:p>
    <w:tbl>
      <w:tblPr>
        <w:tblStyle w:val="2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9"/>
        <w:gridCol w:w="494"/>
        <w:gridCol w:w="631"/>
        <w:gridCol w:w="616"/>
        <w:gridCol w:w="1067"/>
        <w:gridCol w:w="972"/>
        <w:gridCol w:w="110"/>
        <w:gridCol w:w="535"/>
        <w:gridCol w:w="562"/>
        <w:gridCol w:w="94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送修单位名称</w:t>
            </w:r>
          </w:p>
          <w:p>
            <w:pPr>
              <w:pStyle w:val="32"/>
              <w:jc w:val="center"/>
              <w:rPr>
                <w:rFonts w:hint="default"/>
                <w:lang w:val="en-US" w:eastAsia="zh-CN"/>
              </w:rPr>
            </w:pPr>
            <w:r>
              <w:rPr>
                <w:rFonts w:hint="eastAsia" w:asciiTheme="minorEastAsia" w:hAnsiTheme="minorEastAsia" w:eastAsiaTheme="minorEastAsia" w:cstheme="minorEastAsia"/>
                <w:sz w:val="21"/>
                <w:szCs w:val="21"/>
                <w:vertAlign w:val="baseline"/>
                <w:lang w:eastAsia="zh-CN"/>
              </w:rPr>
              <w:t>（盖章）</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送修车辆</w:t>
            </w:r>
          </w:p>
          <w:p>
            <w:pPr>
              <w:jc w:val="center"/>
              <w:rPr>
                <w:rFonts w:hint="default"/>
                <w:lang w:val="en-US" w:eastAsia="zh-CN"/>
              </w:rPr>
            </w:pPr>
            <w:r>
              <w:rPr>
                <w:rFonts w:hint="eastAsia"/>
                <w:lang w:eastAsia="zh-CN"/>
              </w:rPr>
              <w:t>品牌、型号</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车牌号码</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维修公司</w:t>
            </w:r>
          </w:p>
          <w:p>
            <w:pPr>
              <w:pStyle w:val="32"/>
              <w:jc w:val="center"/>
              <w:rPr>
                <w:rFonts w:hint="eastAsia"/>
                <w:lang w:eastAsia="zh-CN"/>
              </w:rPr>
            </w:pPr>
            <w:r>
              <w:rPr>
                <w:rFonts w:hint="eastAsia" w:asciiTheme="minorEastAsia" w:hAnsiTheme="minorEastAsia" w:eastAsiaTheme="minorEastAsia" w:cstheme="minorEastAsia"/>
                <w:sz w:val="21"/>
                <w:szCs w:val="21"/>
                <w:vertAlign w:val="baseline"/>
                <w:lang w:eastAsia="zh-CN"/>
              </w:rPr>
              <w:t>（入围供应商）</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维修或保养</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kern w:val="0"/>
                <w:sz w:val="21"/>
                <w:szCs w:val="21"/>
              </w:rPr>
              <w:t>服务项目</w:t>
            </w:r>
          </w:p>
        </w:tc>
        <w:tc>
          <w:tcPr>
            <w:tcW w:w="1247" w:type="dxa"/>
            <w:gridSpan w:val="2"/>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工时定额</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color w:val="000000"/>
                <w:sz w:val="21"/>
                <w:szCs w:val="21"/>
              </w:rPr>
              <w:t>折扣(%)</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946"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金额（元）</w:t>
            </w:r>
          </w:p>
        </w:tc>
        <w:tc>
          <w:tcPr>
            <w:tcW w:w="1524" w:type="dxa"/>
            <w:vAlign w:val="center"/>
          </w:tcPr>
          <w:p>
            <w:pPr>
              <w:pStyle w:val="3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维修、保养服务项金额小计</w:t>
            </w: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零配件名称</w:t>
            </w:r>
          </w:p>
        </w:tc>
        <w:tc>
          <w:tcPr>
            <w:tcW w:w="631"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数量</w:t>
            </w:r>
          </w:p>
        </w:tc>
        <w:tc>
          <w:tcPr>
            <w:tcW w:w="616"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单位</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进货</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rPr>
              <w:t>零配件加价率（%）</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（元）</w:t>
            </w:r>
          </w:p>
        </w:tc>
        <w:tc>
          <w:tcPr>
            <w:tcW w:w="946"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（元）</w:t>
            </w:r>
          </w:p>
        </w:tc>
        <w:tc>
          <w:tcPr>
            <w:tcW w:w="152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零配件更换项金额小计</w:t>
            </w:r>
          </w:p>
        </w:tc>
        <w:tc>
          <w:tcPr>
            <w:tcW w:w="946" w:type="dxa"/>
            <w:vAlign w:val="center"/>
          </w:tcPr>
          <w:p>
            <w:pPr>
              <w:jc w:val="both"/>
              <w:rPr>
                <w:rFonts w:hint="eastAsia" w:asciiTheme="minorEastAsia" w:hAnsiTheme="minorEastAsia" w:eastAsiaTheme="minorEastAsia" w:cstheme="minorEastAsia"/>
                <w:color w:val="000000"/>
                <w:sz w:val="21"/>
                <w:szCs w:val="21"/>
              </w:rPr>
            </w:pPr>
          </w:p>
        </w:tc>
        <w:tc>
          <w:tcPr>
            <w:tcW w:w="1524" w:type="dxa"/>
            <w:vAlign w:val="center"/>
          </w:tcPr>
          <w:p>
            <w:pPr>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6" w:type="dxa"/>
            <w:gridSpan w:val="12"/>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lang w:eastAsia="zh-CN"/>
              </w:rPr>
              <w:t>维修金额</w:t>
            </w:r>
            <w:r>
              <w:rPr>
                <w:rFonts w:hint="eastAsia" w:asciiTheme="minorEastAsia" w:hAnsiTheme="minorEastAsia" w:eastAsiaTheme="minorEastAsia" w:cstheme="minorEastAsia"/>
                <w:color w:val="000000"/>
                <w:sz w:val="21"/>
                <w:szCs w:val="21"/>
              </w:rPr>
              <w:t xml:space="preserve">总价：（大写）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（小写）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3" w:type="dxa"/>
            <w:gridSpan w:val="3"/>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维修公司意见：</w:t>
            </w:r>
          </w:p>
        </w:tc>
        <w:tc>
          <w:tcPr>
            <w:tcW w:w="3286" w:type="dxa"/>
            <w:gridSpan w:val="4"/>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送修单位财务部门意见：</w:t>
            </w:r>
          </w:p>
        </w:tc>
        <w:tc>
          <w:tcPr>
            <w:tcW w:w="3677" w:type="dxa"/>
            <w:gridSpan w:val="5"/>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送修单位领导审批意见：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2233" w:type="dxa"/>
            <w:gridSpan w:val="3"/>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ind w:firstLine="920" w:firstLineChars="400"/>
              <w:rPr>
                <w:rFonts w:hint="eastAsia" w:asciiTheme="minorEastAsia" w:hAnsiTheme="minorEastAsia" w:cstheme="minorEastAsia"/>
                <w:sz w:val="21"/>
                <w:szCs w:val="21"/>
                <w:vertAlign w:val="baseline"/>
                <w:lang w:eastAsia="zh-CN"/>
              </w:rPr>
            </w:pPr>
          </w:p>
          <w:p>
            <w:pPr>
              <w:pStyle w:val="32"/>
              <w:ind w:firstLine="1150" w:firstLineChars="50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盖章</w:t>
            </w:r>
          </w:p>
          <w:p>
            <w:pPr>
              <w:pStyle w:val="32"/>
              <w:jc w:val="right"/>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年  月  日</w:t>
            </w:r>
          </w:p>
        </w:tc>
        <w:tc>
          <w:tcPr>
            <w:tcW w:w="3286" w:type="dxa"/>
            <w:gridSpan w:val="4"/>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  </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677" w:type="dxa"/>
            <w:gridSpan w:val="5"/>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签字：</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r>
    </w:tbl>
    <w:p>
      <w:pPr>
        <w:rPr>
          <w:rFonts w:hint="eastAsia"/>
          <w:lang w:val="en-US" w:eastAsia="zh-CN"/>
        </w:rPr>
      </w:pPr>
      <w:r>
        <w:rPr>
          <w:rFonts w:hint="eastAsia"/>
          <w:lang w:val="en-US" w:eastAsia="zh-CN"/>
        </w:rPr>
        <w:t>说明：</w:t>
      </w:r>
    </w:p>
    <w:p>
      <w:pPr>
        <w:numPr>
          <w:ilvl w:val="0"/>
          <w:numId w:val="6"/>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本表一式三份，维修公司、送修单位车辆管理部门、送修单位财务部门各执一份，作为结算依据；</w:t>
      </w:r>
    </w:p>
    <w:p>
      <w:pPr>
        <w:numPr>
          <w:ilvl w:val="0"/>
          <w:numId w:val="6"/>
        </w:numPr>
        <w:rPr>
          <w:rFonts w:hint="eastAsia" w:asciiTheme="minorEastAsia" w:hAnsiTheme="minorEastAsia" w:eastAsiaTheme="minorEastAsia" w:cstheme="minorEastAsia"/>
          <w:b/>
          <w:color w:val="000000"/>
          <w:sz w:val="21"/>
          <w:szCs w:val="21"/>
          <w:lang w:val="en-US"/>
        </w:rPr>
      </w:pPr>
      <w:r>
        <w:rPr>
          <w:rFonts w:hint="eastAsia" w:asciiTheme="minorEastAsia" w:hAnsiTheme="minorEastAsia" w:eastAsiaTheme="minorEastAsia" w:cstheme="minorEastAsia"/>
          <w:sz w:val="21"/>
          <w:szCs w:val="21"/>
          <w:lang w:val="en-US" w:eastAsia="zh-CN"/>
        </w:rPr>
        <w:t xml:space="preserve">维修公司可以另附维修项目及清单。 </w:t>
      </w:r>
    </w:p>
    <w:p>
      <w:pPr>
        <w:rPr>
          <w:rFonts w:hint="eastAsia" w:asciiTheme="minorEastAsia" w:hAnsiTheme="minorEastAsia" w:eastAsiaTheme="minorEastAsia" w:cstheme="minorEastAsia"/>
          <w:b/>
          <w:color w:val="000000"/>
          <w:sz w:val="21"/>
          <w:szCs w:val="21"/>
        </w:rPr>
      </w:pPr>
    </w:p>
    <w:p>
      <w:pPr>
        <w:rPr>
          <w:b/>
          <w:color w:val="000000"/>
          <w:sz w:val="24"/>
        </w:rPr>
      </w:pPr>
    </w:p>
    <w:p>
      <w:pPr>
        <w:rPr>
          <w:b/>
          <w:color w:val="000000"/>
          <w:sz w:val="24"/>
        </w:rPr>
      </w:pPr>
      <w:r>
        <w:rPr>
          <w:b/>
          <w:color w:val="000000"/>
          <w:sz w:val="24"/>
        </w:rPr>
        <w:br w:type="page"/>
      </w:r>
    </w:p>
    <w:p>
      <w:pPr>
        <w:pStyle w:val="32"/>
      </w:pPr>
    </w:p>
    <w:p>
      <w:pPr>
        <w:rPr>
          <w:rFonts w:hint="default" w:eastAsia="宋体"/>
          <w:lang w:val="en-US" w:eastAsia="zh-CN"/>
        </w:rPr>
      </w:pPr>
      <w:r>
        <w:rPr>
          <w:rFonts w:hint="eastAsia"/>
          <w:lang w:eastAsia="zh-CN"/>
        </w:rPr>
        <w:t>附</w:t>
      </w:r>
      <w:r>
        <w:rPr>
          <w:rFonts w:hint="eastAsia" w:asciiTheme="minorEastAsia" w:hAnsiTheme="minorEastAsia" w:eastAsiaTheme="minorEastAsia" w:cstheme="minorEastAsia"/>
          <w:lang w:eastAsia="zh-CN"/>
        </w:rPr>
        <w:t>件</w:t>
      </w:r>
      <w:r>
        <w:rPr>
          <w:rFonts w:hint="eastAsia" w:asciiTheme="minorEastAsia" w:hAnsiTheme="minorEastAsia" w:eastAsiaTheme="minorEastAsia" w:cstheme="minorEastAsia"/>
          <w:lang w:val="en-US" w:eastAsia="zh-CN"/>
        </w:rPr>
        <w:t>2：</w:t>
      </w:r>
    </w:p>
    <w:p>
      <w:pPr>
        <w:pStyle w:val="32"/>
        <w:jc w:val="center"/>
        <w:rPr>
          <w:rFonts w:hint="eastAsia"/>
          <w:b/>
          <w:bCs w:val="0"/>
          <w:sz w:val="32"/>
          <w:szCs w:val="32"/>
          <w:lang w:eastAsia="zh-CN"/>
        </w:rPr>
      </w:pPr>
      <w:r>
        <w:rPr>
          <w:rFonts w:hint="eastAsia"/>
          <w:b/>
          <w:bCs w:val="0"/>
          <w:sz w:val="32"/>
          <w:szCs w:val="32"/>
          <w:lang w:eastAsia="zh-CN"/>
        </w:rPr>
        <w:t>宾阳县预算单位公务车辆维修和保养结算单</w:t>
      </w:r>
    </w:p>
    <w:p>
      <w:pPr>
        <w:pStyle w:val="32"/>
        <w:rPr>
          <w:rFonts w:hint="eastAsia"/>
          <w:lang w:eastAsia="zh-CN"/>
        </w:rPr>
      </w:pPr>
    </w:p>
    <w:p>
      <w:pPr>
        <w:rPr>
          <w:rFonts w:hint="default" w:eastAsia="宋体"/>
          <w:lang w:val="en-US" w:eastAsia="zh-CN"/>
        </w:rPr>
      </w:pPr>
      <w:r>
        <w:rPr>
          <w:rFonts w:hint="eastAsia"/>
          <w:lang w:eastAsia="zh-CN"/>
        </w:rPr>
        <w:t>送修日期：</w:t>
      </w:r>
      <w:r>
        <w:rPr>
          <w:rFonts w:hint="eastAsia"/>
          <w:lang w:val="en-US" w:eastAsia="zh-CN"/>
        </w:rPr>
        <w:t xml:space="preserve">      年     月     日          完成维修日期：     年   月   日</w:t>
      </w:r>
    </w:p>
    <w:tbl>
      <w:tblPr>
        <w:tblStyle w:val="26"/>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9"/>
        <w:gridCol w:w="494"/>
        <w:gridCol w:w="631"/>
        <w:gridCol w:w="616"/>
        <w:gridCol w:w="1067"/>
        <w:gridCol w:w="972"/>
        <w:gridCol w:w="110"/>
        <w:gridCol w:w="535"/>
        <w:gridCol w:w="562"/>
        <w:gridCol w:w="946"/>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送修单位名称</w:t>
            </w:r>
          </w:p>
          <w:p>
            <w:pPr>
              <w:pStyle w:val="32"/>
              <w:jc w:val="center"/>
              <w:rPr>
                <w:rFonts w:hint="default"/>
                <w:lang w:val="en-US" w:eastAsia="zh-CN"/>
              </w:rPr>
            </w:pPr>
            <w:r>
              <w:rPr>
                <w:rFonts w:hint="eastAsia" w:asciiTheme="minorEastAsia" w:hAnsiTheme="minorEastAsia" w:eastAsiaTheme="minorEastAsia" w:cstheme="minorEastAsia"/>
                <w:sz w:val="21"/>
                <w:szCs w:val="21"/>
                <w:vertAlign w:val="baseline"/>
                <w:lang w:eastAsia="zh-CN"/>
              </w:rPr>
              <w:t>（盖章）</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送修车辆</w:t>
            </w:r>
          </w:p>
          <w:p>
            <w:pPr>
              <w:jc w:val="center"/>
              <w:rPr>
                <w:rFonts w:hint="default"/>
                <w:lang w:val="en-US" w:eastAsia="zh-CN"/>
              </w:rPr>
            </w:pPr>
            <w:r>
              <w:rPr>
                <w:rFonts w:hint="eastAsia"/>
                <w:lang w:eastAsia="zh-CN"/>
              </w:rPr>
              <w:t>品牌、型号</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车牌号码</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739" w:type="dxa"/>
            <w:gridSpan w:val="2"/>
            <w:vAlign w:val="center"/>
          </w:tcPr>
          <w:p>
            <w:pPr>
              <w:jc w:val="center"/>
              <w:rPr>
                <w:rFonts w:hint="eastAsia"/>
                <w:lang w:eastAsia="zh-CN"/>
              </w:rPr>
            </w:pPr>
            <w:r>
              <w:rPr>
                <w:rFonts w:hint="eastAsia"/>
                <w:lang w:eastAsia="zh-CN"/>
              </w:rPr>
              <w:t>维修公司</w:t>
            </w:r>
          </w:p>
          <w:p>
            <w:pPr>
              <w:pStyle w:val="32"/>
              <w:jc w:val="center"/>
              <w:rPr>
                <w:rFonts w:hint="eastAsia"/>
                <w:lang w:eastAsia="zh-CN"/>
              </w:rPr>
            </w:pPr>
            <w:r>
              <w:rPr>
                <w:rFonts w:hint="eastAsia" w:asciiTheme="minorEastAsia" w:hAnsiTheme="minorEastAsia" w:eastAsiaTheme="minorEastAsia" w:cstheme="minorEastAsia"/>
                <w:sz w:val="21"/>
                <w:szCs w:val="21"/>
                <w:vertAlign w:val="baseline"/>
                <w:lang w:eastAsia="zh-CN"/>
              </w:rPr>
              <w:t>（入围供应商）</w:t>
            </w:r>
          </w:p>
        </w:tc>
        <w:tc>
          <w:tcPr>
            <w:tcW w:w="2808" w:type="dxa"/>
            <w:gridSpan w:val="4"/>
            <w:vAlign w:val="center"/>
          </w:tcPr>
          <w:p>
            <w:pPr>
              <w:jc w:val="center"/>
              <w:rPr>
                <w:rFonts w:hint="eastAsia" w:asciiTheme="minorEastAsia" w:hAnsiTheme="minorEastAsia" w:eastAsiaTheme="minorEastAsia" w:cstheme="minorEastAsia"/>
                <w:sz w:val="21"/>
                <w:szCs w:val="21"/>
                <w:vertAlign w:val="baseline"/>
              </w:rPr>
            </w:pPr>
          </w:p>
        </w:tc>
        <w:tc>
          <w:tcPr>
            <w:tcW w:w="1617" w:type="dxa"/>
            <w:gridSpan w:val="3"/>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联系人及电话</w:t>
            </w:r>
          </w:p>
        </w:tc>
        <w:tc>
          <w:tcPr>
            <w:tcW w:w="3032" w:type="dxa"/>
            <w:gridSpan w:val="3"/>
            <w:vAlign w:val="center"/>
          </w:tcPr>
          <w:p>
            <w:pPr>
              <w:jc w:val="cente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维修或保养</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kern w:val="0"/>
                <w:sz w:val="21"/>
                <w:szCs w:val="21"/>
              </w:rPr>
              <w:t>服务项目</w:t>
            </w:r>
          </w:p>
        </w:tc>
        <w:tc>
          <w:tcPr>
            <w:tcW w:w="1247" w:type="dxa"/>
            <w:gridSpan w:val="2"/>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工时定额</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b/>
                <w:bCs/>
                <w:color w:val="000000"/>
                <w:sz w:val="21"/>
                <w:szCs w:val="21"/>
              </w:rPr>
              <w:t>折扣(%)</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单价（元）</w:t>
            </w:r>
          </w:p>
        </w:tc>
        <w:tc>
          <w:tcPr>
            <w:tcW w:w="946" w:type="dxa"/>
            <w:vAlign w:val="center"/>
          </w:tcPr>
          <w:p>
            <w:pPr>
              <w:snapToGrid w:val="0"/>
              <w:spacing w:line="320" w:lineRule="exact"/>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金额（元）</w:t>
            </w:r>
          </w:p>
        </w:tc>
        <w:tc>
          <w:tcPr>
            <w:tcW w:w="1524" w:type="dxa"/>
            <w:vAlign w:val="center"/>
          </w:tcPr>
          <w:p>
            <w:pPr>
              <w:pStyle w:val="32"/>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1247" w:type="dxa"/>
            <w:gridSpan w:val="2"/>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维修、保养服务项金额小计</w:t>
            </w: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670"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序号</w:t>
            </w:r>
          </w:p>
        </w:tc>
        <w:tc>
          <w:tcPr>
            <w:tcW w:w="1563" w:type="dxa"/>
            <w:gridSpan w:val="2"/>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零配件名称</w:t>
            </w:r>
          </w:p>
        </w:tc>
        <w:tc>
          <w:tcPr>
            <w:tcW w:w="631"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数量</w:t>
            </w:r>
          </w:p>
        </w:tc>
        <w:tc>
          <w:tcPr>
            <w:tcW w:w="616" w:type="dxa"/>
            <w:vAlign w:val="center"/>
          </w:tcPr>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单位</w:t>
            </w:r>
          </w:p>
        </w:tc>
        <w:tc>
          <w:tcPr>
            <w:tcW w:w="1067" w:type="dxa"/>
            <w:vAlign w:val="center"/>
          </w:tcPr>
          <w:p>
            <w:pPr>
              <w:snapToGrid w:val="0"/>
              <w:spacing w:line="320" w:lineRule="exact"/>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进货</w:t>
            </w:r>
            <w:r>
              <w:rPr>
                <w:rFonts w:hint="eastAsia" w:asciiTheme="minorEastAsia" w:hAnsiTheme="minorEastAsia" w:cstheme="minorEastAsia"/>
                <w:color w:val="000000"/>
                <w:sz w:val="21"/>
                <w:szCs w:val="21"/>
                <w:lang w:eastAsia="zh-CN"/>
              </w:rPr>
              <w:t>成本</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单价（元）</w:t>
            </w:r>
          </w:p>
        </w:tc>
        <w:tc>
          <w:tcPr>
            <w:tcW w:w="1082" w:type="dxa"/>
            <w:gridSpan w:val="2"/>
            <w:vAlign w:val="center"/>
          </w:tcPr>
          <w:p>
            <w:pPr>
              <w:snapToGrid w:val="0"/>
              <w:spacing w:line="320" w:lineRule="exact"/>
              <w:rPr>
                <w:rFonts w:hint="eastAsia" w:asciiTheme="minorEastAsia" w:hAnsiTheme="minorEastAsia" w:eastAsiaTheme="minorEastAsia" w:cstheme="minorEastAsia"/>
                <w:b/>
                <w:bCs/>
                <w:color w:val="000000"/>
                <w:kern w:val="2"/>
                <w:sz w:val="21"/>
                <w:szCs w:val="21"/>
                <w:lang w:val="en-US" w:eastAsia="zh-CN" w:bidi="ar-SA"/>
              </w:rPr>
            </w:pPr>
            <w:r>
              <w:rPr>
                <w:rFonts w:hint="eastAsia" w:asciiTheme="minorEastAsia" w:hAnsiTheme="minorEastAsia" w:eastAsiaTheme="minorEastAsia" w:cstheme="minorEastAsia"/>
                <w:b/>
                <w:bCs/>
                <w:color w:val="000000"/>
                <w:sz w:val="21"/>
                <w:szCs w:val="21"/>
              </w:rPr>
              <w:t>零配件加价率（%）</w:t>
            </w:r>
          </w:p>
        </w:tc>
        <w:tc>
          <w:tcPr>
            <w:tcW w:w="1097" w:type="dxa"/>
            <w:gridSpan w:val="2"/>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Cs/>
                <w:color w:val="000000"/>
                <w:sz w:val="21"/>
                <w:szCs w:val="21"/>
              </w:rPr>
              <w:t>（元）</w:t>
            </w:r>
          </w:p>
        </w:tc>
        <w:tc>
          <w:tcPr>
            <w:tcW w:w="946" w:type="dxa"/>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w:t>
            </w:r>
          </w:p>
          <w:p>
            <w:pPr>
              <w:snapToGrid w:val="0"/>
              <w:spacing w:line="320" w:lineRule="exact"/>
              <w:jc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sz w:val="21"/>
                <w:szCs w:val="21"/>
              </w:rPr>
              <w:t>（元）</w:t>
            </w:r>
          </w:p>
        </w:tc>
        <w:tc>
          <w:tcPr>
            <w:tcW w:w="1524" w:type="dxa"/>
            <w:vAlign w:val="center"/>
          </w:tcPr>
          <w:p>
            <w:pPr>
              <w:jc w:val="center"/>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0" w:type="dxa"/>
          </w:tcPr>
          <w:p>
            <w:p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w:t>
            </w:r>
          </w:p>
        </w:tc>
        <w:tc>
          <w:tcPr>
            <w:tcW w:w="1563" w:type="dxa"/>
            <w:gridSpan w:val="2"/>
          </w:tcPr>
          <w:p>
            <w:pPr>
              <w:rPr>
                <w:rFonts w:hint="eastAsia" w:asciiTheme="minorEastAsia" w:hAnsiTheme="minorEastAsia" w:eastAsiaTheme="minorEastAsia" w:cstheme="minorEastAsia"/>
                <w:sz w:val="21"/>
                <w:szCs w:val="21"/>
                <w:vertAlign w:val="baseline"/>
              </w:rPr>
            </w:pPr>
          </w:p>
        </w:tc>
        <w:tc>
          <w:tcPr>
            <w:tcW w:w="631" w:type="dxa"/>
          </w:tcPr>
          <w:p>
            <w:pPr>
              <w:rPr>
                <w:rFonts w:hint="eastAsia" w:asciiTheme="minorEastAsia" w:hAnsiTheme="minorEastAsia" w:eastAsiaTheme="minorEastAsia" w:cstheme="minorEastAsia"/>
                <w:sz w:val="21"/>
                <w:szCs w:val="21"/>
                <w:vertAlign w:val="baseline"/>
              </w:rPr>
            </w:pPr>
          </w:p>
        </w:tc>
        <w:tc>
          <w:tcPr>
            <w:tcW w:w="616" w:type="dxa"/>
          </w:tcPr>
          <w:p>
            <w:pPr>
              <w:rPr>
                <w:rFonts w:hint="eastAsia" w:asciiTheme="minorEastAsia" w:hAnsiTheme="minorEastAsia" w:eastAsiaTheme="minorEastAsia" w:cstheme="minorEastAsia"/>
                <w:sz w:val="21"/>
                <w:szCs w:val="21"/>
                <w:vertAlign w:val="baseline"/>
              </w:rPr>
            </w:pPr>
          </w:p>
        </w:tc>
        <w:tc>
          <w:tcPr>
            <w:tcW w:w="1067" w:type="dxa"/>
          </w:tcPr>
          <w:p>
            <w:pPr>
              <w:rPr>
                <w:rFonts w:hint="eastAsia" w:asciiTheme="minorEastAsia" w:hAnsiTheme="minorEastAsia" w:eastAsiaTheme="minorEastAsia" w:cstheme="minorEastAsia"/>
                <w:sz w:val="21"/>
                <w:szCs w:val="21"/>
                <w:vertAlign w:val="baseline"/>
              </w:rPr>
            </w:pPr>
          </w:p>
        </w:tc>
        <w:tc>
          <w:tcPr>
            <w:tcW w:w="1082" w:type="dxa"/>
            <w:gridSpan w:val="2"/>
          </w:tcPr>
          <w:p>
            <w:pPr>
              <w:rPr>
                <w:rFonts w:hint="eastAsia" w:asciiTheme="minorEastAsia" w:hAnsiTheme="minorEastAsia" w:eastAsiaTheme="minorEastAsia" w:cstheme="minorEastAsia"/>
                <w:sz w:val="21"/>
                <w:szCs w:val="21"/>
                <w:vertAlign w:val="baseline"/>
              </w:rPr>
            </w:pPr>
          </w:p>
        </w:tc>
        <w:tc>
          <w:tcPr>
            <w:tcW w:w="1097" w:type="dxa"/>
            <w:gridSpan w:val="2"/>
          </w:tcPr>
          <w:p>
            <w:pPr>
              <w:rPr>
                <w:rFonts w:hint="eastAsia" w:asciiTheme="minorEastAsia" w:hAnsiTheme="minorEastAsia" w:eastAsiaTheme="minorEastAsia" w:cstheme="minorEastAsia"/>
                <w:sz w:val="21"/>
                <w:szCs w:val="21"/>
                <w:vertAlign w:val="baseline"/>
              </w:rPr>
            </w:pPr>
          </w:p>
        </w:tc>
        <w:tc>
          <w:tcPr>
            <w:tcW w:w="946" w:type="dxa"/>
          </w:tcPr>
          <w:p>
            <w:pPr>
              <w:rPr>
                <w:rFonts w:hint="eastAsia" w:asciiTheme="minorEastAsia" w:hAnsiTheme="minorEastAsia" w:eastAsiaTheme="minorEastAsia" w:cstheme="minorEastAsia"/>
                <w:sz w:val="21"/>
                <w:szCs w:val="21"/>
                <w:vertAlign w:val="baseline"/>
              </w:rPr>
            </w:pPr>
          </w:p>
        </w:tc>
        <w:tc>
          <w:tcPr>
            <w:tcW w:w="1524" w:type="dxa"/>
          </w:tcPr>
          <w:p>
            <w:pPr>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6726" w:type="dxa"/>
            <w:gridSpan w:val="10"/>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rPr>
              <w:t>零配件更换项金额小计</w:t>
            </w:r>
          </w:p>
        </w:tc>
        <w:tc>
          <w:tcPr>
            <w:tcW w:w="946" w:type="dxa"/>
            <w:vAlign w:val="center"/>
          </w:tcPr>
          <w:p>
            <w:pPr>
              <w:jc w:val="both"/>
              <w:rPr>
                <w:rFonts w:hint="eastAsia" w:asciiTheme="minorEastAsia" w:hAnsiTheme="minorEastAsia" w:eastAsiaTheme="minorEastAsia" w:cstheme="minorEastAsia"/>
                <w:color w:val="000000"/>
                <w:sz w:val="21"/>
                <w:szCs w:val="21"/>
              </w:rPr>
            </w:pPr>
          </w:p>
        </w:tc>
        <w:tc>
          <w:tcPr>
            <w:tcW w:w="1524" w:type="dxa"/>
            <w:vAlign w:val="center"/>
          </w:tcPr>
          <w:p>
            <w:pPr>
              <w:jc w:val="both"/>
              <w:rPr>
                <w:rFonts w:hint="eastAsia" w:asciiTheme="minorEastAsia" w:hAnsiTheme="minorEastAsia" w:eastAsiaTheme="minorEastAsia" w:cstheme="minor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6" w:type="dxa"/>
            <w:gridSpan w:val="12"/>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color w:val="000000"/>
                <w:sz w:val="21"/>
                <w:szCs w:val="21"/>
                <w:lang w:eastAsia="zh-CN"/>
              </w:rPr>
              <w:t>维修金额</w:t>
            </w:r>
            <w:r>
              <w:rPr>
                <w:rFonts w:hint="eastAsia" w:asciiTheme="minorEastAsia" w:hAnsiTheme="minorEastAsia" w:eastAsiaTheme="minorEastAsia" w:cstheme="minorEastAsia"/>
                <w:color w:val="000000"/>
                <w:sz w:val="21"/>
                <w:szCs w:val="21"/>
              </w:rPr>
              <w:t xml:space="preserve">总价：（大写）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（小写）    </w:t>
            </w: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233" w:type="dxa"/>
            <w:gridSpan w:val="3"/>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维修公司意见：</w:t>
            </w:r>
          </w:p>
        </w:tc>
        <w:tc>
          <w:tcPr>
            <w:tcW w:w="3286" w:type="dxa"/>
            <w:gridSpan w:val="4"/>
            <w:vAlign w:val="center"/>
          </w:tcPr>
          <w:p>
            <w:pPr>
              <w:jc w:val="both"/>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eastAsia="zh-CN"/>
              </w:rPr>
              <w:t>送修单位财务部门意见：</w:t>
            </w:r>
          </w:p>
        </w:tc>
        <w:tc>
          <w:tcPr>
            <w:tcW w:w="3677" w:type="dxa"/>
            <w:gridSpan w:val="5"/>
            <w:vAlign w:val="center"/>
          </w:tcPr>
          <w:p>
            <w:pPr>
              <w:jc w:val="both"/>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eastAsia="zh-CN"/>
              </w:rPr>
              <w:t>送修单位领导审批意见：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233" w:type="dxa"/>
            <w:gridSpan w:val="3"/>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ind w:firstLine="920" w:firstLineChars="400"/>
              <w:rPr>
                <w:rFonts w:hint="eastAsia" w:asciiTheme="minorEastAsia" w:hAnsiTheme="minorEastAsia" w:cstheme="minorEastAsia"/>
                <w:sz w:val="21"/>
                <w:szCs w:val="21"/>
                <w:vertAlign w:val="baseline"/>
                <w:lang w:eastAsia="zh-CN"/>
              </w:rPr>
            </w:pPr>
          </w:p>
          <w:p>
            <w:pPr>
              <w:pStyle w:val="32"/>
              <w:ind w:firstLine="1150" w:firstLineChars="500"/>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盖章</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286" w:type="dxa"/>
            <w:gridSpan w:val="4"/>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负责人签字：  </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c>
          <w:tcPr>
            <w:tcW w:w="3677" w:type="dxa"/>
            <w:gridSpan w:val="5"/>
            <w:vAlign w:val="top"/>
          </w:tcPr>
          <w:p>
            <w:pPr>
              <w:rPr>
                <w:rFonts w:hint="eastAsia"/>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eastAsia" w:asciiTheme="minorEastAsia" w:hAnsiTheme="minorEastAsia" w:eastAsiaTheme="minorEastAsia" w:cstheme="minorEastAsia"/>
                <w:sz w:val="21"/>
                <w:szCs w:val="21"/>
                <w:vertAlign w:val="baseline"/>
              </w:rPr>
            </w:pPr>
          </w:p>
          <w:p>
            <w:pPr>
              <w:pStyle w:val="32"/>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 xml:space="preserve">        签字：</w:t>
            </w:r>
          </w:p>
          <w:p>
            <w:pPr>
              <w:pStyle w:val="32"/>
              <w:jc w:val="right"/>
              <w:rPr>
                <w:rFonts w:hint="eastAsia" w:asciiTheme="minorEastAsia" w:hAnsiTheme="minorEastAsia" w:eastAsiaTheme="minorEastAsia" w:cstheme="minorEastAsia"/>
                <w:sz w:val="21"/>
                <w:szCs w:val="21"/>
                <w:vertAlign w:val="baseline"/>
              </w:rPr>
            </w:pPr>
            <w:r>
              <w:rPr>
                <w:rFonts w:hint="eastAsia" w:asciiTheme="minorEastAsia" w:hAnsiTheme="minorEastAsia" w:cstheme="minorEastAsia"/>
                <w:sz w:val="21"/>
                <w:szCs w:val="21"/>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lang w:eastAsia="zh-CN"/>
        </w:rPr>
      </w:pPr>
      <w:r>
        <w:rPr>
          <w:rFonts w:hint="eastAsia"/>
          <w:lang w:eastAsia="zh-CN"/>
        </w:rPr>
        <w:t>说</w:t>
      </w:r>
      <w:r>
        <w:rPr>
          <w:rFonts w:hint="eastAsia" w:asciiTheme="minorEastAsia" w:hAnsiTheme="minorEastAsia" w:eastAsiaTheme="minorEastAsia" w:cstheme="minorEastAsia"/>
          <w:lang w:eastAsia="zh-CN"/>
        </w:rPr>
        <w:t>明：</w:t>
      </w:r>
    </w:p>
    <w:p>
      <w:pPr>
        <w:keepNext w:val="0"/>
        <w:keepLines w:val="0"/>
        <w:pageBreakBefore w:val="0"/>
        <w:widowControl w:val="0"/>
        <w:numPr>
          <w:ilvl w:val="0"/>
          <w:numId w:val="7"/>
        </w:numPr>
        <w:kinsoku/>
        <w:wordWrap/>
        <w:overflowPunct/>
        <w:topLinePunct w:val="0"/>
        <w:autoSpaceDE/>
        <w:autoSpaceDN/>
        <w:bidi w:val="0"/>
        <w:adjustRightInd/>
        <w:snapToGrid/>
        <w:spacing w:line="300" w:lineRule="exact"/>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本表一式三份，由维修公司电脑打印，维修公司、送修单位车辆管理部门、送修单位财务部门各执一份。</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b/>
          <w:bCs/>
          <w:lang w:val="en-US" w:eastAsia="zh-CN"/>
        </w:rPr>
      </w:pPr>
      <w:r>
        <w:rPr>
          <w:rFonts w:hint="eastAsia" w:asciiTheme="minorEastAsia" w:hAnsiTheme="minorEastAsia" w:eastAsiaTheme="minorEastAsia" w:cstheme="minorEastAsia"/>
          <w:lang w:val="en-US" w:eastAsia="zh-CN"/>
        </w:rPr>
        <w:t>2、</w:t>
      </w:r>
      <w:r>
        <w:rPr>
          <w:rFonts w:hint="eastAsia"/>
          <w:lang w:val="en-US" w:eastAsia="zh-CN"/>
        </w:rPr>
        <w:t>送修单位与维修企业结算时维修企业应向送修单位提供本次结算的送修单和结算单，</w:t>
      </w:r>
      <w:r>
        <w:rPr>
          <w:rFonts w:hint="eastAsia"/>
          <w:b/>
          <w:bCs/>
          <w:lang w:val="en-US" w:eastAsia="zh-CN"/>
        </w:rPr>
        <w:t>更换零配件的结算单需附零配件进货成本采购发票、进货单等成本佐证资料。</w:t>
      </w:r>
    </w:p>
    <w:p>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br w:type="page"/>
      </w: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en-US" w:eastAsia="zh-CN"/>
          <w14:textFill>
            <w14:solidFill>
              <w14:schemeClr w14:val="tx1"/>
            </w14:solidFill>
          </w14:textFill>
        </w:rPr>
      </w:pP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30"/>
          <w:szCs w:val="30"/>
          <w:highlight w:val="none"/>
          <w:lang w:val="en-US" w:eastAsia="zh-CN"/>
          <w14:textFill>
            <w14:solidFill>
              <w14:schemeClr w14:val="tx1"/>
            </w14:solidFill>
          </w14:textFill>
        </w:rPr>
        <w:t>2026-2028年</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宾阳县预算单位公务车辆维修和保养服务框架协议采购</w:t>
      </w:r>
    </w:p>
    <w:p>
      <w:pPr>
        <w:ind w:left="1285" w:hanging="1204" w:hangingChars="400"/>
        <w:jc w:val="cente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pPr>
      <w:r>
        <w:rPr>
          <w:rFonts w:hint="eastAsia" w:asciiTheme="majorEastAsia" w:hAnsiTheme="majorEastAsia" w:eastAsiaTheme="majorEastAsia" w:cstheme="majorEastAsia"/>
          <w:b/>
          <w:bCs/>
          <w:color w:val="000000" w:themeColor="text1"/>
          <w:kern w:val="0"/>
          <w:sz w:val="30"/>
          <w:szCs w:val="30"/>
          <w:highlight w:val="none"/>
          <w:lang w:val="zh-CN" w:eastAsia="zh-CN"/>
          <w14:textFill>
            <w14:solidFill>
              <w14:schemeClr w14:val="tx1"/>
            </w14:solidFill>
          </w14:textFill>
        </w:rPr>
        <w:t>第二阶段采购</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合同</w:t>
      </w:r>
      <w:r>
        <w:rPr>
          <w:rFonts w:hint="eastAsia" w:asciiTheme="majorEastAsia" w:hAnsiTheme="majorEastAsia" w:eastAsiaTheme="majorEastAsia" w:cstheme="majorEastAsia"/>
          <w:b/>
          <w:bCs/>
          <w:color w:val="000000" w:themeColor="text1"/>
          <w:kern w:val="0"/>
          <w:sz w:val="30"/>
          <w:szCs w:val="30"/>
          <w:highlight w:val="none"/>
          <w:lang w:val="zh-CN" w:eastAsia="zh-CN"/>
          <w14:textFill>
            <w14:solidFill>
              <w14:schemeClr w14:val="tx1"/>
            </w14:solidFill>
          </w14:textFill>
        </w:rPr>
        <w:t>文本</w:t>
      </w:r>
      <w:r>
        <w:rPr>
          <w:rFonts w:hint="eastAsia" w:asciiTheme="majorEastAsia" w:hAnsiTheme="majorEastAsia" w:eastAsiaTheme="majorEastAsia" w:cstheme="majorEastAsia"/>
          <w:b/>
          <w:bCs/>
          <w:color w:val="000000" w:themeColor="text1"/>
          <w:kern w:val="0"/>
          <w:sz w:val="30"/>
          <w:szCs w:val="30"/>
          <w:highlight w:val="none"/>
          <w:lang w:val="zh-CN"/>
          <w14:textFill>
            <w14:solidFill>
              <w14:schemeClr w14:val="tx1"/>
            </w14:solidFill>
          </w14:textFill>
        </w:rPr>
        <w:t>（格式）</w:t>
      </w:r>
    </w:p>
    <w:p>
      <w:pPr>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2026-2028</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年宾阳县预算单位公务车辆维修和保养服务框架协议采购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NNZC2026-K3-260110-BYXG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14:textFill>
            <w14:solidFill>
              <w14:schemeClr w14:val="tx1"/>
            </w14:solidFill>
          </w14:textFill>
        </w:rPr>
        <w:t>（服务对象、采购人）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14:textFill>
            <w14:solidFill>
              <w14:schemeClr w14:val="tx1"/>
            </w14:solidFill>
          </w14:textFill>
        </w:rPr>
        <w:t>（入围供应商）</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根据《中华人民共和国政府采购法》《中华人民共和国政府采购法实施条例》</w:t>
      </w:r>
      <w:r>
        <w:rPr>
          <w:rFonts w:hint="eastAsia" w:asciiTheme="minorEastAsia" w:hAnsiTheme="minorEastAsia" w:eastAsiaTheme="minorEastAsia" w:cstheme="minorEastAsia"/>
          <w:color w:val="000000" w:themeColor="text1"/>
          <w:szCs w:val="20"/>
          <w14:textFill>
            <w14:solidFill>
              <w14:schemeClr w14:val="tx1"/>
            </w14:solidFill>
          </w14:textFill>
        </w:rPr>
        <w:t>《政府采购框架协议采购方式管理暂行办法》</w:t>
      </w:r>
      <w:r>
        <w:rPr>
          <w:rFonts w:hint="eastAsia" w:ascii="宋体" w:hAnsi="宋体" w:eastAsia="宋体" w:cs="宋体"/>
          <w:color w:val="000000" w:themeColor="text1"/>
          <w:sz w:val="21"/>
          <w:szCs w:val="21"/>
          <w:highlight w:val="none"/>
          <w14:textFill>
            <w14:solidFill>
              <w14:schemeClr w14:val="tx1"/>
            </w14:solidFill>
          </w14:textFill>
        </w:rPr>
        <w:t>《中华人民共和国民法典》等法律、法规规定，按照</w:t>
      </w:r>
      <w:r>
        <w:rPr>
          <w:rFonts w:hint="eastAsia" w:ascii="宋体" w:hAnsi="宋体" w:eastAsia="宋体" w:cs="宋体"/>
          <w:color w:val="000000" w:themeColor="text1"/>
          <w:sz w:val="21"/>
          <w:szCs w:val="21"/>
          <w:highlight w:val="none"/>
          <w:lang w:eastAsia="zh-CN"/>
          <w14:textFill>
            <w14:solidFill>
              <w14:schemeClr w14:val="tx1"/>
            </w14:solidFill>
          </w14:textFill>
        </w:rPr>
        <w:t>征集文件</w:t>
      </w:r>
      <w:r>
        <w:rPr>
          <w:rFonts w:hint="eastAsia" w:ascii="宋体" w:hAnsi="宋体" w:eastAsia="宋体" w:cs="宋体"/>
          <w:color w:val="000000" w:themeColor="text1"/>
          <w:sz w:val="21"/>
          <w:szCs w:val="21"/>
          <w:highlight w:val="none"/>
          <w14:textFill>
            <w14:solidFill>
              <w14:schemeClr w14:val="tx1"/>
            </w14:solidFill>
          </w14:textFill>
        </w:rPr>
        <w:t>、响应文件规定条款和入围供应商承诺、甲乙双方签订本采购合同。</w:t>
      </w:r>
    </w:p>
    <w:p>
      <w:pPr>
        <w:keepNext w:val="0"/>
        <w:keepLines w:val="0"/>
        <w:pageBreakBefore w:val="0"/>
        <w:widowControl w:val="0"/>
        <w:numPr>
          <w:ilvl w:val="0"/>
          <w:numId w:val="8"/>
        </w:numPr>
        <w:kinsoku/>
        <w:wordWrap/>
        <w:overflowPunct/>
        <w:topLinePunct w:val="0"/>
        <w:autoSpaceDE/>
        <w:autoSpaceDN/>
        <w:bidi w:val="0"/>
        <w:spacing w:line="440" w:lineRule="exact"/>
        <w:ind w:left="0" w:firstLine="421" w:firstLineChars="200"/>
        <w:jc w:val="both"/>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合同标的及合同</w:t>
      </w:r>
      <w:r>
        <w:rPr>
          <w:rFonts w:hint="eastAsia" w:ascii="宋体" w:hAnsi="宋体" w:eastAsia="宋体" w:cs="宋体"/>
          <w:b/>
          <w:color w:val="000000" w:themeColor="text1"/>
          <w:sz w:val="21"/>
          <w:szCs w:val="21"/>
          <w:highlight w:val="none"/>
          <w:lang w:eastAsia="zh-CN"/>
          <w14:textFill>
            <w14:solidFill>
              <w14:schemeClr w14:val="tx1"/>
            </w14:solidFill>
          </w14:textFill>
        </w:rPr>
        <w:t>报价</w:t>
      </w:r>
    </w:p>
    <w:tbl>
      <w:tblPr>
        <w:tblStyle w:val="25"/>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43"/>
        <w:gridCol w:w="1744"/>
        <w:gridCol w:w="775"/>
        <w:gridCol w:w="700"/>
        <w:gridCol w:w="1057"/>
        <w:gridCol w:w="998"/>
        <w:gridCol w:w="127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716"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443"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维修、保养车辆品牌型号或车牌号</w:t>
            </w:r>
          </w:p>
        </w:tc>
        <w:tc>
          <w:tcPr>
            <w:tcW w:w="1744"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rPr>
              <w:t>维修或保养服务项目</w:t>
            </w:r>
          </w:p>
        </w:tc>
        <w:tc>
          <w:tcPr>
            <w:tcW w:w="1475" w:type="dxa"/>
            <w:gridSpan w:val="2"/>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工时定额</w:t>
            </w:r>
          </w:p>
        </w:tc>
        <w:tc>
          <w:tcPr>
            <w:tcW w:w="105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工时</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标准</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998" w:type="dxa"/>
            <w:noWrap w:val="0"/>
            <w:vAlign w:val="center"/>
          </w:tcPr>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工时</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单价</w:t>
            </w:r>
          </w:p>
          <w:p>
            <w:pPr>
              <w:snapToGrid w:val="0"/>
              <w:spacing w:line="320" w:lineRule="exact"/>
              <w:jc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折扣(%)</w:t>
            </w:r>
          </w:p>
        </w:tc>
        <w:tc>
          <w:tcPr>
            <w:tcW w:w="1275"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折扣后</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28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475" w:type="dxa"/>
            <w:gridSpan w:val="2"/>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08" w:type="dxa"/>
            <w:gridSpan w:val="8"/>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维修、保养服务项金额小计</w:t>
            </w: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716"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443"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维修、保养车辆品牌型号或车牌号</w:t>
            </w:r>
          </w:p>
        </w:tc>
        <w:tc>
          <w:tcPr>
            <w:tcW w:w="1744"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零配件名称</w:t>
            </w:r>
          </w:p>
        </w:tc>
        <w:tc>
          <w:tcPr>
            <w:tcW w:w="775"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700"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1057"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进货</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998"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bCs/>
                <w:color w:val="000000"/>
                <w:sz w:val="21"/>
                <w:szCs w:val="21"/>
              </w:rPr>
              <w:t>零配件加价率（%）</w:t>
            </w:r>
          </w:p>
        </w:tc>
        <w:tc>
          <w:tcPr>
            <w:tcW w:w="1275" w:type="dxa"/>
            <w:noWrap w:val="0"/>
            <w:vAlign w:val="center"/>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w:t>
            </w:r>
          </w:p>
          <w:p>
            <w:pPr>
              <w:snapToGrid w:val="0"/>
              <w:spacing w:line="320" w:lineRule="exact"/>
              <w:jc w:val="center"/>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协议单价</w:t>
            </w:r>
          </w:p>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（元）</w:t>
            </w:r>
          </w:p>
        </w:tc>
        <w:tc>
          <w:tcPr>
            <w:tcW w:w="1287" w:type="dxa"/>
            <w:noWrap w:val="0"/>
            <w:vAlign w:val="center"/>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16" w:type="dxa"/>
            <w:noWrap w:val="0"/>
            <w:vAlign w:val="top"/>
          </w:tcPr>
          <w:p>
            <w:pPr>
              <w:snapToGrid w:val="0"/>
              <w:spacing w:line="32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1443"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744"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700"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05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998"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75"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708" w:type="dxa"/>
            <w:gridSpan w:val="8"/>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零配件更换项金额小计</w:t>
            </w:r>
          </w:p>
        </w:tc>
        <w:tc>
          <w:tcPr>
            <w:tcW w:w="1287" w:type="dxa"/>
            <w:noWrap w:val="0"/>
            <w:vAlign w:val="top"/>
          </w:tcPr>
          <w:p>
            <w:pPr>
              <w:snapToGrid w:val="0"/>
              <w:spacing w:line="320" w:lineRule="exact"/>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995" w:type="dxa"/>
            <w:gridSpan w:val="9"/>
            <w:noWrap w:val="0"/>
            <w:vAlign w:val="top"/>
          </w:tcPr>
          <w:p>
            <w:pPr>
              <w:snapToGrid w:val="0"/>
              <w:spacing w:line="32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合同总价：（大写）                                （小写）         元</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注：1.本项目以工时单价折扣和零配件加价率进行报价。工时费按照入围供应商挂牌公示的维修工时单价标准为基准进行折扣；零配件价格以供应商进货成本价为基准进行加价；</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实际结算价格=工时定额×（工时单价×工时单价折扣）+零配件成本价×（1+零配件加价率）。</w:t>
      </w:r>
    </w:p>
    <w:p>
      <w:pPr>
        <w:keepNext w:val="0"/>
        <w:keepLines w:val="0"/>
        <w:pageBreakBefore w:val="0"/>
        <w:widowControl w:val="0"/>
        <w:kinsoku/>
        <w:wordWrap/>
        <w:overflowPunct/>
        <w:topLinePunct w:val="0"/>
        <w:autoSpaceDE/>
        <w:autoSpaceDN/>
        <w:bidi w:val="0"/>
        <w:adjustRightInd/>
        <w:snapToGrid/>
        <w:spacing w:line="360" w:lineRule="auto"/>
        <w:ind w:left="0" w:firstLine="421" w:firstLineChars="200"/>
        <w:textAlignment w:val="auto"/>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2.入围响应报价即为确定第二阶段成交供应商的最高限价，采购人有权与入围供应商在其最高限价基础上进行价格谈判，以获取更低的维修和保养服务价格。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3.该费用包含乙方实施和完成工作所需的设备、劳务、运输、搬运、技术服务费、交通、维护、人工、利润、税金等费用和政策性文件规定及合同包含的所有风险、责任等各项应有的费用，除此之外，甲方无须再向乙方支付任何费用。</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cs="宋体"/>
          <w:bCs/>
          <w:color w:val="000000" w:themeColor="text1"/>
          <w:highlight w:val="none"/>
          <w:lang w:val="en-US" w:eastAsia="zh-CN"/>
          <w14:textFill>
            <w14:solidFill>
              <w14:schemeClr w14:val="tx1"/>
            </w14:solidFill>
          </w14:textFill>
        </w:rPr>
      </w:pPr>
      <w:r>
        <w:rPr>
          <w:rFonts w:hint="default" w:ascii="宋体" w:hAnsi="宋体" w:cs="宋体"/>
          <w:bCs/>
          <w:color w:val="000000" w:themeColor="text1"/>
          <w:highlight w:val="none"/>
          <w:lang w:val="en-US" w:eastAsia="zh-CN"/>
          <w14:textFill>
            <w14:solidFill>
              <w14:schemeClr w14:val="tx1"/>
            </w14:solidFill>
          </w14:textFill>
        </w:rPr>
        <w:t>4.</w:t>
      </w:r>
      <w:r>
        <w:rPr>
          <w:rFonts w:hint="eastAsia" w:ascii="宋体" w:hAnsi="宋体" w:cs="宋体"/>
          <w:bCs/>
          <w:color w:val="000000" w:themeColor="text1"/>
          <w:highlight w:val="none"/>
          <w:lang w:val="en-US" w:eastAsia="zh-CN"/>
          <w14:textFill>
            <w14:solidFill>
              <w14:schemeClr w14:val="tx1"/>
            </w14:solidFill>
          </w14:textFill>
        </w:rPr>
        <w:t>甲方</w:t>
      </w:r>
      <w:r>
        <w:rPr>
          <w:rFonts w:hint="default" w:ascii="宋体" w:hAnsi="宋体" w:cs="宋体"/>
          <w:bCs/>
          <w:color w:val="000000" w:themeColor="text1"/>
          <w:highlight w:val="none"/>
          <w:lang w:val="en-US" w:eastAsia="zh-CN"/>
          <w14:textFill>
            <w14:solidFill>
              <w14:schemeClr w14:val="tx1"/>
            </w14:solidFill>
          </w14:textFill>
        </w:rPr>
        <w:t>与</w:t>
      </w:r>
      <w:r>
        <w:rPr>
          <w:rFonts w:hint="eastAsia" w:ascii="宋体" w:hAnsi="宋体" w:cs="宋体"/>
          <w:bCs/>
          <w:color w:val="000000" w:themeColor="text1"/>
          <w:highlight w:val="none"/>
          <w:lang w:val="en-US" w:eastAsia="zh-CN"/>
          <w14:textFill>
            <w14:solidFill>
              <w14:schemeClr w14:val="tx1"/>
            </w14:solidFill>
          </w14:textFill>
        </w:rPr>
        <w:t>乙方</w:t>
      </w:r>
      <w:r>
        <w:rPr>
          <w:rFonts w:hint="default" w:ascii="宋体" w:hAnsi="宋体" w:cs="宋体"/>
          <w:bCs/>
          <w:color w:val="000000" w:themeColor="text1"/>
          <w:highlight w:val="none"/>
          <w:lang w:val="en-US" w:eastAsia="zh-CN"/>
          <w14:textFill>
            <w14:solidFill>
              <w14:schemeClr w14:val="tx1"/>
            </w14:solidFill>
          </w14:textFill>
        </w:rPr>
        <w:t>结算时</w:t>
      </w:r>
      <w:r>
        <w:rPr>
          <w:rFonts w:hint="eastAsia" w:ascii="宋体" w:hAnsi="宋体" w:cs="宋体"/>
          <w:bCs/>
          <w:color w:val="000000" w:themeColor="text1"/>
          <w:highlight w:val="none"/>
          <w:lang w:val="en-US" w:eastAsia="zh-CN"/>
          <w14:textFill>
            <w14:solidFill>
              <w14:schemeClr w14:val="tx1"/>
            </w14:solidFill>
          </w14:textFill>
        </w:rPr>
        <w:t>乙方</w:t>
      </w:r>
      <w:r>
        <w:rPr>
          <w:rFonts w:hint="default" w:ascii="宋体" w:hAnsi="宋体" w:cs="宋体"/>
          <w:bCs/>
          <w:color w:val="000000" w:themeColor="text1"/>
          <w:highlight w:val="none"/>
          <w:lang w:val="en-US" w:eastAsia="zh-CN"/>
          <w14:textFill>
            <w14:solidFill>
              <w14:schemeClr w14:val="tx1"/>
            </w14:solidFill>
          </w14:textFill>
        </w:rPr>
        <w:t>应向</w:t>
      </w:r>
      <w:r>
        <w:rPr>
          <w:rFonts w:hint="eastAsia" w:ascii="宋体" w:hAnsi="宋体" w:cs="宋体"/>
          <w:bCs/>
          <w:color w:val="000000" w:themeColor="text1"/>
          <w:highlight w:val="none"/>
          <w:lang w:val="en-US" w:eastAsia="zh-CN"/>
          <w14:textFill>
            <w14:solidFill>
              <w14:schemeClr w14:val="tx1"/>
            </w14:solidFill>
          </w14:textFill>
        </w:rPr>
        <w:t>甲方</w:t>
      </w:r>
      <w:r>
        <w:rPr>
          <w:rFonts w:hint="default" w:ascii="宋体" w:hAnsi="宋体" w:cs="宋体"/>
          <w:bCs/>
          <w:color w:val="000000" w:themeColor="text1"/>
          <w:highlight w:val="none"/>
          <w:lang w:val="en-US" w:eastAsia="zh-CN"/>
          <w14:textFill>
            <w14:solidFill>
              <w14:schemeClr w14:val="tx1"/>
            </w14:solidFill>
          </w14:textFill>
        </w:rPr>
        <w:t>提供本次结算的送修单和结算单，更换零配件的结算单需附零配件进货成本采购发票、进货单等成本佐证资料。</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服务</w:t>
      </w:r>
      <w:r>
        <w:rPr>
          <w:rFonts w:hint="eastAsia" w:ascii="宋体" w:hAnsi="宋体" w:cs="宋体"/>
          <w:b/>
          <w:color w:val="000000" w:themeColor="text1"/>
          <w:szCs w:val="21"/>
          <w:highlight w:val="none"/>
          <w:lang w:eastAsia="zh-CN"/>
          <w14:textFill>
            <w14:solidFill>
              <w14:schemeClr w14:val="tx1"/>
            </w14:solidFill>
          </w14:textFill>
        </w:rPr>
        <w:t>、质量</w:t>
      </w:r>
      <w:r>
        <w:rPr>
          <w:rFonts w:hint="eastAsia" w:ascii="宋体" w:hAnsi="宋体" w:eastAsia="宋体" w:cs="宋体"/>
          <w:b/>
          <w:color w:val="000000" w:themeColor="text1"/>
          <w:szCs w:val="21"/>
          <w:highlight w:val="none"/>
          <w14:textFill>
            <w14:solidFill>
              <w14:schemeClr w14:val="tx1"/>
            </w14:solidFill>
          </w14:textFill>
        </w:rPr>
        <w:t>保证</w:t>
      </w:r>
    </w:p>
    <w:p>
      <w:pPr>
        <w:keepNext w:val="0"/>
        <w:keepLines w:val="0"/>
        <w:pageBreakBefore w:val="0"/>
        <w:widowControl w:val="0"/>
        <w:kinsoku/>
        <w:wordWrap/>
        <w:overflowPunct/>
        <w:topLinePunct w:val="0"/>
        <w:autoSpaceDE/>
        <w:autoSpaceDN/>
        <w:bidi w:val="0"/>
        <w:snapToGrid w:val="0"/>
        <w:spacing w:line="440" w:lineRule="exact"/>
        <w:ind w:left="0" w:firstLine="421"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eastAsia="zh-CN"/>
          <w14:textFill>
            <w14:solidFill>
              <w14:schemeClr w14:val="tx1"/>
            </w14:solidFill>
          </w14:textFill>
        </w:rPr>
        <w:t>服务保证</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应按征集文件、响应文件和承诺规定的服务内容</w:t>
      </w:r>
      <w:r>
        <w:rPr>
          <w:rFonts w:hint="eastAsia" w:ascii="宋体" w:hAnsi="宋体" w:cs="宋体"/>
          <w:color w:val="000000" w:themeColor="text1"/>
          <w:szCs w:val="21"/>
          <w:highlight w:val="none"/>
          <w:lang w:val="en-US" w:eastAsia="zh-CN"/>
          <w14:textFill>
            <w14:solidFill>
              <w14:schemeClr w14:val="tx1"/>
            </w14:solidFill>
          </w14:textFill>
        </w:rPr>
        <w:t>按时、按质</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提供相应服务。</w:t>
      </w:r>
    </w:p>
    <w:p>
      <w:pPr>
        <w:keepNext w:val="0"/>
        <w:keepLines w:val="0"/>
        <w:pageBreakBefore w:val="0"/>
        <w:widowControl w:val="0"/>
        <w:kinsoku/>
        <w:wordWrap/>
        <w:overflowPunct/>
        <w:topLinePunct w:val="0"/>
        <w:bidi w:val="0"/>
        <w:spacing w:line="440" w:lineRule="exact"/>
        <w:ind w:firstLine="421" w:firstLineChars="200"/>
        <w:textAlignment w:val="auto"/>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质量保证</w:t>
      </w:r>
      <w:r>
        <w:rPr>
          <w:rFonts w:hint="eastAsia" w:ascii="宋体" w:hAnsi="宋体"/>
          <w:b/>
          <w:color w:val="000000" w:themeColor="text1"/>
          <w:szCs w:val="21"/>
          <w:lang w:eastAsia="zh-CN"/>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乙方提供维修服务时，应按《机动车维修管理规定》中有关维修质量的规定及标准执行。</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机动车维修</w:t>
      </w:r>
      <w:r>
        <w:rPr>
          <w:rFonts w:hint="eastAsia" w:ascii="宋体" w:hAnsi="宋体"/>
          <w:color w:val="000000" w:themeColor="text1"/>
          <w:sz w:val="21"/>
          <w:szCs w:val="21"/>
          <w14:textFill>
            <w14:solidFill>
              <w14:schemeClr w14:val="tx1"/>
            </w14:solidFill>
          </w14:textFill>
        </w:rPr>
        <w:t>竣工质量检验合格后，乙方的维修质量检验人员应当签发《机动车维修竣工出厂合格证》；未签发机动车维修竣工出厂合格证的机动车，不得交付使用，甲方可以拒绝交费或接车</w:t>
      </w:r>
      <w:r>
        <w:rPr>
          <w:rFonts w:hint="eastAsia" w:ascii="宋体" w:hAnsi="宋体"/>
          <w:color w:val="000000" w:themeColor="text1"/>
          <w:sz w:val="21"/>
          <w:szCs w:val="21"/>
          <w:lang w:val="en-US" w:eastAsia="zh-CN"/>
          <w14:textFill>
            <w14:solidFill>
              <w14:schemeClr w14:val="tx1"/>
            </w14:solidFill>
          </w14:textFill>
        </w:rPr>
        <w:t>且不视为违约</w:t>
      </w:r>
      <w:r>
        <w:rPr>
          <w:rFonts w:hint="eastAsia" w:ascii="宋体" w:hAnsi="宋体"/>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lang w:eastAsia="zh-CN"/>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机动车维修质量保证期，</w:t>
      </w:r>
      <w:r>
        <w:rPr>
          <w:rFonts w:hint="eastAsia" w:ascii="宋体" w:hAnsi="宋体"/>
          <w:color w:val="000000" w:themeColor="text1"/>
          <w:szCs w:val="21"/>
          <w14:textFill>
            <w14:solidFill>
              <w14:schemeClr w14:val="tx1"/>
            </w14:solidFill>
          </w14:textFill>
        </w:rPr>
        <w:t>从维修竣工出厂之日起计算。在甲、乙双方约定的质量保证里程或时间内，因维修质量造成的机械事故和经济损失</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人员伤亡等赔偿</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均</w:t>
      </w:r>
      <w:r>
        <w:rPr>
          <w:rFonts w:hint="eastAsia" w:ascii="宋体" w:hAnsi="宋体"/>
          <w:color w:val="000000" w:themeColor="text1"/>
          <w:szCs w:val="21"/>
          <w14:textFill>
            <w14:solidFill>
              <w14:schemeClr w14:val="tx1"/>
            </w14:solidFill>
          </w14:textFill>
        </w:rPr>
        <w:t>由乙方全部负责</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同时甲方有权解除合同</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乙方承诺的质量保证期具体为：</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（1）整车修理或总成修理质量保证期为车辆行驶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（2）二级维护质量保证期为车辆行驶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keepNext w:val="0"/>
        <w:keepLines w:val="0"/>
        <w:pageBreakBefore w:val="0"/>
        <w:widowControl w:val="0"/>
        <w:kinsoku/>
        <w:wordWrap/>
        <w:overflowPunct/>
        <w:topLinePunct w:val="0"/>
        <w:bidi w:val="0"/>
        <w:spacing w:line="440" w:lineRule="exact"/>
        <w:ind w:firstLine="421" w:firstLineChars="200"/>
        <w:textAlignment w:val="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（3）一级维护、小修及专项修理质量保证期为车辆行驶</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公里或者</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5.乙方应保证维修所用材料是全新原厂生产的合格正品，并完全符合合同规定的质量和性能的要求（特殊情况经</w:t>
      </w:r>
      <w:r>
        <w:rPr>
          <w:rFonts w:hint="eastAsia" w:ascii="宋体" w:hAnsi="宋体" w:cs="Times New Roman"/>
          <w:color w:val="000000" w:themeColor="text1"/>
          <w:kern w:val="2"/>
          <w:sz w:val="21"/>
          <w:szCs w:val="21"/>
          <w:lang w:val="en-US" w:eastAsia="zh-CN" w:bidi="ar-SA"/>
          <w14:textFill>
            <w14:solidFill>
              <w14:schemeClr w14:val="tx1"/>
            </w14:solidFill>
          </w14:textFill>
        </w:rPr>
        <w:t>甲方书面</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确认同意</w:t>
      </w:r>
      <w:r>
        <w:rPr>
          <w:rFonts w:hint="eastAsia" w:ascii="宋体" w:hAnsi="宋体" w:cs="Times New Roman"/>
          <w:color w:val="000000" w:themeColor="text1"/>
          <w:kern w:val="2"/>
          <w:sz w:val="21"/>
          <w:szCs w:val="21"/>
          <w:lang w:val="en-US" w:eastAsia="zh-CN" w:bidi="ar-SA"/>
          <w14:textFill>
            <w14:solidFill>
              <w14:schemeClr w14:val="tx1"/>
            </w14:solidFill>
          </w14:textFill>
        </w:rPr>
        <w:t>后</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可使用副厂配件进行维修，但要明码标价)。乙方应保证使用的维修材料在正确安装、正常使用和保养条件下，在其使用寿命期内应具有满意的性能。如发生零配件的更换，乙方必须将零配件的产品合格证交给甲方。</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第三条  </w:t>
      </w:r>
      <w:r>
        <w:rPr>
          <w:rFonts w:hint="eastAsia" w:ascii="宋体" w:hAnsi="宋体" w:cs="宋体"/>
          <w:b/>
          <w:color w:val="000000" w:themeColor="text1"/>
          <w:szCs w:val="21"/>
          <w:highlight w:val="none"/>
          <w:lang w:eastAsia="zh-CN"/>
          <w14:textFill>
            <w14:solidFill>
              <w14:schemeClr w14:val="tx1"/>
            </w14:solidFill>
          </w14:textFill>
        </w:rPr>
        <w:t>合同</w:t>
      </w:r>
      <w:r>
        <w:rPr>
          <w:rFonts w:hint="eastAsia" w:ascii="宋体" w:hAnsi="宋体" w:eastAsia="宋体" w:cs="宋体"/>
          <w:b/>
          <w:color w:val="000000" w:themeColor="text1"/>
          <w:szCs w:val="21"/>
          <w:highlight w:val="none"/>
          <w14:textFill>
            <w14:solidFill>
              <w14:schemeClr w14:val="tx1"/>
            </w14:solidFill>
          </w14:textFill>
        </w:rPr>
        <w:t>期限</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default"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期限: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交付</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default"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维修</w:t>
      </w:r>
      <w:r>
        <w:rPr>
          <w:rFonts w:hint="eastAsia" w:ascii="宋体" w:hAnsi="宋体" w:eastAsia="宋体" w:cs="宋体"/>
          <w:color w:val="000000" w:themeColor="text1"/>
          <w:szCs w:val="21"/>
          <w:highlight w:val="none"/>
          <w14:textFill>
            <w14:solidFill>
              <w14:schemeClr w14:val="tx1"/>
            </w14:solidFill>
          </w14:textFill>
        </w:rPr>
        <w:t>服务时间：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甲方指定  </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服务地点：</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甲方指定地点</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2.乙方提供不符合</w:t>
      </w:r>
      <w:r>
        <w:rPr>
          <w:rFonts w:hint="eastAsia" w:ascii="宋体" w:hAnsi="宋体" w:cs="宋体"/>
          <w:color w:val="000000" w:themeColor="text1"/>
          <w:szCs w:val="21"/>
          <w:highlight w:val="none"/>
          <w:lang w:eastAsia="zh-CN"/>
          <w14:textFill>
            <w14:solidFill>
              <w14:schemeClr w14:val="tx1"/>
            </w14:solidFill>
          </w14:textFill>
        </w:rPr>
        <w:t>征集文件、</w:t>
      </w:r>
      <w:r>
        <w:rPr>
          <w:rFonts w:hint="eastAsia" w:ascii="宋体" w:hAnsi="宋体" w:eastAsia="宋体" w:cs="宋体"/>
          <w:color w:val="000000" w:themeColor="text1"/>
          <w:szCs w:val="21"/>
          <w:highlight w:val="none"/>
          <w14:textFill>
            <w14:solidFill>
              <w14:schemeClr w14:val="tx1"/>
            </w14:solidFill>
          </w14:textFill>
        </w:rPr>
        <w:t>响应文件和本合同规定的服务，甲方有权拒绝接受</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乙方应承担逾期违约责任</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税费</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本合同执行中相关的一切税费均由乙方负担。</w:t>
      </w:r>
    </w:p>
    <w:p>
      <w:pPr>
        <w:keepNext w:val="0"/>
        <w:keepLines w:val="0"/>
        <w:pageBreakBefore w:val="0"/>
        <w:widowControl w:val="0"/>
        <w:numPr>
          <w:ilvl w:val="0"/>
          <w:numId w:val="9"/>
        </w:numPr>
        <w:kinsoku/>
        <w:wordWrap/>
        <w:overflowPunct/>
        <w:topLinePunct w:val="0"/>
        <w:autoSpaceDE/>
        <w:autoSpaceDN/>
        <w:bidi w:val="0"/>
        <w:spacing w:line="440" w:lineRule="exact"/>
        <w:ind w:left="0" w:firstLine="421" w:firstLineChars="200"/>
        <w:jc w:val="both"/>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支付方式、时间和条件</w:t>
      </w:r>
      <w:r>
        <w:rPr>
          <w:rFonts w:hint="eastAsia" w:ascii="宋体" w:hAnsi="宋体" w:cs="宋体"/>
          <w:b/>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pacing w:line="440" w:lineRule="exact"/>
        <w:ind w:firstLine="435"/>
        <w:textAlignment w:val="auto"/>
        <w:rPr>
          <w:rFonts w:ascii="宋体" w:hAnsi="宋体"/>
          <w:color w:val="000000" w:themeColor="text1"/>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甲方应对有关单据进行审核，审核无误后，</w:t>
      </w:r>
      <w:r>
        <w:rPr>
          <w:rFonts w:hint="eastAsia" w:ascii="宋体" w:hAnsi="宋体"/>
          <w:color w:val="000000" w:themeColor="text1"/>
          <w:szCs w:val="24"/>
          <w14:textFill>
            <w14:solidFill>
              <w14:schemeClr w14:val="tx1"/>
            </w14:solidFill>
          </w14:textFill>
        </w:rPr>
        <w:t>采用非现金方式与乙方定期结算维修费用。</w:t>
      </w:r>
    </w:p>
    <w:p>
      <w:pPr>
        <w:keepNext w:val="0"/>
        <w:keepLines w:val="0"/>
        <w:pageBreakBefore w:val="0"/>
        <w:widowControl w:val="0"/>
        <w:kinsoku/>
        <w:wordWrap/>
        <w:overflowPunct/>
        <w:topLinePunct w:val="0"/>
        <w:bidi w:val="0"/>
        <w:adjustRightInd w:val="0"/>
        <w:spacing w:line="440" w:lineRule="exact"/>
        <w:ind w:firstLine="435"/>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r>
        <w:rPr>
          <w:rFonts w:hint="eastAsia" w:ascii="宋体" w:hAnsi="宋体"/>
          <w:b/>
          <w:color w:val="000000" w:themeColor="text1"/>
          <w:szCs w:val="21"/>
          <w:lang w:eastAsia="zh-CN"/>
          <w14:textFill>
            <w14:solidFill>
              <w14:schemeClr w14:val="tx1"/>
            </w14:solidFill>
          </w14:textFill>
        </w:rPr>
        <w:t>.</w:t>
      </w:r>
      <w:r>
        <w:rPr>
          <w:rFonts w:hint="eastAsia" w:ascii="宋体" w:hAnsi="宋体"/>
          <w:b/>
          <w:color w:val="000000" w:themeColor="text1"/>
          <w:szCs w:val="21"/>
          <w14:textFill>
            <w14:solidFill>
              <w14:schemeClr w14:val="tx1"/>
            </w14:solidFill>
          </w14:textFill>
        </w:rPr>
        <w:t>甲方与乙方约定的结算方式：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31"/>
        <w:gridCol w:w="2340"/>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付款时间</w:t>
            </w:r>
          </w:p>
        </w:tc>
        <w:tc>
          <w:tcPr>
            <w:tcW w:w="2463"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付款比例（%）</w:t>
            </w:r>
          </w:p>
        </w:tc>
        <w:tc>
          <w:tcPr>
            <w:tcW w:w="2464"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金额（元）</w:t>
            </w:r>
          </w:p>
        </w:tc>
        <w:tc>
          <w:tcPr>
            <w:tcW w:w="2464" w:type="dxa"/>
            <w:noWrap w:val="0"/>
            <w:vAlign w:val="center"/>
          </w:tcPr>
          <w:p>
            <w:pPr>
              <w:keepNext w:val="0"/>
              <w:keepLines w:val="0"/>
              <w:pageBreakBefore w:val="0"/>
              <w:widowControl w:val="0"/>
              <w:kinsoku/>
              <w:wordWrap/>
              <w:overflowPunct/>
              <w:topLinePunct w:val="0"/>
              <w:bidi w:val="0"/>
              <w:adjustRightInd w:val="0"/>
              <w:spacing w:line="440" w:lineRule="exact"/>
              <w:jc w:val="center"/>
              <w:textAlignment w:val="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3"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4"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c>
          <w:tcPr>
            <w:tcW w:w="2464" w:type="dxa"/>
            <w:noWrap w:val="0"/>
            <w:vAlign w:val="top"/>
          </w:tcPr>
          <w:p>
            <w:pPr>
              <w:keepNext w:val="0"/>
              <w:keepLines w:val="0"/>
              <w:pageBreakBefore w:val="0"/>
              <w:widowControl w:val="0"/>
              <w:kinsoku/>
              <w:wordWrap/>
              <w:overflowPunct/>
              <w:topLinePunct w:val="0"/>
              <w:bidi w:val="0"/>
              <w:adjustRightInd w:val="0"/>
              <w:spacing w:line="440" w:lineRule="exact"/>
              <w:textAlignment w:val="auto"/>
              <w:rPr>
                <w:rFonts w:ascii="宋体" w:hAnsi="宋体"/>
                <w:b/>
                <w:color w:val="000000" w:themeColor="text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val="0"/>
        <w:spacing w:line="440" w:lineRule="exact"/>
        <w:ind w:left="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采购资金的支付按照现行</w:t>
      </w:r>
      <w:r>
        <w:rPr>
          <w:rFonts w:hint="eastAsia" w:ascii="宋体" w:hAnsi="宋体" w:cs="宋体"/>
          <w:color w:val="000000" w:themeColor="text1"/>
          <w:szCs w:val="21"/>
          <w:highlight w:val="none"/>
          <w:lang w:eastAsia="zh-CN"/>
          <w14:textFill>
            <w14:solidFill>
              <w14:schemeClr w14:val="tx1"/>
            </w14:solidFill>
          </w14:textFill>
        </w:rPr>
        <w:t>宾阳县</w:t>
      </w:r>
      <w:r>
        <w:rPr>
          <w:rFonts w:hint="eastAsia" w:ascii="宋体" w:hAnsi="宋体" w:eastAsia="宋体" w:cs="宋体"/>
          <w:color w:val="000000" w:themeColor="text1"/>
          <w:szCs w:val="21"/>
          <w:highlight w:val="none"/>
          <w14:textFill>
            <w14:solidFill>
              <w14:schemeClr w14:val="tx1"/>
            </w14:solidFill>
          </w14:textFill>
        </w:rPr>
        <w:t>有关国库集中支付管理规定执行。</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签订书面采购合同时，应在合同中明确约定货款结算与支付频率。对单项车辆维修</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保养，服务对象可与供应商约定采用一次性支付或分次支付，分次支付的应写明具体支付方式；</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与</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签订的是本次框架协议车辆维修和保养服务期限内的一揽子合同的，可约定采用月度、季度或半年度等货款结算与支付频率。车辆维修</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保养经</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验收合格后，按照采购合同约定的支付时间，由</w:t>
      </w:r>
      <w:r>
        <w:rPr>
          <w:rFonts w:hint="eastAsia" w:ascii="宋体" w:hAnsi="宋体" w:eastAsia="宋体" w:cs="宋体"/>
          <w:color w:val="000000" w:themeColor="text1"/>
          <w:szCs w:val="21"/>
          <w:highlight w:val="none"/>
          <w:lang w:val="en-US"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按财政授权支付程序将款项支付给</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违约责任</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1.乙方所提供的服务质量不合格的，整改，如乙方逾期服务交付的，每逾期一日，乙方应向甲方按本次维修费用的 5 %支付违约金；乙方逾期超过15天，甲方有权解除合同，乙方应向甲方支付合同解除违约</w:t>
      </w:r>
      <w:r>
        <w:rPr>
          <w:rFonts w:hint="eastAsia" w:ascii="宋体" w:hAnsi="宋体" w:eastAsia="宋体" w:cs="宋体"/>
          <w:color w:val="000000" w:themeColor="text1"/>
          <w:szCs w:val="21"/>
          <w:highlight w:val="none"/>
          <w:u w:val="none"/>
          <w14:textFill>
            <w14:solidFill>
              <w14:schemeClr w14:val="tx1"/>
            </w14:solidFill>
          </w14:textFill>
        </w:rPr>
        <w:t>金50000元，并赔偿甲方的</w:t>
      </w:r>
      <w:r>
        <w:rPr>
          <w:rFonts w:hint="eastAsia" w:ascii="宋体" w:hAnsi="宋体" w:eastAsia="宋体" w:cs="宋体"/>
          <w:color w:val="000000" w:themeColor="text1"/>
          <w:szCs w:val="21"/>
          <w:highlight w:val="none"/>
          <w14:textFill>
            <w14:solidFill>
              <w14:schemeClr w14:val="tx1"/>
            </w14:solidFill>
          </w14:textFill>
        </w:rPr>
        <w:t>全部经济损失。</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2.乙方提供的服务如果侵犯了第三方合法权益而引发的任何纠纷或诉讼，均由乙方负责交涉并承担全部责任，由此造成甲方损失，乙方应予赔偿。</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3.甲方不能按期付款的，每天向乙方应付未付金额1‰的违约金，但违约金累计不得超过本次维修总金额的5%。</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4.乙方未按本合同和响应文件中规定的服务承诺提供服务的，乙方应按20000元/次向甲方支付违约金；累计超过3次以上的（含3次），甲方有权解除合同，乙方应向甲方支付违</w:t>
      </w:r>
      <w:r>
        <w:rPr>
          <w:rFonts w:hint="eastAsia" w:ascii="宋体" w:hAnsi="宋体" w:eastAsia="宋体" w:cs="宋体"/>
          <w:color w:val="000000" w:themeColor="text1"/>
          <w:szCs w:val="21"/>
          <w:highlight w:val="none"/>
          <w:u w:val="none"/>
          <w14:textFill>
            <w14:solidFill>
              <w14:schemeClr w14:val="tx1"/>
            </w14:solidFill>
          </w14:textFill>
        </w:rPr>
        <w:t>约金50000元，</w:t>
      </w:r>
      <w:r>
        <w:rPr>
          <w:rFonts w:hint="eastAsia" w:ascii="宋体" w:hAnsi="宋体" w:eastAsia="宋体" w:cs="宋体"/>
          <w:color w:val="000000" w:themeColor="text1"/>
          <w:szCs w:val="21"/>
          <w:highlight w:val="none"/>
          <w14:textFill>
            <w14:solidFill>
              <w14:schemeClr w14:val="tx1"/>
            </w14:solidFill>
          </w14:textFill>
        </w:rPr>
        <w:t>并赔偿因此给甲方造成的经济损失。</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5.其他违约行为乙方按照10000元/次收取违约金并赔偿甲方的经济损失。</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不可抗力事件处理</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1.在合同有效期内，乙方因不可抗力事件导致不能履行合同，则合同履行期可延长，其延长期与不可抗力影响期相同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双方互不承担违约责任</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3.不可抗力事件延续</w:t>
      </w:r>
      <w:r>
        <w:rPr>
          <w:rFonts w:hint="eastAsia" w:ascii="宋体" w:hAnsi="宋体" w:cs="宋体"/>
          <w:color w:val="000000" w:themeColor="text1"/>
          <w:szCs w:val="21"/>
          <w:highlight w:val="none"/>
          <w:lang w:val="en-US" w:eastAsia="zh-CN"/>
          <w14:textFill>
            <w14:solidFill>
              <w14:schemeClr w14:val="tx1"/>
            </w14:solidFill>
          </w14:textFill>
        </w:rPr>
        <w:t>60天</w:t>
      </w:r>
      <w:r>
        <w:rPr>
          <w:rFonts w:hint="eastAsia" w:ascii="宋体" w:hAnsi="宋体" w:eastAsia="宋体" w:cs="宋体"/>
          <w:color w:val="000000" w:themeColor="text1"/>
          <w:szCs w:val="21"/>
          <w:highlight w:val="none"/>
          <w14:textFill>
            <w14:solidFill>
              <w14:schemeClr w14:val="tx1"/>
            </w14:solidFill>
          </w14:textFill>
        </w:rPr>
        <w:t>以上，双方应通过友好协商，确定是否继续履行合同。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合同争议解决</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因服务问题发生争议的，应邀请国家认可的相关机构进行鉴定。服务符合要求的，鉴定费由</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承担；服务不符合要求的，鉴定费由</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因履行本合同引起的或与本合同有关的争议，甲乙双方应首先通过友好协商解决，如果协商不能解决，选择</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所在地有管辖权的人民法院为诉讼管辖法院，因诉讼产生的律师服务费和实现债权的费用由败诉方承担。</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诉讼期间，</w:t>
      </w:r>
      <w:r>
        <w:rPr>
          <w:rFonts w:hint="eastAsia" w:ascii="宋体" w:hAnsi="宋体" w:cs="宋体"/>
          <w:color w:val="000000" w:themeColor="text1"/>
          <w:szCs w:val="21"/>
          <w:highlight w:val="none"/>
          <w:lang w:val="en-US" w:eastAsia="zh-CN"/>
          <w14:textFill>
            <w14:solidFill>
              <w14:schemeClr w14:val="tx1"/>
            </w14:solidFill>
          </w14:textFill>
        </w:rPr>
        <w:t>除争议事项外，</w:t>
      </w:r>
      <w:r>
        <w:rPr>
          <w:rFonts w:hint="eastAsia" w:ascii="宋体" w:hAnsi="宋体" w:eastAsia="宋体" w:cs="宋体"/>
          <w:color w:val="000000" w:themeColor="text1"/>
          <w:szCs w:val="21"/>
          <w:highlight w:val="none"/>
          <w14:textFill>
            <w14:solidFill>
              <w14:schemeClr w14:val="tx1"/>
            </w14:solidFill>
          </w14:textFill>
        </w:rPr>
        <w:t>本合同继续履行。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合同生效及其它</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合同经甲乙双方法定代表人、负责人或授权代表签字并加盖公章后生效</w:t>
      </w:r>
      <w:r>
        <w:rPr>
          <w:rFonts w:hint="eastAsia" w:ascii="宋体" w:hAnsi="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2.合同执行中涉及采购资金和采购内容修改或补充的，需经本级</w:t>
      </w:r>
      <w:r>
        <w:rPr>
          <w:rFonts w:hint="eastAsia" w:ascii="宋体" w:hAnsi="宋体" w:eastAsia="宋体" w:cs="宋体"/>
          <w:color w:val="000000" w:themeColor="text1"/>
          <w:szCs w:val="21"/>
          <w:highlight w:val="none"/>
          <w:lang w:eastAsia="zh-CN"/>
          <w14:textFill>
            <w14:solidFill>
              <w14:schemeClr w14:val="tx1"/>
            </w14:solidFill>
          </w14:textFill>
        </w:rPr>
        <w:t>财</w:t>
      </w:r>
      <w:r>
        <w:rPr>
          <w:rFonts w:hint="eastAsia" w:ascii="宋体" w:hAnsi="宋体" w:eastAsia="宋体" w:cs="宋体"/>
          <w:color w:val="000000" w:themeColor="text1"/>
          <w:szCs w:val="21"/>
          <w:highlight w:val="none"/>
          <w14:textFill>
            <w14:solidFill>
              <w14:schemeClr w14:val="tx1"/>
            </w14:solidFill>
          </w14:textFill>
        </w:rPr>
        <w:t>政部门审批，并签订书面补充协议报本级财政部门备案，方可作为主合同不可分割的一部分，未经本级财政部门审批的，仍按照本级财政部门审批前的履行。</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3.本合同未尽事宜，遵照《中华人民共和国民法典》有关条文执行。</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合同的变更、终止与转让</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1.除《中华人民共和国政府采购法》第五十条规定的情形外，本合同一经签订，甲乙双方不得擅自变更，中止或终止。</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2.如在本合同执行过程中，有下列情况出现，甲方可向乙方发出终止部分或全部合同的书面通知，乙方应向甲方支付合同解除违约金50000元，并赔偿甲方的全部经济损失：</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（1）未经甲方同意，乙方将送修车辆交由其他机动车维修经营者维修的；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eastAsiaTheme="minorEastAsia"/>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（2）未按合同约定标准给予零配件让利、工时费折扣优惠的</w:t>
      </w:r>
      <w:r>
        <w:rPr>
          <w:rFonts w:hint="eastAsia" w:ascii="宋体" w:hAnsi="宋体"/>
          <w:color w:val="000000" w:themeColor="text1"/>
          <w:szCs w:val="21"/>
          <w:lang w:eastAsia="zh-CN"/>
          <w14:textFill>
            <w14:solidFill>
              <w14:schemeClr w14:val="tx1"/>
            </w14:solidFill>
          </w14:textFill>
        </w:rPr>
        <w:t>或提高工时单价、抬高零配件进货基准价、变相加价收费的</w:t>
      </w:r>
      <w:r>
        <w:rPr>
          <w:rFonts w:hint="eastAsia" w:ascii="宋体" w:hAnsi="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）未经甲方</w:t>
      </w:r>
      <w:r>
        <w:rPr>
          <w:rFonts w:hint="eastAsia" w:ascii="宋体" w:hAnsi="宋体"/>
          <w:color w:val="000000" w:themeColor="text1"/>
          <w:szCs w:val="21"/>
          <w:lang w:eastAsia="zh-CN"/>
          <w14:textFill>
            <w14:solidFill>
              <w14:schemeClr w14:val="tx1"/>
            </w14:solidFill>
          </w14:textFill>
        </w:rPr>
        <w:t>书面</w:t>
      </w:r>
      <w:r>
        <w:rPr>
          <w:rFonts w:hint="eastAsia" w:ascii="宋体" w:hAnsi="宋体"/>
          <w:color w:val="000000" w:themeColor="text1"/>
          <w:szCs w:val="21"/>
          <w14:textFill>
            <w14:solidFill>
              <w14:schemeClr w14:val="tx1"/>
            </w14:solidFill>
          </w14:textFill>
        </w:rPr>
        <w:t>同意，乙方擅自使用非全新原厂生产的零部件用于该单位送修车辆维修的；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（4）无论在任何情况下，乙方以旧件换取甲方送修车辆零部件或以换代修、以次充好、或随意更换汽车配件的；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）因乙方维修质量问题，导致甲方车辆出现事故，造成重大损失的；</w:t>
      </w:r>
    </w:p>
    <w:p>
      <w:pPr>
        <w:keepNext w:val="0"/>
        <w:keepLines w:val="0"/>
        <w:pageBreakBefore w:val="0"/>
        <w:widowControl w:val="0"/>
        <w:kinsoku/>
        <w:wordWrap/>
        <w:overflowPunct/>
        <w:topLinePunct w:val="0"/>
        <w:bidi w:val="0"/>
        <w:spacing w:line="440" w:lineRule="exact"/>
        <w:ind w:right="17"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）未按本合同基本服务要求履行或未按投标时承诺的服务承诺履行的。</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（7）</w:t>
      </w:r>
      <w:r>
        <w:rPr>
          <w:rFonts w:hint="eastAsia"/>
        </w:rPr>
        <w:t>甲方对乙方的有效投诉记录累积一年内 3 次以上的（含 3 次）。</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eastAsia="宋体"/>
          <w:lang w:eastAsia="zh-CN"/>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（8）</w:t>
      </w:r>
      <w:r>
        <w:rPr>
          <w:rFonts w:hint="eastAsia"/>
        </w:rPr>
        <w:t>乙方弄虚作假(包括伪造进货价票据、以低报价高收费等行为)或零配件价格高于宾阳县本地市场价的</w:t>
      </w:r>
      <w:r>
        <w:rPr>
          <w:rFonts w:hint="eastAsia"/>
          <w:lang w:eastAsia="zh-CN"/>
        </w:rPr>
        <w:t>。</w:t>
      </w:r>
    </w:p>
    <w:p>
      <w:pPr>
        <w:pStyle w:val="2"/>
        <w:keepNext w:val="0"/>
        <w:keepLines w:val="0"/>
        <w:pageBreakBefore w:val="0"/>
        <w:widowControl w:val="0"/>
        <w:kinsoku/>
        <w:wordWrap/>
        <w:overflowPunct/>
        <w:topLinePunct w:val="0"/>
        <w:bidi w:val="0"/>
        <w:spacing w:line="440" w:lineRule="exact"/>
        <w:ind w:firstLine="420" w:firstLineChars="200"/>
        <w:textAlignment w:val="auto"/>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（9）</w:t>
      </w:r>
      <w:r>
        <w:rPr>
          <w:rFonts w:hint="eastAsia"/>
        </w:rPr>
        <w:t>未按时完成维修服务累计3次以上的（含 3 次）</w:t>
      </w:r>
    </w:p>
    <w:p>
      <w:pPr>
        <w:keepNext w:val="0"/>
        <w:keepLines w:val="0"/>
        <w:pageBreakBefore w:val="0"/>
        <w:widowControl w:val="0"/>
        <w:kinsoku/>
        <w:wordWrap/>
        <w:overflowPunct/>
        <w:topLinePunct w:val="0"/>
        <w:bidi w:val="0"/>
        <w:spacing w:line="440" w:lineRule="exact"/>
        <w:ind w:right="17"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.乙方在任何情况下都不得向甲方经办人提供任何形式的回扣，一经发现，</w:t>
      </w:r>
      <w:r>
        <w:rPr>
          <w:rFonts w:hint="eastAsia" w:ascii="宋体" w:hAnsi="宋体"/>
          <w:color w:val="000000" w:themeColor="text1"/>
          <w:szCs w:val="21"/>
          <w:lang w:eastAsia="zh-CN"/>
          <w14:textFill>
            <w14:solidFill>
              <w14:schemeClr w14:val="tx1"/>
            </w14:solidFill>
          </w14:textFill>
        </w:rPr>
        <w:t>甲方或宾阳县</w:t>
      </w:r>
      <w:r>
        <w:rPr>
          <w:rFonts w:hint="eastAsia" w:ascii="宋体" w:hAnsi="宋体"/>
          <w:color w:val="000000" w:themeColor="text1"/>
          <w:szCs w:val="21"/>
          <w14:textFill>
            <w14:solidFill>
              <w14:schemeClr w14:val="tx1"/>
            </w14:solidFill>
          </w14:textFill>
        </w:rPr>
        <w:t>财政局</w:t>
      </w:r>
      <w:r>
        <w:rPr>
          <w:rFonts w:hint="eastAsia" w:ascii="宋体" w:hAnsi="宋体"/>
          <w:color w:val="000000" w:themeColor="text1"/>
          <w:szCs w:val="21"/>
          <w:lang w:eastAsia="zh-CN"/>
          <w14:textFill>
            <w14:solidFill>
              <w14:schemeClr w14:val="tx1"/>
            </w14:solidFill>
          </w14:textFill>
        </w:rPr>
        <w:t>有权</w:t>
      </w:r>
      <w:r>
        <w:rPr>
          <w:rFonts w:hint="eastAsia" w:ascii="宋体" w:hAnsi="宋体"/>
          <w:color w:val="000000" w:themeColor="text1"/>
          <w:szCs w:val="21"/>
          <w14:textFill>
            <w14:solidFill>
              <w14:schemeClr w14:val="tx1"/>
            </w14:solidFill>
          </w14:textFill>
        </w:rPr>
        <w:t xml:space="preserve">立即全面终止合同的执行，同时提请有关部门追究有关当事人的责任。 </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 如果乙方破产或无清偿能力，甲方可在任何时候以书面形式通知乙方解除合同而不承担违约责任或补偿责任。该解除合同将不损害或影响甲方已经采取或将要采取的任何行动或补救措施的权力。</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5.未经甲方书面同意，乙方不得擅自分包或转让其应履行的合同义务给任何第三方，否则甲方有权解除合同，要求乙方支付违约金50000元并赔偿甲方全部损失。</w:t>
      </w:r>
    </w:p>
    <w:p>
      <w:pPr>
        <w:keepNext w:val="0"/>
        <w:keepLines w:val="0"/>
        <w:pageBreakBefore w:val="0"/>
        <w:widowControl w:val="0"/>
        <w:kinsoku/>
        <w:wordWrap/>
        <w:overflowPunct/>
        <w:topLinePunct w:val="0"/>
        <w:autoSpaceDE/>
        <w:autoSpaceDN/>
        <w:bidi w:val="0"/>
        <w:spacing w:line="440" w:lineRule="exact"/>
        <w:ind w:left="0" w:firstLine="421"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签订本合同依据</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1.征集文件；</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2.乙方提供的响应文件；</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eastAsia="宋体" w:cs="宋体"/>
          <w:color w:val="000000" w:themeColor="text1"/>
          <w:szCs w:val="21"/>
          <w:highlight w:val="none"/>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440" w:lineRule="exact"/>
        <w:ind w:left="0"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4.入围通知书。</w:t>
      </w:r>
    </w:p>
    <w:p>
      <w:pPr>
        <w:pStyle w:val="2"/>
        <w:keepNext w:val="0"/>
        <w:keepLines w:val="0"/>
        <w:pageBreakBefore w:val="0"/>
        <w:widowControl w:val="0"/>
        <w:kinsoku/>
        <w:wordWrap/>
        <w:overflowPunct/>
        <w:topLinePunct w:val="0"/>
        <w:bidi w:val="0"/>
        <w:spacing w:line="440" w:lineRule="exact"/>
        <w:ind w:firstLine="420" w:firstLineChars="200"/>
        <w:textAlignment w:val="auto"/>
        <w:rPr>
          <w:rFonts w:hint="eastAsia"/>
        </w:rPr>
      </w:pPr>
      <w:r>
        <w:rPr>
          <w:rFonts w:hint="eastAsia" w:ascii="宋体" w:hAnsi="宋体" w:cs="宋体"/>
          <w:color w:val="000000" w:themeColor="text1"/>
          <w:szCs w:val="21"/>
          <w:highlight w:val="none"/>
          <w:lang w:val="en-US" w:eastAsia="zh-CN"/>
          <w14:textFill>
            <w14:solidFill>
              <w14:schemeClr w14:val="tx1"/>
            </w14:solidFill>
          </w14:textFill>
        </w:rPr>
        <w:t>5.2026-2028</w:t>
      </w:r>
      <w:r>
        <w:rPr>
          <w:rFonts w:hint="eastAsia"/>
        </w:rPr>
        <w:t>年宾阳县预算单位公务车辆维修和保养服务框架协议采购第一阶段框架协议</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本合同正本一式三份，具有同等法律效力，甲、乙双方各执一份；一份由乙方自合同签订之日起七个工作日内送宾阳县财政局备案。</w:t>
      </w:r>
    </w:p>
    <w:p>
      <w:pPr>
        <w:pStyle w:val="2"/>
        <w:keepNext w:val="0"/>
        <w:keepLines w:val="0"/>
        <w:pageBreakBefore w:val="0"/>
        <w:widowControl w:val="0"/>
        <w:kinsoku/>
        <w:wordWrap/>
        <w:overflowPunct/>
        <w:topLinePunct w:val="0"/>
        <w:bidi w:val="0"/>
        <w:spacing w:line="440" w:lineRule="exact"/>
        <w:textAlignment w:val="auto"/>
        <w:rPr>
          <w:rFonts w:hint="eastAsia"/>
        </w:rPr>
      </w:pPr>
    </w:p>
    <w:p>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乙方（公章）：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spacing w:line="440" w:lineRule="exact"/>
        <w:ind w:left="4620" w:hanging="4620" w:hangingChars="2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法定代表人签字：</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468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委托代理人：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指定联系人：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指定联系人：</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电   话：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开户银行：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银行账号：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tabs>
          <w:tab w:val="left" w:pos="5040"/>
        </w:tabs>
        <w:kinsoku/>
        <w:wordWrap/>
        <w:overflowPunct/>
        <w:topLinePunct w:val="0"/>
        <w:bidi w:val="0"/>
        <w:spacing w:line="4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pStyle w:val="39"/>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pPr>
        <w:pStyle w:val="39"/>
        <w:keepNext w:val="0"/>
        <w:keepLines w:val="0"/>
        <w:pageBreakBefore w:val="0"/>
        <w:widowControl w:val="0"/>
        <w:kinsoku/>
        <w:wordWrap/>
        <w:overflowPunct/>
        <w:topLinePunct w:val="0"/>
        <w:bidi w:val="0"/>
        <w:spacing w:line="440" w:lineRule="exact"/>
        <w:textAlignment w:val="auto"/>
        <w:rPr>
          <w:b/>
          <w:bCs/>
          <w:color w:val="000000" w:themeColor="text1"/>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签订地点：</w:t>
      </w:r>
      <w:r>
        <w:rPr>
          <w:rFonts w:hint="eastAsia" w:ascii="宋体" w:hAnsi="宋体" w:cs="宋体"/>
          <w:color w:val="000000" w:themeColor="text1"/>
          <w:kern w:val="0"/>
          <w:sz w:val="21"/>
          <w:szCs w:val="21"/>
          <w:highlight w:val="none"/>
          <w:lang w:eastAsia="zh-CN"/>
          <w14:textFill>
            <w14:solidFill>
              <w14:schemeClr w14:val="tx1"/>
            </w14:solidFill>
          </w14:textFill>
        </w:rPr>
        <w:t>宾阳县</w:t>
      </w:r>
      <w:r>
        <w:rPr>
          <w:rFonts w:hint="eastAsia" w:ascii="宋体" w:hAnsi="宋体" w:eastAsia="宋体" w:cs="宋体"/>
          <w:color w:val="000000" w:themeColor="text1"/>
          <w:kern w:val="0"/>
          <w:sz w:val="21"/>
          <w:szCs w:val="21"/>
          <w:highlight w:val="none"/>
          <w14:textFill>
            <w14:solidFill>
              <w14:schemeClr w14:val="tx1"/>
            </w14:solidFill>
          </w14:textFill>
        </w:rPr>
        <w:t>        </w:t>
      </w:r>
    </w:p>
    <w:p>
      <w:pPr>
        <w:pStyle w:val="39"/>
        <w:keepNext w:val="0"/>
        <w:keepLines w:val="0"/>
        <w:pageBreakBefore w:val="0"/>
        <w:widowControl w:val="0"/>
        <w:kinsoku/>
        <w:wordWrap/>
        <w:overflowPunct/>
        <w:topLinePunct w:val="0"/>
        <w:bidi w:val="0"/>
        <w:spacing w:line="440" w:lineRule="exact"/>
        <w:textAlignment w:val="auto"/>
        <w:rPr>
          <w:b/>
          <w:bCs/>
        </w:rPr>
      </w:pPr>
    </w:p>
    <w:p>
      <w:pPr>
        <w:pStyle w:val="39"/>
        <w:rPr>
          <w:b/>
          <w:bCs/>
        </w:rPr>
      </w:pPr>
      <w:r>
        <w:rPr>
          <w:rFonts w:hint="eastAsia" w:ascii="宋体" w:hAnsi="宋体" w:eastAsia="宋体" w:cs="宋体"/>
          <w:color w:val="auto"/>
          <w:kern w:val="0"/>
          <w:sz w:val="21"/>
          <w:szCs w:val="21"/>
          <w:highlight w:val="none"/>
        </w:rPr>
        <w:t>        </w:t>
      </w:r>
    </w:p>
    <w:p>
      <w:pPr>
        <w:spacing w:line="360" w:lineRule="auto"/>
        <w:jc w:val="both"/>
        <w:rPr>
          <w:rFonts w:hint="eastAsia" w:hAnsi="宋体" w:cs="宋体"/>
          <w:b/>
          <w:sz w:val="36"/>
        </w:rPr>
      </w:pPr>
      <w:r>
        <w:rPr>
          <w:rFonts w:hint="eastAsia" w:ascii="宋体" w:hAnsi="宋体" w:cs="宋体"/>
          <w:b/>
          <w:bCs/>
          <w:sz w:val="52"/>
        </w:rPr>
        <w:t xml:space="preserve"> </w:t>
      </w:r>
      <w:bookmarkStart w:id="92" w:name="_Toc80093010"/>
      <w:bookmarkStart w:id="93" w:name="_Toc25244"/>
      <w:bookmarkStart w:id="94" w:name="_Toc18608"/>
    </w:p>
    <w:p>
      <w:pPr>
        <w:widowControl/>
        <w:jc w:val="center"/>
        <w:rPr>
          <w:rFonts w:hint="eastAsia" w:hAnsi="宋体" w:cs="宋体"/>
          <w:b/>
          <w:sz w:val="36"/>
        </w:rPr>
      </w:pPr>
    </w:p>
    <w:p>
      <w:pPr>
        <w:widowControl/>
        <w:ind w:firstLine="2168" w:firstLineChars="600"/>
        <w:jc w:val="both"/>
        <w:rPr>
          <w:rFonts w:hint="eastAsia" w:hAnsi="宋体" w:cs="宋体"/>
          <w:b/>
          <w:sz w:val="36"/>
        </w:rPr>
      </w:pPr>
    </w:p>
    <w:p>
      <w:pPr>
        <w:pStyle w:val="32"/>
        <w:rPr>
          <w:rFonts w:hint="eastAsia"/>
        </w:rPr>
      </w:pPr>
    </w:p>
    <w:p>
      <w:pPr>
        <w:pStyle w:val="32"/>
        <w:rPr>
          <w:rFonts w:hint="eastAsia"/>
        </w:rPr>
      </w:pPr>
    </w:p>
    <w:p>
      <w:pPr>
        <w:widowControl/>
        <w:jc w:val="center"/>
        <w:rPr>
          <w:rFonts w:hint="eastAsia" w:hAnsi="宋体" w:cs="宋体"/>
          <w:b/>
          <w:sz w:val="36"/>
        </w:rPr>
      </w:pPr>
      <w:r>
        <w:rPr>
          <w:rFonts w:hint="eastAsia" w:hAnsi="宋体" w:cs="宋体"/>
          <w:b/>
          <w:sz w:val="36"/>
        </w:rPr>
        <w:t>第六章 响应文件格式</w:t>
      </w:r>
      <w:bookmarkEnd w:id="92"/>
      <w:bookmarkEnd w:id="93"/>
      <w:bookmarkEnd w:id="94"/>
    </w:p>
    <w:p>
      <w:pPr>
        <w:pStyle w:val="6"/>
        <w:rPr>
          <w:rFonts w:hint="eastAsia"/>
        </w:rPr>
      </w:pPr>
      <w:bookmarkStart w:id="95" w:name="_Toc20704"/>
      <w:bookmarkStart w:id="96" w:name="_Toc4554"/>
      <w:bookmarkStart w:id="97" w:name="_Toc80093011"/>
    </w:p>
    <w:p>
      <w:pPr>
        <w:rPr>
          <w:rFonts w:hint="eastAsia"/>
        </w:rPr>
      </w:pPr>
    </w:p>
    <w:p>
      <w:pPr>
        <w:pStyle w:val="32"/>
        <w:rPr>
          <w:rFonts w:hint="eastAsia"/>
        </w:rPr>
      </w:pPr>
    </w:p>
    <w:p>
      <w:pPr>
        <w:pStyle w:val="32"/>
        <w:rPr>
          <w:rFonts w:hint="eastAsia"/>
        </w:rPr>
      </w:pPr>
    </w:p>
    <w:p>
      <w:pPr>
        <w:pStyle w:val="32"/>
        <w:rPr>
          <w:rFonts w:hint="eastAsia"/>
        </w:rPr>
      </w:pPr>
    </w:p>
    <w:p>
      <w:pPr>
        <w:pStyle w:val="16"/>
        <w:ind w:firstLine="550" w:firstLineChars="196"/>
        <w:jc w:val="center"/>
        <w:outlineLvl w:val="1"/>
        <w:rPr>
          <w:rFonts w:hint="eastAsia" w:hAnsi="宋体" w:cs="宋体"/>
          <w:b/>
          <w:bCs/>
          <w:sz w:val="28"/>
          <w:szCs w:val="28"/>
        </w:rPr>
      </w:pPr>
      <w:r>
        <w:rPr>
          <w:rFonts w:hint="eastAsia" w:hAnsi="宋体" w:cs="宋体"/>
          <w:b/>
          <w:bCs/>
          <w:sz w:val="28"/>
          <w:szCs w:val="28"/>
        </w:rPr>
        <w:t>第一节 响应文件外层包装封面格式</w:t>
      </w:r>
      <w:bookmarkEnd w:id="95"/>
      <w:bookmarkEnd w:id="96"/>
      <w:bookmarkEnd w:id="97"/>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XXXXX（项目名称）</w:t>
      </w:r>
    </w:p>
    <w:p>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响应文件</w:t>
      </w:r>
    </w:p>
    <w:p>
      <w:pPr>
        <w:pStyle w:val="32"/>
        <w:rPr>
          <w:rFonts w:hint="eastAsia"/>
        </w:rPr>
      </w:pPr>
    </w:p>
    <w:p>
      <w:pPr>
        <w:jc w:val="center"/>
        <w:rPr>
          <w:rFonts w:hint="eastAsia" w:ascii="宋体" w:hAnsi="宋体" w:cs="宋体"/>
          <w:sz w:val="24"/>
        </w:rPr>
      </w:pPr>
      <w:r>
        <w:rPr>
          <w:rFonts w:hint="eastAsia" w:ascii="宋体" w:hAnsi="宋体" w:cs="宋体"/>
          <w:sz w:val="24"/>
        </w:rPr>
        <w:t>（电子响应文件）</w:t>
      </w:r>
    </w:p>
    <w:p>
      <w:pPr>
        <w:pStyle w:val="32"/>
        <w:rPr>
          <w:rFonts w:hint="eastAsia" w:ascii="宋体" w:hAnsi="宋体" w:cs="宋体"/>
          <w:sz w:val="24"/>
        </w:rPr>
      </w:pPr>
    </w:p>
    <w:p>
      <w:pPr>
        <w:pStyle w:val="32"/>
        <w:rPr>
          <w:rFonts w:hint="eastAsia" w:ascii="宋体" w:hAnsi="宋体" w:cs="宋体"/>
          <w:sz w:val="24"/>
        </w:rPr>
      </w:pPr>
    </w:p>
    <w:p>
      <w:pPr>
        <w:pStyle w:val="32"/>
        <w:rPr>
          <w:rFonts w:hint="eastAsia" w:ascii="宋体" w:hAnsi="宋体" w:cs="宋体"/>
          <w:sz w:val="24"/>
        </w:rPr>
      </w:pPr>
    </w:p>
    <w:tbl>
      <w:tblPr>
        <w:tblStyle w:val="25"/>
        <w:tblW w:w="0" w:type="auto"/>
        <w:jc w:val="center"/>
        <w:tblLayout w:type="fixed"/>
        <w:tblCellMar>
          <w:top w:w="0" w:type="dxa"/>
          <w:left w:w="108" w:type="dxa"/>
          <w:bottom w:w="0" w:type="dxa"/>
          <w:right w:w="108" w:type="dxa"/>
        </w:tblCellMar>
      </w:tblPr>
      <w:tblGrid>
        <w:gridCol w:w="2075"/>
        <w:gridCol w:w="6764"/>
      </w:tblGrid>
      <w:tr>
        <w:tblPrEx>
          <w:tblCellMar>
            <w:top w:w="0" w:type="dxa"/>
            <w:left w:w="108" w:type="dxa"/>
            <w:bottom w:w="0" w:type="dxa"/>
            <w:right w:w="108" w:type="dxa"/>
          </w:tblCellMar>
        </w:tblPrEx>
        <w:trPr>
          <w:jc w:val="center"/>
        </w:trPr>
        <w:tc>
          <w:tcPr>
            <w:tcW w:w="8839" w:type="dxa"/>
            <w:gridSpan w:val="2"/>
            <w:noWrap w:val="0"/>
            <w:vAlign w:val="bottom"/>
          </w:tcPr>
          <w:p>
            <w:pPr>
              <w:jc w:val="distribute"/>
              <w:rPr>
                <w:rFonts w:hint="eastAsia" w:ascii="宋体" w:hAnsi="宋体" w:cs="宋体"/>
                <w:sz w:val="24"/>
              </w:rPr>
            </w:pPr>
          </w:p>
          <w:p>
            <w:pPr>
              <w:rPr>
                <w:rFonts w:hint="eastAsia" w:ascii="宋体" w:hAnsi="宋体" w:cs="宋体"/>
                <w:sz w:val="24"/>
              </w:rPr>
            </w:pPr>
          </w:p>
          <w:p>
            <w:pPr>
              <w:rPr>
                <w:rFonts w:hint="eastAsia" w:ascii="宋体" w:hAnsi="宋体" w:eastAsia="宋体" w:cs="宋体"/>
                <w:sz w:val="24"/>
                <w:lang w:eastAsia="zh-CN"/>
              </w:rPr>
            </w:pPr>
            <w:r>
              <w:rPr>
                <w:rFonts w:hint="eastAsia" w:ascii="宋体" w:hAnsi="宋体" w:cs="宋体"/>
                <w:sz w:val="24"/>
              </w:rPr>
              <w:t>项 目名称：</w:t>
            </w:r>
            <w:r>
              <w:rPr>
                <w:rFonts w:hint="eastAsia" w:ascii="宋体" w:hAnsi="宋体" w:cs="宋体"/>
                <w:sz w:val="24"/>
                <w:szCs w:val="24"/>
                <w:lang w:eastAsia="zh-CN"/>
              </w:rPr>
              <w:t>202</w:t>
            </w:r>
            <w:r>
              <w:rPr>
                <w:rFonts w:hint="eastAsia" w:ascii="宋体" w:hAnsi="宋体" w:cs="宋体"/>
                <w:sz w:val="24"/>
                <w:szCs w:val="24"/>
                <w:lang w:val="en-US" w:eastAsia="zh-CN"/>
              </w:rPr>
              <w:t>6</w:t>
            </w:r>
            <w:r>
              <w:rPr>
                <w:rFonts w:hint="eastAsia" w:ascii="宋体" w:hAnsi="宋体" w:cs="宋体"/>
                <w:sz w:val="24"/>
                <w:szCs w:val="24"/>
                <w:lang w:eastAsia="zh-CN"/>
              </w:rPr>
              <w:t>-202</w:t>
            </w:r>
            <w:r>
              <w:rPr>
                <w:rFonts w:hint="eastAsia" w:ascii="宋体" w:hAnsi="宋体" w:cs="宋体"/>
                <w:sz w:val="24"/>
                <w:szCs w:val="24"/>
                <w:lang w:val="en-US" w:eastAsia="zh-CN"/>
              </w:rPr>
              <w:t>8</w:t>
            </w:r>
            <w:r>
              <w:rPr>
                <w:rFonts w:hint="eastAsia" w:ascii="宋体" w:hAnsi="宋体" w:cs="宋体"/>
                <w:sz w:val="24"/>
                <w:szCs w:val="24"/>
                <w:lang w:eastAsia="zh-CN"/>
              </w:rPr>
              <w:t>年宾阳县预算单位公务车辆维修和保养服务框架协议采购</w:t>
            </w: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采购方式：封闭式框架协议采购</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项目编号：</w:t>
            </w:r>
          </w:p>
        </w:tc>
      </w:tr>
      <w:tr>
        <w:tblPrEx>
          <w:tblCellMar>
            <w:top w:w="0" w:type="dxa"/>
            <w:left w:w="108" w:type="dxa"/>
            <w:bottom w:w="0" w:type="dxa"/>
            <w:right w:w="108" w:type="dxa"/>
          </w:tblCellMar>
        </w:tblPrEx>
        <w:trPr>
          <w:jc w:val="center"/>
        </w:trPr>
        <w:tc>
          <w:tcPr>
            <w:tcW w:w="2075" w:type="dxa"/>
            <w:noWrap w:val="0"/>
            <w:vAlign w:val="bottom"/>
          </w:tcPr>
          <w:p>
            <w:pPr>
              <w:jc w:val="distribute"/>
              <w:rPr>
                <w:rFonts w:hint="eastAsia" w:ascii="宋体" w:hAnsi="宋体" w:cs="宋体"/>
                <w:sz w:val="24"/>
              </w:rPr>
            </w:pPr>
            <w:r>
              <w:rPr>
                <w:rFonts w:hint="eastAsia" w:ascii="宋体" w:hAnsi="宋体" w:cs="宋体"/>
                <w:sz w:val="24"/>
              </w:rPr>
              <w:t>供应商名称：</w:t>
            </w:r>
          </w:p>
        </w:tc>
        <w:tc>
          <w:tcPr>
            <w:tcW w:w="6764" w:type="dxa"/>
            <w:tcBorders>
              <w:top w:val="single" w:color="000000" w:sz="4" w:space="0"/>
              <w:bottom w:val="single" w:color="000000" w:sz="4" w:space="0"/>
            </w:tcBorders>
            <w:noWrap w:val="0"/>
            <w:vAlign w:val="bottom"/>
          </w:tcPr>
          <w:p>
            <w:pPr>
              <w:jc w:val="left"/>
              <w:rPr>
                <w:rFonts w:hint="eastAsia"/>
              </w:rPr>
            </w:pPr>
          </w:p>
          <w:p>
            <w:pPr>
              <w:pStyle w:val="32"/>
              <w:rPr>
                <w:rFonts w:hint="eastAsia"/>
              </w:rPr>
            </w:pPr>
          </w:p>
        </w:tc>
      </w:tr>
      <w:tr>
        <w:tblPrEx>
          <w:tblCellMar>
            <w:top w:w="0" w:type="dxa"/>
            <w:left w:w="108" w:type="dxa"/>
            <w:bottom w:w="0" w:type="dxa"/>
            <w:right w:w="108" w:type="dxa"/>
          </w:tblCellMar>
        </w:tblPrEx>
        <w:trPr>
          <w:jc w:val="center"/>
        </w:trPr>
        <w:tc>
          <w:tcPr>
            <w:tcW w:w="2075" w:type="dxa"/>
            <w:noWrap w:val="0"/>
            <w:vAlign w:val="bottom"/>
          </w:tcPr>
          <w:p>
            <w:pPr>
              <w:jc w:val="distribute"/>
              <w:rPr>
                <w:rFonts w:hint="eastAsia" w:ascii="宋体" w:hAnsi="宋体" w:cs="宋体"/>
                <w:sz w:val="24"/>
              </w:rPr>
            </w:pPr>
          </w:p>
          <w:p>
            <w:pPr>
              <w:jc w:val="distribute"/>
              <w:rPr>
                <w:rFonts w:hint="eastAsia" w:ascii="宋体" w:hAnsi="宋体" w:cs="宋体"/>
                <w:sz w:val="24"/>
              </w:rPr>
            </w:pPr>
            <w:r>
              <w:rPr>
                <w:rFonts w:hint="eastAsia" w:ascii="宋体" w:hAnsi="宋体" w:cs="宋体"/>
                <w:sz w:val="24"/>
              </w:rPr>
              <w:t>供应商地址：</w:t>
            </w:r>
          </w:p>
        </w:tc>
        <w:tc>
          <w:tcPr>
            <w:tcW w:w="6764" w:type="dxa"/>
            <w:tcBorders>
              <w:top w:val="single" w:color="000000" w:sz="4" w:space="0"/>
              <w:bottom w:val="single" w:color="000000" w:sz="4" w:space="0"/>
            </w:tcBorders>
            <w:noWrap w:val="0"/>
            <w:vAlign w:val="bottom"/>
          </w:tcPr>
          <w:p>
            <w:pPr>
              <w:jc w:val="left"/>
              <w:rPr>
                <w:rFonts w:hint="eastAsia" w:ascii="宋体" w:hAnsi="宋体" w:cs="宋体"/>
                <w:sz w:val="24"/>
              </w:rPr>
            </w:pPr>
          </w:p>
        </w:tc>
      </w:tr>
    </w:tbl>
    <w:p>
      <w:pPr>
        <w:ind w:firstLine="4200" w:firstLineChars="1750"/>
        <w:rPr>
          <w:rFonts w:hint="eastAsia" w:ascii="宋体" w:hAnsi="宋体" w:cs="宋体"/>
          <w:sz w:val="24"/>
        </w:rPr>
      </w:pPr>
    </w:p>
    <w:p>
      <w:pPr>
        <w:ind w:firstLine="4200" w:firstLineChars="1750"/>
        <w:rPr>
          <w:rFonts w:hint="eastAsia" w:ascii="宋体" w:hAnsi="宋体" w:cs="宋体"/>
          <w:sz w:val="24"/>
        </w:rPr>
      </w:pPr>
    </w:p>
    <w:p>
      <w:pPr>
        <w:pStyle w:val="32"/>
        <w:rPr>
          <w:rFonts w:hint="eastAsia"/>
        </w:rPr>
      </w:pPr>
    </w:p>
    <w:p>
      <w:pPr>
        <w:ind w:firstLine="5880" w:firstLineChars="2450"/>
        <w:rPr>
          <w:rFonts w:hint="eastAsia" w:ascii="宋体" w:hAnsi="宋体" w:cs="宋体"/>
          <w:sz w:val="24"/>
        </w:rPr>
      </w:pPr>
      <w:r>
        <w:rPr>
          <w:rFonts w:hint="eastAsia" w:ascii="宋体" w:hAnsi="宋体" w:cs="宋体"/>
          <w:sz w:val="24"/>
        </w:rPr>
        <w:t>响应截止时间前不得解密</w:t>
      </w:r>
    </w:p>
    <w:p>
      <w:pPr>
        <w:ind w:firstLine="6480" w:firstLineChars="2700"/>
        <w:rPr>
          <w:rFonts w:hint="eastAsia" w:ascii="宋体" w:hAnsi="宋体" w:cs="宋体"/>
          <w:sz w:val="24"/>
        </w:rPr>
        <w:sectPr>
          <w:headerReference r:id="rId5" w:type="default"/>
          <w:footerReference r:id="rId6" w:type="default"/>
          <w:pgSz w:w="11907" w:h="16840"/>
          <w:pgMar w:top="1531" w:right="1418" w:bottom="1361" w:left="1418" w:header="720" w:footer="720" w:gutter="0"/>
          <w:pgNumType w:fmt="decimal"/>
          <w:cols w:space="720" w:num="1"/>
          <w:docGrid w:linePitch="285" w:charSpace="0"/>
        </w:sectPr>
      </w:pPr>
      <w:r>
        <w:rPr>
          <w:rFonts w:hint="eastAsia" w:ascii="宋体" w:hAnsi="宋体" w:cs="宋体"/>
          <w:sz w:val="24"/>
        </w:rPr>
        <w:t>年   月   日</w:t>
      </w:r>
    </w:p>
    <w:p>
      <w:pPr>
        <w:pStyle w:val="16"/>
        <w:jc w:val="center"/>
        <w:outlineLvl w:val="1"/>
        <w:rPr>
          <w:rFonts w:hint="eastAsia" w:hAnsi="宋体" w:cs="宋体"/>
          <w:b/>
          <w:bCs/>
          <w:sz w:val="28"/>
          <w:szCs w:val="28"/>
        </w:rPr>
      </w:pPr>
      <w:bookmarkStart w:id="98" w:name="_Toc10589"/>
      <w:bookmarkStart w:id="99" w:name="_Toc4159"/>
      <w:bookmarkStart w:id="100" w:name="_Toc80093012"/>
    </w:p>
    <w:p>
      <w:pPr>
        <w:pStyle w:val="6"/>
        <w:rPr>
          <w:rFonts w:hint="eastAsia"/>
        </w:rPr>
      </w:pPr>
    </w:p>
    <w:p>
      <w:pPr>
        <w:pStyle w:val="16"/>
        <w:jc w:val="center"/>
        <w:outlineLvl w:val="1"/>
        <w:rPr>
          <w:rFonts w:hint="eastAsia" w:hAnsi="宋体" w:cs="宋体"/>
          <w:b/>
          <w:bCs/>
          <w:sz w:val="28"/>
          <w:szCs w:val="28"/>
        </w:rPr>
      </w:pPr>
    </w:p>
    <w:p>
      <w:pPr>
        <w:pStyle w:val="16"/>
        <w:jc w:val="center"/>
        <w:outlineLvl w:val="1"/>
        <w:rPr>
          <w:rFonts w:hint="eastAsia" w:hAnsi="宋体" w:cs="宋体"/>
          <w:b/>
          <w:bCs/>
          <w:sz w:val="28"/>
          <w:szCs w:val="28"/>
        </w:rPr>
      </w:pPr>
      <w:r>
        <w:rPr>
          <w:rFonts w:hint="eastAsia" w:hAnsi="宋体" w:cs="宋体"/>
          <w:b/>
          <w:bCs/>
          <w:sz w:val="28"/>
          <w:szCs w:val="28"/>
        </w:rPr>
        <w:t>第二节 资格证明文件格式</w:t>
      </w:r>
      <w:bookmarkEnd w:id="98"/>
      <w:bookmarkEnd w:id="99"/>
      <w:bookmarkEnd w:id="100"/>
    </w:p>
    <w:p>
      <w:pPr>
        <w:pStyle w:val="16"/>
        <w:spacing w:line="360" w:lineRule="auto"/>
        <w:ind w:firstLine="420"/>
        <w:rPr>
          <w:rFonts w:hint="eastAsia" w:hAnsi="宋体" w:cs="宋体"/>
          <w:sz w:val="30"/>
        </w:rPr>
      </w:pPr>
    </w:p>
    <w:p>
      <w:pPr>
        <w:snapToGrid w:val="0"/>
        <w:spacing w:before="165" w:beforeLines="50" w:after="50"/>
        <w:jc w:val="center"/>
        <w:rPr>
          <w:rFonts w:hint="eastAsia" w:ascii="宋体" w:hAnsi="宋体" w:cs="宋体"/>
          <w:bCs/>
          <w:sz w:val="32"/>
          <w:szCs w:val="20"/>
        </w:rPr>
      </w:pPr>
      <w:r>
        <w:rPr>
          <w:rFonts w:hint="eastAsia" w:ascii="宋体" w:hAnsi="宋体" w:cs="宋体"/>
          <w:sz w:val="24"/>
        </w:rPr>
        <w:t xml:space="preserve">     </w:t>
      </w:r>
      <w:r>
        <w:rPr>
          <w:rFonts w:hint="eastAsia" w:ascii="宋体" w:hAnsi="宋体" w:cs="宋体"/>
          <w:b/>
          <w:sz w:val="32"/>
          <w:szCs w:val="32"/>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资格证明文件（封面）</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项目名称：</w:t>
      </w:r>
    </w:p>
    <w:p>
      <w:pPr>
        <w:snapToGrid w:val="0"/>
        <w:spacing w:before="165" w:beforeLines="50" w:after="50"/>
        <w:ind w:firstLine="540" w:firstLineChars="225"/>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 xml:space="preserve"> </w:t>
      </w: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供应商名称：</w:t>
      </w:r>
    </w:p>
    <w:p>
      <w:pPr>
        <w:pStyle w:val="13"/>
        <w:rPr>
          <w:rFonts w:hint="eastAsia" w:ascii="宋体" w:hAnsi="宋体" w:cs="宋体"/>
          <w:bCs/>
          <w:sz w:val="24"/>
          <w:szCs w:val="24"/>
        </w:rPr>
      </w:pPr>
    </w:p>
    <w:p>
      <w:pPr>
        <w:pStyle w:val="12"/>
        <w:rPr>
          <w:rFonts w:hint="eastAsia"/>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供应商地址：</w:t>
      </w:r>
    </w:p>
    <w:p>
      <w:pPr>
        <w:pStyle w:val="12"/>
        <w:rPr>
          <w:rFonts w:hint="eastAsia"/>
        </w:rPr>
      </w:pP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16"/>
        <w:spacing w:line="360" w:lineRule="auto"/>
        <w:ind w:firstLine="420"/>
        <w:rPr>
          <w:rFonts w:hint="eastAsia" w:hAnsi="宋体" w:cs="宋体"/>
          <w:sz w:val="30"/>
        </w:rPr>
        <w:sectPr>
          <w:pgSz w:w="11906" w:h="16838"/>
          <w:pgMar w:top="1134" w:right="1134" w:bottom="1134" w:left="1134" w:header="720" w:footer="720" w:gutter="0"/>
          <w:pgNumType w:fmt="decimal"/>
          <w:cols w:space="720" w:num="1"/>
          <w:docGrid w:type="lines" w:linePitch="331" w:charSpace="0"/>
        </w:sectPr>
      </w:pPr>
    </w:p>
    <w:p>
      <w:pPr>
        <w:jc w:val="center"/>
        <w:rPr>
          <w:rFonts w:hint="eastAsia" w:ascii="宋体" w:hAnsi="宋体" w:cs="宋体"/>
          <w:b/>
          <w:kern w:val="0"/>
          <w:sz w:val="36"/>
          <w:szCs w:val="36"/>
        </w:rPr>
      </w:pPr>
    </w:p>
    <w:p>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cs="宋体"/>
          <w:kern w:val="0"/>
          <w:sz w:val="24"/>
        </w:rPr>
      </w:pP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sz w:val="21"/>
          <w:szCs w:val="21"/>
        </w:rPr>
        <w:t>营业执照(或事业法人登记证或其他工商等登记证明材料)扫描件</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二、依法缴纳税收</w:t>
      </w:r>
      <w:r>
        <w:rPr>
          <w:rFonts w:hint="eastAsia" w:ascii="宋体" w:hAnsi="宋体" w:eastAsia="宋体" w:cs="宋体"/>
          <w:kern w:val="0"/>
          <w:sz w:val="21"/>
          <w:szCs w:val="21"/>
          <w:lang w:val="en-US" w:eastAsia="zh-CN"/>
        </w:rPr>
        <w:t>的材料</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依法缴纳</w:t>
      </w:r>
      <w:r>
        <w:rPr>
          <w:rFonts w:hint="eastAsia" w:ascii="宋体" w:hAnsi="宋体" w:eastAsia="宋体" w:cs="宋体"/>
          <w:kern w:val="0"/>
          <w:sz w:val="21"/>
          <w:szCs w:val="21"/>
        </w:rPr>
        <w:t>社会保障资金的材料………………………………………………………………………（页码）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、财务状况报告方面的材料……………………………………………………………………………（页码）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、供应商直接控股股东信息</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、供应商直接关联关系信息表</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、响应资格声明…………………………………………………………………………………………（页码）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eastAsia="宋体" w:cs="宋体"/>
          <w:sz w:val="21"/>
          <w:szCs w:val="21"/>
        </w:rPr>
        <w:t>特定资格证明</w:t>
      </w:r>
      <w:r>
        <w:rPr>
          <w:rFonts w:hint="eastAsia" w:ascii="宋体" w:hAnsi="宋体" w:eastAsia="宋体" w:cs="宋体"/>
          <w:sz w:val="21"/>
          <w:szCs w:val="21"/>
          <w:lang w:val="en-US" w:eastAsia="zh-CN"/>
        </w:rPr>
        <w:t>材料</w:t>
      </w:r>
      <w:r>
        <w:rPr>
          <w:rFonts w:hint="eastAsia" w:ascii="宋体" w:hAnsi="宋体" w:eastAsia="宋体" w:cs="宋体"/>
          <w:kern w:val="0"/>
          <w:sz w:val="21"/>
          <w:szCs w:val="21"/>
        </w:rPr>
        <w:t>……………………………………………………………………………………（页码）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、中小企业声明函（</w:t>
      </w:r>
      <w:r>
        <w:rPr>
          <w:rFonts w:hint="eastAsia" w:ascii="宋体" w:hAnsi="宋体" w:eastAsia="宋体" w:cs="宋体"/>
          <w:b/>
          <w:kern w:val="0"/>
          <w:sz w:val="21"/>
          <w:szCs w:val="21"/>
        </w:rPr>
        <w:t>供应商应为小微企业、</w:t>
      </w:r>
      <w:r>
        <w:rPr>
          <w:rFonts w:hint="eastAsia" w:ascii="宋体" w:hAnsi="宋体" w:eastAsia="宋体" w:cs="宋体"/>
          <w:kern w:val="0"/>
          <w:sz w:val="21"/>
          <w:szCs w:val="21"/>
        </w:rPr>
        <w:t>监狱企业、残疾人福利性单位）……………………（页码）</w:t>
      </w:r>
    </w:p>
    <w:p>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、供应商认为需要提供的其他证明材料…………………………………………………………………（页码）</w:t>
      </w:r>
    </w:p>
    <w:p>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b/>
          <w:bCs/>
          <w:sz w:val="24"/>
          <w:szCs w:val="24"/>
        </w:rPr>
      </w:pPr>
      <w:r>
        <w:rPr>
          <w:rFonts w:hint="eastAsia" w:ascii="宋体" w:hAnsi="宋体" w:eastAsia="宋体" w:cs="宋体"/>
          <w:b/>
          <w:bCs/>
          <w:sz w:val="21"/>
          <w:szCs w:val="21"/>
        </w:rPr>
        <w:t>注：以上目录是基本格式要求，各供应商可根据自身情况进一步向下增加内容或细化。</w:t>
      </w:r>
    </w:p>
    <w:p>
      <w:pPr>
        <w:keepNext w:val="0"/>
        <w:keepLines w:val="0"/>
        <w:pageBreakBefore w:val="0"/>
        <w:widowControl/>
        <w:kinsoku/>
        <w:wordWrap/>
        <w:overflowPunct/>
        <w:topLinePunct w:val="0"/>
        <w:autoSpaceDE/>
        <w:autoSpaceDN/>
        <w:bidi w:val="0"/>
        <w:adjustRightInd/>
        <w:spacing w:line="480" w:lineRule="exact"/>
        <w:jc w:val="left"/>
        <w:textAlignment w:val="auto"/>
        <w:rPr>
          <w:rFonts w:hint="eastAsia" w:ascii="宋体" w:hAnsi="宋体" w:eastAsia="宋体" w:cs="宋体"/>
          <w:sz w:val="30"/>
          <w:szCs w:val="20"/>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仿宋_GB2312" w:hAnsi="仿宋" w:eastAsia="仿宋_GB2312" w:cs="仿宋_GB2312"/>
          <w:b/>
          <w:kern w:val="0"/>
          <w:sz w:val="30"/>
          <w:szCs w:val="30"/>
          <w:lang w:val="zh-CN"/>
        </w:rPr>
      </w:pPr>
    </w:p>
    <w:p>
      <w:pPr>
        <w:spacing w:line="360" w:lineRule="auto"/>
        <w:jc w:val="center"/>
        <w:rPr>
          <w:rFonts w:hint="eastAsia" w:ascii="宋体" w:hAnsi="宋体" w:eastAsia="宋体" w:cs="宋体"/>
          <w:b/>
          <w:sz w:val="30"/>
          <w:szCs w:val="30"/>
        </w:rPr>
      </w:pPr>
      <w:r>
        <w:rPr>
          <w:rFonts w:hint="eastAsia" w:ascii="宋体" w:hAnsi="宋体" w:eastAsia="宋体" w:cs="宋体"/>
          <w:b/>
          <w:kern w:val="0"/>
          <w:sz w:val="30"/>
          <w:szCs w:val="30"/>
          <w:lang w:val="zh-CN"/>
        </w:rPr>
        <w:t>一、</w:t>
      </w:r>
      <w:r>
        <w:rPr>
          <w:rFonts w:hint="eastAsia" w:ascii="宋体" w:hAnsi="宋体" w:eastAsia="宋体" w:cs="宋体"/>
          <w:b/>
          <w:sz w:val="30"/>
          <w:szCs w:val="30"/>
        </w:rPr>
        <w:t>营业执照(或事业法人登记证或其他工商等登记证明材料)扫描件</w:t>
      </w:r>
    </w:p>
    <w:p>
      <w:pPr>
        <w:rPr>
          <w:rFonts w:hint="eastAsia" w:ascii="宋体" w:hAnsi="宋体" w:eastAsia="宋体" w:cs="宋体"/>
        </w:rPr>
      </w:pPr>
    </w:p>
    <w:p>
      <w:pPr>
        <w:spacing w:line="360" w:lineRule="auto"/>
        <w:rPr>
          <w:rFonts w:hint="eastAsia" w:ascii="宋体" w:hAnsi="宋体" w:eastAsia="宋体" w:cs="宋体"/>
          <w:b/>
          <w:sz w:val="30"/>
          <w:szCs w:val="30"/>
        </w:rPr>
      </w:pPr>
    </w:p>
    <w:p>
      <w:pPr>
        <w:snapToGrid w:val="0"/>
        <w:spacing w:line="360" w:lineRule="auto"/>
        <w:ind w:firstLine="576"/>
        <w:jc w:val="center"/>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spacing w:line="360" w:lineRule="auto"/>
        <w:jc w:val="center"/>
        <w:rPr>
          <w:rFonts w:hint="eastAsia" w:ascii="宋体" w:hAnsi="宋体" w:eastAsia="宋体" w:cs="宋体"/>
          <w:b/>
          <w:sz w:val="30"/>
          <w:szCs w:val="30"/>
        </w:rPr>
      </w:pPr>
    </w:p>
    <w:p>
      <w:pPr>
        <w:pStyle w:val="6"/>
        <w:rPr>
          <w:rFonts w:hint="eastAsia" w:ascii="宋体" w:hAnsi="宋体" w:eastAsia="宋体" w:cs="宋体"/>
        </w:rPr>
      </w:pPr>
    </w:p>
    <w:p>
      <w:pPr>
        <w:rPr>
          <w:rFonts w:hint="eastAsia"/>
        </w:rPr>
      </w:pPr>
    </w:p>
    <w:p>
      <w:pPr>
        <w:rPr>
          <w:rFonts w:hint="eastAsia" w:ascii="宋体" w:hAnsi="宋体" w:eastAsia="宋体" w:cs="宋体"/>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rPr>
        <w:t>二、</w:t>
      </w:r>
      <w:r>
        <w:rPr>
          <w:rFonts w:hint="eastAsia" w:ascii="宋体" w:hAnsi="宋体" w:eastAsia="宋体" w:cs="宋体"/>
          <w:b/>
          <w:kern w:val="0"/>
          <w:sz w:val="30"/>
          <w:szCs w:val="30"/>
        </w:rPr>
        <w:t>依法缴纳税收的材料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rPr>
      </w:pPr>
    </w:p>
    <w:p>
      <w:pPr>
        <w:snapToGrid w:val="0"/>
        <w:spacing w:line="360" w:lineRule="auto"/>
        <w:ind w:right="480"/>
        <w:jc w:val="left"/>
        <w:rPr>
          <w:rFonts w:hint="eastAsia" w:ascii="宋体" w:hAnsi="宋体" w:eastAsia="宋体" w:cs="宋体"/>
          <w:b/>
          <w:sz w:val="30"/>
          <w:szCs w:val="30"/>
        </w:rPr>
      </w:pPr>
    </w:p>
    <w:p>
      <w:pPr>
        <w:pStyle w:val="2"/>
        <w:rPr>
          <w:rFonts w:hint="eastAsia" w:ascii="宋体" w:hAnsi="宋体" w:eastAsia="宋体" w:cs="宋体"/>
          <w:b/>
          <w:sz w:val="30"/>
          <w:szCs w:val="30"/>
        </w:rPr>
      </w:pPr>
    </w:p>
    <w:p>
      <w:pPr>
        <w:rPr>
          <w:rFonts w:hint="eastAsia"/>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、依法缴纳社会保障资金的材料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sz w:val="30"/>
          <w:szCs w:val="30"/>
        </w:rPr>
      </w:pPr>
    </w:p>
    <w:p>
      <w:pPr>
        <w:pStyle w:val="2"/>
        <w:rPr>
          <w:rFonts w:hint="eastAsia"/>
        </w:rPr>
      </w:pP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kern w:val="0"/>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w:t>
      </w:r>
      <w:r>
        <w:rPr>
          <w:rFonts w:hint="eastAsia" w:ascii="宋体" w:hAnsi="宋体" w:eastAsia="宋体" w:cs="宋体"/>
          <w:b/>
          <w:kern w:val="0"/>
          <w:sz w:val="30"/>
          <w:szCs w:val="30"/>
        </w:rPr>
        <w:t>财务状况报告方面的材料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pStyle w:val="32"/>
        <w:rPr>
          <w:rFonts w:hint="eastAsia"/>
          <w:lang w:val="zh-CN"/>
        </w:rPr>
      </w:pPr>
    </w:p>
    <w:p>
      <w:pPr>
        <w:snapToGrid w:val="0"/>
        <w:spacing w:before="50" w:after="165" w:afterLines="50"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rPr>
        <w:t>、供应商直接控股股东信息表</w:t>
      </w:r>
    </w:p>
    <w:tbl>
      <w:tblPr>
        <w:tblStyle w:val="25"/>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身份证号码或者</w:t>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3.供应商不存在直接控股股东的，则填“无”。</w:t>
      </w: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pPr>
        <w:snapToGrid w:val="0"/>
        <w:spacing w:line="360" w:lineRule="auto"/>
        <w:jc w:val="center"/>
        <w:rPr>
          <w:rFonts w:hint="eastAsia" w:ascii="宋体" w:hAnsi="宋体" w:eastAsia="宋体" w:cs="宋体"/>
          <w:b/>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、供应商直接管理关系信息表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3.供应商不存在直接管理关系的，则填“无”。</w:t>
      </w:r>
    </w:p>
    <w:p>
      <w:pPr>
        <w:snapToGrid w:val="0"/>
        <w:spacing w:line="360" w:lineRule="auto"/>
        <w:jc w:val="left"/>
        <w:rPr>
          <w:rFonts w:hint="eastAsia" w:ascii="宋体" w:hAnsi="宋体" w:eastAsia="宋体" w:cs="宋体"/>
          <w:szCs w:val="21"/>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br w:type="page"/>
      </w:r>
    </w:p>
    <w:p>
      <w:pPr>
        <w:snapToGrid w:val="0"/>
        <w:spacing w:before="50" w:after="165" w:afterLines="50"/>
        <w:jc w:val="center"/>
        <w:rPr>
          <w:rFonts w:hint="eastAsia" w:ascii="宋体" w:hAnsi="宋体" w:eastAsia="宋体" w:cs="宋体"/>
          <w:b/>
          <w:sz w:val="32"/>
          <w:szCs w:val="32"/>
        </w:rPr>
      </w:pPr>
    </w:p>
    <w:p>
      <w:pPr>
        <w:snapToGrid w:val="0"/>
        <w:spacing w:before="50" w:after="165" w:afterLines="50"/>
        <w:jc w:val="center"/>
        <w:rPr>
          <w:rFonts w:hint="eastAsia" w:ascii="宋体" w:hAnsi="宋体" w:eastAsia="宋体" w:cs="宋体"/>
          <w:b/>
          <w:sz w:val="32"/>
          <w:szCs w:val="32"/>
        </w:rPr>
      </w:pPr>
      <w:r>
        <w:rPr>
          <w:rFonts w:hint="eastAsia" w:ascii="宋体" w:hAnsi="宋体" w:eastAsia="宋体" w:cs="宋体"/>
          <w:b/>
          <w:sz w:val="32"/>
          <w:szCs w:val="32"/>
          <w:lang w:val="en-US" w:eastAsia="zh-CN"/>
        </w:rPr>
        <w:t>七</w:t>
      </w:r>
      <w:r>
        <w:rPr>
          <w:rFonts w:hint="eastAsia" w:ascii="宋体" w:hAnsi="宋体" w:eastAsia="宋体" w:cs="宋体"/>
          <w:b/>
          <w:sz w:val="32"/>
          <w:szCs w:val="32"/>
        </w:rPr>
        <w:t>、响应资格声明函</w:t>
      </w:r>
    </w:p>
    <w:p>
      <w:pPr>
        <w:tabs>
          <w:tab w:val="left" w:pos="7200"/>
        </w:tabs>
        <w:spacing w:line="360" w:lineRule="auto"/>
        <w:rPr>
          <w:rFonts w:hint="eastAsia" w:ascii="宋体" w:hAnsi="宋体" w:eastAsia="宋体" w:cs="宋体"/>
          <w:szCs w:val="21"/>
        </w:rPr>
      </w:pPr>
    </w:p>
    <w:p>
      <w:pPr>
        <w:tabs>
          <w:tab w:val="left" w:pos="7200"/>
        </w:tabs>
        <w:spacing w:line="360" w:lineRule="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rPr>
        <w:t>（采购代理机构名称）</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(项目名称)         </w:t>
      </w:r>
      <w:r>
        <w:rPr>
          <w:rFonts w:hint="eastAsia" w:ascii="宋体" w:hAnsi="宋体" w:eastAsia="宋体" w:cs="宋体"/>
          <w:szCs w:val="21"/>
        </w:rPr>
        <w:t>（项目编号：       ）项目的响应，为便于贵方公正、择优地确定供应商，我方就本次响应有关事项郑重声明如下：</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1.我方承诺已经具备《中华人民共和国政府采购法》第二十二条中规定的参加政府采购活动的供应商应当具备的条件：</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（1）具有独立承担民事责任的能力；</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（2）具有良好的商业信誉和健全的财务会计制度；</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（3）具有履行合同所必需的设备和专业技术能力；</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（4）有依法缴纳税收和社会保障资金的良好记录；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（6）法律、行政法规规定的其他条件。</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4.以上事项如有虚假或隐瞒，我方愿意承担一切后果，并不再寻求任何旨在减轻或免除法律责任的辩解。 </w:t>
      </w:r>
    </w:p>
    <w:p>
      <w:pPr>
        <w:tabs>
          <w:tab w:val="left" w:pos="7200"/>
        </w:tabs>
        <w:ind w:firstLine="315" w:firstLineChars="150"/>
        <w:rPr>
          <w:rFonts w:hint="eastAsia" w:ascii="宋体" w:hAnsi="宋体" w:eastAsia="宋体" w:cs="宋体"/>
          <w:szCs w:val="21"/>
        </w:rPr>
      </w:pPr>
      <w:r>
        <w:rPr>
          <w:rFonts w:hint="eastAsia" w:ascii="宋体" w:hAnsi="宋体" w:eastAsia="宋体" w:cs="宋体"/>
          <w:szCs w:val="21"/>
        </w:rPr>
        <w:t>说明：</w:t>
      </w:r>
    </w:p>
    <w:p>
      <w:pPr>
        <w:ind w:firstLine="420" w:firstLineChars="200"/>
        <w:jc w:val="left"/>
        <w:rPr>
          <w:rFonts w:hint="eastAsia" w:ascii="宋体" w:hAnsi="宋体" w:eastAsia="宋体" w:cs="宋体"/>
          <w:szCs w:val="21"/>
        </w:rPr>
      </w:pPr>
      <w:r>
        <w:rPr>
          <w:rFonts w:hint="eastAsia" w:ascii="宋体" w:hAnsi="宋体" w:eastAsia="宋体" w:cs="宋体"/>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pPr>
        <w:ind w:firstLine="420" w:firstLineChars="200"/>
        <w:jc w:val="left"/>
        <w:rPr>
          <w:rFonts w:hint="eastAsia" w:ascii="宋体" w:hAnsi="宋体" w:eastAsia="宋体" w:cs="宋体"/>
          <w:szCs w:val="21"/>
        </w:rPr>
      </w:pPr>
      <w:r>
        <w:rPr>
          <w:rFonts w:hint="eastAsia" w:ascii="宋体" w:hAnsi="宋体" w:eastAsia="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65" w:afterLines="50"/>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zCs w:val="21"/>
        </w:rPr>
        <w:t xml:space="preserve">  3.如为联合体响应，盖章处须加盖联合体各方公章并由联合体各方法定代表人分别签署，否则响应无效。</w:t>
      </w:r>
    </w:p>
    <w:p>
      <w:pPr>
        <w:snapToGrid w:val="0"/>
        <w:spacing w:before="50" w:after="331" w:afterLines="100" w:line="360" w:lineRule="auto"/>
        <w:jc w:val="left"/>
        <w:rPr>
          <w:rFonts w:hint="eastAsia" w:ascii="宋体" w:hAnsi="宋体" w:eastAsia="宋体" w:cs="宋体"/>
          <w:szCs w:val="21"/>
        </w:rPr>
      </w:pPr>
      <w:r>
        <w:rPr>
          <w:rFonts w:hint="eastAsia" w:ascii="宋体" w:hAnsi="宋体" w:eastAsia="宋体" w:cs="宋体"/>
          <w:szCs w:val="21"/>
        </w:rPr>
        <w:t xml:space="preserve">                                     </w:t>
      </w:r>
    </w:p>
    <w:p>
      <w:pPr>
        <w:snapToGrid w:val="0"/>
        <w:spacing w:before="50" w:after="331" w:afterLines="100" w:line="360" w:lineRule="auto"/>
        <w:ind w:left="7428" w:leftChars="2223" w:hanging="2760" w:hangingChars="1150"/>
        <w:jc w:val="left"/>
        <w:rPr>
          <w:rFonts w:hint="eastAsia" w:ascii="宋体" w:hAnsi="宋体" w:eastAsia="宋体" w:cs="宋体"/>
          <w:kern w:val="0"/>
          <w:sz w:val="24"/>
          <w:szCs w:val="24"/>
          <w:lang w:val="zh-CN"/>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供应商名称(电子签章)：</w:t>
      </w:r>
      <w:r>
        <w:rPr>
          <w:rFonts w:hint="eastAsia" w:ascii="宋体" w:hAnsi="宋体" w:eastAsia="宋体" w:cs="宋体"/>
          <w:szCs w:val="21"/>
          <w:u w:val="single"/>
        </w:rPr>
        <w:t xml:space="preserve">                </w:t>
      </w:r>
      <w:r>
        <w:rPr>
          <w:rFonts w:hint="eastAsia" w:ascii="宋体" w:hAnsi="宋体" w:eastAsia="宋体" w:cs="宋体"/>
          <w:szCs w:val="21"/>
        </w:rPr>
        <w:t xml:space="preserve">                     年    月    日</w:t>
      </w:r>
    </w:p>
    <w:p>
      <w:pPr>
        <w:pStyle w:val="16"/>
        <w:spacing w:line="600" w:lineRule="exact"/>
        <w:jc w:val="center"/>
        <w:rPr>
          <w:rFonts w:hint="eastAsia" w:ascii="宋体" w:hAnsi="宋体" w:eastAsia="宋体" w:cs="宋体"/>
          <w:kern w:val="0"/>
          <w:szCs w:val="21"/>
        </w:rPr>
      </w:pPr>
    </w:p>
    <w:p>
      <w:pPr>
        <w:spacing w:line="600" w:lineRule="exact"/>
        <w:jc w:val="center"/>
        <w:rPr>
          <w:rFonts w:hint="eastAsia" w:ascii="宋体" w:hAnsi="宋体" w:eastAsia="宋体" w:cs="宋体"/>
          <w:b/>
          <w:bCs/>
          <w:sz w:val="30"/>
          <w:szCs w:val="30"/>
          <w:lang w:val="en-US" w:eastAsia="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w:t>
      </w:r>
      <w:r>
        <w:rPr>
          <w:rFonts w:hint="eastAsia" w:ascii="宋体" w:hAnsi="宋体" w:eastAsia="宋体" w:cs="宋体"/>
          <w:b/>
          <w:bCs/>
          <w:sz w:val="30"/>
          <w:szCs w:val="30"/>
        </w:rPr>
        <w:t>特定资格证明</w:t>
      </w:r>
      <w:r>
        <w:rPr>
          <w:rFonts w:hint="eastAsia" w:ascii="宋体" w:hAnsi="宋体" w:eastAsia="宋体" w:cs="宋体"/>
          <w:b/>
          <w:bCs/>
          <w:sz w:val="30"/>
          <w:szCs w:val="30"/>
          <w:lang w:val="en-US" w:eastAsia="zh-CN"/>
        </w:rPr>
        <w:t>材料</w:t>
      </w: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76"/>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供应商名称(电子签章)：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widowControl/>
        <w:jc w:val="left"/>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600" w:lineRule="exact"/>
        <w:jc w:val="left"/>
        <w:rPr>
          <w:rFonts w:hint="eastAsia" w:ascii="宋体" w:hAnsi="宋体" w:eastAsia="宋体" w:cs="宋体"/>
          <w:b/>
          <w:bCs/>
          <w:sz w:val="30"/>
          <w:szCs w:val="30"/>
          <w:u w:val="none"/>
        </w:rPr>
      </w:pPr>
      <w:r>
        <w:rPr>
          <w:rFonts w:hint="eastAsia" w:ascii="宋体" w:hAnsi="宋体" w:eastAsia="宋体" w:cs="宋体"/>
          <w:b/>
          <w:bCs/>
          <w:sz w:val="30"/>
          <w:szCs w:val="30"/>
          <w:lang w:val="en-US" w:eastAsia="zh-CN"/>
        </w:rPr>
        <w:t>九</w:t>
      </w:r>
      <w:r>
        <w:rPr>
          <w:rFonts w:hint="eastAsia" w:ascii="宋体" w:hAnsi="宋体" w:eastAsia="宋体" w:cs="宋体"/>
          <w:b/>
          <w:bCs/>
          <w:sz w:val="30"/>
          <w:szCs w:val="30"/>
        </w:rPr>
        <w:t>、中小企业声明函（供应商应为</w:t>
      </w:r>
      <w:r>
        <w:rPr>
          <w:rFonts w:hint="eastAsia" w:ascii="宋体" w:hAnsi="宋体" w:eastAsia="宋体" w:cs="宋体"/>
          <w:b/>
          <w:bCs/>
          <w:sz w:val="30"/>
          <w:szCs w:val="30"/>
          <w:lang w:eastAsia="zh-CN"/>
        </w:rPr>
        <w:t>中</w:t>
      </w:r>
      <w:r>
        <w:rPr>
          <w:rFonts w:hint="eastAsia" w:ascii="微软雅黑" w:hAnsi="微软雅黑" w:eastAsia="微软雅黑" w:cs="微软雅黑"/>
          <w:b/>
          <w:bCs/>
          <w:sz w:val="30"/>
          <w:szCs w:val="30"/>
          <w:u w:val="none"/>
        </w:rPr>
        <w:t>小微企业</w:t>
      </w:r>
      <w:r>
        <w:rPr>
          <w:rFonts w:hint="eastAsia" w:ascii="宋体" w:hAnsi="宋体" w:eastAsia="宋体" w:cs="宋体"/>
          <w:b/>
          <w:bCs/>
          <w:sz w:val="30"/>
          <w:szCs w:val="30"/>
          <w:u w:val="none"/>
        </w:rPr>
        <w:t>、监狱企业、残疾人福利性单位）证明文件</w:t>
      </w:r>
    </w:p>
    <w:p>
      <w:pPr>
        <w:spacing w:line="600" w:lineRule="exact"/>
        <w:jc w:val="center"/>
        <w:rPr>
          <w:rFonts w:hint="eastAsia" w:ascii="宋体" w:hAnsi="宋体" w:eastAsia="宋体" w:cs="宋体"/>
          <w:szCs w:val="20"/>
        </w:rPr>
      </w:pPr>
    </w:p>
    <w:p>
      <w:pPr>
        <w:jc w:val="center"/>
        <w:rPr>
          <w:rFonts w:hint="eastAsia" w:ascii="宋体" w:hAnsi="宋体" w:eastAsia="宋体" w:cs="宋体"/>
          <w:b/>
          <w:sz w:val="30"/>
          <w:szCs w:val="30"/>
        </w:rPr>
      </w:pPr>
      <w:r>
        <w:rPr>
          <w:rFonts w:hint="eastAsia" w:ascii="宋体" w:hAnsi="宋体" w:eastAsia="宋体" w:cs="宋体"/>
          <w:b/>
          <w:sz w:val="30"/>
          <w:szCs w:val="30"/>
        </w:rPr>
        <w:t>中小企业声明函</w:t>
      </w:r>
    </w:p>
    <w:p>
      <w:pPr>
        <w:rPr>
          <w:rFonts w:hint="eastAsia" w:ascii="宋体" w:hAnsi="宋体" w:eastAsia="宋体" w:cs="宋体"/>
          <w:spacing w:val="-4"/>
          <w:szCs w:val="21"/>
        </w:rPr>
      </w:pPr>
      <w:r>
        <w:rPr>
          <w:rFonts w:hint="eastAsia" w:ascii="宋体" w:hAnsi="宋体" w:eastAsia="宋体" w:cs="宋体"/>
          <w:spacing w:val="-4"/>
          <w:szCs w:val="21"/>
        </w:rPr>
        <w:t>说明：</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1、本声明函主要供参加政府采购活动的中小企业填写，非中小企业无需填写。</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2、小型、微型企业提供中型企业提供的服务的，视同为中型企业。</w:t>
      </w:r>
    </w:p>
    <w:p>
      <w:pPr>
        <w:ind w:firstLine="404" w:firstLineChars="200"/>
        <w:rPr>
          <w:rFonts w:hint="eastAsia" w:ascii="宋体" w:hAnsi="宋体" w:eastAsia="宋体" w:cs="宋体"/>
          <w:spacing w:val="-4"/>
          <w:szCs w:val="21"/>
        </w:rPr>
      </w:pPr>
    </w:p>
    <w:p>
      <w:pPr>
        <w:spacing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本公司郑重声明，根据《政府采购促进中小企业发展管理办法》（财库﹝2020﹞46号）的规定，本公司参加</w:t>
      </w:r>
      <w:r>
        <w:rPr>
          <w:rFonts w:hint="eastAsia" w:ascii="宋体" w:hAnsi="宋体" w:eastAsia="宋体" w:cs="宋体"/>
          <w:u w:val="single"/>
          <w:lang w:val="en-US" w:eastAsia="zh-CN"/>
        </w:rPr>
        <w:t xml:space="preserve">              （项目名称）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tabs>
          <w:tab w:val="left" w:pos="1065"/>
          <w:tab w:val="left" w:pos="4262"/>
          <w:tab w:val="left" w:pos="6477"/>
        </w:tabs>
        <w:spacing w:before="20" w:line="500" w:lineRule="exact"/>
        <w:ind w:right="84" w:firstLine="600" w:firstLineChars="286"/>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spacing w:before="34" w:after="120" w:line="500" w:lineRule="exact"/>
        <w:ind w:left="765" w:right="142" w:hanging="5"/>
        <w:rPr>
          <w:rFonts w:hint="eastAsia" w:ascii="宋体" w:hAnsi="宋体" w:eastAsia="宋体" w:cs="宋体"/>
          <w:szCs w:val="21"/>
        </w:rPr>
      </w:pPr>
      <w:r>
        <w:rPr>
          <w:rFonts w:hint="eastAsia" w:ascii="宋体" w:hAnsi="宋体" w:eastAsia="宋体" w:cs="宋体"/>
          <w:szCs w:val="21"/>
        </w:rPr>
        <w:t xml:space="preserve">…… </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p>
    <w:p>
      <w:pPr>
        <w:snapToGrid w:val="0"/>
        <w:spacing w:line="360" w:lineRule="auto"/>
        <w:ind w:firstLine="4508" w:firstLineChars="2147"/>
        <w:rPr>
          <w:rFonts w:hint="eastAsia" w:ascii="宋体" w:hAnsi="宋体" w:eastAsia="宋体" w:cs="宋体"/>
          <w:kern w:val="0"/>
          <w:szCs w:val="21"/>
          <w:lang w:val="zh-CN"/>
        </w:rPr>
      </w:pPr>
      <w:r>
        <w:rPr>
          <w:rFonts w:hint="eastAsia" w:ascii="宋体" w:hAnsi="宋体" w:eastAsia="宋体" w:cs="宋体"/>
          <w:kern w:val="0"/>
          <w:szCs w:val="21"/>
          <w:lang w:val="zh-CN"/>
        </w:rPr>
        <w:t>供应商名称(电子签章)</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lang w:val="zh-CN"/>
        </w:rPr>
        <w:t xml:space="preserve">            </w:t>
      </w:r>
    </w:p>
    <w:p>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w:t>
      </w:r>
      <w:r>
        <w:rPr>
          <w:rFonts w:hint="eastAsia" w:ascii="宋体" w:hAnsi="宋体" w:eastAsia="宋体" w:cs="宋体"/>
          <w:kern w:val="0"/>
          <w:szCs w:val="21"/>
        </w:rPr>
        <w:t xml:space="preserve">   </w:t>
      </w:r>
      <w:r>
        <w:rPr>
          <w:rFonts w:hint="eastAsia" w:ascii="宋体" w:hAnsi="宋体" w:eastAsia="宋体" w:cs="宋体"/>
          <w:kern w:val="0"/>
          <w:szCs w:val="21"/>
          <w:lang w:val="zh-CN"/>
        </w:rPr>
        <w:t>日</w:t>
      </w:r>
    </w:p>
    <w:p>
      <w:pPr>
        <w:spacing w:line="360" w:lineRule="auto"/>
        <w:ind w:firstLine="420" w:firstLineChars="200"/>
        <w:rPr>
          <w:rFonts w:hint="eastAsia" w:ascii="宋体" w:hAnsi="宋体" w:eastAsia="宋体" w:cs="宋体"/>
          <w:szCs w:val="21"/>
        </w:rPr>
      </w:pPr>
    </w:p>
    <w:p>
      <w:p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注：</w:t>
      </w:r>
    </w:p>
    <w:p>
      <w:pPr>
        <w:numPr>
          <w:ilvl w:val="0"/>
          <w:numId w:val="10"/>
        </w:num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szCs w:val="21"/>
        </w:rPr>
      </w:pPr>
      <w:r>
        <w:rPr>
          <w:rFonts w:hint="eastAsia" w:ascii="宋体" w:hAnsi="宋体" w:eastAsia="宋体" w:cs="宋体"/>
          <w:szCs w:val="21"/>
        </w:rPr>
        <w:t>2、请根据自己的真实情况出具《中小企业声明函》。依法享受中小企业优惠政策的，采购人或者采购代理机构在公告入围结果时，同时公告其《中小企业声明函》，接受社会监督。</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p>
    <w:p>
      <w:pPr>
        <w:spacing w:line="360" w:lineRule="auto"/>
        <w:jc w:val="left"/>
        <w:rPr>
          <w:rFonts w:hint="eastAsia" w:ascii="宋体" w:hAnsi="宋体" w:eastAsia="宋体" w:cs="宋体"/>
          <w:szCs w:val="21"/>
        </w:rPr>
      </w:pPr>
      <w:r>
        <w:rPr>
          <w:rFonts w:hint="eastAsia" w:ascii="宋体" w:hAnsi="宋体" w:eastAsia="宋体" w:cs="宋体"/>
          <w:sz w:val="30"/>
          <w:szCs w:val="30"/>
        </w:rPr>
        <w:t xml:space="preserve">  </w:t>
      </w:r>
      <w:r>
        <w:rPr>
          <w:rFonts w:hint="eastAsia" w:ascii="宋体" w:hAnsi="宋体" w:eastAsia="宋体" w:cs="宋体"/>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单位的</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项</w:t>
      </w:r>
      <w:r>
        <w:rPr>
          <w:rFonts w:hint="eastAsia" w:ascii="宋体" w:hAnsi="宋体" w:eastAsia="宋体" w:cs="宋体"/>
          <w:u w:val="single"/>
        </w:rPr>
        <w:t xml:space="preserve">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本公司对上述声明的真实性负责。如有虚假，将依法承担相应责任。</w:t>
      </w:r>
    </w:p>
    <w:p>
      <w:pPr>
        <w:spacing w:line="360" w:lineRule="auto"/>
        <w:jc w:val="left"/>
        <w:rPr>
          <w:rFonts w:hint="eastAsia" w:ascii="宋体" w:hAnsi="宋体" w:eastAsia="宋体" w:cs="宋体"/>
          <w:b/>
          <w:szCs w:val="21"/>
        </w:rPr>
      </w:pPr>
    </w:p>
    <w:p>
      <w:pPr>
        <w:spacing w:line="360" w:lineRule="auto"/>
        <w:jc w:val="left"/>
        <w:rPr>
          <w:rFonts w:hint="eastAsia" w:ascii="宋体" w:hAnsi="宋体" w:eastAsia="宋体" w:cs="宋体"/>
          <w:b/>
          <w:szCs w:val="21"/>
        </w:rPr>
      </w:pPr>
    </w:p>
    <w:p>
      <w:pPr>
        <w:snapToGrid w:val="0"/>
        <w:spacing w:line="360" w:lineRule="auto"/>
        <w:ind w:left="5385" w:leftChars="1736" w:hanging="1739" w:hangingChars="825"/>
        <w:rPr>
          <w:rFonts w:hint="eastAsia" w:ascii="宋体" w:hAnsi="宋体" w:eastAsia="宋体" w:cs="宋体"/>
          <w:b w:val="0"/>
          <w:bCs/>
          <w:kern w:val="0"/>
          <w:szCs w:val="21"/>
        </w:rPr>
      </w:pPr>
      <w:r>
        <w:rPr>
          <w:rFonts w:hint="eastAsia" w:ascii="宋体" w:hAnsi="宋体" w:eastAsia="宋体" w:cs="宋体"/>
          <w:b/>
          <w:szCs w:val="21"/>
        </w:rPr>
        <w:t xml:space="preserve">                                                                    </w:t>
      </w:r>
      <w:r>
        <w:rPr>
          <w:rFonts w:hint="eastAsia" w:ascii="宋体" w:hAnsi="宋体" w:eastAsia="宋体" w:cs="宋体"/>
          <w:b w:val="0"/>
          <w:bCs/>
          <w:kern w:val="0"/>
          <w:szCs w:val="21"/>
          <w:lang w:val="zh-CN"/>
        </w:rPr>
        <w:t>供应商名称(电子签章)：</w:t>
      </w:r>
      <w:r>
        <w:rPr>
          <w:rFonts w:hint="eastAsia" w:ascii="宋体" w:hAnsi="宋体" w:eastAsia="宋体" w:cs="宋体"/>
          <w:b w:val="0"/>
          <w:bCs/>
          <w:kern w:val="0"/>
          <w:szCs w:val="21"/>
          <w:u w:val="single"/>
          <w:lang w:val="zh-CN"/>
        </w:rPr>
        <w:t xml:space="preserve">                </w:t>
      </w:r>
    </w:p>
    <w:p>
      <w:pPr>
        <w:snapToGrid w:val="0"/>
        <w:spacing w:line="360" w:lineRule="auto"/>
        <w:ind w:firstLine="5355" w:firstLineChars="2550"/>
        <w:rPr>
          <w:rFonts w:hint="eastAsia" w:ascii="宋体" w:hAnsi="宋体" w:eastAsia="宋体" w:cs="宋体"/>
          <w:b w:val="0"/>
          <w:bCs/>
          <w:kern w:val="0"/>
          <w:szCs w:val="21"/>
          <w:lang w:val="zh-CN"/>
        </w:rPr>
      </w:pPr>
      <w:r>
        <w:rPr>
          <w:rFonts w:hint="eastAsia" w:ascii="宋体" w:hAnsi="宋体" w:eastAsia="宋体" w:cs="宋体"/>
          <w:b w:val="0"/>
          <w:bCs/>
          <w:kern w:val="0"/>
          <w:szCs w:val="21"/>
          <w:lang w:val="zh-CN"/>
        </w:rPr>
        <w:t>日期</w:t>
      </w:r>
      <w:r>
        <w:rPr>
          <w:rFonts w:hint="eastAsia" w:ascii="宋体" w:hAnsi="宋体" w:eastAsia="宋体" w:cs="宋体"/>
          <w:b w:val="0"/>
          <w:bCs/>
          <w:kern w:val="0"/>
          <w:szCs w:val="21"/>
        </w:rPr>
        <w:t xml:space="preserve">：  年  </w:t>
      </w:r>
      <w:r>
        <w:rPr>
          <w:rFonts w:hint="eastAsia" w:ascii="宋体" w:hAnsi="宋体" w:eastAsia="宋体" w:cs="宋体"/>
          <w:b w:val="0"/>
          <w:bCs/>
          <w:kern w:val="0"/>
          <w:szCs w:val="21"/>
          <w:lang w:val="zh-CN"/>
        </w:rPr>
        <w:t>月</w:t>
      </w: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zh-CN"/>
        </w:rPr>
        <w:t>日</w:t>
      </w:r>
    </w:p>
    <w:p>
      <w:pPr>
        <w:spacing w:line="360" w:lineRule="auto"/>
        <w:ind w:left="5180" w:leftChars="1979" w:hanging="1024" w:hangingChars="488"/>
        <w:rPr>
          <w:rFonts w:hint="eastAsia" w:ascii="宋体" w:hAnsi="宋体" w:eastAsia="宋体" w:cs="宋体"/>
          <w:szCs w:val="21"/>
        </w:rPr>
      </w:pPr>
    </w:p>
    <w:p>
      <w:pPr>
        <w:pStyle w:val="32"/>
        <w:rPr>
          <w:rFonts w:hint="eastAsia"/>
        </w:rPr>
      </w:pPr>
    </w:p>
    <w:p>
      <w:pPr>
        <w:spacing w:line="360" w:lineRule="auto"/>
        <w:ind w:right="420" w:firstLine="420" w:firstLineChars="200"/>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eastAsia="宋体" w:cs="宋体"/>
          <w:b/>
          <w:bCs/>
          <w:sz w:val="30"/>
          <w:szCs w:val="30"/>
        </w:rPr>
        <w:t>供应商认为需要提供的其他证明材料（如有）</w:t>
      </w:r>
    </w:p>
    <w:p>
      <w:pPr>
        <w:pStyle w:val="8"/>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sz w:val="21"/>
          <w:szCs w:val="21"/>
        </w:rPr>
      </w:pPr>
    </w:p>
    <w:p>
      <w:pPr>
        <w:snapToGrid w:val="0"/>
        <w:spacing w:line="360" w:lineRule="auto"/>
        <w:ind w:firstLine="4410" w:firstLineChars="2100"/>
        <w:rPr>
          <w:rFonts w:hint="default" w:ascii="宋体" w:hAnsi="宋体" w:eastAsia="宋体" w:cs="宋体"/>
          <w:kern w:val="0"/>
          <w:sz w:val="21"/>
          <w:szCs w:val="21"/>
          <w:u w:val="single"/>
          <w:lang w:val="en-US" w:eastAsia="zh-CN"/>
        </w:rPr>
      </w:pPr>
      <w:r>
        <w:rPr>
          <w:rFonts w:hint="eastAsia" w:ascii="宋体" w:hAnsi="宋体" w:eastAsia="宋体" w:cs="宋体"/>
          <w:kern w:val="0"/>
          <w:sz w:val="21"/>
          <w:szCs w:val="21"/>
          <w:lang w:val="zh-CN"/>
        </w:rPr>
        <w:t>供应商名称(电子签章)：</w:t>
      </w:r>
      <w:r>
        <w:rPr>
          <w:rFonts w:hint="eastAsia" w:ascii="宋体" w:hAnsi="宋体" w:eastAsia="宋体" w:cs="宋体"/>
          <w:kern w:val="0"/>
          <w:sz w:val="21"/>
          <w:szCs w:val="21"/>
          <w:u w:val="single"/>
          <w:lang w:val="en-US" w:eastAsia="zh-CN"/>
        </w:rPr>
        <w:t xml:space="preserve">                   </w:t>
      </w:r>
    </w:p>
    <w:p>
      <w:pPr>
        <w:snapToGrid w:val="0"/>
        <w:spacing w:line="360" w:lineRule="auto"/>
        <w:ind w:firstLine="4515" w:firstLineChars="2150"/>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 xml:space="preserve">：  年  </w:t>
      </w:r>
      <w:r>
        <w:rPr>
          <w:rFonts w:hint="eastAsia" w:ascii="宋体" w:hAnsi="宋体" w:eastAsia="宋体" w:cs="宋体"/>
          <w:kern w:val="0"/>
          <w:sz w:val="21"/>
          <w:szCs w:val="21"/>
          <w:lang w:val="zh-CN"/>
        </w:rPr>
        <w:t>月</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日</w:t>
      </w:r>
    </w:p>
    <w:p>
      <w:pPr>
        <w:pStyle w:val="8"/>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pStyle w:val="16"/>
        <w:jc w:val="center"/>
        <w:rPr>
          <w:rFonts w:hint="eastAsia" w:hAnsi="宋体" w:cs="宋体"/>
          <w:szCs w:val="21"/>
        </w:rPr>
      </w:pPr>
    </w:p>
    <w:p>
      <w:pPr>
        <w:pStyle w:val="16"/>
        <w:jc w:val="center"/>
        <w:outlineLvl w:val="1"/>
        <w:rPr>
          <w:rFonts w:hint="eastAsia" w:hAnsi="宋体" w:cs="宋体"/>
          <w:b/>
          <w:bCs/>
          <w:sz w:val="28"/>
          <w:szCs w:val="28"/>
        </w:rPr>
      </w:pPr>
      <w:bookmarkStart w:id="101" w:name="_Toc19686838"/>
      <w:bookmarkStart w:id="102" w:name="_Toc18753"/>
      <w:bookmarkStart w:id="103" w:name="_Toc80093013"/>
      <w:bookmarkStart w:id="104" w:name="_Toc17397"/>
    </w:p>
    <w:p>
      <w:pPr>
        <w:pStyle w:val="6"/>
        <w:rPr>
          <w:rFonts w:hint="eastAsia"/>
        </w:rPr>
      </w:pPr>
    </w:p>
    <w:p>
      <w:pPr>
        <w:pStyle w:val="16"/>
        <w:jc w:val="center"/>
        <w:outlineLvl w:val="1"/>
        <w:rPr>
          <w:rFonts w:hint="eastAsia" w:hAnsi="宋体" w:cs="宋体"/>
          <w:b/>
          <w:bCs/>
          <w:sz w:val="28"/>
          <w:szCs w:val="28"/>
        </w:rPr>
      </w:pPr>
      <w:r>
        <w:rPr>
          <w:rFonts w:hint="eastAsia" w:hAnsi="宋体" w:cs="宋体"/>
          <w:b/>
          <w:bCs/>
          <w:sz w:val="28"/>
          <w:szCs w:val="28"/>
        </w:rPr>
        <w:t>第三节 商务文件格式</w:t>
      </w:r>
      <w:bookmarkEnd w:id="101"/>
      <w:bookmarkEnd w:id="102"/>
      <w:bookmarkEnd w:id="103"/>
      <w:bookmarkEnd w:id="104"/>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 xml:space="preserve">             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商务文件（封面）</w:t>
      </w:r>
    </w:p>
    <w:p>
      <w:pPr>
        <w:snapToGrid w:val="0"/>
        <w:spacing w:before="165" w:beforeLines="50" w:after="50"/>
        <w:rPr>
          <w:rFonts w:hint="eastAsia" w:ascii="宋体" w:hAnsi="宋体" w:cs="宋体"/>
          <w:bCs/>
          <w:sz w:val="24"/>
          <w:szCs w:val="20"/>
        </w:rPr>
      </w:pPr>
    </w:p>
    <w:p>
      <w:pPr>
        <w:pStyle w:val="6"/>
        <w:rPr>
          <w:rFonts w:hint="eastAsia"/>
        </w:rPr>
      </w:pPr>
    </w:p>
    <w:p>
      <w:pPr>
        <w:snapToGrid w:val="0"/>
        <w:spacing w:before="165" w:beforeLines="50" w:after="50"/>
        <w:ind w:firstLine="540" w:firstLineChars="225"/>
        <w:rPr>
          <w:rFonts w:hint="eastAsia" w:ascii="宋体" w:hAnsi="宋体" w:cs="宋体"/>
          <w:bCs/>
          <w:sz w:val="24"/>
        </w:rPr>
      </w:pPr>
    </w:p>
    <w:p>
      <w:pPr>
        <w:pStyle w:val="32"/>
        <w:rPr>
          <w:rFonts w:hint="eastAsia"/>
        </w:rPr>
      </w:pPr>
    </w:p>
    <w:p>
      <w:pPr>
        <w:pStyle w:val="32"/>
        <w:rPr>
          <w:rFonts w:hint="eastAsia" w:ascii="宋体" w:hAnsi="宋体" w:cs="宋体"/>
          <w:bCs/>
          <w:sz w:val="24"/>
        </w:rPr>
      </w:pPr>
    </w:p>
    <w:p>
      <w:pPr>
        <w:pStyle w:val="32"/>
        <w:rPr>
          <w:rFonts w:hint="eastAsia" w:ascii="宋体" w:hAnsi="宋体" w:cs="宋体"/>
          <w:bCs/>
          <w:sz w:val="24"/>
        </w:rPr>
      </w:pPr>
    </w:p>
    <w:p>
      <w:pPr>
        <w:snapToGrid w:val="0"/>
        <w:spacing w:before="165" w:beforeLines="50" w:after="50"/>
        <w:ind w:firstLine="540" w:firstLineChars="225"/>
        <w:rPr>
          <w:rFonts w:hint="eastAsia" w:ascii="宋体" w:hAnsi="宋体" w:cs="宋体"/>
          <w:bCs/>
          <w:sz w:val="24"/>
        </w:rPr>
      </w:pPr>
      <w:r>
        <w:rPr>
          <w:rFonts w:hint="eastAsia" w:ascii="宋体" w:hAnsi="宋体" w:cs="宋体"/>
          <w:bCs/>
          <w:sz w:val="24"/>
        </w:rPr>
        <w:t>项目名称：</w:t>
      </w:r>
    </w:p>
    <w:p>
      <w:pPr>
        <w:pStyle w:val="32"/>
        <w:rPr>
          <w:rFonts w:hint="eastAsia"/>
        </w:rPr>
      </w:pPr>
    </w:p>
    <w:p>
      <w:pPr>
        <w:snapToGrid w:val="0"/>
        <w:spacing w:before="165" w:beforeLines="50" w:after="50"/>
        <w:ind w:firstLine="540" w:firstLineChars="225"/>
        <w:rPr>
          <w:rFonts w:hint="eastAsia" w:ascii="宋体" w:hAnsi="宋体" w:cs="宋体"/>
          <w:bCs/>
          <w:sz w:val="24"/>
          <w:szCs w:val="20"/>
        </w:rPr>
      </w:pPr>
      <w:r>
        <w:rPr>
          <w:rFonts w:hint="eastAsia" w:ascii="宋体" w:hAnsi="宋体" w:cs="宋体"/>
          <w:bCs/>
          <w:sz w:val="24"/>
        </w:rPr>
        <w:t>项目编号：</w:t>
      </w:r>
    </w:p>
    <w:p>
      <w:pPr>
        <w:snapToGrid w:val="0"/>
        <w:spacing w:before="165" w:beforeLines="50" w:after="50"/>
        <w:ind w:firstLine="540" w:firstLineChars="225"/>
        <w:rPr>
          <w:rFonts w:hint="eastAsia" w:ascii="宋体" w:hAnsi="宋体" w:cs="宋体"/>
          <w:bCs/>
          <w:sz w:val="24"/>
          <w:szCs w:val="20"/>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供应商名称：</w:t>
      </w: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540" w:firstLineChars="225"/>
        <w:rPr>
          <w:rFonts w:hint="eastAsia" w:ascii="宋体" w:hAnsi="宋体" w:cs="宋体"/>
          <w:bCs/>
          <w:sz w:val="24"/>
          <w:szCs w:val="24"/>
        </w:rPr>
      </w:pPr>
      <w:r>
        <w:rPr>
          <w:rFonts w:hint="eastAsia" w:ascii="宋体" w:hAnsi="宋体" w:cs="宋体"/>
          <w:bCs/>
          <w:sz w:val="24"/>
          <w:szCs w:val="24"/>
        </w:rPr>
        <w:t>供应商地址：</w:t>
      </w:r>
    </w:p>
    <w:p>
      <w:pPr>
        <w:pStyle w:val="13"/>
        <w:rPr>
          <w:rFonts w:hint="eastAsia" w:ascii="宋体" w:hAnsi="宋体" w:cs="宋体"/>
          <w:bCs/>
          <w:sz w:val="24"/>
          <w:szCs w:val="24"/>
        </w:rPr>
      </w:pPr>
    </w:p>
    <w:p>
      <w:pPr>
        <w:pStyle w:val="12"/>
        <w:rPr>
          <w:rFonts w:hint="eastAsia" w:ascii="宋体" w:hAnsi="宋体" w:cs="宋体"/>
          <w:bCs/>
          <w:sz w:val="24"/>
          <w:szCs w:val="24"/>
        </w:rPr>
      </w:pPr>
    </w:p>
    <w:p>
      <w:pPr>
        <w:pStyle w:val="13"/>
        <w:rPr>
          <w:rFonts w:hint="eastAsia"/>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jc w:val="center"/>
        <w:rPr>
          <w:rFonts w:hint="eastAsia" w:ascii="宋体" w:hAnsi="宋体" w:cs="宋体"/>
          <w:b/>
          <w:kern w:val="0"/>
          <w:sz w:val="28"/>
          <w:szCs w:val="28"/>
        </w:rPr>
      </w:pPr>
      <w:r>
        <w:rPr>
          <w:rFonts w:hint="eastAsia" w:ascii="宋体" w:hAnsi="宋体" w:cs="宋体"/>
          <w:b/>
          <w:kern w:val="0"/>
          <w:sz w:val="28"/>
          <w:szCs w:val="28"/>
        </w:rPr>
        <w:t>商务文件目录</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一、无串</w:t>
      </w:r>
      <w:r>
        <w:rPr>
          <w:rFonts w:hint="eastAsia" w:ascii="宋体" w:hAnsi="宋体" w:eastAsia="宋体" w:cs="宋体"/>
          <w:sz w:val="21"/>
          <w:szCs w:val="21"/>
          <w:lang w:val="en-US" w:eastAsia="zh-CN"/>
        </w:rPr>
        <w:t>通响应</w:t>
      </w:r>
      <w:r>
        <w:rPr>
          <w:rFonts w:hint="eastAsia" w:ascii="宋体" w:hAnsi="宋体" w:eastAsia="宋体" w:cs="宋体"/>
          <w:sz w:val="21"/>
          <w:szCs w:val="21"/>
        </w:rPr>
        <w:t>行为承诺函…………………………………………………………………………（页码）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三、法定代表人授权委托书（如有委托时）………………………………………………………（页码）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bookmarkStart w:id="105" w:name="OLE_LINK5"/>
      <w:r>
        <w:rPr>
          <w:rFonts w:hint="eastAsia" w:ascii="宋体" w:hAnsi="宋体" w:eastAsia="宋体" w:cs="宋体"/>
          <w:sz w:val="21"/>
          <w:szCs w:val="21"/>
          <w:lang w:val="en-US" w:eastAsia="zh-CN"/>
        </w:rPr>
        <w:t>五、供应商类似项目业绩证明材料</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六、售后服务方案</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供应商基本情况表</w:t>
      </w:r>
      <w:r>
        <w:rPr>
          <w:rFonts w:hint="eastAsia" w:ascii="宋体" w:hAnsi="宋体" w:eastAsia="宋体" w:cs="宋体"/>
          <w:sz w:val="21"/>
          <w:szCs w:val="21"/>
        </w:rPr>
        <w:t>…………………………………………………………………………………（页码）</w:t>
      </w:r>
    </w:p>
    <w:p>
      <w:pPr>
        <w:pStyle w:val="35"/>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八、供应商认为需要提供的其他证明材料</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105"/>
    <w:p>
      <w:pPr>
        <w:keepNext w:val="0"/>
        <w:keepLines w:val="0"/>
        <w:pageBreakBefore w:val="0"/>
        <w:widowControl w:val="0"/>
        <w:kinsoku/>
        <w:wordWrap/>
        <w:overflowPunct/>
        <w:topLinePunct w:val="0"/>
        <w:autoSpaceDE/>
        <w:autoSpaceDN/>
        <w:bidi w:val="0"/>
        <w:spacing w:line="360" w:lineRule="auto"/>
        <w:ind w:firstLine="421"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注：以上目录是基本格式要求，各供应商可根据自身情况进一步向下增加内容或细化。</w:t>
      </w:r>
    </w:p>
    <w:p>
      <w:pPr>
        <w:keepNext w:val="0"/>
        <w:keepLines w:val="0"/>
        <w:pageBreakBefore w:val="0"/>
        <w:widowControl w:val="0"/>
        <w:kinsoku/>
        <w:wordWrap/>
        <w:overflowPunct/>
        <w:topLinePunct w:val="0"/>
        <w:autoSpaceDE/>
        <w:autoSpaceDN/>
        <w:bidi w:val="0"/>
        <w:snapToGrid w:val="0"/>
        <w:spacing w:line="360" w:lineRule="auto"/>
        <w:ind w:firstLine="420" w:firstLineChars="200"/>
        <w:jc w:val="left"/>
        <w:textAlignment w:val="auto"/>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420"/>
        <w:jc w:val="center"/>
        <w:rPr>
          <w:rFonts w:hint="eastAsia" w:ascii="宋体" w:hAnsi="宋体" w:cs="宋体"/>
          <w:b/>
          <w:bCs/>
          <w:sz w:val="30"/>
          <w:szCs w:val="30"/>
        </w:rPr>
      </w:pPr>
    </w:p>
    <w:p>
      <w:pPr>
        <w:snapToGrid w:val="0"/>
        <w:spacing w:before="165" w:beforeLines="50" w:after="50"/>
        <w:ind w:left="420"/>
        <w:jc w:val="center"/>
        <w:rPr>
          <w:rFonts w:hint="eastAsia" w:ascii="宋体" w:hAnsi="宋体" w:cs="宋体"/>
          <w:b/>
          <w:bCs/>
          <w:sz w:val="30"/>
          <w:szCs w:val="30"/>
        </w:rPr>
      </w:pPr>
      <w:r>
        <w:rPr>
          <w:rFonts w:hint="eastAsia" w:ascii="宋体" w:hAnsi="宋体" w:cs="宋体"/>
          <w:b/>
          <w:bCs/>
          <w:sz w:val="30"/>
          <w:szCs w:val="30"/>
        </w:rPr>
        <w:t>一、无串</w:t>
      </w:r>
      <w:r>
        <w:rPr>
          <w:rFonts w:hint="eastAsia" w:ascii="宋体" w:hAnsi="宋体" w:cs="宋体"/>
          <w:b/>
          <w:bCs/>
          <w:sz w:val="30"/>
          <w:szCs w:val="30"/>
          <w:lang w:val="en-US" w:eastAsia="zh-CN"/>
        </w:rPr>
        <w:t>通响应</w:t>
      </w:r>
      <w:r>
        <w:rPr>
          <w:rFonts w:hint="eastAsia" w:ascii="宋体" w:hAnsi="宋体" w:cs="宋体"/>
          <w:b/>
          <w:bCs/>
          <w:sz w:val="30"/>
          <w:szCs w:val="30"/>
        </w:rPr>
        <w:t>行为承诺函</w:t>
      </w:r>
    </w:p>
    <w:p>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rPr>
        <w:t>供应商参加本项目无围标串</w:t>
      </w:r>
      <w:r>
        <w:rPr>
          <w:rFonts w:hint="eastAsia" w:ascii="宋体" w:hAnsi="宋体" w:cs="宋体"/>
          <w:b/>
          <w:sz w:val="32"/>
          <w:szCs w:val="32"/>
          <w:lang w:val="en-US" w:eastAsia="zh-CN"/>
        </w:rPr>
        <w:t>通响应</w:t>
      </w:r>
      <w:r>
        <w:rPr>
          <w:rFonts w:hint="eastAsia" w:ascii="宋体" w:hAnsi="宋体" w:cs="宋体"/>
          <w:b/>
          <w:sz w:val="32"/>
          <w:szCs w:val="32"/>
        </w:rPr>
        <w:t>行为的承诺函</w:t>
      </w:r>
    </w:p>
    <w:p>
      <w:pPr>
        <w:snapToGrid w:val="0"/>
        <w:spacing w:before="165" w:beforeLines="50" w:after="50"/>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jc w:val="left"/>
        <w:textAlignment w:val="auto"/>
        <w:rPr>
          <w:rFonts w:hint="eastAsia" w:ascii="宋体" w:hAnsi="宋体" w:cs="宋体"/>
          <w:b/>
          <w:szCs w:val="21"/>
        </w:rPr>
      </w:pPr>
      <w:r>
        <w:rPr>
          <w:rFonts w:hint="eastAsia" w:ascii="宋体" w:hAnsi="宋体" w:cs="宋体"/>
          <w:b/>
          <w:szCs w:val="21"/>
        </w:rPr>
        <w:t>一、我方承诺无下列相互串通响应的情形：</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eastAsiaTheme="minorEastAsia"/>
          <w:szCs w:val="21"/>
          <w:lang w:eastAsia="zh-CN"/>
        </w:rPr>
      </w:pPr>
      <w:r>
        <w:rPr>
          <w:rFonts w:hint="eastAsia" w:ascii="宋体" w:hAnsi="宋体" w:cs="宋体"/>
          <w:szCs w:val="21"/>
        </w:rPr>
        <w:t>5.不同供应商的响应文件相互混装</w:t>
      </w:r>
      <w:r>
        <w:rPr>
          <w:rFonts w:hint="eastAsia" w:ascii="宋体" w:hAnsi="宋体" w:cs="宋体"/>
          <w:szCs w:val="21"/>
          <w:lang w:eastAsia="zh-CN"/>
        </w:rPr>
        <w:t>。</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jc w:val="left"/>
        <w:textAlignment w:val="auto"/>
        <w:rPr>
          <w:rFonts w:hint="eastAsia" w:ascii="宋体" w:hAnsi="宋体" w:cs="宋体"/>
          <w:szCs w:val="21"/>
        </w:rPr>
      </w:pPr>
      <w:r>
        <w:rPr>
          <w:rFonts w:hint="eastAsia" w:ascii="宋体" w:hAnsi="宋体" w:cs="宋体"/>
          <w:b/>
          <w:szCs w:val="21"/>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2.供应商按照采购人或者采购代理机构的授意撤换、修改响应文件或者响应文件；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6.供应商之间商定部分供应商放弃参加政府采购活动或者放弃入围；</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1" w:firstLineChars="196"/>
        <w:jc w:val="left"/>
        <w:textAlignment w:val="auto"/>
        <w:rPr>
          <w:rFonts w:hint="eastAsia"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pPr>
        <w:keepNext w:val="0"/>
        <w:keepLines w:val="0"/>
        <w:pageBreakBefore w:val="0"/>
        <w:widowControl w:val="0"/>
        <w:kinsoku/>
        <w:wordWrap/>
        <w:overflowPunct/>
        <w:topLinePunct w:val="0"/>
        <w:autoSpaceDE/>
        <w:autoSpaceDN/>
        <w:bidi w:val="0"/>
        <w:adjustRightInd/>
        <w:snapToGrid w:val="0"/>
        <w:spacing w:before="165" w:beforeLines="50" w:after="50" w:line="240" w:lineRule="auto"/>
        <w:ind w:firstLine="413" w:firstLineChars="196"/>
        <w:jc w:val="left"/>
        <w:textAlignment w:val="auto"/>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snapToGrid w:val="0"/>
        <w:spacing w:line="360" w:lineRule="auto"/>
        <w:ind w:firstLine="4935" w:firstLineChars="23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pStyle w:val="32"/>
        <w:rPr>
          <w:rFonts w:hint="eastAsia"/>
        </w:rPr>
      </w:pPr>
    </w:p>
    <w:p>
      <w:pPr>
        <w:snapToGrid w:val="0"/>
        <w:spacing w:line="360" w:lineRule="auto"/>
        <w:ind w:firstLine="4935" w:firstLineChars="2350"/>
        <w:rPr>
          <w:rFonts w:hint="default" w:asciiTheme="minorEastAsia" w:hAnsiTheme="minorEastAsia" w:eastAsiaTheme="minorEastAsia" w:cstheme="minorEastAsia"/>
          <w:kern w:val="0"/>
          <w:sz w:val="21"/>
          <w:szCs w:val="21"/>
          <w:u w:val="single"/>
          <w:lang w:val="en-US" w:eastAsia="zh-CN"/>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kern w:val="0"/>
          <w:sz w:val="21"/>
          <w:szCs w:val="21"/>
          <w:lang w:val="zh-CN"/>
        </w:rPr>
        <w:t>供应商名称(电子签章)：</w:t>
      </w:r>
      <w:r>
        <w:rPr>
          <w:rFonts w:hint="eastAsia" w:asciiTheme="minorEastAsia" w:hAnsiTheme="minorEastAsia" w:cstheme="minorEastAsia"/>
          <w:kern w:val="0"/>
          <w:sz w:val="21"/>
          <w:szCs w:val="21"/>
          <w:u w:val="single"/>
          <w:lang w:val="en-US" w:eastAsia="zh-CN"/>
        </w:rPr>
        <w:t xml:space="preserve">                     </w:t>
      </w:r>
    </w:p>
    <w:p>
      <w:pPr>
        <w:snapToGrid w:val="0"/>
        <w:spacing w:line="360" w:lineRule="auto"/>
        <w:ind w:firstLine="5145" w:firstLineChars="2450"/>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zh-CN"/>
        </w:rPr>
        <w:t>日期</w:t>
      </w:r>
      <w:r>
        <w:rPr>
          <w:rFonts w:hint="eastAsia" w:asciiTheme="minorEastAsia" w:hAnsiTheme="minorEastAsia" w:eastAsiaTheme="minorEastAsia" w:cstheme="minorEastAsia"/>
          <w:kern w:val="0"/>
          <w:sz w:val="21"/>
          <w:szCs w:val="21"/>
        </w:rPr>
        <w:t xml:space="preserve">：  年  </w:t>
      </w:r>
      <w:r>
        <w:rPr>
          <w:rFonts w:hint="eastAsia" w:asciiTheme="minorEastAsia" w:hAnsiTheme="minorEastAsia" w:eastAsiaTheme="minorEastAsia" w:cstheme="minorEastAsia"/>
          <w:kern w:val="0"/>
          <w:sz w:val="21"/>
          <w:szCs w:val="21"/>
          <w:lang w:val="zh-CN"/>
        </w:rPr>
        <w:t>月</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zh-CN"/>
        </w:rPr>
        <w:t>日</w:t>
      </w:r>
    </w:p>
    <w:p>
      <w:pPr>
        <w:pStyle w:val="16"/>
        <w:snapToGrid w:val="0"/>
        <w:spacing w:before="295" w:after="295" w:line="360" w:lineRule="auto"/>
        <w:jc w:val="center"/>
        <w:rPr>
          <w:rFonts w:hint="eastAsia" w:hAnsi="宋体" w:cs="宋体"/>
          <w:b/>
          <w:sz w:val="21"/>
          <w:szCs w:val="21"/>
        </w:rPr>
      </w:pPr>
      <w:r>
        <w:rPr>
          <w:rFonts w:hint="eastAsia" w:hAnsi="宋体" w:cs="宋体"/>
          <w:b/>
          <w:sz w:val="21"/>
          <w:szCs w:val="21"/>
        </w:rPr>
        <w:br w:type="page"/>
      </w:r>
    </w:p>
    <w:p>
      <w:pPr>
        <w:pStyle w:val="16"/>
        <w:snapToGrid w:val="0"/>
        <w:spacing w:before="295" w:after="295" w:line="360" w:lineRule="auto"/>
        <w:jc w:val="center"/>
        <w:rPr>
          <w:rFonts w:hint="eastAsia" w:hAnsi="宋体" w:cs="宋体"/>
          <w:b/>
          <w:bCs/>
          <w:sz w:val="30"/>
          <w:szCs w:val="30"/>
        </w:rPr>
      </w:pPr>
    </w:p>
    <w:p>
      <w:pPr>
        <w:pStyle w:val="16"/>
        <w:snapToGrid w:val="0"/>
        <w:spacing w:before="295" w:after="295" w:line="360" w:lineRule="auto"/>
        <w:jc w:val="center"/>
        <w:rPr>
          <w:rFonts w:hint="eastAsia" w:hAnsi="宋体" w:cs="宋体"/>
          <w:b/>
          <w:sz w:val="24"/>
        </w:rPr>
      </w:pPr>
      <w:r>
        <w:rPr>
          <w:rFonts w:hint="eastAsia" w:hAnsi="宋体" w:cs="宋体"/>
          <w:b/>
          <w:bCs/>
          <w:sz w:val="30"/>
          <w:szCs w:val="30"/>
        </w:rPr>
        <w:t>二、法定代表人身份证明</w:t>
      </w:r>
    </w:p>
    <w:p>
      <w:pPr>
        <w:spacing w:before="331" w:beforeLines="100" w:after="165"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lang w:val="en-US" w:eastAsia="zh-CN"/>
        </w:rPr>
        <w:t>供 应 商</w:t>
      </w:r>
      <w:r>
        <w:rPr>
          <w:rFonts w:hint="eastAsia" w:ascii="宋体" w:hAnsi="宋体" w:cs="宋体"/>
          <w:sz w:val="24"/>
        </w:rPr>
        <w:t>：</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rPr>
          <w:rFonts w:hint="eastAsia" w:ascii="宋体" w:hAnsi="宋体" w:cs="宋体"/>
          <w:b/>
          <w:sz w:val="24"/>
        </w:rPr>
      </w:pPr>
    </w:p>
    <w:p>
      <w:pPr>
        <w:snapToGrid w:val="0"/>
        <w:spacing w:before="165" w:beforeLines="50" w:after="50"/>
        <w:ind w:firstLine="600" w:firstLineChars="250"/>
        <w:jc w:val="left"/>
        <w:rPr>
          <w:rFonts w:hint="eastAsia" w:ascii="宋体" w:hAnsi="宋体" w:cs="宋体"/>
          <w:sz w:val="24"/>
        </w:rPr>
      </w:pPr>
    </w:p>
    <w:p>
      <w:pPr>
        <w:snapToGrid w:val="0"/>
        <w:spacing w:before="165" w:beforeLines="50" w:after="50"/>
        <w:ind w:firstLine="602" w:firstLineChars="250"/>
        <w:jc w:val="left"/>
        <w:rPr>
          <w:rFonts w:hint="eastAsia" w:ascii="宋体" w:hAnsi="宋体" w:cs="宋体"/>
          <w:b/>
          <w:sz w:val="24"/>
          <w:szCs w:val="20"/>
        </w:rPr>
      </w:pPr>
    </w:p>
    <w:tbl>
      <w:tblPr>
        <w:tblStyle w:val="25"/>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pPr>
        <w:pStyle w:val="16"/>
        <w:snapToGrid w:val="0"/>
        <w:spacing w:before="295" w:after="295" w:line="360" w:lineRule="auto"/>
        <w:jc w:val="left"/>
        <w:rPr>
          <w:rFonts w:hint="eastAsia" w:hAnsi="宋体" w:cs="宋体"/>
          <w:b/>
          <w:sz w:val="24"/>
        </w:rPr>
      </w:pPr>
      <w:r>
        <w:rPr>
          <w:rFonts w:hint="eastAsia" w:hAnsi="宋体" w:cs="宋体"/>
          <w:b/>
          <w:sz w:val="24"/>
        </w:rPr>
        <w:t>附件：</w:t>
      </w:r>
    </w:p>
    <w:p>
      <w:pPr>
        <w:pStyle w:val="16"/>
        <w:snapToGrid w:val="0"/>
        <w:spacing w:before="295" w:after="295" w:line="360" w:lineRule="auto"/>
        <w:jc w:val="left"/>
        <w:rPr>
          <w:rFonts w:hint="eastAsia" w:hAnsi="宋体" w:cs="宋体"/>
          <w:b/>
          <w:sz w:val="24"/>
        </w:rPr>
      </w:pPr>
    </w:p>
    <w:p>
      <w:pPr>
        <w:rPr>
          <w:rFonts w:hint="eastAsia" w:hAnsi="宋体" w:cs="宋体"/>
          <w:b/>
          <w:bCs/>
          <w:sz w:val="30"/>
          <w:szCs w:val="30"/>
        </w:rPr>
      </w:pPr>
      <w:r>
        <w:rPr>
          <w:rFonts w:hint="eastAsia" w:hAnsi="宋体" w:cs="宋体"/>
          <w:b/>
          <w:bCs/>
          <w:sz w:val="30"/>
          <w:szCs w:val="30"/>
        </w:rPr>
        <w:br w:type="page"/>
      </w:r>
    </w:p>
    <w:p>
      <w:pPr>
        <w:pStyle w:val="16"/>
        <w:snapToGrid w:val="0"/>
        <w:spacing w:before="295" w:after="295" w:line="360" w:lineRule="auto"/>
        <w:jc w:val="center"/>
        <w:rPr>
          <w:rFonts w:hint="eastAsia" w:hAnsi="宋体" w:cs="宋体"/>
          <w:b/>
          <w:sz w:val="24"/>
        </w:rPr>
      </w:pPr>
      <w:r>
        <w:rPr>
          <w:rFonts w:hint="eastAsia" w:hAnsi="宋体" w:cs="宋体"/>
          <w:b/>
          <w:bCs/>
          <w:sz w:val="30"/>
          <w:szCs w:val="30"/>
        </w:rPr>
        <w:t>三、法定代表人授权委托书（如有委托时）</w:t>
      </w:r>
    </w:p>
    <w:p>
      <w:pPr>
        <w:snapToGrid w:val="0"/>
        <w:spacing w:before="165" w:beforeLines="50" w:after="50"/>
        <w:jc w:val="center"/>
        <w:rPr>
          <w:rFonts w:hint="eastAsia" w:ascii="宋体" w:hAnsi="宋体" w:cs="宋体"/>
          <w:b/>
          <w:sz w:val="32"/>
          <w:szCs w:val="32"/>
        </w:rPr>
      </w:pPr>
      <w:r>
        <w:rPr>
          <w:rFonts w:hint="eastAsia" w:ascii="宋体" w:hAnsi="宋体" w:cs="宋体"/>
          <w:b/>
          <w:sz w:val="32"/>
          <w:szCs w:val="32"/>
        </w:rPr>
        <w:t>法定代表人授权委托书</w:t>
      </w:r>
    </w:p>
    <w:p>
      <w:pPr>
        <w:snapToGrid w:val="0"/>
        <w:spacing w:before="165" w:beforeLines="50" w:after="50"/>
        <w:jc w:val="center"/>
        <w:rPr>
          <w:rFonts w:hint="eastAsia" w:ascii="宋体" w:hAnsi="宋体" w:cs="宋体"/>
          <w:b/>
          <w:sz w:val="24"/>
        </w:rPr>
      </w:pP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rPr>
        <w:t>（供应商名称）的法定代表人，现授权我单位在职正式员工</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）的响应文件、签订合同和处理一切有关事宜，其法律后果由我方承担。</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r>
        <w:rPr>
          <w:rFonts w:hint="eastAsia" w:hAnsi="宋体" w:cs="宋体"/>
        </w:rPr>
        <w:t>代理人无转委托权。</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供应商（或联合体响应</w:t>
      </w:r>
      <w:r>
        <w:rPr>
          <w:rFonts w:hint="eastAsia" w:hAnsi="宋体" w:cs="宋体"/>
          <w:kern w:val="0"/>
          <w:szCs w:val="21"/>
        </w:rPr>
        <w:t>牵头人名称</w:t>
      </w:r>
      <w:r>
        <w:rPr>
          <w:rFonts w:hint="eastAsia" w:hAnsi="宋体" w:cs="宋体"/>
        </w:rPr>
        <w:t>）（盖单位公章）：</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法定代表人身份证号码：</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委托代理人（签字）：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委托代理人身份证号码：</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kern w:val="0"/>
          <w:szCs w:val="21"/>
        </w:rPr>
        <w:t>成员一名称：</w:t>
      </w:r>
      <w:r>
        <w:rPr>
          <w:rFonts w:hint="eastAsia" w:hAnsi="宋体" w:cs="宋体"/>
        </w:rPr>
        <w:t>（盖单位公章）：</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p>
    <w:p>
      <w:pPr>
        <w:pStyle w:val="16"/>
        <w:keepNext w:val="0"/>
        <w:keepLines w:val="0"/>
        <w:pageBreakBefore w:val="0"/>
        <w:widowControl w:val="0"/>
        <w:kinsoku/>
        <w:wordWrap/>
        <w:overflowPunct/>
        <w:topLinePunct w:val="0"/>
        <w:bidi w:val="0"/>
        <w:spacing w:line="440" w:lineRule="exact"/>
        <w:ind w:firstLine="420"/>
        <w:textAlignment w:val="auto"/>
        <w:rPr>
          <w:rFonts w:hint="eastAsia" w:hAnsi="宋体" w:cs="宋体"/>
          <w:u w:val="single"/>
        </w:rPr>
      </w:pPr>
    </w:p>
    <w:p>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成员二名称：</w:t>
      </w:r>
      <w:r>
        <w:rPr>
          <w:rFonts w:hint="eastAsia" w:ascii="宋体" w:hAnsi="宋体" w:cs="宋体"/>
          <w:kern w:val="0"/>
          <w:szCs w:val="21"/>
          <w:u w:val="single"/>
        </w:rPr>
        <w:t xml:space="preserve">                                       </w:t>
      </w:r>
      <w:r>
        <w:rPr>
          <w:rFonts w:hint="eastAsia" w:ascii="宋体" w:hAnsi="宋体" w:cs="宋体"/>
          <w:kern w:val="0"/>
          <w:szCs w:val="21"/>
        </w:rPr>
        <w:t>（盖单位公章）</w:t>
      </w:r>
    </w:p>
    <w:p>
      <w:pPr>
        <w:keepNext w:val="0"/>
        <w:keepLines w:val="0"/>
        <w:pageBreakBefore w:val="0"/>
        <w:widowControl w:val="0"/>
        <w:kinsoku/>
        <w:wordWrap/>
        <w:overflowPunct/>
        <w:topLinePunct w:val="0"/>
        <w:autoSpaceDE w:val="0"/>
        <w:autoSpaceDN w:val="0"/>
        <w:bidi w:val="0"/>
        <w:adjustRightInd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kern w:val="0"/>
          <w:szCs w:val="21"/>
          <w:u w:val="single"/>
        </w:rPr>
        <w:t xml:space="preserve">                         </w:t>
      </w:r>
      <w:r>
        <w:rPr>
          <w:rFonts w:hint="eastAsia" w:ascii="宋体" w:hAnsi="宋体" w:cs="宋体"/>
          <w:kern w:val="0"/>
          <w:szCs w:val="21"/>
        </w:rPr>
        <w:t>（签字）</w:t>
      </w:r>
    </w:p>
    <w:p>
      <w:pPr>
        <w:pStyle w:val="16"/>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w:t>
      </w: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注：</w:t>
      </w:r>
    </w:p>
    <w:p>
      <w:pPr>
        <w:keepNext w:val="0"/>
        <w:keepLines w:val="0"/>
        <w:pageBreakBefore w:val="0"/>
        <w:widowControl w:val="0"/>
        <w:kinsoku/>
        <w:wordWrap/>
        <w:overflowPunct/>
        <w:topLinePunct w:val="0"/>
        <w:autoSpaceDE/>
        <w:autoSpaceDN/>
        <w:bidi w:val="0"/>
        <w:adjustRightInd/>
        <w:spacing w:line="360" w:lineRule="exact"/>
        <w:ind w:firstLine="420" w:firstLineChars="200"/>
        <w:textAlignment w:val="auto"/>
        <w:rPr>
          <w:rFonts w:hint="eastAsia"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否则作无效响应处理</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spacing w:line="360" w:lineRule="exact"/>
        <w:ind w:firstLine="420" w:firstLineChars="200"/>
        <w:jc w:val="left"/>
        <w:textAlignment w:val="auto"/>
        <w:rPr>
          <w:rFonts w:hint="eastAsia" w:ascii="宋体" w:hAnsi="宋体" w:cs="宋体"/>
          <w:szCs w:val="21"/>
        </w:rPr>
      </w:pPr>
      <w:r>
        <w:rPr>
          <w:rFonts w:hint="eastAsia" w:ascii="宋体" w:hAnsi="宋体" w:cs="宋体"/>
          <w:szCs w:val="21"/>
        </w:rPr>
        <w:t>2.以联合体形式响应的，本授权委托书应由联合体牵头人的法定代表人按上述规定签署。</w:t>
      </w:r>
    </w:p>
    <w:p>
      <w:pPr>
        <w:keepNext w:val="0"/>
        <w:keepLines w:val="0"/>
        <w:pageBreakBefore w:val="0"/>
        <w:widowControl w:val="0"/>
        <w:kinsoku/>
        <w:wordWrap/>
        <w:overflowPunct/>
        <w:topLinePunct w:val="0"/>
        <w:autoSpaceDE/>
        <w:autoSpaceDN/>
        <w:bidi w:val="0"/>
        <w:adjustRightInd/>
        <w:snapToGrid w:val="0"/>
        <w:spacing w:before="50" w:after="165" w:afterLines="50" w:line="360" w:lineRule="exact"/>
        <w:ind w:firstLine="420" w:firstLineChars="200"/>
        <w:jc w:val="left"/>
        <w:textAlignment w:val="auto"/>
        <w:rPr>
          <w:rFonts w:hint="eastAsia" w:ascii="宋体" w:hAnsi="宋体" w:cs="宋体"/>
          <w:szCs w:val="21"/>
        </w:rPr>
      </w:pPr>
      <w:r>
        <w:rPr>
          <w:rFonts w:hint="eastAsia" w:ascii="宋体" w:hAnsi="宋体" w:cs="宋体"/>
          <w:szCs w:val="21"/>
        </w:rPr>
        <w:t>3. 供应商为其他组织或者自然人时，本征集文件规定的法定代表人指负责人或者自然人。本征集文件所称负责人是指参加响应的其他组织营业执照上的负责人，本征集文件所称自然人指参与响应的自然人本人。</w:t>
      </w:r>
    </w:p>
    <w:p>
      <w:pPr>
        <w:keepNext w:val="0"/>
        <w:keepLines w:val="0"/>
        <w:pageBreakBefore w:val="0"/>
        <w:widowControl w:val="0"/>
        <w:kinsoku/>
        <w:wordWrap/>
        <w:overflowPunct/>
        <w:topLinePunct w:val="0"/>
        <w:autoSpaceDE/>
        <w:autoSpaceDN/>
        <w:bidi w:val="0"/>
        <w:adjustRightInd/>
        <w:snapToGrid w:val="0"/>
        <w:spacing w:before="50" w:after="165" w:afterLines="50" w:line="360" w:lineRule="exact"/>
        <w:ind w:firstLine="420" w:firstLineChars="200"/>
        <w:jc w:val="left"/>
        <w:textAlignment w:val="auto"/>
        <w:rPr>
          <w:rFonts w:hint="eastAsia" w:ascii="宋体" w:hAnsi="宋体" w:cs="宋体"/>
          <w:szCs w:val="21"/>
        </w:rPr>
      </w:pPr>
      <w:r>
        <w:rPr>
          <w:rFonts w:hint="eastAsia" w:ascii="宋体" w:hAnsi="宋体" w:cs="宋体"/>
          <w:szCs w:val="21"/>
        </w:rPr>
        <w:t>4. 若为联合体响应须各方签字或盖章。</w:t>
      </w: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5"/>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pPr>
        <w:snapToGrid w:val="0"/>
        <w:spacing w:before="50" w:after="165" w:afterLines="50" w:line="360" w:lineRule="auto"/>
        <w:jc w:val="left"/>
        <w:rPr>
          <w:rFonts w:hint="eastAsia" w:ascii="宋体" w:hAnsi="宋体" w:cs="宋体"/>
          <w:szCs w:val="21"/>
        </w:rPr>
      </w:pPr>
    </w:p>
    <w:p>
      <w:pPr>
        <w:snapToGrid w:val="0"/>
        <w:spacing w:before="165" w:beforeLines="50" w:after="50"/>
        <w:ind w:firstLine="566" w:firstLineChars="236"/>
        <w:jc w:val="center"/>
        <w:rPr>
          <w:rFonts w:hint="eastAsia" w:ascii="宋体" w:hAnsi="宋体" w:cs="宋体"/>
        </w:rPr>
      </w:pPr>
      <w:r>
        <w:rPr>
          <w:rFonts w:hint="eastAsia" w:ascii="宋体" w:hAnsi="宋体" w:cs="宋体"/>
          <w:sz w:val="24"/>
        </w:rPr>
        <w:t xml:space="preserve"> </w:t>
      </w:r>
      <w:r>
        <w:rPr>
          <w:rFonts w:hint="eastAsia" w:ascii="宋体" w:hAnsi="宋体" w:cs="宋体"/>
          <w:sz w:val="24"/>
        </w:rPr>
        <w:br w:type="page"/>
      </w:r>
    </w:p>
    <w:p>
      <w:pPr>
        <w:jc w:val="center"/>
        <w:rPr>
          <w:rFonts w:hint="eastAsia" w:ascii="宋体" w:hAnsi="宋体" w:cs="宋体"/>
          <w:b/>
          <w:bCs/>
          <w:sz w:val="30"/>
          <w:szCs w:val="30"/>
        </w:rPr>
      </w:pPr>
    </w:p>
    <w:p>
      <w:pPr>
        <w:jc w:val="center"/>
        <w:rPr>
          <w:rFonts w:hint="eastAsia" w:ascii="宋体" w:hAnsi="宋体" w:cs="宋体"/>
          <w:b/>
          <w:bCs/>
          <w:sz w:val="30"/>
          <w:szCs w:val="30"/>
        </w:rPr>
      </w:pPr>
      <w:r>
        <w:rPr>
          <w:rFonts w:hint="eastAsia" w:ascii="宋体" w:hAnsi="宋体" w:cs="宋体"/>
          <w:b/>
          <w:bCs/>
          <w:sz w:val="30"/>
          <w:szCs w:val="30"/>
        </w:rPr>
        <w:t>四、商务条款偏离表</w:t>
      </w:r>
    </w:p>
    <w:p>
      <w:pPr>
        <w:jc w:val="center"/>
        <w:rPr>
          <w:rFonts w:ascii="宋体" w:hAnsi="宋体"/>
          <w:b/>
          <w:szCs w:val="21"/>
        </w:rPr>
      </w:pPr>
      <w:r>
        <w:rPr>
          <w:rFonts w:hint="eastAsia" w:ascii="宋体" w:hAnsi="宋体"/>
          <w:szCs w:val="21"/>
        </w:rPr>
        <w:t>(注：按项目需求表具体项目修改)</w:t>
      </w:r>
    </w:p>
    <w:p>
      <w:pPr>
        <w:snapToGrid w:val="0"/>
        <w:spacing w:before="50"/>
        <w:jc w:val="left"/>
        <w:rPr>
          <w:rFonts w:ascii="宋体" w:hAnsi="宋体"/>
          <w:szCs w:val="21"/>
        </w:rPr>
      </w:pPr>
    </w:p>
    <w:tbl>
      <w:tblPr>
        <w:tblStyle w:val="2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征集文件的商务需求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cs="宋体"/>
                <w:szCs w:val="21"/>
                <w:u w:val="single"/>
              </w:rPr>
            </w:pPr>
          </w:p>
        </w:tc>
      </w:tr>
    </w:tbl>
    <w:p>
      <w:pPr>
        <w:snapToGrid w:val="0"/>
        <w:spacing w:before="240" w:beforeLines="100" w:line="360" w:lineRule="auto"/>
        <w:rPr>
          <w:rFonts w:hint="eastAsia" w:ascii="宋体" w:hAnsi="宋体" w:cs="仿宋_GB2312"/>
          <w:b/>
          <w:kern w:val="0"/>
          <w:szCs w:val="21"/>
          <w:u w:val="none"/>
          <w:lang w:val="zh-CN"/>
        </w:rPr>
      </w:pPr>
      <w:r>
        <w:rPr>
          <w:rFonts w:hint="eastAsia" w:ascii="宋体" w:hAnsi="宋体" w:cs="仿宋_GB2312"/>
          <w:b/>
          <w:kern w:val="0"/>
          <w:szCs w:val="21"/>
          <w:u w:val="none"/>
          <w:lang w:val="zh-CN"/>
        </w:rPr>
        <w:t>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1.应对照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w:t>
      </w:r>
      <w:r>
        <w:rPr>
          <w:rFonts w:hint="eastAsia" w:hAnsi="宋体" w:eastAsia="宋体" w:cs="仿宋_GB2312"/>
          <w:sz w:val="21"/>
          <w:szCs w:val="21"/>
          <w:lang w:eastAsia="zh-CN"/>
        </w:rPr>
        <w:t>第二章采购需求</w:t>
      </w:r>
      <w:r>
        <w:rPr>
          <w:rFonts w:hint="eastAsia" w:ascii="宋体" w:hAnsi="宋体" w:eastAsia="宋体" w:cs="仿宋_GB2312"/>
          <w:sz w:val="21"/>
          <w:szCs w:val="21"/>
        </w:rPr>
        <w:t>“</w:t>
      </w:r>
      <w:r>
        <w:rPr>
          <w:rFonts w:hint="eastAsia" w:hAnsi="宋体" w:eastAsia="宋体" w:cs="仿宋_GB2312"/>
          <w:sz w:val="21"/>
          <w:szCs w:val="21"/>
          <w:lang w:eastAsia="zh-CN"/>
        </w:rPr>
        <w:t>服务需求一览表</w:t>
      </w:r>
      <w:r>
        <w:rPr>
          <w:rFonts w:hint="eastAsia" w:ascii="宋体" w:hAnsi="宋体" w:eastAsia="宋体" w:cs="仿宋_GB2312"/>
          <w:sz w:val="21"/>
          <w:szCs w:val="21"/>
        </w:rPr>
        <w:t>”中的商务条款逐条作出明确响应，并作出偏离说明。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w:t>
      </w:r>
      <w:r>
        <w:rPr>
          <w:rFonts w:hint="eastAsia" w:ascii="宋体" w:hAnsi="宋体" w:eastAsia="宋体" w:cs="仿宋_GB2312"/>
          <w:sz w:val="21"/>
          <w:szCs w:val="21"/>
          <w:lang w:eastAsia="zh-CN"/>
        </w:rPr>
        <w:t>征集</w:t>
      </w:r>
      <w:r>
        <w:rPr>
          <w:rFonts w:hint="eastAsia" w:ascii="宋体" w:hAnsi="宋体" w:eastAsia="宋体" w:cs="仿宋_GB2312"/>
          <w:sz w:val="21"/>
          <w:szCs w:val="21"/>
        </w:rPr>
        <w:t>采购文件要求时，</w:t>
      </w:r>
      <w:r>
        <w:rPr>
          <w:rFonts w:hint="eastAsia" w:ascii="宋体" w:hAnsi="宋体" w:eastAsia="宋体" w:cs="仿宋_GB2312"/>
          <w:sz w:val="21"/>
          <w:szCs w:val="21"/>
          <w:lang w:eastAsia="zh-CN"/>
        </w:rPr>
        <w:t>供应商</w:t>
      </w:r>
      <w:r>
        <w:rPr>
          <w:rFonts w:hint="eastAsia" w:ascii="宋体" w:hAnsi="宋体" w:eastAsia="宋体" w:cs="仿宋_GB2312"/>
          <w:sz w:val="21"/>
          <w:szCs w:val="21"/>
        </w:rPr>
        <w:t>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32"/>
        <w:rPr>
          <w:rFonts w:hint="eastAsia" w:ascii="宋体" w:hAnsi="宋体" w:cs="仿宋_GB2312"/>
          <w:b/>
          <w:kern w:val="0"/>
          <w:szCs w:val="21"/>
          <w:u w:val="none"/>
          <w:lang w:val="zh-CN"/>
        </w:rPr>
      </w:pPr>
    </w:p>
    <w:p>
      <w:pPr>
        <w:pStyle w:val="32"/>
        <w:rPr>
          <w:rFonts w:hint="eastAsia" w:ascii="宋体" w:hAnsi="宋体" w:cs="仿宋_GB2312"/>
          <w:b/>
          <w:kern w:val="0"/>
          <w:szCs w:val="21"/>
          <w:u w:val="none"/>
          <w:lang w:val="zh-CN"/>
        </w:rPr>
      </w:pPr>
    </w:p>
    <w:p>
      <w:pPr>
        <w:snapToGrid w:val="0"/>
        <w:spacing w:before="240" w:beforeLines="100" w:line="360" w:lineRule="auto"/>
        <w:ind w:firstLine="4935" w:firstLineChars="2350"/>
        <w:rPr>
          <w:rFonts w:ascii="宋体" w:hAnsi="宋体" w:cs="仿宋_GB2312"/>
          <w:b w:val="0"/>
          <w:bCs/>
          <w:kern w:val="0"/>
          <w:szCs w:val="21"/>
          <w:u w:val="none"/>
          <w:lang w:val="zh-CN"/>
        </w:rPr>
      </w:pPr>
      <w:r>
        <w:rPr>
          <w:rFonts w:hint="eastAsia" w:ascii="宋体" w:hAnsi="宋体" w:cs="仿宋_GB2312"/>
          <w:b w:val="0"/>
          <w:bCs/>
          <w:kern w:val="0"/>
          <w:szCs w:val="21"/>
          <w:u w:val="none"/>
          <w:lang w:val="zh-CN"/>
        </w:rPr>
        <w:t>供应商名称(电子签章)：</w:t>
      </w:r>
      <w:r>
        <w:rPr>
          <w:rFonts w:hint="eastAsia" w:ascii="宋体" w:hAnsi="宋体" w:cs="仿宋_GB2312"/>
          <w:b w:val="0"/>
          <w:bCs/>
          <w:kern w:val="0"/>
          <w:szCs w:val="21"/>
          <w:u w:val="single"/>
          <w:lang w:val="en-US" w:eastAsia="zh-CN"/>
        </w:rPr>
        <w:t xml:space="preserve">               </w:t>
      </w:r>
      <w:r>
        <w:rPr>
          <w:rFonts w:hint="eastAsia" w:ascii="宋体" w:hAnsi="宋体" w:cs="仿宋_GB2312"/>
          <w:b w:val="0"/>
          <w:bCs/>
          <w:kern w:val="0"/>
          <w:szCs w:val="21"/>
          <w:u w:val="none"/>
          <w:lang w:val="zh-CN"/>
        </w:rPr>
        <w:t xml:space="preserve">       </w:t>
      </w:r>
    </w:p>
    <w:p>
      <w:pPr>
        <w:snapToGrid w:val="0"/>
        <w:spacing w:before="240" w:beforeLines="100" w:line="360" w:lineRule="auto"/>
        <w:ind w:firstLine="5145" w:firstLineChars="2450"/>
        <w:rPr>
          <w:rFonts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spacing w:line="360" w:lineRule="auto"/>
        <w:ind w:left="-708" w:leftChars="-337"/>
        <w:rPr>
          <w:rFonts w:ascii="宋体" w:hAnsi="宋体"/>
          <w:szCs w:val="21"/>
        </w:rPr>
      </w:pPr>
    </w:p>
    <w:p>
      <w:pPr>
        <w:rPr>
          <w:rFonts w:hint="eastAsia" w:ascii="宋体" w:hAnsi="宋体" w:cs="宋体"/>
          <w:szCs w:val="21"/>
        </w:rPr>
      </w:pPr>
      <w:r>
        <w:rPr>
          <w:rFonts w:hint="eastAsia" w:ascii="宋体" w:hAnsi="宋体" w:cs="宋体"/>
          <w:szCs w:val="21"/>
        </w:rPr>
        <w:br w:type="page"/>
      </w:r>
    </w:p>
    <w:p>
      <w:pPr>
        <w:pStyle w:val="6"/>
      </w:pPr>
    </w:p>
    <w:p>
      <w:pPr>
        <w:snapToGrid w:val="0"/>
        <w:spacing w:before="165" w:beforeLines="50" w:after="50"/>
        <w:ind w:left="142"/>
        <w:jc w:val="center"/>
        <w:rPr>
          <w:rFonts w:hint="eastAsia" w:ascii="宋体" w:hAnsi="宋体" w:cs="宋体"/>
          <w:b/>
          <w:sz w:val="32"/>
          <w:szCs w:val="32"/>
        </w:rPr>
      </w:pPr>
    </w:p>
    <w:p>
      <w:pPr>
        <w:snapToGrid w:val="0"/>
        <w:spacing w:before="165" w:beforeLines="50" w:after="50"/>
        <w:ind w:firstLine="2570" w:firstLineChars="800"/>
        <w:jc w:val="both"/>
        <w:rPr>
          <w:rFonts w:hint="eastAsia" w:ascii="宋体" w:hAnsi="宋体" w:cs="宋体"/>
          <w:b/>
          <w:bCs/>
          <w:sz w:val="30"/>
          <w:szCs w:val="30"/>
        </w:rPr>
      </w:pPr>
      <w:r>
        <w:rPr>
          <w:rFonts w:hint="eastAsia" w:ascii="宋体" w:hAnsi="宋体" w:cs="宋体"/>
          <w:b/>
          <w:sz w:val="32"/>
          <w:szCs w:val="32"/>
        </w:rPr>
        <w:t>五、</w:t>
      </w:r>
      <w:r>
        <w:rPr>
          <w:rFonts w:hint="eastAsia" w:ascii="宋体" w:hAnsi="宋体" w:cs="宋体"/>
          <w:b/>
          <w:bCs/>
          <w:sz w:val="30"/>
          <w:szCs w:val="30"/>
        </w:rPr>
        <w:t>供应商类似项目业绩证明文件</w:t>
      </w:r>
    </w:p>
    <w:p>
      <w:pPr>
        <w:pStyle w:val="20"/>
        <w:snapToGrid w:val="0"/>
        <w:ind w:left="480" w:hanging="480"/>
        <w:rPr>
          <w:rFonts w:hint="eastAsia" w:ascii="宋体" w:hAnsi="宋体" w:cs="宋体"/>
          <w:sz w:val="24"/>
        </w:rPr>
      </w:pPr>
    </w:p>
    <w:p>
      <w:pPr>
        <w:pStyle w:val="20"/>
        <w:snapToGrid w:val="0"/>
        <w:ind w:left="480" w:hanging="480"/>
        <w:rPr>
          <w:rFonts w:hint="eastAsia" w:ascii="宋体" w:hAnsi="宋体" w:cs="宋体"/>
          <w:sz w:val="24"/>
        </w:rPr>
      </w:pPr>
    </w:p>
    <w:p>
      <w:pPr>
        <w:pStyle w:val="20"/>
        <w:snapToGrid w:val="0"/>
        <w:ind w:left="480" w:hanging="480"/>
        <w:rPr>
          <w:rFonts w:hint="eastAsia" w:ascii="宋体" w:hAnsi="宋体" w:cs="宋体"/>
          <w:sz w:val="24"/>
        </w:rPr>
      </w:pPr>
    </w:p>
    <w:p>
      <w:pPr>
        <w:autoSpaceDE w:val="0"/>
        <w:autoSpaceDN w:val="0"/>
        <w:spacing w:line="360" w:lineRule="auto"/>
        <w:ind w:firstLine="120"/>
        <w:jc w:val="center"/>
        <w:rPr>
          <w:rFonts w:hint="eastAsia" w:ascii="宋体" w:hAnsi="宋体" w:cs="宋体"/>
          <w:sz w:val="24"/>
        </w:rPr>
      </w:pPr>
      <w:r>
        <w:rPr>
          <w:rFonts w:hint="eastAsia" w:ascii="宋体" w:hAnsi="宋体" w:cs="宋体"/>
          <w:b/>
          <w:sz w:val="24"/>
          <w:lang w:val="en-US" w:eastAsia="zh-CN"/>
        </w:rPr>
        <w:t>类似</w:t>
      </w:r>
      <w:r>
        <w:rPr>
          <w:rFonts w:hint="eastAsia" w:ascii="宋体" w:hAnsi="宋体" w:cs="宋体"/>
          <w:b/>
          <w:sz w:val="24"/>
        </w:rPr>
        <w:t>项目业绩一览表</w:t>
      </w:r>
    </w:p>
    <w:tbl>
      <w:tblPr>
        <w:tblStyle w:val="25"/>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eastAsia="宋体" w:cs="宋体"/>
                <w:sz w:val="24"/>
                <w:lang w:val="en-US" w:eastAsia="zh-CN"/>
              </w:rPr>
            </w:pPr>
            <w:r>
              <w:rPr>
                <w:rFonts w:hint="eastAsia" w:ascii="宋体" w:hAnsi="宋体" w:cs="宋体"/>
                <w:sz w:val="24"/>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eastAsia="宋体" w:cs="宋体"/>
                <w:sz w:val="24"/>
                <w:lang w:val="en-US" w:eastAsia="zh-CN"/>
              </w:rPr>
            </w:pPr>
            <w:r>
              <w:rPr>
                <w:rFonts w:hint="eastAsia" w:ascii="宋体" w:hAnsi="宋体" w:cs="宋体"/>
                <w:sz w:val="24"/>
                <w:lang w:val="en-US" w:eastAsia="zh-CN"/>
              </w:rPr>
              <w:t>客户</w:t>
            </w:r>
            <w:r>
              <w:rPr>
                <w:rFonts w:hint="eastAsia" w:ascii="宋体" w:hAnsi="宋体" w:cs="宋体"/>
                <w:sz w:val="24"/>
              </w:rPr>
              <w:t>名</w:t>
            </w:r>
            <w:r>
              <w:rPr>
                <w:rFonts w:hint="eastAsia" w:ascii="宋体" w:hAnsi="宋体" w:cs="宋体"/>
                <w:sz w:val="24"/>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合同</w:t>
            </w:r>
          </w:p>
          <w:p>
            <w:pPr>
              <w:snapToGrid w:val="0"/>
              <w:spacing w:line="240" w:lineRule="exact"/>
              <w:jc w:val="center"/>
              <w:rPr>
                <w:rFonts w:hint="eastAsia" w:ascii="宋体" w:hAnsi="宋体" w:cs="宋体"/>
                <w:sz w:val="24"/>
              </w:rPr>
            </w:pPr>
            <w:r>
              <w:rPr>
                <w:rFonts w:hint="eastAsia" w:ascii="宋体" w:hAnsi="宋体" w:cs="宋体"/>
                <w:sz w:val="24"/>
              </w:rPr>
              <w:t>金额</w:t>
            </w:r>
          </w:p>
          <w:p>
            <w:pPr>
              <w:snapToGrid w:val="0"/>
              <w:spacing w:line="240" w:lineRule="exact"/>
              <w:jc w:val="center"/>
              <w:rPr>
                <w:rFonts w:hint="eastAsia" w:ascii="宋体" w:hAnsi="宋体" w:cs="宋体"/>
                <w:sz w:val="24"/>
              </w:rPr>
            </w:pPr>
            <w:r>
              <w:rPr>
                <w:rFonts w:hint="eastAsia" w:ascii="宋体" w:hAnsi="宋体" w:cs="宋体"/>
                <w:sz w:val="24"/>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lang w:val="en-US" w:eastAsia="zh-CN"/>
              </w:rPr>
              <w:t>客户</w:t>
            </w:r>
            <w:r>
              <w:rPr>
                <w:rFonts w:hint="eastAsia" w:ascii="宋体" w:hAnsi="宋体" w:cs="宋体"/>
                <w:sz w:val="24"/>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rPr>
            </w:pPr>
            <w:r>
              <w:rPr>
                <w:rFonts w:hint="eastAsia" w:ascii="宋体" w:hAnsi="宋体" w:cs="宋体"/>
                <w:sz w:val="24"/>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cs="宋体"/>
                <w:sz w:val="24"/>
                <w:lang w:val="en-US"/>
              </w:rPr>
            </w:pPr>
            <w:r>
              <w:rPr>
                <w:rFonts w:hint="eastAsia" w:ascii="宋体" w:hAnsi="宋体" w:cs="宋体"/>
                <w:sz w:val="24"/>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bl>
    <w:p>
      <w:pPr>
        <w:pStyle w:val="16"/>
        <w:spacing w:line="360" w:lineRule="auto"/>
        <w:ind w:left="72"/>
        <w:rPr>
          <w:rFonts w:hint="eastAsia" w:hAnsi="宋体" w:cs="宋体"/>
        </w:rPr>
      </w:pPr>
      <w:r>
        <w:rPr>
          <w:rFonts w:hint="eastAsia" w:hAnsi="宋体" w:cs="宋体"/>
        </w:rPr>
        <w:t>注：供应商可按上述的格式自行编制，须随表提交相应的合同</w:t>
      </w:r>
      <w:r>
        <w:rPr>
          <w:rFonts w:hint="eastAsia" w:hAnsi="宋体" w:cs="宋体"/>
          <w:lang w:val="en-US" w:eastAsia="zh-CN"/>
        </w:rPr>
        <w:t>或中标通知书</w:t>
      </w:r>
      <w:r>
        <w:rPr>
          <w:rFonts w:hint="eastAsia" w:hAnsi="宋体" w:cs="宋体"/>
        </w:rPr>
        <w:t>复印件并注明所在供应商商务技术文件页码。</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left="5040" w:leftChars="2400" w:firstLine="5040" w:firstLineChars="24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040" w:firstLineChars="21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8"/>
        <w:rPr>
          <w:rFonts w:hint="eastAsia" w:ascii="宋体" w:hAnsi="宋体" w:cs="宋体"/>
          <w:lang w:val="zh-CN"/>
        </w:rPr>
      </w:pPr>
    </w:p>
    <w:p>
      <w:pPr>
        <w:snapToGrid w:val="0"/>
        <w:spacing w:before="165" w:beforeLines="50" w:after="50"/>
        <w:ind w:firstLine="602" w:firstLineChars="200"/>
        <w:jc w:val="center"/>
        <w:rPr>
          <w:rFonts w:hint="eastAsia" w:ascii="宋体" w:hAnsi="宋体" w:cs="宋体"/>
          <w:b/>
          <w:bCs/>
          <w:sz w:val="30"/>
          <w:szCs w:val="30"/>
        </w:rPr>
      </w:pPr>
    </w:p>
    <w:p>
      <w:pPr>
        <w:pStyle w:val="16"/>
        <w:jc w:val="center"/>
        <w:rPr>
          <w:rFonts w:hint="eastAsia" w:hAnsi="宋体" w:cs="宋体"/>
          <w:b/>
          <w:bCs/>
          <w:sz w:val="28"/>
          <w:szCs w:val="28"/>
        </w:rPr>
      </w:pPr>
      <w:bookmarkStart w:id="106" w:name="_Toc80093014"/>
      <w:bookmarkStart w:id="107" w:name="_Toc19686839"/>
    </w:p>
    <w:p>
      <w:pPr>
        <w:pStyle w:val="8"/>
        <w:ind w:firstLine="4515"/>
        <w:rPr>
          <w:rFonts w:hint="eastAsia" w:ascii="宋体" w:hAnsi="宋体" w:cs="宋体"/>
          <w:kern w:val="0"/>
          <w:lang w:val="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numPr>
          <w:ilvl w:val="0"/>
          <w:numId w:val="11"/>
        </w:numPr>
        <w:snapToGrid w:val="0"/>
        <w:spacing w:before="165" w:beforeLines="50" w:after="50"/>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售后服务方案</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lang w:eastAsia="zh-CN"/>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rPr>
      </w:pPr>
      <w:r>
        <w:rPr>
          <w:rFonts w:hint="eastAsia" w:hAnsi="宋体"/>
          <w:sz w:val="24"/>
          <w:szCs w:val="24"/>
          <w:lang w:eastAsia="zh-CN"/>
        </w:rPr>
        <w:t>供应商</w:t>
      </w:r>
      <w:r>
        <w:rPr>
          <w:rFonts w:hint="eastAsia" w:hAnsi="宋体"/>
          <w:sz w:val="24"/>
          <w:szCs w:val="24"/>
        </w:rPr>
        <w:t>按本项目</w:t>
      </w:r>
      <w:r>
        <w:rPr>
          <w:rFonts w:hint="eastAsia" w:hAnsi="宋体"/>
          <w:sz w:val="24"/>
          <w:szCs w:val="24"/>
          <w:lang w:eastAsia="zh-CN"/>
        </w:rPr>
        <w:t>征集</w:t>
      </w:r>
      <w:r>
        <w:rPr>
          <w:rFonts w:hint="eastAsia" w:hAnsi="宋体"/>
          <w:sz w:val="24"/>
          <w:szCs w:val="24"/>
        </w:rPr>
        <w:t>文件第二章“</w:t>
      </w:r>
      <w:r>
        <w:rPr>
          <w:rFonts w:hint="eastAsia" w:hAnsi="宋体"/>
          <w:sz w:val="24"/>
          <w:szCs w:val="24"/>
          <w:lang w:eastAsia="zh-CN"/>
        </w:rPr>
        <w:t>服务</w:t>
      </w:r>
      <w:r>
        <w:rPr>
          <w:rFonts w:hint="eastAsia" w:hAnsi="宋体"/>
          <w:sz w:val="24"/>
          <w:szCs w:val="24"/>
        </w:rPr>
        <w:t>需求一览表”</w:t>
      </w:r>
      <w:r>
        <w:rPr>
          <w:rFonts w:hint="eastAsia" w:hAnsi="宋体"/>
          <w:sz w:val="24"/>
          <w:szCs w:val="24"/>
          <w:lang w:eastAsia="zh-CN"/>
        </w:rPr>
        <w:t>和第四章“评审方法及评分标准”</w:t>
      </w:r>
      <w:r>
        <w:rPr>
          <w:rFonts w:hint="eastAsia" w:hAnsi="宋体"/>
          <w:sz w:val="24"/>
          <w:szCs w:val="24"/>
        </w:rPr>
        <w:t>中</w:t>
      </w:r>
      <w:r>
        <w:rPr>
          <w:rFonts w:hint="eastAsia" w:hAnsi="宋体"/>
          <w:sz w:val="24"/>
          <w:szCs w:val="24"/>
          <w:lang w:eastAsia="zh-CN"/>
        </w:rPr>
        <w:t>的售后服</w:t>
      </w:r>
      <w:r>
        <w:rPr>
          <w:rFonts w:hint="eastAsia" w:hAnsi="宋体"/>
          <w:sz w:val="24"/>
          <w:szCs w:val="24"/>
        </w:rPr>
        <w:t>务要求自行</w:t>
      </w:r>
      <w:r>
        <w:rPr>
          <w:rFonts w:hint="eastAsia" w:hAnsi="宋体"/>
          <w:sz w:val="24"/>
          <w:szCs w:val="24"/>
          <w:lang w:eastAsia="zh-CN"/>
        </w:rPr>
        <w:t>编制</w:t>
      </w:r>
      <w:r>
        <w:rPr>
          <w:rFonts w:hint="eastAsia" w:hAnsi="宋体"/>
          <w:sz w:val="24"/>
          <w:szCs w:val="24"/>
        </w:rPr>
        <w:t>。</w:t>
      </w:r>
    </w:p>
    <w:p>
      <w:pPr>
        <w:pStyle w:val="43"/>
        <w:rPr>
          <w:rFonts w:hint="eastAsia"/>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38"/>
        <w:numPr>
          <w:ilvl w:val="0"/>
          <w:numId w:val="0"/>
        </w:numPr>
        <w:spacing w:before="233" w:after="0" w:line="449" w:lineRule="exact"/>
        <w:jc w:val="center"/>
        <w:rPr>
          <w:rFonts w:hint="eastAsia" w:ascii="宋体" w:hAnsi="宋体" w:cs="宋体"/>
          <w:b/>
          <w:sz w:val="32"/>
          <w:szCs w:val="32"/>
          <w:lang w:eastAsia="zh-CN"/>
        </w:rPr>
      </w:pPr>
    </w:p>
    <w:p>
      <w:pPr>
        <w:pStyle w:val="38"/>
        <w:numPr>
          <w:ilvl w:val="0"/>
          <w:numId w:val="0"/>
        </w:numPr>
        <w:spacing w:before="233" w:after="0" w:line="449" w:lineRule="exact"/>
        <w:jc w:val="center"/>
        <w:rPr>
          <w:rFonts w:hint="eastAsia" w:asciiTheme="minorEastAsia" w:hAnsiTheme="minorEastAsia" w:eastAsiaTheme="minorEastAsia" w:cstheme="minorEastAsia"/>
          <w:b/>
          <w:sz w:val="30"/>
          <w:szCs w:val="30"/>
          <w:lang w:eastAsia="zh-CN"/>
        </w:rPr>
      </w:pPr>
      <w:r>
        <w:rPr>
          <w:rFonts w:hint="eastAsia" w:asciiTheme="minorEastAsia" w:hAnsiTheme="minorEastAsia" w:eastAsiaTheme="minorEastAsia" w:cstheme="minorEastAsia"/>
          <w:b/>
          <w:sz w:val="30"/>
          <w:szCs w:val="30"/>
          <w:lang w:eastAsia="zh-CN"/>
        </w:rPr>
        <w:t>七、供应商基本情况表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3130"/>
        <w:gridCol w:w="1733"/>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982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
                <w:bCs/>
                <w:szCs w:val="21"/>
              </w:rPr>
            </w:pPr>
            <w:r>
              <w:rPr>
                <w:rFonts w:hint="eastAsia" w:ascii="宋体" w:hAnsi="宋体"/>
                <w:bCs/>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法定代表人</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注册地区</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地址</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邮政编码</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成立时间</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bCs/>
                <w:kern w:val="2"/>
                <w:sz w:val="21"/>
                <w:szCs w:val="21"/>
                <w:lang w:val="en-US" w:eastAsia="zh-CN" w:bidi="ar-SA"/>
              </w:rPr>
            </w:pPr>
            <w:r>
              <w:rPr>
                <w:rFonts w:hint="eastAsia" w:ascii="宋体" w:hAnsi="宋体"/>
                <w:bCs/>
                <w:szCs w:val="21"/>
              </w:rPr>
              <w:t>注册资本（万元）</w:t>
            </w:r>
          </w:p>
        </w:tc>
        <w:tc>
          <w:tcPr>
            <w:tcW w:w="2621"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Theme="minorEastAsia" w:cstheme="minorBidi"/>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注册号或社会信用代码</w:t>
            </w:r>
          </w:p>
        </w:tc>
        <w:tc>
          <w:tcPr>
            <w:tcW w:w="7484"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联系人</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联系电话</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ascii="宋体" w:hAnsi="宋体"/>
                <w:bCs/>
                <w:szCs w:val="21"/>
              </w:rPr>
              <w:t>办公电话</w:t>
            </w:r>
          </w:p>
        </w:tc>
        <w:tc>
          <w:tcPr>
            <w:tcW w:w="3130"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bCs/>
                <w:szCs w:val="21"/>
              </w:rPr>
            </w:pPr>
          </w:p>
        </w:tc>
        <w:tc>
          <w:tcPr>
            <w:tcW w:w="1733"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ascii="宋体" w:hAnsi="宋体"/>
                <w:bCs/>
                <w:szCs w:val="21"/>
              </w:rPr>
              <w:t>传真</w:t>
            </w:r>
          </w:p>
        </w:tc>
        <w:tc>
          <w:tcPr>
            <w:tcW w:w="262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电子邮箱</w:t>
            </w:r>
          </w:p>
        </w:tc>
        <w:tc>
          <w:tcPr>
            <w:tcW w:w="748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3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Cs/>
                <w:szCs w:val="21"/>
              </w:rPr>
            </w:pPr>
            <w:r>
              <w:rPr>
                <w:rFonts w:hint="eastAsia" w:ascii="宋体" w:hAnsi="宋体"/>
                <w:bCs/>
                <w:szCs w:val="21"/>
              </w:rPr>
              <w:t>经营范围</w:t>
            </w:r>
          </w:p>
        </w:tc>
        <w:tc>
          <w:tcPr>
            <w:tcW w:w="748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bCs/>
                <w:szCs w:val="21"/>
              </w:rPr>
            </w:pPr>
          </w:p>
        </w:tc>
      </w:tr>
    </w:tbl>
    <w:p>
      <w:pPr>
        <w:spacing w:line="600" w:lineRule="exact"/>
        <w:rPr>
          <w:sz w:val="21"/>
          <w:szCs w:val="21"/>
        </w:rPr>
      </w:pPr>
      <w:r>
        <w:rPr>
          <w:rFonts w:hint="eastAsia"/>
          <w:sz w:val="21"/>
          <w:szCs w:val="21"/>
        </w:rPr>
        <w:t>注：表格中联系人及联系方式请填写针对本项目与采购人服务对接的专门联系人信息，在服务期中如有更换请书面形式递交申请。</w:t>
      </w:r>
    </w:p>
    <w:p>
      <w:pPr>
        <w:pStyle w:val="6"/>
      </w:pPr>
    </w:p>
    <w:p>
      <w:pPr>
        <w:snapToGrid w:val="0"/>
        <w:spacing w:line="360" w:lineRule="auto"/>
        <w:ind w:firstLine="4935" w:firstLineChars="235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160" w:firstLineChars="215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firstLine="602" w:firstLineChars="200"/>
        <w:jc w:val="center"/>
        <w:rPr>
          <w:rFonts w:hint="eastAsia" w:ascii="宋体" w:hAnsi="宋体" w:cs="宋体"/>
          <w:b/>
          <w:bCs/>
          <w:sz w:val="30"/>
          <w:szCs w:val="30"/>
        </w:rPr>
      </w:pPr>
    </w:p>
    <w:p>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eastAsiaTheme="minorEastAsia"/>
          <w:b/>
          <w:bCs/>
          <w:sz w:val="30"/>
          <w:szCs w:val="30"/>
          <w:lang w:eastAsia="zh-CN"/>
        </w:rPr>
      </w:pPr>
      <w:r>
        <w:rPr>
          <w:rFonts w:hint="eastAsia" w:ascii="宋体" w:hAnsi="宋体" w:cs="宋体"/>
          <w:b/>
          <w:bCs/>
          <w:sz w:val="30"/>
          <w:szCs w:val="30"/>
          <w:lang w:val="en-US" w:eastAsia="zh-CN"/>
        </w:rPr>
        <w:t>八、</w:t>
      </w:r>
      <w:r>
        <w:rPr>
          <w:rFonts w:hint="eastAsia" w:ascii="宋体" w:hAnsi="宋体" w:cs="宋体"/>
          <w:b/>
          <w:bCs/>
          <w:sz w:val="30"/>
          <w:szCs w:val="30"/>
          <w:lang w:eastAsia="zh-CN"/>
        </w:rPr>
        <w:t>供应商认为需要提供的其他证明材料</w:t>
      </w:r>
    </w:p>
    <w:p>
      <w:pPr>
        <w:snapToGrid w:val="0"/>
        <w:spacing w:before="165" w:beforeLines="50" w:after="50"/>
        <w:ind w:firstLine="602" w:firstLineChars="200"/>
        <w:jc w:val="center"/>
        <w:rPr>
          <w:rFonts w:hint="eastAsia" w:ascii="宋体" w:hAnsi="宋体" w:cs="宋体"/>
          <w:b/>
          <w:bCs/>
          <w:sz w:val="30"/>
          <w:szCs w:val="30"/>
        </w:rPr>
      </w:pPr>
    </w:p>
    <w:p>
      <w:pPr>
        <w:spacing w:line="360" w:lineRule="auto"/>
        <w:ind w:firstLine="588" w:firstLineChars="245"/>
        <w:rPr>
          <w:rFonts w:hint="eastAsia" w:ascii="宋体" w:hAnsi="宋体" w:cs="宋体"/>
          <w:b w:val="0"/>
          <w:bCs/>
          <w:sz w:val="24"/>
        </w:rPr>
      </w:pPr>
      <w:r>
        <w:rPr>
          <w:rFonts w:hint="eastAsia" w:ascii="宋体" w:hAnsi="宋体" w:cs="宋体"/>
          <w:b w:val="0"/>
          <w:bCs/>
          <w:sz w:val="24"/>
        </w:rPr>
        <w:t>供应商可结合自身情况提供。</w:t>
      </w:r>
    </w:p>
    <w:p>
      <w:pPr>
        <w:pStyle w:val="16"/>
        <w:jc w:val="center"/>
        <w:rPr>
          <w:rFonts w:hint="eastAsia" w:hAnsi="宋体" w:cs="宋体"/>
          <w:b/>
          <w:bCs/>
          <w:sz w:val="30"/>
          <w:szCs w:val="30"/>
        </w:rPr>
      </w:pPr>
    </w:p>
    <w:p>
      <w:pPr>
        <w:snapToGrid w:val="0"/>
        <w:spacing w:line="360" w:lineRule="auto"/>
        <w:ind w:left="3950" w:leftChars="1881" w:firstLine="7560" w:firstLineChars="3150"/>
        <w:rPr>
          <w:rFonts w:hint="eastAsia" w:ascii="宋体" w:hAnsi="宋体" w:cs="宋体"/>
          <w:kern w:val="0"/>
          <w:sz w:val="24"/>
          <w:lang w:val="zh-CN"/>
        </w:rPr>
      </w:pPr>
      <w:r>
        <w:rPr>
          <w:rFonts w:hint="eastAsia" w:ascii="宋体" w:hAnsi="宋体" w:cs="宋体"/>
          <w:kern w:val="0"/>
          <w:sz w:val="24"/>
          <w:lang w:val="zh-CN"/>
        </w:rPr>
        <w:t>供</w:t>
      </w: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供供应商名称(电子签章)：</w:t>
      </w:r>
      <w:r>
        <w:rPr>
          <w:rFonts w:hint="eastAsia" w:ascii="宋体" w:hAnsi="宋体" w:cs="宋体"/>
          <w:kern w:val="0"/>
          <w:sz w:val="24"/>
          <w:u w:val="single"/>
          <w:lang w:val="en-US" w:eastAsia="zh-CN"/>
        </w:rPr>
        <w:t xml:space="preserve">                 </w:t>
      </w:r>
    </w:p>
    <w:p>
      <w:pPr>
        <w:pStyle w:val="16"/>
        <w:jc w:val="center"/>
        <w:outlineLvl w:val="1"/>
        <w:rPr>
          <w:rFonts w:hint="eastAsia" w:hAnsi="宋体" w:cs="宋体"/>
          <w:b/>
          <w:bCs/>
          <w:sz w:val="30"/>
          <w:szCs w:val="30"/>
        </w:rPr>
      </w:pPr>
      <w:r>
        <w:rPr>
          <w:rFonts w:hint="eastAsia" w:hAnsi="宋体" w:cs="宋体"/>
          <w:kern w:val="0"/>
          <w:sz w:val="24"/>
        </w:rPr>
        <w:t xml:space="preserve">    </w:t>
      </w:r>
      <w:bookmarkStart w:id="108" w:name="_Toc29173"/>
      <w:bookmarkStart w:id="109" w:name="_Toc15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w:t>
      </w:r>
      <w:r>
        <w:rPr>
          <w:rFonts w:hint="eastAsia" w:hAnsi="宋体" w:cs="宋体"/>
          <w:kern w:val="0"/>
          <w:sz w:val="24"/>
        </w:rPr>
        <w:t xml:space="preserve">   </w:t>
      </w:r>
      <w:r>
        <w:rPr>
          <w:rFonts w:hint="eastAsia" w:hAnsi="宋体" w:cs="宋体"/>
          <w:kern w:val="0"/>
          <w:sz w:val="24"/>
          <w:lang w:val="zh-CN"/>
        </w:rPr>
        <w:t>日</w:t>
      </w:r>
      <w:bookmarkEnd w:id="108"/>
      <w:bookmarkEnd w:id="109"/>
    </w:p>
    <w:p>
      <w:pPr>
        <w:pStyle w:val="16"/>
        <w:jc w:val="center"/>
        <w:outlineLvl w:val="1"/>
        <w:rPr>
          <w:rFonts w:hint="eastAsia" w:hAnsi="宋体" w:cs="宋体"/>
          <w:b/>
          <w:bCs/>
          <w:sz w:val="28"/>
          <w:szCs w:val="28"/>
        </w:rPr>
      </w:pPr>
      <w:r>
        <w:rPr>
          <w:rFonts w:hint="eastAsia" w:hAnsi="宋体" w:cs="宋体"/>
          <w:b/>
          <w:bCs/>
          <w:sz w:val="28"/>
          <w:szCs w:val="28"/>
        </w:rPr>
        <w:br w:type="page"/>
      </w:r>
      <w:bookmarkStart w:id="110" w:name="_Toc11645"/>
      <w:bookmarkStart w:id="111" w:name="_Toc7798"/>
    </w:p>
    <w:p>
      <w:pPr>
        <w:pStyle w:val="16"/>
        <w:jc w:val="center"/>
        <w:outlineLvl w:val="1"/>
        <w:rPr>
          <w:rFonts w:hint="eastAsia" w:hAnsi="宋体" w:cs="宋体"/>
          <w:b/>
          <w:bCs/>
          <w:sz w:val="28"/>
          <w:szCs w:val="28"/>
        </w:rPr>
      </w:pPr>
    </w:p>
    <w:p>
      <w:pPr>
        <w:pStyle w:val="6"/>
        <w:rPr>
          <w:rFonts w:hint="eastAsia"/>
        </w:rPr>
      </w:pPr>
    </w:p>
    <w:p>
      <w:pPr>
        <w:pStyle w:val="16"/>
        <w:jc w:val="center"/>
        <w:outlineLvl w:val="1"/>
        <w:rPr>
          <w:rFonts w:hint="eastAsia" w:hAnsi="宋体" w:cs="宋体"/>
          <w:b/>
          <w:bCs/>
          <w:sz w:val="28"/>
          <w:szCs w:val="28"/>
        </w:rPr>
      </w:pPr>
      <w:r>
        <w:rPr>
          <w:rFonts w:hint="eastAsia" w:hAnsi="宋体" w:cs="宋体"/>
          <w:b/>
          <w:bCs/>
          <w:sz w:val="28"/>
          <w:szCs w:val="28"/>
        </w:rPr>
        <w:t>第四节 技术文件格式</w:t>
      </w:r>
      <w:bookmarkEnd w:id="106"/>
      <w:bookmarkEnd w:id="107"/>
      <w:bookmarkEnd w:id="110"/>
      <w:bookmarkEnd w:id="111"/>
    </w:p>
    <w:p>
      <w:pPr>
        <w:pStyle w:val="6"/>
        <w:rPr>
          <w:rFonts w:hint="eastAsia"/>
        </w:rPr>
      </w:pPr>
    </w:p>
    <w:p>
      <w:pPr>
        <w:snapToGrid w:val="0"/>
        <w:spacing w:before="165" w:beforeLines="50" w:after="50"/>
        <w:rPr>
          <w:rFonts w:hint="eastAsia" w:ascii="宋体" w:hAnsi="宋体" w:cs="宋体"/>
          <w:bCs/>
          <w:sz w:val="32"/>
          <w:szCs w:val="20"/>
        </w:rPr>
      </w:pPr>
      <w:r>
        <w:rPr>
          <w:rFonts w:hint="eastAsia" w:ascii="宋体" w:hAnsi="宋体" w:cs="宋体"/>
          <w:sz w:val="24"/>
        </w:rPr>
        <w:t xml:space="preserve">                                                  </w:t>
      </w:r>
      <w:r>
        <w:rPr>
          <w:rFonts w:hint="eastAsia" w:ascii="宋体" w:hAnsi="宋体" w:cs="宋体"/>
          <w:bCs/>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技术文件（封面）</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项目名称：</w:t>
      </w:r>
    </w:p>
    <w:p>
      <w:pPr>
        <w:pStyle w:val="32"/>
        <w:rPr>
          <w:rFonts w:hint="eastAsia"/>
          <w:lang w:val="zh-CN"/>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供应商地址：</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snapToGrid w:val="0"/>
        <w:spacing w:before="165" w:beforeLines="50" w:after="50"/>
        <w:ind w:firstLine="645"/>
        <w:jc w:val="center"/>
        <w:rPr>
          <w:rFonts w:hint="eastAsia" w:ascii="宋体" w:hAnsi="宋体" w:cs="宋体"/>
          <w:sz w:val="24"/>
          <w:szCs w:val="20"/>
        </w:rPr>
      </w:pPr>
    </w:p>
    <w:p>
      <w:pPr>
        <w:jc w:val="center"/>
        <w:rPr>
          <w:rFonts w:hint="eastAsia"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p>
    <w:p>
      <w:pPr>
        <w:jc w:val="center"/>
        <w:rPr>
          <w:rFonts w:hint="eastAsia" w:ascii="宋体" w:hAnsi="宋体" w:cs="宋体"/>
          <w:b/>
          <w:kern w:val="0"/>
          <w:sz w:val="28"/>
          <w:szCs w:val="28"/>
        </w:rPr>
      </w:pPr>
      <w:r>
        <w:rPr>
          <w:rFonts w:hint="eastAsia" w:ascii="宋体" w:hAnsi="宋体" w:cs="宋体"/>
          <w:b/>
          <w:kern w:val="0"/>
          <w:sz w:val="28"/>
          <w:szCs w:val="28"/>
        </w:rPr>
        <w:t>技术文件目录</w:t>
      </w:r>
    </w:p>
    <w:p>
      <w:pPr>
        <w:pStyle w:val="2"/>
        <w:rPr>
          <w:rFonts w:hint="eastAsia"/>
        </w:rPr>
      </w:pPr>
    </w:p>
    <w:p>
      <w:pPr>
        <w:pStyle w:val="35"/>
        <w:numPr>
          <w:ilvl w:val="0"/>
          <w:numId w:val="12"/>
        </w:numPr>
        <w:spacing w:line="360" w:lineRule="auto"/>
        <w:rPr>
          <w:rFonts w:hint="eastAsia" w:ascii="宋体" w:hAnsi="宋体" w:eastAsia="宋体" w:cs="宋体"/>
        </w:rPr>
      </w:pPr>
      <w:r>
        <w:rPr>
          <w:rFonts w:hint="eastAsia" w:ascii="宋体" w:hAnsi="宋体" w:eastAsia="宋体" w:cs="宋体"/>
          <w:lang w:val="en-US" w:eastAsia="zh-CN"/>
        </w:rPr>
        <w:t>采购承诺书</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、响应服务技术需求偏离表…………………………………………………（页码）</w:t>
      </w:r>
    </w:p>
    <w:p>
      <w:pPr>
        <w:pStyle w:val="35"/>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综合服务方案</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优惠条件及特殊承诺 ………………………………</w:t>
      </w:r>
      <w:r>
        <w:rPr>
          <w:rFonts w:hint="eastAsia" w:ascii="宋体" w:hAnsi="宋体" w:eastAsia="宋体" w:cs="宋体"/>
          <w:lang w:val="zh-CN"/>
        </w:rPr>
        <w:t>…</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、供应商对项目的合理化建议和改进措施 …………</w:t>
      </w:r>
      <w:r>
        <w:rPr>
          <w:rFonts w:hint="eastAsia" w:ascii="宋体" w:hAnsi="宋体" w:eastAsia="宋体" w:cs="宋体"/>
          <w:lang w:val="zh-CN"/>
        </w:rPr>
        <w:t>…</w:t>
      </w:r>
      <w:r>
        <w:rPr>
          <w:rFonts w:hint="eastAsia" w:ascii="宋体" w:hAnsi="宋体" w:eastAsia="宋体" w:cs="宋体"/>
        </w:rPr>
        <w:t>……………………（页码）</w:t>
      </w:r>
    </w:p>
    <w:p>
      <w:pPr>
        <w:pStyle w:val="35"/>
        <w:spacing w:line="360" w:lineRule="auto"/>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、认为需要的其他技术文件或说明（如有）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注：以上目录是基本格式要求，各供应商可根据自身情况进一步向下增加内容或细化。</w:t>
      </w: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pPr>
        <w:numPr>
          <w:ilvl w:val="0"/>
          <w:numId w:val="13"/>
        </w:numPr>
        <w:jc w:val="center"/>
        <w:rPr>
          <w:rFonts w:hint="default"/>
          <w:lang w:val="en-US" w:eastAsia="zh-CN"/>
        </w:rPr>
      </w:pPr>
      <w:r>
        <w:rPr>
          <w:rFonts w:hint="eastAsia" w:ascii="Times New Roman" w:hAnsi="Times New Roman"/>
          <w:b/>
          <w:bCs/>
          <w:color w:val="000000"/>
          <w:sz w:val="32"/>
          <w:szCs w:val="32"/>
          <w:lang w:val="en-US" w:eastAsia="zh-CN"/>
        </w:rPr>
        <w:t>采购承诺书</w:t>
      </w:r>
    </w:p>
    <w:p>
      <w:pPr>
        <w:pStyle w:val="2"/>
        <w:rPr>
          <w:rFonts w:hint="default"/>
          <w:lang w:val="en-US" w:eastAsia="zh-CN"/>
        </w:rPr>
      </w:pPr>
    </w:p>
    <w:p>
      <w:pPr>
        <w:jc w:val="center"/>
        <w:rPr>
          <w:rFonts w:hint="eastAsia" w:ascii="Times New Roman" w:hAnsi="Times New Roman"/>
          <w:b/>
          <w:bCs/>
          <w:color w:val="000000"/>
          <w:sz w:val="32"/>
          <w:szCs w:val="32"/>
          <w:lang w:val="zh-CN"/>
        </w:rPr>
      </w:pPr>
      <w:r>
        <w:rPr>
          <w:rFonts w:hint="eastAsia" w:asciiTheme="minorEastAsia" w:hAnsiTheme="minorEastAsia" w:eastAsiaTheme="minorEastAsia" w:cstheme="minorEastAsia"/>
          <w:b/>
          <w:bCs/>
          <w:color w:val="000000"/>
          <w:sz w:val="32"/>
          <w:szCs w:val="32"/>
          <w:lang w:val="en-US" w:eastAsia="zh-CN"/>
        </w:rPr>
        <w:t>2026-2028年</w:t>
      </w:r>
      <w:r>
        <w:rPr>
          <w:rFonts w:hint="eastAsia" w:asciiTheme="minorEastAsia" w:hAnsiTheme="minorEastAsia" w:eastAsiaTheme="minorEastAsia" w:cstheme="minorEastAsia"/>
          <w:b/>
          <w:bCs/>
          <w:color w:val="000000"/>
          <w:sz w:val="32"/>
          <w:szCs w:val="32"/>
          <w:lang w:val="zh-CN"/>
        </w:rPr>
        <w:t>宾</w:t>
      </w:r>
      <w:r>
        <w:rPr>
          <w:rFonts w:hint="eastAsia" w:ascii="Times New Roman" w:hAnsi="Times New Roman"/>
          <w:b/>
          <w:bCs/>
          <w:color w:val="000000"/>
          <w:sz w:val="32"/>
          <w:szCs w:val="32"/>
          <w:lang w:val="zh-CN"/>
        </w:rPr>
        <w:t>阳县预算单位公务车辆维修和保养服务框架协议</w:t>
      </w:r>
    </w:p>
    <w:p>
      <w:pPr>
        <w:jc w:val="center"/>
        <w:rPr>
          <w:rFonts w:hint="eastAsia" w:ascii="Times New Roman" w:hAnsi="Times New Roman"/>
          <w:b/>
          <w:bCs/>
          <w:color w:val="000000"/>
          <w:sz w:val="32"/>
          <w:szCs w:val="32"/>
        </w:rPr>
      </w:pPr>
      <w:r>
        <w:rPr>
          <w:rFonts w:ascii="Times New Roman" w:hAnsi="Times New Roman"/>
          <w:b/>
          <w:bCs/>
          <w:color w:val="000000"/>
          <w:sz w:val="32"/>
          <w:szCs w:val="32"/>
        </w:rPr>
        <w:t>采购</w:t>
      </w:r>
      <w:r>
        <w:rPr>
          <w:rFonts w:hint="eastAsia" w:ascii="Times New Roman" w:hAnsi="Times New Roman"/>
          <w:b/>
          <w:bCs/>
          <w:color w:val="000000"/>
          <w:sz w:val="32"/>
          <w:szCs w:val="32"/>
        </w:rPr>
        <w:t>承诺书（格式）</w:t>
      </w:r>
    </w:p>
    <w:p>
      <w:pPr>
        <w:jc w:val="center"/>
        <w:rPr>
          <w:rFonts w:hint="eastAsia" w:ascii="Times New Roman" w:hAnsi="Times New Roman"/>
          <w:b/>
          <w:bCs/>
          <w:color w:val="000000"/>
          <w:sz w:val="32"/>
          <w:szCs w:val="32"/>
        </w:rPr>
      </w:pPr>
    </w:p>
    <w:p>
      <w:pPr>
        <w:keepNext w:val="0"/>
        <w:keepLines w:val="0"/>
        <w:pageBreakBefore w:val="0"/>
        <w:widowControl w:val="0"/>
        <w:kinsoku/>
        <w:wordWrap/>
        <w:overflowPunct/>
        <w:topLinePunct w:val="0"/>
        <w:autoSpaceDE/>
        <w:autoSpaceDN/>
        <w:bidi w:val="0"/>
        <w:adjustRightInd/>
        <w:spacing w:line="400" w:lineRule="exact"/>
        <w:textAlignment w:val="auto"/>
        <w:rPr>
          <w:rFonts w:ascii="Times New Roman" w:hAnsi="宋体"/>
          <w:b/>
          <w:color w:val="000000"/>
          <w:szCs w:val="21"/>
        </w:rPr>
      </w:pPr>
      <w:r>
        <w:rPr>
          <w:rFonts w:hint="eastAsia" w:ascii="Times New Roman" w:hAnsi="宋体"/>
          <w:b/>
          <w:color w:val="000000"/>
          <w:szCs w:val="21"/>
          <w:lang w:val="en-US" w:eastAsia="zh-CN"/>
        </w:rPr>
        <w:t>宾阳县公共资源交易中心</w:t>
      </w:r>
      <w:r>
        <w:rPr>
          <w:rFonts w:hint="eastAsia" w:ascii="Times New Roman" w:hAnsi="宋体"/>
          <w:b/>
          <w:color w:val="000000"/>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宋体"/>
          <w:color w:val="000000"/>
          <w:szCs w:val="21"/>
        </w:rPr>
      </w:pPr>
      <w:r>
        <w:rPr>
          <w:rFonts w:hint="eastAsia" w:ascii="Times New Roman" w:hAnsi="宋体"/>
          <w:color w:val="000000"/>
          <w:szCs w:val="21"/>
        </w:rPr>
        <w:t>根据</w:t>
      </w: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r>
        <w:rPr>
          <w:rFonts w:hint="eastAsia" w:ascii="Times New Roman" w:hAnsi="宋体"/>
          <w:color w:val="000000"/>
          <w:szCs w:val="21"/>
        </w:rPr>
        <w:t>项目征集文件(项目编号为:</w:t>
      </w:r>
      <w:r>
        <w:rPr>
          <w:rFonts w:hint="eastAsia" w:ascii="宋体" w:hAnsi="宋体" w:cs="仿宋_GB2312"/>
          <w:color w:val="000000"/>
          <w:szCs w:val="21"/>
        </w:rPr>
        <w:t xml:space="preserve"> </w:t>
      </w:r>
      <w:r>
        <w:rPr>
          <w:rFonts w:hint="eastAsia" w:ascii="宋体" w:hAnsi="宋体" w:cs="仿宋_GB2312"/>
          <w:color w:val="000000"/>
          <w:szCs w:val="21"/>
          <w:u w:val="single"/>
          <w:lang w:val="en-US" w:eastAsia="zh-CN"/>
        </w:rPr>
        <w:t xml:space="preserve"> NNZC2026-K3-260110-BYXG </w:t>
      </w:r>
      <w:r>
        <w:rPr>
          <w:rFonts w:hint="eastAsia" w:ascii="Times New Roman" w:hAnsi="宋体"/>
          <w:color w:val="000000"/>
          <w:szCs w:val="21"/>
        </w:rPr>
        <w:t>)要求，</w:t>
      </w:r>
      <w:r>
        <w:rPr>
          <w:rFonts w:hint="eastAsia" w:ascii="Times New Roman" w:hAnsi="宋体"/>
          <w:color w:val="000000"/>
          <w:szCs w:val="21"/>
          <w:lang w:eastAsia="zh-CN"/>
        </w:rPr>
        <w:t>我方若有幸入围成</w:t>
      </w:r>
      <w:r>
        <w:rPr>
          <w:rFonts w:hint="eastAsia" w:ascii="Times New Roman" w:hAnsi="宋体"/>
          <w:color w:val="000000"/>
          <w:szCs w:val="21"/>
        </w:rPr>
        <w:t>为</w:t>
      </w:r>
      <w:r>
        <w:rPr>
          <w:rFonts w:hint="eastAsia" w:ascii="Times New Roman" w:hAnsi="宋体"/>
          <w:color w:val="000000"/>
          <w:szCs w:val="21"/>
          <w:lang w:val="en-US" w:eastAsia="zh-CN"/>
        </w:rPr>
        <w:t>宾阳县</w:t>
      </w:r>
      <w:r>
        <w:rPr>
          <w:rFonts w:hint="eastAsia" w:ascii="Times New Roman" w:hAnsi="宋体"/>
          <w:color w:val="000000"/>
          <w:szCs w:val="21"/>
        </w:rPr>
        <w:t>预算单位车辆维修和保养的供应商，在服务有效期内郑重承诺：</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ascii="Times New Roman" w:hAnsi="宋体"/>
          <w:color w:val="000000"/>
          <w:szCs w:val="21"/>
        </w:rPr>
      </w:pPr>
      <w:r>
        <w:rPr>
          <w:rFonts w:hint="eastAsia" w:ascii="Times New Roman" w:hAnsi="宋体"/>
          <w:color w:val="000000"/>
          <w:szCs w:val="21"/>
        </w:rPr>
        <w:t>一、严格遵守国家法律法规，认真执国家及地方汽车维修行业各项管理法规及规范性文件，合法经营，按章办事，诚实守信，自觉维护</w:t>
      </w:r>
      <w:r>
        <w:rPr>
          <w:rFonts w:hint="eastAsia" w:ascii="Times New Roman" w:hAnsi="宋体"/>
          <w:color w:val="000000"/>
          <w:szCs w:val="21"/>
          <w:lang w:val="en-US" w:eastAsia="zh-CN"/>
        </w:rPr>
        <w:t>宾阳县</w:t>
      </w:r>
      <w:r>
        <w:rPr>
          <w:rFonts w:hint="eastAsia" w:ascii="Times New Roman" w:hAnsi="宋体"/>
          <w:color w:val="000000"/>
          <w:szCs w:val="21"/>
        </w:rPr>
        <w:t>预算单位的利益，树立车辆维修和保养供应商良好形象。</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rPr>
        <w:t>二、严格执行《</w:t>
      </w:r>
      <w:r>
        <w:rPr>
          <w:rFonts w:hint="eastAsia" w:ascii="宋体" w:cs="宋体"/>
          <w:b w:val="0"/>
          <w:bCs w:val="0"/>
          <w:color w:val="000000" w:themeColor="text1"/>
          <w:kern w:val="0"/>
          <w:szCs w:val="21"/>
          <w:highlight w:val="none"/>
          <w:lang w:val="en-US" w:eastAsia="zh-CN"/>
          <w14:textFill>
            <w14:solidFill>
              <w14:schemeClr w14:val="tx1"/>
            </w14:solidFill>
          </w14:textFill>
        </w:rPr>
        <w:t>2026-2028年</w:t>
      </w:r>
      <w:r>
        <w:rPr>
          <w:rFonts w:hint="eastAsia" w:ascii="宋体" w:cs="宋体"/>
          <w:b w:val="0"/>
          <w:bCs w:val="0"/>
          <w:color w:val="000000" w:themeColor="text1"/>
          <w:kern w:val="0"/>
          <w:szCs w:val="21"/>
          <w:highlight w:val="none"/>
          <w:lang w:val="zh-CN"/>
          <w14:textFill>
            <w14:solidFill>
              <w14:schemeClr w14:val="tx1"/>
            </w14:solidFill>
          </w14:textFill>
        </w:rPr>
        <w:t>宾阳县预算单位公务车辆维修和保养服务框架协议采购</w:t>
      </w:r>
      <w:r>
        <w:rPr>
          <w:rFonts w:hint="eastAsia" w:ascii="Times New Roman" w:hAnsi="宋体"/>
          <w:color w:val="000000"/>
          <w:szCs w:val="21"/>
        </w:rPr>
        <w:t>》的全部条款和规定，全面履行承诺，圆满完成</w:t>
      </w:r>
      <w:r>
        <w:rPr>
          <w:rFonts w:hint="eastAsia" w:ascii="Times New Roman" w:hAnsi="宋体"/>
          <w:color w:val="000000"/>
          <w:szCs w:val="21"/>
          <w:lang w:val="en-US" w:eastAsia="zh-CN"/>
        </w:rPr>
        <w:t>宾阳县</w:t>
      </w:r>
      <w:r>
        <w:rPr>
          <w:rFonts w:hint="eastAsia" w:ascii="Times New Roman" w:hAnsi="宋体"/>
          <w:color w:val="000000"/>
          <w:szCs w:val="21"/>
        </w:rPr>
        <w:t>预算单位公务车辆的维修与保养工作，确保质量，提供快捷、方便、满意的服务。</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b w:val="0"/>
          <w:bCs w:val="0"/>
          <w:color w:val="000000"/>
          <w:szCs w:val="21"/>
          <w:lang w:eastAsia="zh-CN"/>
        </w:rPr>
      </w:pPr>
      <w:r>
        <w:rPr>
          <w:rFonts w:hint="eastAsia" w:ascii="Times New Roman" w:hAnsi="宋体"/>
          <w:b w:val="0"/>
          <w:bCs w:val="0"/>
          <w:color w:val="000000"/>
          <w:szCs w:val="21"/>
        </w:rPr>
        <w:t>三、</w:t>
      </w:r>
      <w:r>
        <w:rPr>
          <w:rFonts w:hint="eastAsia" w:ascii="Times New Roman" w:hAnsi="宋体"/>
          <w:b w:val="0"/>
          <w:bCs w:val="0"/>
          <w:color w:val="000000"/>
          <w:szCs w:val="21"/>
          <w:lang w:eastAsia="zh-CN"/>
        </w:rPr>
        <w:t>价格履约合规。</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color w:val="000000"/>
          <w:szCs w:val="21"/>
        </w:rPr>
      </w:pPr>
      <w:r>
        <w:rPr>
          <w:rFonts w:hint="eastAsia" w:asciiTheme="minorEastAsia" w:hAnsiTheme="minorEastAsia" w:eastAsiaTheme="minorEastAsia" w:cstheme="minorEastAsia"/>
          <w:color w:val="000000"/>
          <w:szCs w:val="21"/>
          <w:lang w:val="en"/>
        </w:rPr>
        <w:t>1.</w:t>
      </w:r>
      <w:r>
        <w:rPr>
          <w:rFonts w:hint="eastAsia" w:ascii="Times New Roman" w:hAnsi="宋体"/>
          <w:color w:val="000000"/>
          <w:szCs w:val="21"/>
        </w:rPr>
        <w:t>实行明码标价，优惠公开。</w:t>
      </w:r>
      <w:r>
        <w:rPr>
          <w:rFonts w:hint="eastAsia" w:ascii="宋体" w:hAnsi="宋体"/>
          <w:b w:val="0"/>
          <w:bCs w:val="0"/>
          <w:color w:val="000000" w:themeColor="text1"/>
          <w:szCs w:val="21"/>
          <w:highlight w:val="none"/>
          <w:lang w:val="en-US" w:eastAsia="zh-CN"/>
          <w14:textFill>
            <w14:solidFill>
              <w14:schemeClr w14:val="tx1"/>
            </w14:solidFill>
          </w14:textFill>
        </w:rPr>
        <w:t>工时费严格按照挂牌公示的维修工时单价标准为基准进行折扣；零配件价格以进货成本价为基准进行加价</w:t>
      </w:r>
      <w:r>
        <w:rPr>
          <w:rFonts w:hint="eastAsia" w:ascii="宋体" w:hAnsi="宋体" w:cs="宋体"/>
          <w:b w:val="0"/>
          <w:bCs/>
          <w:color w:val="auto"/>
          <w:highlight w:val="none"/>
          <w:lang w:eastAsia="zh-CN"/>
        </w:rPr>
        <w:t>。我方完全认可本项目报价规则，严格按照入围工时单价折扣、零配件加价率（原厂/品牌件/副厂件）执行结算，</w:t>
      </w:r>
      <w:r>
        <w:rPr>
          <w:rFonts w:hint="eastAsia"/>
        </w:rPr>
        <w:t>所有用于</w:t>
      </w:r>
      <w:r>
        <w:rPr>
          <w:rFonts w:hint="eastAsia"/>
          <w:lang w:eastAsia="zh-CN"/>
        </w:rPr>
        <w:t>采购人</w:t>
      </w:r>
      <w:r>
        <w:rPr>
          <w:rFonts w:hint="eastAsia"/>
        </w:rPr>
        <w:t>车辆维修的零配件，均以真实合法的原厂、正规品牌授权渠道进货成本为定价基础进行报价及结算，绝不虚报、瞒报零配件进货成本。所有维修零配件进货价格均为我方实际采购裸价，不含任何隐性费用、溢价加成、中间差价及违规服务费</w:t>
      </w:r>
      <w:r>
        <w:rPr>
          <w:rFonts w:hint="eastAsia"/>
          <w:lang w:eastAsia="zh-CN"/>
        </w:rPr>
        <w:t>，</w:t>
      </w:r>
      <w:r>
        <w:rPr>
          <w:rFonts w:hint="eastAsia"/>
        </w:rPr>
        <w:t>确保</w:t>
      </w:r>
      <w:r>
        <w:rPr>
          <w:rFonts w:hint="eastAsia"/>
          <w:lang w:eastAsia="zh-CN"/>
        </w:rPr>
        <w:t>采购人</w:t>
      </w:r>
      <w:r>
        <w:rPr>
          <w:rFonts w:hint="eastAsia"/>
        </w:rPr>
        <w:t>维修成本公开、可控、合规。区分原厂配件、品牌配套配件、纯正副厂配件、合规拆车配件等品类，不同品类配件严格对应进货成本，明确区分品类差异，绝不混淆品类、抬高成本报价</w:t>
      </w:r>
      <w:r>
        <w:rPr>
          <w:rFonts w:hint="eastAsia"/>
          <w:lang w:eastAsia="zh-CN"/>
        </w:rPr>
        <w:t>，并能如实提供零配件成本采购发票、进货单、厂家渠道报价单等全套成本佐证资料，</w:t>
      </w:r>
      <w:r>
        <w:rPr>
          <w:rFonts w:hint="eastAsia" w:ascii="Times New Roman" w:hAnsi="宋体" w:cs="宋体"/>
          <w:color w:val="000000"/>
          <w:kern w:val="0"/>
          <w:szCs w:val="21"/>
        </w:rPr>
        <w:t>在采购人同意的前提下，</w:t>
      </w:r>
      <w:r>
        <w:rPr>
          <w:rFonts w:hint="eastAsia" w:ascii="Times New Roman" w:hAnsi="宋体" w:cs="宋体"/>
          <w:color w:val="000000"/>
          <w:kern w:val="0"/>
          <w:szCs w:val="21"/>
          <w:lang w:val="en-US" w:eastAsia="zh-CN"/>
        </w:rPr>
        <w:t>确认配件价格，</w:t>
      </w:r>
      <w:r>
        <w:rPr>
          <w:rFonts w:hint="eastAsia" w:ascii="宋体" w:hAnsi="宋体" w:cs="宋体"/>
          <w:b w:val="0"/>
          <w:bCs/>
          <w:color w:val="auto"/>
          <w:highlight w:val="none"/>
          <w:lang w:eastAsia="zh-CN"/>
        </w:rPr>
        <w:t>绝不擅自提高工时单价、抬高配件进货基准价、变相加价收费，</w:t>
      </w:r>
      <w:r>
        <w:rPr>
          <w:rFonts w:hint="eastAsia" w:ascii="Times New Roman" w:hAnsi="宋体"/>
          <w:color w:val="000000"/>
          <w:szCs w:val="21"/>
        </w:rPr>
        <w:t>遵守价格优惠和质量保修期的承诺</w:t>
      </w:r>
      <w:r>
        <w:rPr>
          <w:rFonts w:hint="eastAsia" w:ascii="Times New Roman" w:hAnsi="宋体"/>
          <w:color w:val="000000"/>
          <w:szCs w:val="21"/>
          <w:lang w:eastAsia="zh-CN"/>
        </w:rPr>
        <w:t>，</w:t>
      </w:r>
      <w:r>
        <w:rPr>
          <w:rFonts w:hint="eastAsia" w:ascii="Times New Roman" w:hAnsi="宋体"/>
          <w:color w:val="000000"/>
          <w:szCs w:val="21"/>
        </w:rPr>
        <w:t>保证在与同类企业竞争中，不使用恶意竞价等非正当手段。</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lang w:eastAsia="zh-CN"/>
        </w:rPr>
      </w:pPr>
      <w:r>
        <w:rPr>
          <w:rFonts w:hint="eastAsia" w:asciiTheme="minorEastAsia" w:hAnsiTheme="minorEastAsia" w:eastAsiaTheme="minorEastAsia" w:cstheme="minorEastAsia"/>
          <w:color w:val="000000"/>
          <w:szCs w:val="21"/>
          <w:lang w:val="en" w:eastAsia="zh-CN"/>
        </w:rPr>
        <w:t>2.</w:t>
      </w:r>
      <w:r>
        <w:rPr>
          <w:rFonts w:hint="eastAsia" w:ascii="Times New Roman" w:hAnsi="宋体"/>
          <w:color w:val="000000"/>
          <w:szCs w:val="21"/>
          <w:lang w:eastAsia="zh-CN"/>
        </w:rPr>
        <w:t>协议期内若市场配件批发价格大幅下调，主动同步下调价格结算，保障财政资金使用效益，自觉接受采购单位、财政、审计部门价格核查。</w:t>
      </w:r>
      <w:r>
        <w:rPr>
          <w:rFonts w:hint="eastAsia"/>
          <w:lang w:eastAsia="zh-CN"/>
        </w:rPr>
        <w:t>若经查实，我方存在虚报零配件进货成本、虚高报价、以次充好、混淆配件品类、伪造进货凭证等违规行为，我方自愿向甲方退还本次违规维修项目全部费用，并按照协议约定承担相应违约金。</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default" w:eastAsiaTheme="minorEastAsia"/>
          <w:lang w:val="en-US" w:eastAsia="zh-CN"/>
        </w:rPr>
      </w:pPr>
      <w:r>
        <w:rPr>
          <w:rFonts w:hint="eastAsia" w:ascii="Times New Roman" w:hAnsi="宋体"/>
          <w:b w:val="0"/>
          <w:bCs w:val="0"/>
          <w:color w:val="000000"/>
          <w:szCs w:val="21"/>
          <w:lang w:eastAsia="zh-CN"/>
        </w:rPr>
        <w:t>四、配件和维修质量。</w:t>
      </w:r>
      <w:r>
        <w:rPr>
          <w:rFonts w:hint="eastAsia" w:ascii="Times New Roman" w:hAnsi="宋体"/>
          <w:color w:val="000000"/>
          <w:szCs w:val="21"/>
          <w:lang w:val="en-US" w:eastAsia="zh-CN"/>
        </w:rPr>
        <w:t xml:space="preserve"> </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imes New Roman" w:hAnsi="宋体"/>
          <w:color w:val="000000"/>
          <w:szCs w:val="21"/>
        </w:rPr>
      </w:pPr>
      <w:r>
        <w:rPr>
          <w:rFonts w:hint="eastAsia" w:asciiTheme="minorEastAsia" w:hAnsiTheme="minorEastAsia" w:cstheme="minorEastAsia"/>
          <w:color w:val="000000"/>
          <w:szCs w:val="21"/>
          <w:lang w:val="en-US" w:eastAsia="zh-CN"/>
        </w:rPr>
        <w:t>1</w:t>
      </w:r>
      <w:r>
        <w:rPr>
          <w:rFonts w:hint="default" w:asciiTheme="minorEastAsia" w:hAnsiTheme="minorEastAsia" w:cstheme="minorEastAsia"/>
          <w:color w:val="000000"/>
          <w:szCs w:val="21"/>
          <w:lang w:val="en"/>
        </w:rPr>
        <w:t>.</w:t>
      </w:r>
      <w:r>
        <w:rPr>
          <w:rFonts w:hint="eastAsia" w:ascii="Times New Roman" w:hAnsi="宋体"/>
          <w:color w:val="000000"/>
          <w:szCs w:val="21"/>
        </w:rPr>
        <w:t>所采用的零部件、零配件等材料</w:t>
      </w:r>
      <w:r>
        <w:rPr>
          <w:rFonts w:hint="eastAsia" w:ascii="Times New Roman" w:hAnsi="宋体"/>
          <w:color w:val="000000"/>
          <w:szCs w:val="21"/>
          <w:lang w:eastAsia="zh-CN"/>
        </w:rPr>
        <w:t>必须为全新</w:t>
      </w:r>
      <w:r>
        <w:rPr>
          <w:rFonts w:hint="eastAsia" w:ascii="Times New Roman" w:hAnsi="宋体"/>
          <w:color w:val="000000"/>
          <w:szCs w:val="21"/>
        </w:rPr>
        <w:t>符合厂家或国家标准，不使用假冒伪劣产品或以次充好，以旧顶新。维修时，重在修理，以节省支出；确需更换零配件时，使用合格产品或正品且须经采购人确认同意。</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2.严格遵守机动车维修行业技术规范，规范施工、标准作业，杜绝缩减工序、偷工减料等质量违规行为。</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3. 严格执行维保质保标准，质保期内出现同类故障、质量问题，免费返工维修、更换配件，承担全部维修及衍生损失。</w:t>
      </w:r>
    </w:p>
    <w:p>
      <w:pPr>
        <w:keepNext w:val="0"/>
        <w:keepLines w:val="0"/>
        <w:pageBreakBefore w:val="0"/>
        <w:widowControl w:val="0"/>
        <w:kinsoku/>
        <w:wordWrap/>
        <w:overflowPunct/>
        <w:topLinePunct w:val="0"/>
        <w:autoSpaceDE/>
        <w:autoSpaceDN/>
        <w:bidi w:val="0"/>
        <w:adjustRightInd/>
        <w:spacing w:line="400" w:lineRule="exact"/>
        <w:ind w:firstLine="525" w:firstLineChars="250"/>
        <w:jc w:val="left"/>
        <w:textAlignment w:val="auto"/>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4. 对维修质量问题实行终身追责，因维修失误、配件质量问题造成车辆损坏、安全事故</w:t>
      </w:r>
      <w:r>
        <w:rPr>
          <w:rFonts w:hint="eastAsia" w:asciiTheme="minorEastAsia" w:hAnsiTheme="minorEastAsia" w:cstheme="minorEastAsia"/>
          <w:color w:val="000000"/>
          <w:szCs w:val="21"/>
          <w:lang w:val="en-US" w:eastAsia="zh-CN"/>
        </w:rPr>
        <w:t>、人员伤亡</w:t>
      </w:r>
      <w:r>
        <w:rPr>
          <w:rFonts w:hint="eastAsia" w:asciiTheme="minorEastAsia" w:hAnsiTheme="minorEastAsia" w:eastAsiaTheme="minorEastAsia" w:cstheme="minorEastAsia"/>
          <w:color w:val="000000"/>
          <w:szCs w:val="21"/>
          <w:lang w:val="en-US" w:eastAsia="zh-CN"/>
        </w:rPr>
        <w:t>或公务损失的，自愿承担全部赔偿责任及相关法律责任。</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b w:val="0"/>
          <w:bCs w:val="0"/>
          <w:color w:val="000000"/>
          <w:szCs w:val="21"/>
        </w:rPr>
      </w:pPr>
      <w:r>
        <w:rPr>
          <w:rFonts w:hint="eastAsia" w:ascii="Times New Roman" w:hAnsi="宋体"/>
          <w:b w:val="0"/>
          <w:bCs w:val="0"/>
          <w:color w:val="000000"/>
          <w:szCs w:val="21"/>
        </w:rPr>
        <w:t>五、对</w:t>
      </w:r>
      <w:r>
        <w:rPr>
          <w:rFonts w:hint="eastAsia" w:ascii="Times New Roman" w:hAnsi="宋体"/>
          <w:b w:val="0"/>
          <w:bCs w:val="0"/>
          <w:color w:val="000000"/>
          <w:szCs w:val="21"/>
          <w:lang w:val="en-US" w:eastAsia="zh-CN"/>
        </w:rPr>
        <w:t>宾阳县</w:t>
      </w:r>
      <w:r>
        <w:rPr>
          <w:rFonts w:hint="eastAsia" w:ascii="Times New Roman" w:hAnsi="宋体"/>
          <w:b w:val="0"/>
          <w:bCs w:val="0"/>
          <w:color w:val="000000"/>
          <w:szCs w:val="21"/>
        </w:rPr>
        <w:t>预算单位公务车辆的维修服务标准：</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rPr>
      </w:pPr>
      <w:r>
        <w:rPr>
          <w:rFonts w:hint="eastAsia" w:asciiTheme="minorEastAsia" w:hAnsiTheme="minorEastAsia" w:eastAsiaTheme="minorEastAsia" w:cstheme="minorEastAsia"/>
          <w:color w:val="000000"/>
          <w:szCs w:val="21"/>
          <w:lang w:val="en"/>
        </w:rPr>
        <w:t>1.</w:t>
      </w:r>
      <w:r>
        <w:rPr>
          <w:rFonts w:hint="eastAsia" w:ascii="Times New Roman" w:hAnsi="宋体"/>
          <w:color w:val="000000"/>
          <w:szCs w:val="21"/>
        </w:rPr>
        <w:t>具备合法有效的机动车维修经营资质，拥有固定经营场地、齐全维修设备、持证专业维修人员，完全满足公务车辆日常保养、常规维修、故障抢修服务需求。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rPr>
      </w:pPr>
      <w:r>
        <w:rPr>
          <w:rFonts w:hint="eastAsia" w:asciiTheme="minorEastAsia" w:hAnsiTheme="minorEastAsia" w:eastAsiaTheme="minorEastAsia" w:cstheme="minorEastAsia"/>
          <w:color w:val="000000"/>
          <w:szCs w:val="21"/>
        </w:rPr>
        <w:t>2.</w:t>
      </w:r>
      <w:r>
        <w:rPr>
          <w:rFonts w:hint="eastAsia" w:ascii="Times New Roman" w:hAnsi="宋体"/>
          <w:color w:val="000000"/>
          <w:szCs w:val="21"/>
        </w:rPr>
        <w:t>严格执行公务车辆维修流程，坚持先报价、后施工原则，车辆进场检测后，详细列明维修项目、所需配件、工时费用及总报价，经采购单位确认后方可开展维修作业，未经确认不擅自新增维修项目。</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全年每天24小时维修服务，设立应急电话，实行24小时专人值班制度，值班电话：</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（座机/手机）；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 xml:space="preserve">4. </w:t>
      </w:r>
      <w:r>
        <w:rPr>
          <w:rFonts w:hint="eastAsia" w:asciiTheme="minorEastAsia" w:hAnsiTheme="minorEastAsia" w:eastAsiaTheme="minorEastAsia" w:cstheme="minorEastAsia"/>
          <w:color w:val="000000"/>
          <w:szCs w:val="21"/>
        </w:rPr>
        <w:t>24小时免费且</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小时内到达现场的紧急救援（市内、含节假日）；</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5</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应客户要求提供免费上门接送车服务；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6</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建立车辆详细维修档案，提供日常免费保养和技术咨询培训服务，确保车辆具有良好状况；</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heme="minorEastAsia" w:hAnsiTheme="minorEastAsia" w:eastAsiaTheme="minorEastAsia" w:cstheme="minorEastAsia"/>
          <w:color w:val="000000"/>
          <w:szCs w:val="21"/>
        </w:rPr>
      </w:pPr>
      <w:r>
        <w:rPr>
          <w:rFonts w:hint="eastAsia" w:asciiTheme="minorEastAsia" w:hAnsiTheme="minorEastAsia" w:cstheme="minorEastAsia"/>
          <w:color w:val="000000"/>
          <w:szCs w:val="21"/>
          <w:lang w:val="en-US" w:eastAsia="zh-CN"/>
        </w:rPr>
        <w:t>7</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为完工出厂车辆提供免费清洁、吸尘服务；</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rPr>
      </w:pPr>
      <w:r>
        <w:rPr>
          <w:rFonts w:hint="eastAsia" w:asciiTheme="minorEastAsia" w:hAnsiTheme="minorEastAsia" w:cstheme="minorEastAsia"/>
          <w:color w:val="000000"/>
          <w:szCs w:val="21"/>
          <w:lang w:val="en-US" w:eastAsia="zh-CN"/>
        </w:rPr>
        <w:t>8</w:t>
      </w:r>
      <w:r>
        <w:rPr>
          <w:rFonts w:hint="default" w:asciiTheme="minorEastAsia" w:hAnsiTheme="minorEastAsia" w:cstheme="minorEastAsia"/>
          <w:color w:val="000000"/>
          <w:szCs w:val="21"/>
          <w:lang w:val="en" w:eastAsia="zh-CN"/>
        </w:rPr>
        <w:t>.</w:t>
      </w:r>
      <w:r>
        <w:rPr>
          <w:rFonts w:hint="eastAsia" w:asciiTheme="minorEastAsia" w:hAnsiTheme="minorEastAsia" w:eastAsiaTheme="minorEastAsia" w:cstheme="minorEastAsia"/>
          <w:color w:val="000000"/>
          <w:szCs w:val="21"/>
        </w:rPr>
        <w:t>设立车辆定</w:t>
      </w:r>
      <w:r>
        <w:rPr>
          <w:rFonts w:hint="eastAsia" w:ascii="Times New Roman" w:hAnsi="宋体"/>
          <w:color w:val="000000"/>
          <w:szCs w:val="21"/>
        </w:rPr>
        <w:t>点维修服务专柜和专人，及时做好维修车辆的接待和交送车服务。</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Times New Roman" w:hAnsi="宋体"/>
          <w:color w:val="000000"/>
          <w:szCs w:val="21"/>
        </w:rPr>
      </w:pPr>
      <w:r>
        <w:rPr>
          <w:rFonts w:hint="eastAsia" w:asciiTheme="minorEastAsia" w:hAnsiTheme="minorEastAsia" w:eastAsiaTheme="minorEastAsia" w:cstheme="minorEastAsia"/>
          <w:color w:val="000000"/>
          <w:szCs w:val="21"/>
          <w:lang w:val="en-US" w:eastAsia="zh-CN"/>
        </w:rPr>
        <w:t>9.</w:t>
      </w:r>
      <w:r>
        <w:rPr>
          <w:rFonts w:hint="eastAsia" w:ascii="Times New Roman" w:hAnsi="宋体"/>
          <w:color w:val="000000"/>
          <w:szCs w:val="21"/>
        </w:rPr>
        <w:t>集中技术骨干力量，成立</w:t>
      </w:r>
      <w:r>
        <w:rPr>
          <w:rFonts w:hint="eastAsia" w:ascii="Times New Roman" w:hAnsi="Times New Roman"/>
          <w:color w:val="000000"/>
          <w:szCs w:val="24"/>
        </w:rPr>
        <w:t>车</w:t>
      </w:r>
      <w:r>
        <w:rPr>
          <w:rFonts w:hint="eastAsia" w:ascii="Times New Roman" w:hAnsi="宋体"/>
          <w:color w:val="000000"/>
          <w:szCs w:val="21"/>
        </w:rPr>
        <w:t>辆框架协议维修和保养小组，为采购人车辆提供及时维修服务；车辆小修、保养</w:t>
      </w:r>
      <w:r>
        <w:rPr>
          <w:rFonts w:ascii="Times New Roman" w:hAnsi="宋体"/>
          <w:color w:val="000000"/>
          <w:szCs w:val="21"/>
        </w:rPr>
        <w:softHyphen/>
      </w:r>
      <w:r>
        <w:rPr>
          <w:rFonts w:hint="eastAsia" w:ascii="Times New Roman" w:hAnsi="宋体"/>
          <w:color w:val="000000"/>
          <w:szCs w:val="21"/>
        </w:rPr>
        <w:t>及时完成，总成大修不超过</w:t>
      </w:r>
      <w:r>
        <w:rPr>
          <w:rFonts w:hint="eastAsia" w:ascii="Times New Roman" w:hAnsi="宋体"/>
          <w:color w:val="000000"/>
          <w:szCs w:val="21"/>
          <w:u w:val="single"/>
        </w:rPr>
        <w:t xml:space="preserve">     </w:t>
      </w:r>
      <w:r>
        <w:rPr>
          <w:rFonts w:hint="eastAsia" w:ascii="Times New Roman" w:hAnsi="宋体"/>
          <w:color w:val="000000"/>
          <w:szCs w:val="21"/>
        </w:rPr>
        <w:t>天完成，全车大修不超过</w:t>
      </w:r>
      <w:r>
        <w:rPr>
          <w:rFonts w:hint="eastAsia" w:ascii="Times New Roman" w:hAnsi="宋体"/>
          <w:color w:val="000000"/>
          <w:szCs w:val="21"/>
          <w:u w:val="single"/>
        </w:rPr>
        <w:t xml:space="preserve">     </w:t>
      </w:r>
      <w:r>
        <w:rPr>
          <w:rFonts w:hint="eastAsia" w:ascii="Times New Roman" w:hAnsi="宋体"/>
          <w:color w:val="000000"/>
          <w:szCs w:val="21"/>
        </w:rPr>
        <w:t>天完成。若采购人有完工时间要求时尽最大限度满足。</w:t>
      </w:r>
    </w:p>
    <w:p>
      <w:pPr>
        <w:keepNext w:val="0"/>
        <w:keepLines w:val="0"/>
        <w:pageBreakBefore w:val="0"/>
        <w:widowControl w:val="0"/>
        <w:kinsoku/>
        <w:wordWrap/>
        <w:overflowPunct/>
        <w:topLinePunct w:val="0"/>
        <w:autoSpaceDE/>
        <w:autoSpaceDN/>
        <w:bidi w:val="0"/>
        <w:adjustRightInd/>
        <w:spacing w:line="400" w:lineRule="exact"/>
        <w:ind w:firstLine="412" w:firstLineChars="200"/>
        <w:jc w:val="left"/>
        <w:textAlignment w:val="auto"/>
        <w:rPr>
          <w:rFonts w:hint="eastAsia" w:ascii="Times New Roman" w:hAnsi="宋体"/>
          <w:color w:val="000000"/>
          <w:szCs w:val="21"/>
        </w:rPr>
      </w:pPr>
      <w:r>
        <w:rPr>
          <w:rFonts w:hint="eastAsia" w:asciiTheme="minorEastAsia" w:hAnsiTheme="minorEastAsia" w:eastAsiaTheme="minorEastAsia" w:cstheme="minorEastAsia"/>
          <w:color w:val="000000"/>
          <w:spacing w:val="-2"/>
          <w:szCs w:val="21"/>
          <w:lang w:val="en-US" w:eastAsia="zh-CN"/>
        </w:rPr>
        <w:t>10.</w:t>
      </w:r>
      <w:r>
        <w:rPr>
          <w:rFonts w:hint="eastAsia" w:ascii="Times New Roman" w:hAnsi="宋体"/>
          <w:color w:val="000000"/>
          <w:spacing w:val="-2"/>
          <w:szCs w:val="21"/>
        </w:rPr>
        <w:t>汽车维修完工出厂实行出厂合格证制度（汽车小修和部分专项修理除外），维修质量不合格的车辆不准出厂。汽车维修完工出厂时按完工出厂技术要求进行检查和检测</w:t>
      </w:r>
      <w:r>
        <w:rPr>
          <w:rFonts w:hint="eastAsia" w:ascii="Times New Roman" w:hAnsi="宋体"/>
          <w:bCs/>
          <w:color w:val="000000"/>
          <w:spacing w:val="-2"/>
          <w:szCs w:val="21"/>
        </w:rPr>
        <w:t>。</w:t>
      </w:r>
      <w:r>
        <w:rPr>
          <w:rFonts w:hint="eastAsia" w:ascii="Times New Roman" w:hAnsi="宋体"/>
          <w:color w:val="000000"/>
          <w:spacing w:val="-2"/>
          <w:szCs w:val="21"/>
        </w:rPr>
        <w:t>对维修竣工出厂车辆出现的质量问题</w:t>
      </w:r>
      <w:r>
        <w:rPr>
          <w:rFonts w:hint="eastAsia" w:ascii="Times New Roman" w:hAnsi="宋体"/>
          <w:color w:val="000000"/>
          <w:szCs w:val="21"/>
        </w:rPr>
        <w:t>或与合同约定的项目不符的问题进行无偿返工。因我方违反合同给修车单位造成损失时，给予经济赔偿。</w:t>
      </w:r>
    </w:p>
    <w:p>
      <w:pPr>
        <w:keepNext w:val="0"/>
        <w:keepLines w:val="0"/>
        <w:pageBreakBefore w:val="0"/>
        <w:widowControl w:val="0"/>
        <w:kinsoku/>
        <w:wordWrap/>
        <w:overflowPunct/>
        <w:topLinePunct w:val="0"/>
        <w:autoSpaceDE/>
        <w:autoSpaceDN/>
        <w:bidi w:val="0"/>
        <w:adjustRightInd/>
        <w:spacing w:after="120" w:line="400" w:lineRule="exact"/>
        <w:jc w:val="left"/>
        <w:textAlignment w:val="auto"/>
        <w:rPr>
          <w:rFonts w:hint="eastAsia" w:ascii="Times New Roman" w:hAnsi="宋体"/>
          <w:color w:val="000000"/>
          <w:spacing w:val="-2"/>
          <w:szCs w:val="21"/>
        </w:rPr>
      </w:pPr>
      <w:r>
        <w:rPr>
          <w:rFonts w:hint="eastAsia" w:ascii="Times New Roman" w:hAnsi="宋体"/>
          <w:color w:val="000000"/>
          <w:spacing w:val="-2"/>
          <w:szCs w:val="21"/>
        </w:rPr>
        <w:t xml:space="preserve">     </w:t>
      </w:r>
      <w:r>
        <w:rPr>
          <w:rFonts w:hint="eastAsia" w:ascii="Times New Roman" w:hAnsi="宋体"/>
          <w:color w:val="000000"/>
          <w:spacing w:val="-2"/>
          <w:szCs w:val="21"/>
          <w:lang w:eastAsia="zh-CN"/>
        </w:rPr>
        <w:t>六、</w:t>
      </w:r>
      <w:r>
        <w:rPr>
          <w:rFonts w:hint="eastAsia" w:ascii="Times New Roman" w:hAnsi="宋体"/>
          <w:color w:val="000000"/>
          <w:spacing w:val="-2"/>
          <w:szCs w:val="21"/>
        </w:rPr>
        <w:t>接受</w:t>
      </w:r>
      <w:r>
        <w:rPr>
          <w:rFonts w:hint="eastAsia" w:ascii="Times New Roman" w:hAnsi="宋体"/>
          <w:color w:val="000000"/>
          <w:spacing w:val="-2"/>
          <w:szCs w:val="21"/>
          <w:lang w:eastAsia="zh-CN"/>
        </w:rPr>
        <w:t>宾阳县政府采购监督管理部门、行业行政监督管理部门</w:t>
      </w:r>
      <w:r>
        <w:rPr>
          <w:rFonts w:hint="eastAsia" w:ascii="Times New Roman" w:hAnsi="宋体"/>
          <w:color w:val="000000"/>
          <w:szCs w:val="21"/>
          <w:lang w:val="en-US" w:eastAsia="zh-CN"/>
        </w:rPr>
        <w:t>和宾阳县公共资源交易中心</w:t>
      </w:r>
      <w:r>
        <w:rPr>
          <w:rFonts w:hint="eastAsia" w:ascii="Times New Roman" w:hAnsi="宋体"/>
          <w:color w:val="000000"/>
          <w:szCs w:val="21"/>
        </w:rPr>
        <w:t>对我</w:t>
      </w:r>
      <w:r>
        <w:rPr>
          <w:rFonts w:hint="eastAsia" w:ascii="Times New Roman" w:hAnsi="宋体"/>
          <w:color w:val="000000"/>
          <w:spacing w:val="-2"/>
          <w:szCs w:val="21"/>
        </w:rPr>
        <w:t>方的生产、管理情况和车辆维修质量</w:t>
      </w:r>
      <w:r>
        <w:rPr>
          <w:rFonts w:hint="eastAsia" w:ascii="Times New Roman" w:hAnsi="宋体"/>
          <w:color w:val="000000"/>
          <w:spacing w:val="-2"/>
          <w:szCs w:val="21"/>
          <w:lang w:eastAsia="zh-CN"/>
        </w:rPr>
        <w:t>等</w:t>
      </w:r>
      <w:r>
        <w:rPr>
          <w:rFonts w:hint="eastAsia" w:ascii="Times New Roman" w:hAnsi="宋体"/>
          <w:color w:val="000000"/>
          <w:spacing w:val="-2"/>
          <w:szCs w:val="21"/>
        </w:rPr>
        <w:t>进行监督和检查，对发现的修车单位投诉的问题进行调查和处理。</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Times New Roman" w:hAnsi="宋体"/>
          <w:color w:val="000000"/>
          <w:szCs w:val="21"/>
        </w:rPr>
      </w:pPr>
      <w:r>
        <w:rPr>
          <w:rFonts w:hint="eastAsia" w:ascii="Times New Roman" w:hAnsi="宋体"/>
          <w:color w:val="000000"/>
          <w:szCs w:val="21"/>
          <w:lang w:eastAsia="zh-CN"/>
        </w:rPr>
        <w:t>七、</w:t>
      </w:r>
      <w:r>
        <w:rPr>
          <w:rFonts w:hint="eastAsia" w:ascii="Times New Roman" w:hAnsi="宋体"/>
          <w:color w:val="000000"/>
          <w:szCs w:val="21"/>
        </w:rPr>
        <w:t>保证</w:t>
      </w:r>
      <w:r>
        <w:rPr>
          <w:rFonts w:hint="eastAsia" w:ascii="Times New Roman" w:hAnsi="宋体"/>
          <w:color w:val="000000"/>
          <w:szCs w:val="21"/>
          <w:lang w:val="en-US" w:eastAsia="zh-CN"/>
        </w:rPr>
        <w:t>宾阳县</w:t>
      </w:r>
      <w:r>
        <w:rPr>
          <w:rFonts w:hint="eastAsia" w:ascii="Times New Roman" w:hAnsi="宋体"/>
          <w:color w:val="000000"/>
          <w:szCs w:val="21"/>
        </w:rPr>
        <w:t>预算单位公务车辆在我方修理期间的安全，做到不丢失、不损坏，否则承担全部损失。</w:t>
      </w:r>
    </w:p>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lang w:eastAsia="zh-CN"/>
        </w:rPr>
        <w:t>八、</w:t>
      </w:r>
      <w:r>
        <w:rPr>
          <w:rFonts w:hint="eastAsia" w:ascii="Times New Roman" w:hAnsi="宋体"/>
          <w:color w:val="000000"/>
          <w:szCs w:val="21"/>
        </w:rPr>
        <w:t>设立投诉制度，认真听取送修单位意见，并及时做出修正。</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Times New Roman" w:hAnsi="宋体"/>
          <w:color w:val="000000"/>
          <w:szCs w:val="21"/>
        </w:rPr>
      </w:pPr>
      <w:r>
        <w:rPr>
          <w:rFonts w:hint="eastAsia" w:ascii="Times New Roman" w:hAnsi="宋体"/>
          <w:color w:val="000000"/>
          <w:szCs w:val="21"/>
        </w:rPr>
        <w:t>本承诺书自我方盖章之日起至本期定点维修有效期内有效</w:t>
      </w:r>
      <w:r>
        <w:rPr>
          <w:rFonts w:hint="eastAsia" w:ascii="Times New Roman" w:hAnsi="宋体"/>
          <w:color w:val="000000"/>
          <w:szCs w:val="21"/>
          <w:lang w:eastAsia="zh-CN"/>
        </w:rPr>
        <w:t>，所有承诺条款具备法律约束力</w:t>
      </w:r>
      <w:r>
        <w:rPr>
          <w:rFonts w:hint="eastAsia" w:ascii="Times New Roman" w:hAnsi="宋体"/>
          <w:color w:val="000000"/>
          <w:szCs w:val="21"/>
        </w:rPr>
        <w:t>。</w:t>
      </w: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hAnsi="宋体"/>
          <w:color w:val="000000"/>
          <w:szCs w:val="21"/>
        </w:rPr>
      </w:pPr>
    </w:p>
    <w:p>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Times New Roman" w:hAnsi="宋体"/>
          <w:color w:val="000000"/>
          <w:sz w:val="21"/>
          <w:szCs w:val="21"/>
        </w:rPr>
      </w:pPr>
    </w:p>
    <w:p>
      <w:pPr>
        <w:keepNext w:val="0"/>
        <w:keepLines w:val="0"/>
        <w:pageBreakBefore w:val="0"/>
        <w:widowControl w:val="0"/>
        <w:kinsoku/>
        <w:wordWrap/>
        <w:overflowPunct/>
        <w:topLinePunct w:val="0"/>
        <w:autoSpaceDE/>
        <w:autoSpaceDN/>
        <w:bidi w:val="0"/>
        <w:adjustRightInd/>
        <w:snapToGrid w:val="0"/>
        <w:spacing w:line="400" w:lineRule="exact"/>
        <w:ind w:firstLine="4830" w:firstLineChars="2300"/>
        <w:textAlignment w:val="auto"/>
        <w:rPr>
          <w:rFonts w:hint="default" w:ascii="宋体" w:hAnsi="宋体" w:cs="宋体" w:eastAsiaTheme="minorEastAsia"/>
          <w:kern w:val="0"/>
          <w:sz w:val="21"/>
          <w:szCs w:val="21"/>
          <w:u w:val="single"/>
          <w:lang w:val="en-US" w:eastAsia="zh-CN"/>
        </w:rPr>
      </w:pPr>
      <w:r>
        <w:rPr>
          <w:rFonts w:hint="eastAsia" w:ascii="Times New Roman" w:hAnsi="宋体"/>
          <w:color w:val="000000"/>
          <w:sz w:val="21"/>
          <w:szCs w:val="21"/>
          <w:lang w:val="en-US" w:eastAsia="zh-CN"/>
        </w:rPr>
        <w:t>承诺单位</w:t>
      </w:r>
      <w:r>
        <w:rPr>
          <w:rFonts w:hint="eastAsia" w:ascii="宋体" w:hAnsi="宋体" w:cs="宋体"/>
          <w:kern w:val="0"/>
          <w:sz w:val="21"/>
          <w:szCs w:val="21"/>
          <w:lang w:val="zh-CN"/>
        </w:rPr>
        <w:t>(电子签章)：</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935" w:firstLineChars="2350"/>
        <w:textAlignment w:val="auto"/>
        <w:rPr>
          <w:rFonts w:hint="eastAsia" w:ascii="宋体" w:hAnsi="宋体" w:cs="宋体"/>
          <w:kern w:val="0"/>
          <w:sz w:val="21"/>
          <w:szCs w:val="21"/>
          <w:lang w:val="zh-CN"/>
        </w:rPr>
      </w:pPr>
      <w:r>
        <w:rPr>
          <w:rFonts w:hint="eastAsia" w:ascii="宋体" w:hAnsi="宋体" w:cs="宋体"/>
          <w:kern w:val="0"/>
          <w:sz w:val="21"/>
          <w:szCs w:val="21"/>
          <w:lang w:val="zh-CN"/>
        </w:rPr>
        <w:t>日期</w:t>
      </w:r>
      <w:r>
        <w:rPr>
          <w:rFonts w:hint="eastAsia" w:ascii="宋体" w:hAnsi="宋体" w:cs="宋体"/>
          <w:kern w:val="0"/>
          <w:sz w:val="21"/>
          <w:szCs w:val="21"/>
        </w:rPr>
        <w:t xml:space="preserve">：  年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w:t>
      </w:r>
    </w:p>
    <w:p>
      <w:pPr>
        <w:keepNext w:val="0"/>
        <w:keepLines w:val="0"/>
        <w:pageBreakBefore w:val="0"/>
        <w:widowControl w:val="0"/>
        <w:kinsoku/>
        <w:wordWrap/>
        <w:overflowPunct/>
        <w:topLinePunct w:val="0"/>
        <w:autoSpaceDE/>
        <w:autoSpaceDN/>
        <w:bidi w:val="0"/>
        <w:adjustRightInd/>
        <w:snapToGrid w:val="0"/>
        <w:spacing w:before="165" w:beforeLines="50" w:after="50" w:line="400" w:lineRule="exact"/>
        <w:ind w:left="143" w:leftChars="68" w:firstLine="420" w:firstLineChars="200"/>
        <w:jc w:val="left"/>
        <w:textAlignment w:val="auto"/>
        <w:rPr>
          <w:rFonts w:hint="eastAsia" w:ascii="宋体" w:hAnsi="宋体" w:cs="宋体"/>
          <w:sz w:val="21"/>
          <w:szCs w:val="21"/>
        </w:rPr>
        <w:sectPr>
          <w:footerReference r:id="rId10" w:type="first"/>
          <w:headerReference r:id="rId7" w:type="default"/>
          <w:footerReference r:id="rId8" w:type="default"/>
          <w:footerReference r:id="rId9" w:type="even"/>
          <w:pgSz w:w="11906" w:h="16838"/>
          <w:pgMar w:top="1134" w:right="1134" w:bottom="1134" w:left="1134" w:header="720" w:footer="720" w:gutter="0"/>
          <w:pgNumType w:fmt="decimal"/>
          <w:cols w:space="720" w:num="1"/>
          <w:docGrid w:type="lines" w:linePitch="331" w:charSpace="0"/>
        </w:sectPr>
      </w:pPr>
    </w:p>
    <w:p>
      <w:pPr>
        <w:pStyle w:val="16"/>
        <w:spacing w:line="500" w:lineRule="exact"/>
        <w:jc w:val="center"/>
        <w:rPr>
          <w:rFonts w:hint="eastAsia" w:hAnsi="宋体" w:cs="宋体"/>
          <w:b/>
          <w:bCs/>
          <w:sz w:val="30"/>
          <w:szCs w:val="30"/>
        </w:rPr>
      </w:pPr>
    </w:p>
    <w:p>
      <w:pPr>
        <w:pStyle w:val="16"/>
        <w:spacing w:line="500" w:lineRule="exact"/>
        <w:jc w:val="center"/>
        <w:rPr>
          <w:rFonts w:hint="eastAsia" w:hAnsi="宋体" w:cs="宋体"/>
          <w:b/>
          <w:bCs/>
          <w:sz w:val="32"/>
          <w:szCs w:val="32"/>
        </w:rPr>
      </w:pPr>
      <w:r>
        <w:rPr>
          <w:rFonts w:hint="eastAsia" w:hAnsi="宋体" w:cs="宋体"/>
          <w:b/>
          <w:bCs/>
          <w:sz w:val="32"/>
          <w:szCs w:val="32"/>
          <w:lang w:val="en-US" w:eastAsia="zh-CN"/>
        </w:rPr>
        <w:t>二</w:t>
      </w:r>
      <w:r>
        <w:rPr>
          <w:rFonts w:hint="eastAsia" w:hAnsi="宋体" w:cs="宋体"/>
          <w:b/>
          <w:bCs/>
          <w:sz w:val="32"/>
          <w:szCs w:val="32"/>
        </w:rPr>
        <w:t>、响应服务技术需求偏离表</w:t>
      </w:r>
    </w:p>
    <w:p>
      <w:pPr>
        <w:pStyle w:val="16"/>
        <w:spacing w:line="440" w:lineRule="exact"/>
        <w:ind w:firstLine="420" w:firstLineChars="200"/>
        <w:rPr>
          <w:rFonts w:hint="eastAsia" w:hAnsi="宋体" w:cs="宋体"/>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征集文件需求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6"/>
        <w:spacing w:line="360" w:lineRule="auto"/>
        <w:rPr>
          <w:rFonts w:hint="eastAsia" w:hAnsi="宋体" w:cs="宋体"/>
          <w:szCs w:val="21"/>
        </w:rPr>
      </w:pPr>
      <w:r>
        <w:rPr>
          <w:rFonts w:hint="eastAsia" w:hAnsi="宋体" w:cs="宋体"/>
          <w:szCs w:val="21"/>
        </w:rPr>
        <w:t>注：</w:t>
      </w:r>
    </w:p>
    <w:p>
      <w:pPr>
        <w:pStyle w:val="16"/>
        <w:spacing w:line="360" w:lineRule="auto"/>
        <w:ind w:firstLine="420" w:firstLineChars="200"/>
        <w:rPr>
          <w:rFonts w:hint="eastAsia" w:hAnsi="宋体" w:cs="宋体"/>
          <w:sz w:val="21"/>
          <w:szCs w:val="21"/>
        </w:rPr>
      </w:pPr>
      <w:r>
        <w:rPr>
          <w:rFonts w:hint="eastAsia" w:hAnsi="宋体" w:cs="宋体"/>
          <w:sz w:val="21"/>
          <w:szCs w:val="21"/>
        </w:rPr>
        <w:t>1.应对照</w:t>
      </w:r>
      <w:r>
        <w:rPr>
          <w:rFonts w:hint="eastAsia" w:hAnsi="宋体" w:cs="宋体"/>
          <w:sz w:val="21"/>
          <w:szCs w:val="21"/>
          <w:lang w:eastAsia="zh-CN"/>
        </w:rPr>
        <w:t>征集</w:t>
      </w:r>
      <w:r>
        <w:rPr>
          <w:rFonts w:hint="eastAsia" w:hAnsi="宋体" w:cs="宋体"/>
          <w:sz w:val="21"/>
          <w:szCs w:val="21"/>
        </w:rPr>
        <w:t>文件</w:t>
      </w:r>
      <w:r>
        <w:rPr>
          <w:rFonts w:hint="eastAsia" w:ascii="宋体" w:hAnsi="宋体" w:eastAsia="宋体" w:cs="仿宋_GB2312"/>
          <w:sz w:val="21"/>
          <w:szCs w:val="21"/>
        </w:rPr>
        <w:t>第二章采购需求</w:t>
      </w:r>
      <w:r>
        <w:rPr>
          <w:rFonts w:hint="eastAsia" w:hAnsi="宋体" w:cs="宋体"/>
          <w:sz w:val="21"/>
          <w:szCs w:val="21"/>
        </w:rPr>
        <w:t>中</w:t>
      </w:r>
      <w:r>
        <w:rPr>
          <w:rFonts w:hint="eastAsia" w:hAnsi="宋体" w:cs="宋体"/>
          <w:sz w:val="21"/>
          <w:szCs w:val="21"/>
          <w:lang w:eastAsia="zh-CN"/>
        </w:rPr>
        <w:t>服务</w:t>
      </w:r>
      <w:r>
        <w:rPr>
          <w:rFonts w:hint="eastAsia" w:hAnsi="宋体" w:cs="宋体"/>
          <w:sz w:val="21"/>
          <w:szCs w:val="21"/>
        </w:rPr>
        <w:t>需求一览表的</w:t>
      </w:r>
      <w:r>
        <w:rPr>
          <w:rFonts w:hint="eastAsia" w:hAnsi="宋体" w:cs="宋体"/>
          <w:b/>
          <w:bCs/>
          <w:sz w:val="21"/>
          <w:szCs w:val="21"/>
        </w:rPr>
        <w:t>服务内容及要求</w:t>
      </w:r>
      <w:r>
        <w:rPr>
          <w:rFonts w:hint="eastAsia" w:hAnsi="宋体" w:cs="宋体"/>
          <w:sz w:val="21"/>
          <w:szCs w:val="21"/>
        </w:rPr>
        <w:t>条款逐条作出明确响应，并作出偏离说明。</w:t>
      </w:r>
    </w:p>
    <w:p>
      <w:pPr>
        <w:pStyle w:val="16"/>
        <w:spacing w:line="360" w:lineRule="auto"/>
        <w:ind w:firstLine="420" w:firstLineChars="200"/>
        <w:rPr>
          <w:rFonts w:hint="eastAsia" w:hAnsi="宋体" w:cs="宋体"/>
          <w:sz w:val="21"/>
          <w:szCs w:val="21"/>
        </w:rPr>
      </w:pPr>
      <w:r>
        <w:rPr>
          <w:rFonts w:hint="eastAsia" w:hAnsi="宋体" w:cs="宋体"/>
          <w:sz w:val="21"/>
          <w:szCs w:val="21"/>
        </w:rPr>
        <w:t>2.供应商应根据自身的承诺，对照</w:t>
      </w:r>
      <w:r>
        <w:rPr>
          <w:rFonts w:hint="eastAsia" w:hAnsi="宋体" w:cs="宋体"/>
          <w:sz w:val="21"/>
          <w:szCs w:val="21"/>
          <w:lang w:eastAsia="zh-CN"/>
        </w:rPr>
        <w:t>征集</w:t>
      </w:r>
      <w:r>
        <w:rPr>
          <w:rFonts w:hint="eastAsia" w:hAnsi="宋体" w:cs="宋体"/>
          <w:sz w:val="21"/>
          <w:szCs w:val="21"/>
        </w:rPr>
        <w:t>文件要求，在“偏离说明”中注明“正偏离”、“负偏离”或者“无偏离”。既不属于“正偏离”也不属于“负偏离”即为“无偏离”。 当响应文件的内容低于</w:t>
      </w:r>
      <w:r>
        <w:rPr>
          <w:rFonts w:hint="eastAsia" w:hAnsi="宋体" w:cs="宋体"/>
          <w:sz w:val="21"/>
          <w:szCs w:val="21"/>
          <w:lang w:eastAsia="zh-CN"/>
        </w:rPr>
        <w:t>征集</w:t>
      </w:r>
      <w:r>
        <w:rPr>
          <w:rFonts w:hint="eastAsia" w:hAnsi="宋体" w:cs="宋体"/>
          <w:sz w:val="21"/>
          <w:szCs w:val="21"/>
        </w:rPr>
        <w:t>文件要求时，</w:t>
      </w:r>
      <w:r>
        <w:rPr>
          <w:rFonts w:hint="eastAsia" w:hAnsi="宋体" w:cs="宋体"/>
          <w:sz w:val="21"/>
          <w:szCs w:val="21"/>
          <w:lang w:eastAsia="zh-CN"/>
        </w:rPr>
        <w:t>供应商</w:t>
      </w:r>
      <w:r>
        <w:rPr>
          <w:rFonts w:hint="eastAsia" w:hAnsi="宋体" w:cs="宋体"/>
          <w:sz w:val="21"/>
          <w:szCs w:val="21"/>
        </w:rPr>
        <w:t>应当如实写明“负偏离”，否则视为虚假应标</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3.表格内容均需按要求填写并盖章，不得留空，否则按响应无效处理。</w:t>
      </w:r>
    </w:p>
    <w:p>
      <w:pPr>
        <w:snapToGrid w:val="0"/>
        <w:spacing w:line="360" w:lineRule="auto"/>
        <w:ind w:firstLine="5640" w:firstLineChars="2350"/>
        <w:rPr>
          <w:rFonts w:hint="eastAsia" w:ascii="宋体" w:hAnsi="宋体" w:cs="宋体"/>
          <w:kern w:val="0"/>
          <w:sz w:val="24"/>
          <w:lang w:val="zh-CN"/>
        </w:rPr>
      </w:pPr>
    </w:p>
    <w:p>
      <w:pPr>
        <w:pStyle w:val="32"/>
        <w:rPr>
          <w:rFonts w:hint="eastAsia" w:ascii="宋体" w:hAnsi="宋体" w:cs="宋体"/>
          <w:kern w:val="0"/>
          <w:sz w:val="24"/>
          <w:lang w:val="zh-CN"/>
        </w:rPr>
      </w:pPr>
    </w:p>
    <w:p>
      <w:pPr>
        <w:pStyle w:val="32"/>
        <w:rPr>
          <w:rFonts w:hint="eastAsia" w:ascii="宋体" w:hAnsi="宋体" w:cs="宋体"/>
          <w:kern w:val="0"/>
          <w:sz w:val="24"/>
          <w:lang w:val="zh-CN"/>
        </w:rPr>
      </w:pPr>
    </w:p>
    <w:p>
      <w:pPr>
        <w:snapToGrid w:val="0"/>
        <w:spacing w:line="360" w:lineRule="auto"/>
        <w:ind w:firstLine="4800" w:firstLineChars="20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640" w:firstLineChars="23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rPr>
          <w:rFonts w:hint="eastAsia" w:ascii="宋体" w:hAnsi="宋体" w:cs="宋体"/>
          <w:kern w:val="0"/>
          <w:sz w:val="24"/>
          <w:lang w:val="zh-CN"/>
        </w:rPr>
      </w:pPr>
      <w:r>
        <w:rPr>
          <w:rFonts w:hint="eastAsia" w:ascii="宋体" w:hAnsi="宋体" w:cs="宋体"/>
          <w:kern w:val="0"/>
          <w:sz w:val="24"/>
          <w:lang w:val="zh-CN"/>
        </w:rPr>
        <w:br w:type="page"/>
      </w:r>
    </w:p>
    <w:p>
      <w:pPr>
        <w:pStyle w:val="32"/>
        <w:rPr>
          <w:rFonts w:hint="eastAsia"/>
          <w:lang w:val="zh-CN"/>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lang w:val="en-US" w:eastAsia="zh-CN"/>
        </w:rPr>
        <w:t>三</w:t>
      </w:r>
      <w:r>
        <w:rPr>
          <w:rFonts w:hint="eastAsia" w:ascii="宋体" w:hAnsi="宋体" w:cs="宋体"/>
          <w:b/>
          <w:bCs/>
          <w:sz w:val="32"/>
          <w:szCs w:val="32"/>
        </w:rPr>
        <w:t>、</w:t>
      </w:r>
      <w:r>
        <w:rPr>
          <w:rFonts w:hint="eastAsia" w:ascii="宋体" w:hAnsi="宋体" w:cs="宋体"/>
          <w:b/>
          <w:bCs/>
          <w:sz w:val="32"/>
          <w:szCs w:val="32"/>
          <w:lang w:val="en-US" w:eastAsia="zh-CN"/>
        </w:rPr>
        <w:t>综合服务方案</w:t>
      </w:r>
    </w:p>
    <w:p>
      <w:pPr>
        <w:autoSpaceDE w:val="0"/>
        <w:autoSpaceDN w:val="0"/>
        <w:spacing w:line="360" w:lineRule="auto"/>
        <w:jc w:val="center"/>
        <w:rPr>
          <w:rFonts w:hint="eastAsia" w:ascii="宋体" w:hAnsi="宋体" w:cs="宋体"/>
          <w:sz w:val="24"/>
        </w:rPr>
      </w:pPr>
    </w:p>
    <w:p>
      <w:pPr>
        <w:autoSpaceDE w:val="0"/>
        <w:autoSpaceDN w:val="0"/>
        <w:spacing w:line="360" w:lineRule="auto"/>
        <w:jc w:val="center"/>
        <w:rPr>
          <w:rFonts w:hint="eastAsia" w:ascii="宋体" w:hAnsi="宋体" w:cs="宋体"/>
          <w:sz w:val="24"/>
        </w:rPr>
      </w:pPr>
      <w:r>
        <w:rPr>
          <w:rFonts w:hint="eastAsia" w:ascii="宋体" w:hAnsi="宋体" w:cs="宋体"/>
          <w:sz w:val="24"/>
        </w:rPr>
        <w:t>（由供应商根据</w:t>
      </w:r>
      <w:r>
        <w:rPr>
          <w:rFonts w:hint="eastAsia" w:ascii="宋体" w:hAnsi="宋体" w:cs="宋体"/>
          <w:sz w:val="24"/>
          <w:lang w:eastAsia="zh-CN"/>
        </w:rPr>
        <w:t>“</w:t>
      </w:r>
      <w:r>
        <w:rPr>
          <w:rFonts w:hint="eastAsia" w:ascii="宋体" w:hAnsi="宋体" w:cs="宋体"/>
          <w:sz w:val="24"/>
          <w:lang w:val="en-US" w:eastAsia="zh-CN"/>
        </w:rPr>
        <w:t>第二章采购需求”及“第四章评审方法及评审标准”编制</w:t>
      </w:r>
      <w:r>
        <w:rPr>
          <w:rFonts w:hint="eastAsia" w:ascii="宋体" w:hAnsi="宋体" w:cs="宋体"/>
          <w:sz w:val="24"/>
        </w:rPr>
        <w:t>）</w:t>
      </w:r>
    </w:p>
    <w:p>
      <w:pPr>
        <w:rPr>
          <w:rFonts w:hint="eastAsia" w:ascii="宋体" w:hAnsi="宋体" w:cs="宋体"/>
          <w:b/>
          <w:bCs/>
          <w:kern w:val="0"/>
          <w:sz w:val="24"/>
          <w:lang w:val="zh-CN"/>
        </w:rPr>
      </w:pPr>
    </w:p>
    <w:p>
      <w:pPr>
        <w:rPr>
          <w:rFonts w:hint="eastAsia" w:ascii="宋体" w:hAnsi="宋体" w:cs="宋体"/>
          <w:b/>
          <w:bCs/>
          <w:kern w:val="0"/>
          <w:sz w:val="24"/>
          <w:lang w:val="zh-CN"/>
        </w:rPr>
      </w:pPr>
    </w:p>
    <w:p>
      <w:pPr>
        <w:autoSpaceDE w:val="0"/>
        <w:autoSpaceDN w:val="0"/>
        <w:spacing w:line="360" w:lineRule="auto"/>
        <w:ind w:firstLine="4440" w:firstLineChars="1850"/>
        <w:rPr>
          <w:rFonts w:hint="default" w:ascii="宋体" w:hAnsi="宋体" w:cs="宋体" w:eastAsiaTheme="minorEastAsia"/>
          <w:kern w:val="0"/>
          <w:sz w:val="24"/>
          <w:u w:val="single"/>
          <w:lang w:val="en-US" w:eastAsia="zh-CN"/>
        </w:rPr>
      </w:pPr>
      <w:r>
        <w:rPr>
          <w:rFonts w:hint="eastAsia" w:ascii="宋体" w:hAnsi="宋体" w:cs="宋体"/>
          <w:kern w:val="0"/>
          <w:sz w:val="24"/>
        </w:rPr>
        <w:t>供应商名称（电子签章）：</w:t>
      </w:r>
      <w:r>
        <w:rPr>
          <w:rFonts w:hint="eastAsia" w:ascii="宋体" w:hAnsi="宋体" w:cs="宋体"/>
          <w:kern w:val="0"/>
          <w:sz w:val="24"/>
          <w:u w:val="single"/>
          <w:lang w:val="en-US" w:eastAsia="zh-CN"/>
        </w:rPr>
        <w:t xml:space="preserve">                 </w:t>
      </w:r>
    </w:p>
    <w:p>
      <w:pPr>
        <w:autoSpaceDE w:val="0"/>
        <w:autoSpaceDN w:val="0"/>
        <w:spacing w:line="360" w:lineRule="auto"/>
        <w:rPr>
          <w:rFonts w:hint="eastAsia" w:ascii="宋体" w:hAnsi="宋体" w:cs="宋体"/>
          <w:b/>
          <w:bCs/>
          <w:sz w:val="32"/>
          <w:szCs w:val="32"/>
        </w:rPr>
      </w:pPr>
      <w:r>
        <w:rPr>
          <w:rFonts w:hint="eastAsia" w:ascii="宋体" w:hAnsi="宋体" w:cs="宋体"/>
          <w:kern w:val="0"/>
          <w:sz w:val="24"/>
        </w:rPr>
        <w:t xml:space="preserve">                                     </w:t>
      </w:r>
      <w:r>
        <w:rPr>
          <w:rFonts w:hint="eastAsia" w:ascii="宋体" w:hAnsi="宋体" w:cs="宋体"/>
          <w:kern w:val="0"/>
          <w:sz w:val="24"/>
          <w:lang w:val="zh-CN"/>
        </w:rPr>
        <w:t>日期：  年  月   日</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pStyle w:val="32"/>
        <w:rPr>
          <w:rFonts w:hint="eastAsia"/>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四</w:t>
      </w:r>
      <w:r>
        <w:rPr>
          <w:rFonts w:hint="eastAsia" w:ascii="宋体" w:hAnsi="宋体" w:eastAsia="宋体" w:cs="宋体"/>
          <w:b/>
          <w:color w:val="000000"/>
          <w:sz w:val="32"/>
          <w:szCs w:val="32"/>
        </w:rPr>
        <w:t>、优惠条件及特殊承诺</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（由供应商根据采购需求自行编制）</w:t>
      </w:r>
    </w:p>
    <w:p>
      <w:pPr>
        <w:spacing w:line="360" w:lineRule="auto"/>
        <w:jc w:val="center"/>
        <w:rPr>
          <w:rFonts w:hint="eastAsia" w:ascii="宋体" w:hAnsi="宋体" w:eastAsia="宋体" w:cs="宋体"/>
          <w:color w:val="000000"/>
          <w:sz w:val="18"/>
          <w:szCs w:val="18"/>
        </w:rPr>
      </w:pPr>
    </w:p>
    <w:p>
      <w:pPr>
        <w:snapToGrid w:val="0"/>
        <w:spacing w:line="360" w:lineRule="auto"/>
        <w:ind w:firstLine="5040" w:firstLineChars="2100"/>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lang w:val="zh-CN"/>
        </w:rPr>
        <w:t>(电子签章)</w:t>
      </w:r>
      <w:r>
        <w:rPr>
          <w:rFonts w:hint="eastAsia" w:ascii="宋体" w:hAnsi="宋体" w:eastAsia="宋体" w:cs="宋体"/>
          <w:color w:val="000000"/>
          <w:kern w:val="0"/>
          <w:sz w:val="24"/>
          <w:szCs w:val="24"/>
          <w:u w:val="none"/>
          <w:lang w:val="zh-CN"/>
        </w:rPr>
        <w:t>：</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zh-CN"/>
        </w:rPr>
        <w:t xml:space="preserve">               </w:t>
      </w:r>
    </w:p>
    <w:p>
      <w:pPr>
        <w:snapToGrid w:val="0"/>
        <w:spacing w:line="360" w:lineRule="auto"/>
        <w:ind w:firstLine="5040" w:firstLineChars="21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日期</w:t>
      </w:r>
      <w:r>
        <w:rPr>
          <w:rFonts w:hint="eastAsia" w:ascii="宋体" w:hAnsi="宋体" w:eastAsia="宋体" w:cs="宋体"/>
          <w:color w:val="000000"/>
          <w:kern w:val="0"/>
          <w:sz w:val="24"/>
          <w:szCs w:val="24"/>
        </w:rPr>
        <w:t xml:space="preserve">：  年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日</w:t>
      </w:r>
    </w:p>
    <w:p>
      <w:pPr>
        <w:pStyle w:val="32"/>
        <w:rPr>
          <w:rFonts w:hint="eastAsia"/>
        </w:rPr>
      </w:pPr>
    </w:p>
    <w:p>
      <w:pPr>
        <w:rPr>
          <w:rFonts w:hint="eastAsia"/>
        </w:rPr>
      </w:pPr>
    </w:p>
    <w:p>
      <w:pPr>
        <w:snapToGrid w:val="0"/>
        <w:spacing w:before="165" w:beforeLines="50" w:after="50"/>
        <w:ind w:left="142"/>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五</w:t>
      </w:r>
      <w:r>
        <w:rPr>
          <w:rFonts w:hint="eastAsia" w:ascii="宋体" w:hAnsi="宋体" w:eastAsia="宋体" w:cs="宋体"/>
          <w:b/>
          <w:color w:val="000000"/>
          <w:sz w:val="32"/>
          <w:szCs w:val="32"/>
        </w:rPr>
        <w:t>、供应商对项目的合理化建议和改进措施</w:t>
      </w:r>
    </w:p>
    <w:p>
      <w:pPr>
        <w:spacing w:line="360" w:lineRule="auto"/>
        <w:ind w:firstLine="4048" w:firstLineChars="1687"/>
        <w:rPr>
          <w:rFonts w:hint="eastAsia" w:ascii="宋体" w:hAnsi="宋体" w:eastAsia="宋体" w:cs="宋体"/>
          <w:color w:val="000000"/>
          <w:sz w:val="24"/>
          <w:szCs w:val="24"/>
        </w:rPr>
      </w:pPr>
      <w:r>
        <w:rPr>
          <w:rFonts w:hint="eastAsia" w:ascii="宋体" w:hAnsi="宋体" w:eastAsia="宋体" w:cs="宋体"/>
          <w:color w:val="000000"/>
          <w:sz w:val="24"/>
          <w:szCs w:val="24"/>
        </w:rPr>
        <w:t>（格式自拟）</w:t>
      </w:r>
    </w:p>
    <w:p>
      <w:pPr>
        <w:snapToGrid w:val="0"/>
        <w:spacing w:line="360" w:lineRule="auto"/>
        <w:ind w:firstLine="4935" w:firstLineChars="2350"/>
        <w:rPr>
          <w:rFonts w:hint="eastAsia" w:ascii="宋体" w:hAnsi="宋体" w:eastAsia="宋体" w:cs="宋体"/>
          <w:color w:val="000000"/>
          <w:szCs w:val="21"/>
        </w:rPr>
      </w:pPr>
      <w:r>
        <w:rPr>
          <w:rFonts w:hint="eastAsia" w:ascii="宋体" w:hAnsi="宋体" w:eastAsia="宋体" w:cs="宋体"/>
          <w:color w:val="000000"/>
          <w:szCs w:val="21"/>
        </w:rPr>
        <w:t xml:space="preserve"> </w:t>
      </w:r>
    </w:p>
    <w:p>
      <w:pPr>
        <w:snapToGrid w:val="0"/>
        <w:spacing w:line="360" w:lineRule="auto"/>
        <w:ind w:firstLine="4935" w:firstLineChars="2350"/>
        <w:rPr>
          <w:rFonts w:hint="eastAsia" w:ascii="宋体" w:hAnsi="宋体" w:eastAsia="宋体" w:cs="宋体"/>
          <w:color w:val="000000"/>
          <w:szCs w:val="21"/>
        </w:rPr>
      </w:pPr>
    </w:p>
    <w:p>
      <w:pPr>
        <w:snapToGrid w:val="0"/>
        <w:spacing w:line="360" w:lineRule="auto"/>
        <w:ind w:firstLine="4935" w:firstLineChars="2350"/>
        <w:rPr>
          <w:rFonts w:hint="eastAsia" w:ascii="宋体" w:hAnsi="宋体" w:eastAsia="宋体" w:cs="宋体"/>
          <w:color w:val="000000"/>
          <w:kern w:val="0"/>
          <w:sz w:val="24"/>
          <w:szCs w:val="24"/>
          <w:u w:val="none"/>
        </w:rPr>
      </w:pPr>
      <w:r>
        <w:rPr>
          <w:rFonts w:hint="eastAsia" w:ascii="宋体" w:hAnsi="宋体" w:eastAsia="宋体" w:cs="宋体"/>
          <w:color w:val="000000"/>
          <w:szCs w:val="21"/>
        </w:rPr>
        <w:t xml:space="preserve">  </w:t>
      </w:r>
      <w:r>
        <w:rPr>
          <w:rFonts w:hint="eastAsia" w:ascii="宋体" w:hAnsi="宋体" w:eastAsia="宋体" w:cs="宋体"/>
          <w:color w:val="000000"/>
          <w:kern w:val="0"/>
          <w:sz w:val="24"/>
          <w:szCs w:val="24"/>
        </w:rPr>
        <w:t>供应商名称</w:t>
      </w:r>
      <w:r>
        <w:rPr>
          <w:rFonts w:hint="eastAsia" w:ascii="宋体" w:hAnsi="宋体" w:eastAsia="宋体" w:cs="宋体"/>
          <w:color w:val="000000"/>
          <w:kern w:val="0"/>
          <w:sz w:val="24"/>
          <w:szCs w:val="24"/>
          <w:lang w:val="zh-CN"/>
        </w:rPr>
        <w:t>(电子签章)：</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zh-CN"/>
        </w:rPr>
        <w:t xml:space="preserve">             </w:t>
      </w:r>
    </w:p>
    <w:p>
      <w:pPr>
        <w:snapToGrid w:val="0"/>
        <w:spacing w:line="360" w:lineRule="auto"/>
        <w:ind w:firstLine="5520" w:firstLineChars="2300"/>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日期</w:t>
      </w:r>
      <w:r>
        <w:rPr>
          <w:rFonts w:hint="eastAsia" w:ascii="宋体" w:hAnsi="宋体" w:eastAsia="宋体" w:cs="宋体"/>
          <w:color w:val="000000"/>
          <w:kern w:val="0"/>
          <w:sz w:val="24"/>
          <w:szCs w:val="24"/>
        </w:rPr>
        <w:t xml:space="preserve">：  年  </w:t>
      </w:r>
      <w:r>
        <w:rPr>
          <w:rFonts w:hint="eastAsia" w:ascii="宋体" w:hAnsi="宋体" w:eastAsia="宋体" w:cs="宋体"/>
          <w:color w:val="000000"/>
          <w:kern w:val="0"/>
          <w:sz w:val="24"/>
          <w:szCs w:val="24"/>
          <w:lang w:val="zh-CN"/>
        </w:rPr>
        <w:t>月</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日</w:t>
      </w:r>
    </w:p>
    <w:p>
      <w:pPr>
        <w:snapToGrid w:val="0"/>
        <w:spacing w:before="165" w:beforeLines="50" w:after="50"/>
        <w:jc w:val="left"/>
        <w:rPr>
          <w:rFonts w:hint="eastAsia" w:ascii="宋体" w:hAnsi="宋体" w:cs="宋体"/>
          <w:sz w:val="24"/>
        </w:rPr>
      </w:pPr>
    </w:p>
    <w:p>
      <w:pPr>
        <w:snapToGrid w:val="0"/>
        <w:spacing w:before="165" w:beforeLines="50" w:after="50"/>
        <w:ind w:firstLine="2397" w:firstLineChars="796"/>
        <w:rPr>
          <w:rFonts w:hint="eastAsia" w:ascii="宋体" w:hAnsi="宋体" w:cs="宋体"/>
          <w:b/>
          <w:bCs/>
          <w:sz w:val="30"/>
          <w:szCs w:val="30"/>
        </w:rPr>
      </w:pPr>
      <w:r>
        <w:rPr>
          <w:rFonts w:hint="eastAsia" w:ascii="宋体" w:hAnsi="宋体" w:cs="宋体"/>
          <w:b/>
          <w:bCs/>
          <w:sz w:val="30"/>
          <w:szCs w:val="30"/>
          <w:lang w:eastAsia="zh-CN"/>
        </w:rPr>
        <w:t>六</w:t>
      </w:r>
      <w:r>
        <w:rPr>
          <w:rFonts w:hint="eastAsia" w:ascii="宋体" w:hAnsi="宋体" w:cs="宋体"/>
          <w:b/>
          <w:bCs/>
          <w:sz w:val="30"/>
          <w:szCs w:val="30"/>
        </w:rPr>
        <w:t>、认为需要的其他技术文件或说明</w:t>
      </w:r>
    </w:p>
    <w:p>
      <w:pPr>
        <w:snapToGrid w:val="0"/>
        <w:spacing w:before="165" w:beforeLines="50" w:after="50"/>
        <w:ind w:firstLine="578" w:firstLineChars="241"/>
        <w:jc w:val="center"/>
        <w:rPr>
          <w:rFonts w:hint="eastAsia" w:ascii="宋体" w:hAnsi="宋体" w:cs="宋体"/>
          <w:sz w:val="24"/>
        </w:rPr>
      </w:pPr>
      <w:r>
        <w:rPr>
          <w:rFonts w:hint="eastAsia" w:ascii="宋体" w:hAnsi="宋体" w:cs="宋体"/>
          <w:sz w:val="24"/>
        </w:rPr>
        <w:t>（由供应商根据采购需求自行编制）</w:t>
      </w:r>
    </w:p>
    <w:p>
      <w:pPr>
        <w:spacing w:line="360" w:lineRule="auto"/>
        <w:jc w:val="center"/>
        <w:rPr>
          <w:rFonts w:hint="eastAsia" w:ascii="宋体" w:hAnsi="宋体" w:cs="宋体"/>
          <w:sz w:val="24"/>
        </w:rPr>
      </w:pPr>
    </w:p>
    <w:p>
      <w:pPr>
        <w:autoSpaceDE w:val="0"/>
        <w:autoSpaceDN w:val="0"/>
        <w:spacing w:line="360" w:lineRule="auto"/>
        <w:ind w:firstLine="4800" w:firstLineChars="2000"/>
        <w:rPr>
          <w:rFonts w:hint="eastAsia" w:ascii="宋体" w:hAnsi="宋体" w:cs="宋体"/>
          <w:sz w:val="24"/>
        </w:rPr>
      </w:pPr>
      <w:r>
        <w:rPr>
          <w:rFonts w:hint="eastAsia" w:ascii="宋体" w:hAnsi="宋体" w:cs="宋体"/>
          <w:kern w:val="0"/>
          <w:sz w:val="24"/>
        </w:rPr>
        <w:t>供应商名称（电子</w:t>
      </w:r>
      <w:r>
        <w:rPr>
          <w:rFonts w:hint="eastAsia" w:ascii="宋体" w:hAnsi="宋体" w:cs="宋体"/>
          <w:kern w:val="0"/>
          <w:sz w:val="24"/>
          <w:lang w:val="zh-CN"/>
        </w:rPr>
        <w:t>签章</w:t>
      </w:r>
      <w:r>
        <w:rPr>
          <w:rFonts w:hint="eastAsia" w:ascii="宋体" w:hAnsi="宋体" w:cs="宋体"/>
          <w:kern w:val="0"/>
          <w:sz w:val="24"/>
        </w:rPr>
        <w:t>）：</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                       </w:t>
      </w:r>
    </w:p>
    <w:p>
      <w:pPr>
        <w:autoSpaceDE w:val="0"/>
        <w:autoSpaceDN w:val="0"/>
        <w:spacing w:line="360" w:lineRule="auto"/>
        <w:rPr>
          <w:rFonts w:hint="eastAsia" w:ascii="宋体" w:hAnsi="宋体" w:cs="宋体"/>
          <w:b/>
          <w:bCs/>
          <w:sz w:val="30"/>
          <w:szCs w:val="30"/>
        </w:rPr>
      </w:pPr>
      <w:r>
        <w:rPr>
          <w:rFonts w:hint="eastAsia" w:ascii="宋体" w:hAnsi="宋体" w:cs="宋体"/>
          <w:kern w:val="0"/>
          <w:sz w:val="24"/>
        </w:rPr>
        <w:t xml:space="preserve">                                        </w:t>
      </w:r>
      <w:r>
        <w:rPr>
          <w:rFonts w:hint="eastAsia" w:ascii="宋体" w:hAnsi="宋体" w:cs="宋体"/>
          <w:kern w:val="0"/>
          <w:sz w:val="24"/>
          <w:lang w:val="zh-CN"/>
        </w:rPr>
        <w:t>日期：  年  月   日</w:t>
      </w:r>
    </w:p>
    <w:p>
      <w:pPr>
        <w:snapToGrid w:val="0"/>
        <w:spacing w:before="165" w:beforeLines="50" w:after="50"/>
        <w:jc w:val="center"/>
        <w:rPr>
          <w:rFonts w:hint="eastAsia" w:ascii="宋体" w:hAnsi="宋体" w:cs="宋体"/>
          <w:b/>
          <w:bCs/>
          <w:sz w:val="24"/>
        </w:rPr>
        <w:sectPr>
          <w:headerReference r:id="rId11" w:type="default"/>
          <w:footerReference r:id="rId12" w:type="default"/>
          <w:pgSz w:w="11906" w:h="16838"/>
          <w:pgMar w:top="1134" w:right="1134" w:bottom="1134" w:left="1134" w:header="720" w:footer="720" w:gutter="0"/>
          <w:pgNumType w:fmt="decimal"/>
          <w:cols w:space="720" w:num="1"/>
          <w:docGrid w:type="lines" w:linePitch="331" w:charSpace="0"/>
        </w:sectPr>
      </w:pPr>
    </w:p>
    <w:p>
      <w:pPr>
        <w:pStyle w:val="16"/>
        <w:jc w:val="center"/>
        <w:outlineLvl w:val="1"/>
        <w:rPr>
          <w:rFonts w:hint="eastAsia" w:hAnsi="宋体" w:cs="宋体"/>
          <w:b/>
          <w:bCs/>
          <w:sz w:val="28"/>
          <w:szCs w:val="28"/>
        </w:rPr>
      </w:pPr>
      <w:bookmarkStart w:id="112" w:name="_Toc5660"/>
      <w:bookmarkStart w:id="113" w:name="_Toc23969"/>
      <w:bookmarkStart w:id="114" w:name="_Toc80093015"/>
    </w:p>
    <w:p>
      <w:pPr>
        <w:pStyle w:val="6"/>
        <w:rPr>
          <w:rFonts w:hint="eastAsia"/>
        </w:rPr>
      </w:pPr>
    </w:p>
    <w:p>
      <w:pPr>
        <w:pStyle w:val="16"/>
        <w:jc w:val="center"/>
        <w:outlineLvl w:val="1"/>
        <w:rPr>
          <w:rFonts w:hint="eastAsia" w:hAnsi="宋体" w:cs="宋体"/>
          <w:b/>
          <w:bCs/>
          <w:sz w:val="28"/>
          <w:szCs w:val="28"/>
        </w:rPr>
      </w:pPr>
    </w:p>
    <w:p>
      <w:pPr>
        <w:pStyle w:val="16"/>
        <w:jc w:val="center"/>
        <w:outlineLvl w:val="1"/>
        <w:rPr>
          <w:rFonts w:hint="eastAsia" w:hAnsi="宋体" w:cs="宋体"/>
          <w:b/>
          <w:bCs/>
          <w:sz w:val="32"/>
          <w:szCs w:val="32"/>
        </w:rPr>
      </w:pPr>
      <w:r>
        <w:rPr>
          <w:rFonts w:hint="eastAsia" w:hAnsi="宋体" w:cs="宋体"/>
          <w:b/>
          <w:bCs/>
          <w:sz w:val="32"/>
          <w:szCs w:val="32"/>
        </w:rPr>
        <w:t>第五节 报价文件格式</w:t>
      </w:r>
      <w:bookmarkEnd w:id="112"/>
      <w:bookmarkEnd w:id="113"/>
      <w:bookmarkEnd w:id="114"/>
    </w:p>
    <w:p>
      <w:pPr>
        <w:snapToGrid w:val="0"/>
        <w:spacing w:before="165" w:beforeLines="50" w:after="50" w:line="400" w:lineRule="exact"/>
        <w:jc w:val="center"/>
        <w:rPr>
          <w:rFonts w:hint="eastAsia" w:ascii="宋体" w:hAnsi="宋体" w:cs="宋体"/>
          <w:bCs/>
          <w:sz w:val="32"/>
          <w:szCs w:val="20"/>
        </w:rPr>
      </w:pPr>
      <w:r>
        <w:rPr>
          <w:rFonts w:hint="eastAsia" w:ascii="宋体" w:hAnsi="宋体" w:cs="宋体"/>
          <w:bCs/>
        </w:rPr>
        <w:t>电子响应文件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pStyle w:val="32"/>
        <w:rPr>
          <w:rFonts w:hint="eastAsia"/>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项目名称：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 xml:space="preserve">项目编号： </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供应商名称：</w:t>
      </w:r>
    </w:p>
    <w:p>
      <w:pPr>
        <w:pStyle w:val="32"/>
        <w:rPr>
          <w:rFonts w:hint="eastAsia"/>
        </w:rPr>
      </w:pPr>
    </w:p>
    <w:p>
      <w:pPr>
        <w:snapToGrid w:val="0"/>
        <w:spacing w:before="165" w:beforeLines="50" w:after="50" w:line="400" w:lineRule="exact"/>
        <w:ind w:firstLine="360" w:firstLineChars="150"/>
        <w:rPr>
          <w:rFonts w:hint="eastAsia" w:ascii="宋体" w:hAnsi="宋体" w:cs="宋体"/>
          <w:bCs/>
          <w:sz w:val="24"/>
        </w:rPr>
      </w:pPr>
      <w:r>
        <w:rPr>
          <w:rFonts w:hint="eastAsia" w:ascii="宋体" w:hAnsi="宋体" w:cs="宋体"/>
          <w:bCs/>
          <w:sz w:val="24"/>
        </w:rPr>
        <w:t>供应商地址：</w:t>
      </w:r>
    </w:p>
    <w:p>
      <w:pPr>
        <w:pStyle w:val="12"/>
        <w:snapToGrid w:val="0"/>
        <w:spacing w:before="50" w:after="50" w:line="400" w:lineRule="exact"/>
        <w:ind w:firstLine="960" w:firstLineChars="400"/>
        <w:rPr>
          <w:rFonts w:hint="eastAsia" w:ascii="宋体" w:hAnsi="宋体" w:cs="宋体"/>
          <w:bCs/>
          <w:sz w:val="24"/>
          <w:szCs w:val="24"/>
        </w:rPr>
      </w:pPr>
    </w:p>
    <w:p>
      <w:pPr>
        <w:pStyle w:val="13"/>
        <w:rPr>
          <w:rFonts w:hint="eastAsia" w:ascii="宋体" w:hAnsi="宋体" w:cs="宋体"/>
          <w:bCs/>
          <w:sz w:val="24"/>
          <w:szCs w:val="24"/>
        </w:rPr>
      </w:pPr>
    </w:p>
    <w:p>
      <w:pPr>
        <w:snapToGrid w:val="0"/>
        <w:spacing w:before="165" w:beforeLines="50" w:after="50" w:line="400" w:lineRule="exact"/>
        <w:rPr>
          <w:rFonts w:hint="eastAsia" w:ascii="宋体" w:hAnsi="宋体" w:cs="宋体"/>
          <w:sz w:val="24"/>
        </w:rPr>
      </w:pPr>
    </w:p>
    <w:p>
      <w:pPr>
        <w:snapToGrid w:val="0"/>
        <w:spacing w:before="165" w:beforeLines="50" w:after="50" w:line="400" w:lineRule="exact"/>
        <w:jc w:val="center"/>
        <w:rPr>
          <w:rFonts w:hint="eastAsia" w:ascii="宋体" w:hAnsi="宋体" w:cs="宋体"/>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 xml:space="preserve"> 日</w:t>
      </w:r>
    </w:p>
    <w:p>
      <w:pPr>
        <w:rPr>
          <w:rFonts w:hint="eastAsia" w:ascii="宋体" w:hAnsi="宋体" w:cs="宋体"/>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pPr>
        <w:rPr>
          <w:rFonts w:hint="eastAsia" w:ascii="宋体" w:hAnsi="宋体" w:cs="宋体"/>
        </w:rPr>
      </w:pPr>
    </w:p>
    <w:p>
      <w:pPr>
        <w:rPr>
          <w:rFonts w:hint="eastAsia" w:ascii="宋体" w:hAnsi="宋体" w:cs="宋体"/>
          <w:kern w:val="0"/>
          <w:sz w:val="24"/>
        </w:rPr>
      </w:pPr>
      <w:r>
        <w:rPr>
          <w:rFonts w:hint="eastAsia" w:ascii="宋体" w:hAnsi="宋体" w:cs="宋体"/>
          <w:kern w:val="0"/>
          <w:sz w:val="24"/>
        </w:rPr>
        <w:t>一、响应函…………………………………………………………………………………（页码）</w:t>
      </w:r>
    </w:p>
    <w:p>
      <w:pPr>
        <w:rPr>
          <w:rFonts w:hint="eastAsia" w:ascii="宋体" w:hAnsi="宋体" w:cs="宋体"/>
          <w:kern w:val="0"/>
          <w:sz w:val="24"/>
        </w:rPr>
      </w:pPr>
      <w:r>
        <w:rPr>
          <w:rFonts w:hint="eastAsia" w:ascii="宋体" w:hAnsi="宋体" w:cs="宋体"/>
          <w:kern w:val="0"/>
          <w:sz w:val="24"/>
        </w:rPr>
        <w:t>二、开标一览表……………………………………………………………………………（页码）</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注：以上目录是基本格式要求，各供应商可根据自身情况进一步向下增加内容或细化。</w:t>
      </w:r>
    </w:p>
    <w:p>
      <w:pPr>
        <w:pStyle w:val="6"/>
        <w:ind w:left="0" w:leftChars="0" w:firstLine="0" w:firstLineChars="0"/>
        <w:rPr>
          <w:rFonts w:hint="eastAsia"/>
        </w:rPr>
      </w:pPr>
    </w:p>
    <w:p>
      <w:pPr>
        <w:pStyle w:val="8"/>
        <w:ind w:left="0" w:firstLine="0"/>
        <w:rPr>
          <w:rFonts w:hint="eastAsia" w:ascii="宋体" w:hAnsi="宋体" w:cs="宋体"/>
        </w:rPr>
      </w:pPr>
    </w:p>
    <w:p>
      <w:pPr>
        <w:snapToGrid w:val="0"/>
        <w:spacing w:before="165" w:beforeLines="50" w:after="50" w:line="400" w:lineRule="exact"/>
        <w:ind w:firstLine="300" w:firstLineChars="100"/>
        <w:rPr>
          <w:rFonts w:hint="eastAsia" w:ascii="宋体" w:hAnsi="宋体" w:cs="宋体"/>
          <w:sz w:val="30"/>
          <w:szCs w:val="20"/>
        </w:rPr>
      </w:pPr>
    </w:p>
    <w:p>
      <w:pPr>
        <w:pStyle w:val="8"/>
        <w:ind w:firstLine="210"/>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6"/>
        <w:spacing w:line="500" w:lineRule="exact"/>
        <w:jc w:val="center"/>
        <w:rPr>
          <w:rFonts w:hint="eastAsia" w:hAnsi="宋体" w:cs="宋体"/>
          <w:b/>
          <w:bCs/>
          <w:sz w:val="30"/>
          <w:szCs w:val="30"/>
        </w:rPr>
      </w:pPr>
      <w:r>
        <w:rPr>
          <w:rFonts w:hint="eastAsia" w:hAnsi="宋体" w:cs="宋体"/>
          <w:b/>
          <w:bCs/>
          <w:sz w:val="30"/>
          <w:szCs w:val="30"/>
        </w:rPr>
        <w:t>一、响应函</w:t>
      </w:r>
    </w:p>
    <w:p>
      <w:pPr>
        <w:pStyle w:val="16"/>
        <w:spacing w:line="440" w:lineRule="exact"/>
        <w:rPr>
          <w:rFonts w:hint="eastAsia" w:hAnsi="宋体" w:cs="宋体"/>
        </w:rPr>
      </w:pPr>
    </w:p>
    <w:p>
      <w:pPr>
        <w:pStyle w:val="16"/>
        <w:spacing w:line="440" w:lineRule="exact"/>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rPr>
        <w:t>（采购代理机构名称）</w:t>
      </w:r>
    </w:p>
    <w:p>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w:t>
      </w:r>
      <w:r>
        <w:rPr>
          <w:rFonts w:hint="eastAsia" w:ascii="宋体" w:hAnsi="Courier New"/>
          <w:color w:val="000000"/>
          <w:szCs w:val="20"/>
        </w:rPr>
        <w:t>的征集文件的全部内容，授权</w:t>
      </w:r>
      <w:r>
        <w:rPr>
          <w:rFonts w:ascii="Times New Roman" w:hAnsi="Times New Roman"/>
          <w:color w:val="000000"/>
          <w:szCs w:val="20"/>
          <w:u w:val="single"/>
        </w:rPr>
        <w:t xml:space="preserve">                      </w:t>
      </w:r>
      <w:r>
        <w:rPr>
          <w:rFonts w:hint="eastAsia" w:ascii="宋体" w:hAnsi="Courier New"/>
          <w:b/>
          <w:color w:val="000000"/>
          <w:szCs w:val="20"/>
        </w:rPr>
        <w:t>(全权代表姓名)</w:t>
      </w:r>
      <w:r>
        <w:rPr>
          <w:rFonts w:ascii="Times New Roman" w:hAnsi="Times New Roman"/>
          <w:b/>
          <w:color w:val="000000"/>
          <w:szCs w:val="20"/>
          <w:u w:val="single"/>
        </w:rPr>
        <w:t xml:space="preserve">          </w:t>
      </w:r>
      <w:r>
        <w:rPr>
          <w:rFonts w:hint="eastAsia" w:ascii="宋体" w:hAnsi="Courier New"/>
          <w:b/>
          <w:color w:val="000000"/>
          <w:szCs w:val="20"/>
        </w:rPr>
        <w:t xml:space="preserve"> </w:t>
      </w:r>
      <w:r>
        <w:rPr>
          <w:rFonts w:hint="eastAsia" w:ascii="宋体" w:hAnsi="Courier New"/>
          <w:color w:val="000000"/>
          <w:szCs w:val="20"/>
        </w:rPr>
        <w:t>为全权代表</w:t>
      </w:r>
      <w:r>
        <w:rPr>
          <w:rFonts w:ascii="宋体" w:hAnsi="宋体" w:cs="宋体"/>
          <w:color w:val="000000"/>
        </w:rPr>
        <w:t>供应商</w:t>
      </w:r>
      <w:r>
        <w:rPr>
          <w:color w:val="000000"/>
          <w:spacing w:val="1"/>
        </w:rPr>
        <w:t>_</w:t>
      </w:r>
      <w:r>
        <w:rPr>
          <w:rFonts w:hint="eastAsia"/>
          <w:color w:val="000000"/>
          <w:spacing w:val="1"/>
          <w:u w:val="single"/>
        </w:rPr>
        <w:t xml:space="preserve">   </w:t>
      </w:r>
      <w:r>
        <w:rPr>
          <w:rFonts w:ascii="宋体" w:hAnsi="宋体" w:cs="宋体"/>
          <w:b/>
          <w:color w:val="000000"/>
          <w:u w:val="single"/>
        </w:rPr>
        <w:t>（供应商名称）</w:t>
      </w:r>
      <w:r>
        <w:rPr>
          <w:rFonts w:hint="eastAsia" w:ascii="宋体" w:hAnsi="宋体" w:cs="宋体"/>
          <w:color w:val="000000"/>
          <w:u w:val="single"/>
        </w:rPr>
        <w:t xml:space="preserve">   </w:t>
      </w:r>
      <w:r>
        <w:rPr>
          <w:rFonts w:ascii="宋体" w:hAnsi="宋体" w:cs="宋体"/>
          <w:color w:val="000000"/>
        </w:rPr>
        <w:t>提交响应文件。</w:t>
      </w:r>
      <w:r>
        <w:rPr>
          <w:rFonts w:hint="eastAsia" w:ascii="宋体" w:hAnsi="Courier New"/>
          <w:color w:val="000000"/>
          <w:szCs w:val="20"/>
        </w:rPr>
        <w:t xml:space="preserve"> </w:t>
      </w:r>
    </w:p>
    <w:p>
      <w:pPr>
        <w:spacing w:line="360" w:lineRule="auto"/>
        <w:ind w:firstLine="482"/>
        <w:rPr>
          <w:rFonts w:hint="eastAsia" w:ascii="宋体" w:hAnsi="Courier New"/>
          <w:color w:val="000000"/>
          <w:szCs w:val="20"/>
        </w:rPr>
      </w:pPr>
      <w:r>
        <w:rPr>
          <w:rFonts w:hint="eastAsia" w:ascii="宋体" w:hAnsi="Courier New"/>
          <w:color w:val="000000"/>
          <w:szCs w:val="20"/>
        </w:rPr>
        <w:t>据此函，签字人兹宣布：</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1、我方愿意按本项目征集文件规定的报价要求进行响应报价，</w:t>
      </w:r>
      <w:r>
        <w:rPr>
          <w:rFonts w:hint="eastAsia" w:ascii="宋体" w:hAnsi="Courier New"/>
          <w:color w:val="000000"/>
          <w:szCs w:val="20"/>
          <w:lang w:val="en-US" w:eastAsia="zh-CN"/>
        </w:rPr>
        <w:t>A</w:t>
      </w:r>
      <w:r>
        <w:rPr>
          <w:rFonts w:hint="eastAsia" w:ascii="宋体" w:hAnsi="Courier New"/>
          <w:color w:val="000000"/>
          <w:szCs w:val="20"/>
        </w:rPr>
        <w:t>零配件加价率</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lang w:val="en-US" w:eastAsia="zh-CN"/>
        </w:rPr>
        <w:t>B</w:t>
      </w:r>
      <w:r>
        <w:rPr>
          <w:rFonts w:hint="eastAsia" w:ascii="宋体" w:hAnsi="宋体"/>
          <w:color w:val="000000"/>
          <w:szCs w:val="21"/>
        </w:rPr>
        <w:t>工时单价折扣</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szCs w:val="21"/>
          <w:lang w:val="en-US" w:eastAsia="zh-CN"/>
        </w:rPr>
        <w:t>,</w:t>
      </w:r>
      <w:r>
        <w:rPr>
          <w:rFonts w:hint="eastAsia" w:ascii="仿宋_GB2312" w:eastAsia="仿宋_GB2312"/>
          <w:color w:val="000000"/>
          <w:sz w:val="24"/>
        </w:rPr>
        <w:t>C综合计算得数=A*</w:t>
      </w:r>
      <w:r>
        <w:rPr>
          <w:rFonts w:hint="eastAsia" w:ascii="仿宋_GB2312" w:eastAsia="仿宋_GB2312"/>
          <w:color w:val="000000"/>
          <w:sz w:val="24"/>
          <w:lang w:val="en-US" w:eastAsia="zh-CN"/>
        </w:rPr>
        <w:t>5</w:t>
      </w:r>
      <w:r>
        <w:rPr>
          <w:rFonts w:hint="eastAsia" w:ascii="仿宋_GB2312" w:eastAsia="仿宋_GB2312"/>
          <w:color w:val="000000"/>
          <w:sz w:val="24"/>
        </w:rPr>
        <w:t>0%+B*</w:t>
      </w:r>
      <w:r>
        <w:rPr>
          <w:rFonts w:hint="eastAsia" w:ascii="仿宋_GB2312" w:eastAsia="仿宋_GB2312"/>
          <w:color w:val="000000"/>
          <w:sz w:val="24"/>
          <w:lang w:val="en-US" w:eastAsia="zh-CN"/>
        </w:rPr>
        <w:t>5</w:t>
      </w:r>
      <w:r>
        <w:rPr>
          <w:rFonts w:hint="eastAsia" w:ascii="仿宋_GB2312" w:eastAsia="仿宋_GB2312"/>
          <w:color w:val="000000"/>
          <w:sz w:val="24"/>
        </w:rPr>
        <w:t>0%=</w:t>
      </w:r>
      <w:r>
        <w:rPr>
          <w:rFonts w:hint="eastAsia" w:ascii="仿宋_GB2312" w:eastAsia="仿宋_GB2312"/>
          <w:color w:val="000000"/>
          <w:sz w:val="24"/>
          <w:u w:val="single"/>
        </w:rPr>
        <w:t xml:space="preserve">      %</w:t>
      </w:r>
      <w:r>
        <w:rPr>
          <w:rFonts w:hint="eastAsia" w:ascii="宋体" w:hAnsi="宋体"/>
          <w:color w:val="000000"/>
          <w:szCs w:val="20"/>
        </w:rPr>
        <w:t>。</w:t>
      </w:r>
    </w:p>
    <w:p>
      <w:pPr>
        <w:spacing w:line="360" w:lineRule="auto"/>
        <w:ind w:firstLine="420" w:firstLineChars="200"/>
        <w:rPr>
          <w:rFonts w:ascii="宋体" w:hAnsi="Courier New"/>
          <w:color w:val="000000"/>
          <w:szCs w:val="20"/>
        </w:rPr>
      </w:pPr>
      <w:r>
        <w:rPr>
          <w:rFonts w:hint="eastAsia" w:ascii="宋体" w:hAnsi="Courier New"/>
          <w:color w:val="000000"/>
          <w:szCs w:val="20"/>
        </w:rPr>
        <w:t>2</w:t>
      </w:r>
      <w:r>
        <w:rPr>
          <w:rFonts w:ascii="宋体" w:hAnsi="Courier New"/>
          <w:color w:val="000000"/>
          <w:szCs w:val="20"/>
        </w:rPr>
        <w:t>.</w:t>
      </w:r>
      <w:r>
        <w:rPr>
          <w:rFonts w:hint="eastAsia" w:ascii="宋体" w:hAnsi="Courier New"/>
          <w:color w:val="000000"/>
          <w:szCs w:val="20"/>
        </w:rPr>
        <w:t>我方已详细审查本采购项目征集文件，包括修改文件（如有的话）以及全部参考资料和有关附件，已经了解我方对于征集文件、采购过程、采购结果有依法进行询问、质疑、投诉的权利及相关渠道和要求。</w:t>
      </w:r>
    </w:p>
    <w:p>
      <w:pPr>
        <w:spacing w:line="360" w:lineRule="auto"/>
        <w:ind w:firstLine="420" w:firstLineChars="200"/>
        <w:rPr>
          <w:rFonts w:hint="eastAsia" w:ascii="宋体" w:hAnsi="Courier New"/>
          <w:color w:val="000000"/>
          <w:szCs w:val="20"/>
          <w:u w:val="single"/>
        </w:rPr>
      </w:pPr>
      <w:r>
        <w:rPr>
          <w:rFonts w:hint="eastAsia" w:ascii="宋体" w:hAnsi="Courier New"/>
          <w:color w:val="000000"/>
          <w:szCs w:val="20"/>
        </w:rPr>
        <w:t>3、我方同意自本项目征集文件规定的响应截止时间（开启时间）起遵循</w:t>
      </w:r>
      <w:r>
        <w:rPr>
          <w:rFonts w:hint="eastAsia" w:ascii="宋体" w:hAnsi="宋体"/>
          <w:color w:val="000000"/>
          <w:szCs w:val="20"/>
        </w:rPr>
        <w:t>本响应函</w:t>
      </w:r>
      <w:r>
        <w:rPr>
          <w:rFonts w:hint="eastAsia" w:ascii="宋体" w:hAnsi="Courier New"/>
          <w:color w:val="000000"/>
          <w:szCs w:val="20"/>
        </w:rPr>
        <w:t>，并承诺在征集文件规定的响应有效期内不修改、撤销响应文件。</w:t>
      </w:r>
    </w:p>
    <w:p>
      <w:pPr>
        <w:spacing w:line="360" w:lineRule="auto"/>
        <w:ind w:firstLine="420" w:firstLineChars="200"/>
        <w:rPr>
          <w:rFonts w:hint="eastAsia" w:ascii="宋体" w:hAnsi="Courier New"/>
          <w:color w:val="000000"/>
          <w:szCs w:val="20"/>
          <w:u w:val="single"/>
        </w:rPr>
      </w:pPr>
      <w:r>
        <w:rPr>
          <w:rFonts w:hint="eastAsia" w:ascii="宋体" w:hAnsi="Courier New"/>
          <w:color w:val="000000"/>
          <w:szCs w:val="20"/>
        </w:rPr>
        <w:t>4、我方所递交的响应文件及有关资料都是内容完整、真实和准确的。</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5、</w:t>
      </w:r>
      <w:r>
        <w:rPr>
          <w:rFonts w:hint="eastAsia" w:ascii="宋体" w:hAnsi="Courier New"/>
          <w:color w:val="000000"/>
          <w:szCs w:val="21"/>
        </w:rPr>
        <w:t>如本项目采购内容涉及须符合国家强制规定的，我方承诺我方本次响应标（包括资格条件和所投产品）均符合国家有关强制规定。</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6、如我方入围本项目的供应商，我方承诺在收到</w:t>
      </w:r>
      <w:r>
        <w:rPr>
          <w:rFonts w:hint="eastAsia" w:ascii="宋体" w:hAnsi="Courier New"/>
          <w:color w:val="000000"/>
          <w:szCs w:val="20"/>
          <w:lang w:val="en-US" w:eastAsia="zh-CN"/>
        </w:rPr>
        <w:t>入围</w:t>
      </w:r>
      <w:r>
        <w:rPr>
          <w:rFonts w:hint="eastAsia" w:ascii="宋体" w:hAnsi="Courier New"/>
          <w:color w:val="000000"/>
          <w:szCs w:val="20"/>
        </w:rPr>
        <w:t>通知书后，在</w:t>
      </w:r>
      <w:r>
        <w:rPr>
          <w:rFonts w:hint="eastAsia" w:ascii="宋体" w:hAnsi="Courier New"/>
          <w:color w:val="000000"/>
          <w:szCs w:val="20"/>
          <w:lang w:val="en-US" w:eastAsia="zh-CN"/>
        </w:rPr>
        <w:t>入围</w:t>
      </w:r>
      <w:r>
        <w:rPr>
          <w:rFonts w:hint="eastAsia" w:ascii="宋体" w:hAnsi="Courier New"/>
          <w:color w:val="000000"/>
          <w:szCs w:val="20"/>
        </w:rPr>
        <w:t>通知书规定的期限内，</w:t>
      </w:r>
      <w:r>
        <w:rPr>
          <w:rFonts w:hint="eastAsia" w:ascii="宋体" w:hAnsi="宋体"/>
          <w:color w:val="000000"/>
          <w:szCs w:val="20"/>
        </w:rPr>
        <w:t>根据征集文件、我方的响应文件及有关澄清承诺书的要求按第五章“拟签订的框架协议和采购合同”与采购人订立书面合同，并按照合同约定</w:t>
      </w:r>
      <w:r>
        <w:rPr>
          <w:rFonts w:hint="eastAsia" w:ascii="宋体" w:hAnsi="Courier New"/>
          <w:color w:val="000000"/>
          <w:szCs w:val="20"/>
        </w:rPr>
        <w:t>承担完成合同的责任和义务。</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7、我方已详细审核征集文件，我方知道必须放弃提出含糊不清或误解问题的权利。</w:t>
      </w:r>
    </w:p>
    <w:p>
      <w:pPr>
        <w:spacing w:line="360" w:lineRule="auto"/>
        <w:ind w:firstLine="420" w:firstLineChars="200"/>
        <w:rPr>
          <w:rFonts w:hint="eastAsia" w:ascii="宋体" w:hAnsi="Courier New"/>
          <w:color w:val="000000"/>
          <w:szCs w:val="20"/>
        </w:rPr>
      </w:pPr>
      <w:r>
        <w:rPr>
          <w:rFonts w:hint="eastAsia" w:ascii="宋体" w:hAnsi="Courier New"/>
          <w:color w:val="000000"/>
          <w:szCs w:val="20"/>
        </w:rPr>
        <w:t>8、我方同意应贵方要求提供与本投标有关的任何数据或资料。若贵方需要，我方愿意提供我方作出的一切承诺的证明材料。</w:t>
      </w:r>
    </w:p>
    <w:p>
      <w:pPr>
        <w:pStyle w:val="16"/>
        <w:spacing w:line="440" w:lineRule="exact"/>
        <w:ind w:firstLine="420" w:firstLineChars="200"/>
        <w:rPr>
          <w:rFonts w:hAnsi="宋体" w:cs="宋体"/>
        </w:rPr>
      </w:pPr>
      <w:r>
        <w:rPr>
          <w:rFonts w:hint="eastAsia" w:ascii="宋体" w:hAnsi="Courier New"/>
          <w:color w:val="000000"/>
          <w:szCs w:val="20"/>
        </w:rPr>
        <w:t>9、我方将严格遵守《中华人民共和国政府采购法》第七十七条的规定，即供应商有下列情形之一的，处以采购金额千分之五以上千分之十</w:t>
      </w:r>
      <w:r>
        <w:rPr>
          <w:rFonts w:hint="eastAsia" w:ascii="宋体" w:hAnsi="宋体"/>
          <w:color w:val="000000"/>
          <w:szCs w:val="20"/>
        </w:rPr>
        <w:t>以下的罚款，列入不良行为记录名单，在一至三年内禁止参加政府采购活动，有违法所得的，并处没收违法所得，情节严重的，由工商行政管理机关吊销营业执照；构成犯罪的，依法追究刑事责任：</w:t>
      </w:r>
    </w:p>
    <w:p>
      <w:pPr>
        <w:pStyle w:val="16"/>
        <w:numPr>
          <w:ilvl w:val="0"/>
          <w:numId w:val="14"/>
        </w:numPr>
        <w:spacing w:line="440" w:lineRule="exact"/>
        <w:rPr>
          <w:rFonts w:hAnsi="宋体" w:cs="宋体"/>
        </w:rPr>
      </w:pPr>
      <w:r>
        <w:rPr>
          <w:rFonts w:hint="eastAsia" w:hAnsi="宋体" w:cs="宋体"/>
        </w:rPr>
        <w:t>提供虚假材料谋取入围、成交的；</w:t>
      </w:r>
    </w:p>
    <w:p>
      <w:pPr>
        <w:pStyle w:val="16"/>
        <w:numPr>
          <w:ilvl w:val="0"/>
          <w:numId w:val="14"/>
        </w:numPr>
        <w:spacing w:line="440" w:lineRule="exact"/>
        <w:rPr>
          <w:rFonts w:hAnsi="宋体" w:cs="宋体"/>
        </w:rPr>
      </w:pPr>
      <w:r>
        <w:rPr>
          <w:rFonts w:hint="eastAsia" w:hAnsi="宋体" w:cs="宋体"/>
        </w:rPr>
        <w:t>采取不正当手段诋毁、排挤其他供应商的；</w:t>
      </w:r>
    </w:p>
    <w:p>
      <w:pPr>
        <w:pStyle w:val="16"/>
        <w:numPr>
          <w:ilvl w:val="0"/>
          <w:numId w:val="14"/>
        </w:numPr>
        <w:spacing w:line="440" w:lineRule="exact"/>
        <w:rPr>
          <w:rFonts w:hAnsi="宋体" w:cs="宋体"/>
        </w:rPr>
      </w:pPr>
      <w:r>
        <w:rPr>
          <w:rFonts w:hint="eastAsia" w:hAnsi="宋体" w:cs="宋体"/>
        </w:rPr>
        <w:t>与采购人、其他供应商或者采购代理机构恶意串通的；</w:t>
      </w:r>
    </w:p>
    <w:p>
      <w:pPr>
        <w:pStyle w:val="16"/>
        <w:numPr>
          <w:ilvl w:val="0"/>
          <w:numId w:val="14"/>
        </w:numPr>
        <w:spacing w:line="440" w:lineRule="exact"/>
        <w:rPr>
          <w:rFonts w:hAnsi="宋体" w:cs="宋体"/>
        </w:rPr>
      </w:pPr>
      <w:r>
        <w:rPr>
          <w:rFonts w:hint="eastAsia" w:hAnsi="宋体" w:cs="宋体"/>
        </w:rPr>
        <w:t>向采购人、采购代理机构行贿或者提供其他不正当利益的；</w:t>
      </w:r>
    </w:p>
    <w:p>
      <w:pPr>
        <w:pStyle w:val="16"/>
        <w:numPr>
          <w:ilvl w:val="0"/>
          <w:numId w:val="14"/>
        </w:numPr>
        <w:spacing w:line="440" w:lineRule="exact"/>
        <w:rPr>
          <w:rFonts w:hAnsi="宋体" w:cs="宋体"/>
        </w:rPr>
      </w:pPr>
      <w:r>
        <w:rPr>
          <w:rFonts w:hint="eastAsia" w:hAnsi="宋体" w:cs="宋体"/>
        </w:rPr>
        <w:t>在征集采购过程中与采购人进行协商谈判的；</w:t>
      </w:r>
    </w:p>
    <w:p>
      <w:pPr>
        <w:pStyle w:val="16"/>
        <w:numPr>
          <w:ilvl w:val="0"/>
          <w:numId w:val="14"/>
        </w:numPr>
        <w:spacing w:line="440" w:lineRule="exact"/>
        <w:rPr>
          <w:rFonts w:hAnsi="宋体" w:cs="宋体"/>
        </w:rPr>
      </w:pPr>
      <w:r>
        <w:rPr>
          <w:rFonts w:hint="eastAsia" w:hAnsi="宋体" w:cs="宋体"/>
        </w:rPr>
        <w:t>拒绝有关部门监督检查或提供虚假情况的。</w:t>
      </w:r>
    </w:p>
    <w:p>
      <w:pPr>
        <w:pStyle w:val="16"/>
        <w:spacing w:line="440" w:lineRule="exact"/>
        <w:ind w:left="420"/>
        <w:rPr>
          <w:rFonts w:hint="eastAsia" w:hAnsi="宋体" w:cs="宋体"/>
        </w:rPr>
      </w:pPr>
      <w:r>
        <w:rPr>
          <w:rFonts w:hint="eastAsia" w:hAnsi="宋体" w:cs="宋体"/>
        </w:rPr>
        <w:t>1</w:t>
      </w:r>
      <w:r>
        <w:rPr>
          <w:rFonts w:hint="eastAsia" w:hAnsi="宋体" w:cs="宋体"/>
          <w:lang w:val="en-US" w:eastAsia="zh-CN"/>
        </w:rPr>
        <w:t>0</w:t>
      </w:r>
      <w:r>
        <w:rPr>
          <w:rFonts w:hint="eastAsia" w:hAnsi="宋体" w:cs="宋体"/>
        </w:rPr>
        <w:t>、我方及由本人担任法定代表人的其他机构最近三年内被处罚的违法行为有：</w:t>
      </w:r>
      <w:r>
        <w:rPr>
          <w:rFonts w:hint="eastAsia" w:hAnsi="宋体" w:cs="宋体"/>
          <w:u w:val="single"/>
        </w:rPr>
        <w:t xml:space="preserve">                                        </w:t>
      </w:r>
    </w:p>
    <w:p>
      <w:pPr>
        <w:pStyle w:val="16"/>
        <w:spacing w:line="440" w:lineRule="exact"/>
        <w:ind w:left="420"/>
        <w:rPr>
          <w:rFonts w:hint="eastAsia" w:hAnsi="宋体" w:cs="宋体"/>
        </w:rPr>
      </w:pPr>
      <w:r>
        <w:rPr>
          <w:rFonts w:hint="eastAsia" w:hAnsi="宋体" w:cs="宋体"/>
          <w:u w:val="single"/>
        </w:rPr>
        <w:t xml:space="preserve">                                                                                                                        </w:t>
      </w:r>
    </w:p>
    <w:p>
      <w:pPr>
        <w:pStyle w:val="16"/>
        <w:spacing w:line="360" w:lineRule="auto"/>
        <w:ind w:firstLine="420"/>
        <w:rPr>
          <w:rFonts w:hint="eastAsia" w:hAnsi="宋体" w:cs="宋体"/>
        </w:rPr>
      </w:pPr>
      <w:r>
        <w:rPr>
          <w:rFonts w:hint="eastAsia" w:hAnsi="宋体" w:cs="宋体"/>
        </w:rPr>
        <w:t>1</w:t>
      </w:r>
      <w:r>
        <w:rPr>
          <w:rFonts w:hint="eastAsia" w:hAnsi="宋体" w:cs="宋体"/>
          <w:lang w:val="en-US" w:eastAsia="zh-CN"/>
        </w:rPr>
        <w:t>1</w:t>
      </w:r>
      <w:r>
        <w:rPr>
          <w:rFonts w:hint="eastAsia" w:hAnsi="宋体" w:cs="宋体"/>
        </w:rPr>
        <w:t>、以上事项如有虚假或隐瞒，我方愿意承担一切后果，并不再寻求任何旨在减轻或免除法律责任的辩解。</w:t>
      </w:r>
    </w:p>
    <w:p>
      <w:pPr>
        <w:pStyle w:val="16"/>
        <w:spacing w:line="360" w:lineRule="auto"/>
        <w:ind w:firstLine="420"/>
        <w:rPr>
          <w:rFonts w:hint="eastAsia" w:hAnsi="宋体" w:cs="宋体"/>
        </w:rPr>
      </w:pPr>
      <w:r>
        <w:rPr>
          <w:rFonts w:hint="eastAsia" w:hAnsi="宋体" w:cs="宋体"/>
        </w:rPr>
        <w:t>1</w:t>
      </w:r>
      <w:r>
        <w:rPr>
          <w:rFonts w:hint="eastAsia" w:hAnsi="宋体" w:cs="宋体"/>
          <w:lang w:val="en-US" w:eastAsia="zh-CN"/>
        </w:rPr>
        <w:t>2</w:t>
      </w:r>
      <w:r>
        <w:rPr>
          <w:rFonts w:hint="eastAsia" w:hAnsi="宋体" w:cs="宋体"/>
        </w:rPr>
        <w:t>、与本响应有关的一切正式往来信函请寄：</w:t>
      </w:r>
    </w:p>
    <w:p>
      <w:pPr>
        <w:pStyle w:val="16"/>
        <w:spacing w:line="360" w:lineRule="auto"/>
        <w:ind w:firstLine="420"/>
        <w:rPr>
          <w:rFonts w:hint="eastAsia"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6"/>
        <w:spacing w:line="360" w:lineRule="auto"/>
        <w:ind w:firstLine="420"/>
        <w:rPr>
          <w:rFonts w:hint="eastAsia" w:hAnsi="宋体" w:cs="宋体"/>
          <w:u w:val="single"/>
        </w:rPr>
      </w:pPr>
      <w:r>
        <w:rPr>
          <w:rFonts w:hint="eastAsia" w:hAnsi="宋体" w:cs="宋体"/>
        </w:rPr>
        <w:t>电话：</w:t>
      </w:r>
      <w:r>
        <w:rPr>
          <w:rFonts w:hint="eastAsia" w:hAnsi="宋体" w:cs="宋体"/>
          <w:u w:val="single"/>
        </w:rPr>
        <w:t xml:space="preserve">                                      　　　　　　　　　</w:t>
      </w:r>
    </w:p>
    <w:p>
      <w:pPr>
        <w:pStyle w:val="16"/>
        <w:spacing w:line="360" w:lineRule="auto"/>
        <w:ind w:firstLine="420"/>
        <w:rPr>
          <w:rFonts w:hint="eastAsia" w:hAnsi="宋体" w:cs="宋体"/>
        </w:rPr>
      </w:pPr>
      <w:r>
        <w:rPr>
          <w:rFonts w:hint="eastAsia" w:hAnsi="宋体" w:cs="宋体"/>
        </w:rPr>
        <w:t>传真：</w:t>
      </w:r>
      <w:r>
        <w:rPr>
          <w:rFonts w:hint="eastAsia" w:hAnsi="宋体" w:cs="宋体"/>
          <w:u w:val="single"/>
        </w:rPr>
        <w:t>　　　　　　　　　　　　　　　　　　　　　　　　　　　　</w:t>
      </w:r>
    </w:p>
    <w:p>
      <w:pPr>
        <w:pStyle w:val="16"/>
        <w:spacing w:line="360" w:lineRule="auto"/>
        <w:ind w:firstLine="420"/>
        <w:rPr>
          <w:rFonts w:hint="eastAsia" w:hAnsi="宋体" w:cs="宋体"/>
          <w:u w:val="single"/>
        </w:rPr>
      </w:pPr>
      <w:r>
        <w:rPr>
          <w:rFonts w:hint="eastAsia" w:hAnsi="宋体" w:cs="宋体"/>
        </w:rPr>
        <w:t>邮政编码：</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开户名称：</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开户银行：</w:t>
      </w:r>
      <w:r>
        <w:rPr>
          <w:rFonts w:hint="eastAsia" w:hAnsi="宋体" w:cs="宋体"/>
          <w:u w:val="single"/>
        </w:rPr>
        <w:t xml:space="preserve">                                                    </w:t>
      </w:r>
    </w:p>
    <w:p>
      <w:pPr>
        <w:pStyle w:val="16"/>
        <w:spacing w:line="360" w:lineRule="auto"/>
        <w:ind w:firstLine="420"/>
        <w:rPr>
          <w:rFonts w:hint="eastAsia"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5160" w:firstLineChars="215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5160" w:firstLineChars="2150"/>
        <w:rPr>
          <w:rFonts w:hint="eastAsia" w:ascii="宋体" w:hAnsi="宋体" w:cs="宋体"/>
          <w:kern w:val="0"/>
          <w:sz w:val="24"/>
          <w:lang w:val="zh-CN"/>
        </w:rPr>
      </w:pPr>
    </w:p>
    <w:p>
      <w:pPr>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6"/>
        <w:spacing w:line="360" w:lineRule="auto"/>
        <w:jc w:val="center"/>
        <w:rPr>
          <w:rFonts w:hint="eastAsia" w:hAnsi="宋体" w:cs="宋体"/>
          <w:b/>
          <w:sz w:val="30"/>
          <w:szCs w:val="30"/>
        </w:rPr>
      </w:pPr>
      <w:r>
        <w:rPr>
          <w:rFonts w:hint="eastAsia" w:hAnsi="宋体" w:cs="宋体"/>
          <w:sz w:val="30"/>
        </w:rPr>
        <w:t>二、</w:t>
      </w:r>
      <w:r>
        <w:rPr>
          <w:rFonts w:hint="eastAsia" w:hAnsi="宋体" w:cs="宋体"/>
          <w:b/>
          <w:sz w:val="30"/>
          <w:szCs w:val="30"/>
        </w:rPr>
        <w:t>开标一览表</w:t>
      </w:r>
    </w:p>
    <w:p>
      <w:pPr>
        <w:pStyle w:val="6"/>
        <w:rPr>
          <w:rFonts w:hint="eastAsia"/>
        </w:rPr>
      </w:pPr>
    </w:p>
    <w:p>
      <w:pPr>
        <w:snapToGrid w:val="0"/>
        <w:spacing w:before="50" w:after="50" w:line="36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val="en-US" w:eastAsia="zh-CN"/>
        </w:rPr>
        <w:t xml:space="preserve">                               </w:t>
      </w:r>
    </w:p>
    <w:p>
      <w:pPr>
        <w:snapToGrid w:val="0"/>
        <w:spacing w:before="50" w:after="50" w:line="360" w:lineRule="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16"/>
        <w:spacing w:line="36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4316"/>
        <w:gridCol w:w="2580"/>
        <w:gridCol w:w="1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left"/>
              <w:rPr>
                <w:rFonts w:ascii="仿宋_GB2312" w:eastAsia="仿宋_GB2312"/>
                <w:color w:val="000000"/>
                <w:sz w:val="24"/>
              </w:rPr>
            </w:pPr>
            <w:r>
              <w:rPr>
                <w:rFonts w:hint="eastAsia" w:ascii="仿宋_GB2312" w:eastAsia="仿宋_GB2312"/>
                <w:color w:val="000000"/>
                <w:sz w:val="24"/>
              </w:rPr>
              <w:t>序号</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服务内容</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eastAsia="仿宋_GB2312"/>
                <w:color w:val="000000"/>
                <w:sz w:val="24"/>
              </w:rPr>
            </w:pPr>
            <w:r>
              <w:rPr>
                <w:rFonts w:hint="eastAsia" w:ascii="仿宋_GB2312" w:eastAsia="仿宋_GB2312"/>
                <w:color w:val="000000"/>
                <w:sz w:val="24"/>
              </w:rPr>
              <w:t>报价</w:t>
            </w:r>
          </w:p>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（保留2位小数）</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1</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bCs/>
                <w:color w:val="000000"/>
                <w:sz w:val="24"/>
              </w:rPr>
              <w:t>A零配件加价率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u w:val="single"/>
              </w:rPr>
            </w:pPr>
            <w:r>
              <w:rPr>
                <w:rFonts w:hint="eastAsia" w:ascii="仿宋_GB2312" w:eastAsia="仿宋_GB2312"/>
                <w:bCs/>
                <w:color w:val="000000"/>
                <w:sz w:val="24"/>
                <w:u w:val="single"/>
              </w:rPr>
              <w:t xml:space="preserve">      %</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hint="eastAsia" w:ascii="仿宋_GB2312" w:eastAsia="仿宋_GB2312"/>
                <w:color w:val="000000"/>
                <w:sz w:val="24"/>
              </w:rPr>
            </w:pPr>
            <w:r>
              <w:rPr>
                <w:rFonts w:hint="eastAsia" w:ascii="仿宋_GB2312" w:eastAsia="仿宋_GB2312"/>
                <w:color w:val="000000"/>
                <w:sz w:val="24"/>
              </w:rPr>
              <w:t>2</w:t>
            </w:r>
          </w:p>
        </w:tc>
        <w:tc>
          <w:tcPr>
            <w:tcW w:w="43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B工时单价折扣</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jc w:val="center"/>
              <w:rPr>
                <w:rFonts w:ascii="仿宋_GB2312" w:eastAsia="仿宋_GB2312"/>
                <w:color w:val="000000"/>
                <w:sz w:val="24"/>
                <w:u w:val="single"/>
              </w:rPr>
            </w:pPr>
            <w:r>
              <w:rPr>
                <w:rFonts w:hint="eastAsia" w:ascii="仿宋_GB2312" w:eastAsia="仿宋_GB2312"/>
                <w:color w:val="000000"/>
                <w:sz w:val="24"/>
                <w:u w:val="single"/>
              </w:rPr>
              <w:t xml:space="preserve">      %</w:t>
            </w:r>
          </w:p>
        </w:tc>
        <w:tc>
          <w:tcPr>
            <w:tcW w:w="195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line="40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700" w:type="dxa"/>
            <w:gridSpan w:val="4"/>
            <w:tcBorders>
              <w:top w:val="single" w:color="auto" w:sz="4" w:space="0"/>
              <w:left w:val="single" w:color="auto" w:sz="4" w:space="0"/>
              <w:bottom w:val="single" w:color="auto" w:sz="4" w:space="0"/>
              <w:right w:val="single" w:color="auto" w:sz="4" w:space="0"/>
            </w:tcBorders>
            <w:noWrap w:val="0"/>
            <w:vAlign w:val="center"/>
          </w:tcPr>
          <w:p>
            <w:pPr>
              <w:rPr>
                <w:color w:val="000000"/>
              </w:rPr>
            </w:pPr>
          </w:p>
          <w:p>
            <w:pPr>
              <w:snapToGrid w:val="0"/>
              <w:spacing w:before="50" w:after="50" w:line="400" w:lineRule="exact"/>
              <w:jc w:val="center"/>
              <w:rPr>
                <w:rFonts w:ascii="仿宋_GB2312" w:eastAsia="仿宋_GB2312"/>
                <w:color w:val="000000"/>
                <w:sz w:val="24"/>
              </w:rPr>
            </w:pPr>
            <w:r>
              <w:rPr>
                <w:rFonts w:hint="eastAsia" w:ascii="仿宋_GB2312" w:eastAsia="仿宋_GB2312"/>
                <w:color w:val="000000"/>
                <w:sz w:val="24"/>
              </w:rPr>
              <w:t>C综合计算得数=A*</w:t>
            </w:r>
            <w:r>
              <w:rPr>
                <w:rFonts w:hint="eastAsia" w:ascii="仿宋_GB2312" w:eastAsia="仿宋_GB2312"/>
                <w:color w:val="000000"/>
                <w:sz w:val="24"/>
                <w:lang w:val="en-US" w:eastAsia="zh-CN"/>
              </w:rPr>
              <w:t>5</w:t>
            </w:r>
            <w:r>
              <w:rPr>
                <w:rFonts w:hint="eastAsia" w:ascii="仿宋_GB2312" w:eastAsia="仿宋_GB2312"/>
                <w:color w:val="000000"/>
                <w:sz w:val="24"/>
              </w:rPr>
              <w:t>0%+B*</w:t>
            </w:r>
            <w:r>
              <w:rPr>
                <w:rFonts w:hint="eastAsia" w:ascii="仿宋_GB2312" w:eastAsia="仿宋_GB2312"/>
                <w:color w:val="000000"/>
                <w:sz w:val="24"/>
                <w:lang w:val="en-US" w:eastAsia="zh-CN"/>
              </w:rPr>
              <w:t>5</w:t>
            </w:r>
            <w:r>
              <w:rPr>
                <w:rFonts w:hint="eastAsia" w:ascii="仿宋_GB2312" w:eastAsia="仿宋_GB2312"/>
                <w:color w:val="000000"/>
                <w:sz w:val="24"/>
              </w:rPr>
              <w:t>0%=</w:t>
            </w:r>
            <w:r>
              <w:rPr>
                <w:rFonts w:hint="eastAsia" w:ascii="仿宋_GB2312" w:eastAsia="仿宋_GB2312"/>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50" w:after="50" w:line="300" w:lineRule="exact"/>
              <w:textAlignment w:val="auto"/>
              <w:rPr>
                <w:rFonts w:hint="eastAsia" w:ascii="仿宋_GB2312" w:eastAsia="仿宋_GB2312"/>
                <w:b/>
                <w:color w:val="000000"/>
                <w:sz w:val="24"/>
              </w:rPr>
            </w:pPr>
            <w:r>
              <w:rPr>
                <w:rFonts w:hint="eastAsia" w:ascii="仿宋_GB2312" w:eastAsia="仿宋_GB2312"/>
                <w:b/>
                <w:color w:val="000000"/>
                <w:sz w:val="24"/>
              </w:rPr>
              <w:t>说明：</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color w:val="000000"/>
                <w:sz w:val="24"/>
              </w:rPr>
            </w:pPr>
            <w:r>
              <w:rPr>
                <w:rFonts w:hint="eastAsia" w:ascii="仿宋_GB2312" w:eastAsia="仿宋_GB2312"/>
                <w:b/>
                <w:bCs/>
                <w:color w:val="000000"/>
                <w:sz w:val="24"/>
              </w:rPr>
              <w:t>1.本项目零配件加价率不得高于</w:t>
            </w:r>
            <w:r>
              <w:rPr>
                <w:rFonts w:hint="eastAsia" w:ascii="仿宋_GB2312" w:eastAsia="仿宋_GB2312"/>
                <w:b/>
                <w:bCs/>
                <w:color w:val="000000"/>
                <w:sz w:val="24"/>
                <w:lang w:val="en-US" w:eastAsia="zh-CN"/>
              </w:rPr>
              <w:t>15</w:t>
            </w:r>
            <w:r>
              <w:rPr>
                <w:rFonts w:hint="eastAsia" w:ascii="仿宋_GB2312" w:eastAsia="仿宋_GB2312"/>
                <w:b/>
                <w:bCs/>
                <w:color w:val="000000"/>
                <w:sz w:val="24"/>
              </w:rPr>
              <w:t>%；工时单价折扣不得高于</w:t>
            </w:r>
            <w:r>
              <w:rPr>
                <w:rFonts w:hint="eastAsia" w:ascii="仿宋_GB2312" w:eastAsia="仿宋_GB2312"/>
                <w:b/>
                <w:bCs/>
                <w:color w:val="000000"/>
                <w:sz w:val="24"/>
                <w:lang w:val="en-US" w:eastAsia="zh-CN"/>
              </w:rPr>
              <w:t>9</w:t>
            </w:r>
            <w:r>
              <w:rPr>
                <w:rFonts w:hint="eastAsia" w:ascii="仿宋_GB2312" w:eastAsia="仿宋_GB2312"/>
                <w:b/>
                <w:bCs/>
                <w:color w:val="000000"/>
                <w:sz w:val="24"/>
              </w:rPr>
              <w:t>0%</w:t>
            </w:r>
            <w:r>
              <w:rPr>
                <w:rFonts w:hint="eastAsia" w:ascii="仿宋_GB2312" w:eastAsia="仿宋_GB2312"/>
                <w:b/>
                <w:color w:val="000000"/>
                <w:sz w:val="24"/>
              </w:rPr>
              <w:t>。</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color w:val="000000"/>
                <w:sz w:val="24"/>
              </w:rPr>
              <w:t>2.供应商零配件加</w:t>
            </w:r>
            <w:r>
              <w:rPr>
                <w:rFonts w:hint="eastAsia" w:ascii="仿宋_GB2312" w:eastAsia="仿宋_GB2312"/>
                <w:b/>
                <w:bCs/>
                <w:color w:val="000000"/>
                <w:sz w:val="24"/>
              </w:rPr>
              <w:t>价率为零配件成本价与零配件销售价格差价率，例如：零配件成本价为100元，零配件销售价格为110元，则零配件加价率为10%。</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bCs/>
                <w:color w:val="000000"/>
                <w:sz w:val="24"/>
              </w:rPr>
              <w:t>3.工时单价折扣为工时单价的折扣，例如：报价为原工时单价基础上打8折即报价为80%。</w:t>
            </w:r>
          </w:p>
          <w:p>
            <w:pPr>
              <w:keepNext w:val="0"/>
              <w:keepLines w:val="0"/>
              <w:pageBreakBefore w:val="0"/>
              <w:widowControl w:val="0"/>
              <w:kinsoku/>
              <w:wordWrap/>
              <w:overflowPunct/>
              <w:topLinePunct w:val="0"/>
              <w:autoSpaceDE/>
              <w:autoSpaceDN/>
              <w:bidi w:val="0"/>
              <w:adjustRightInd/>
              <w:snapToGrid w:val="0"/>
              <w:spacing w:before="50" w:after="50" w:line="300" w:lineRule="exact"/>
              <w:ind w:firstLine="481" w:firstLineChars="200"/>
              <w:textAlignment w:val="auto"/>
              <w:rPr>
                <w:rFonts w:hint="eastAsia" w:ascii="仿宋_GB2312" w:eastAsia="仿宋_GB2312"/>
                <w:b/>
                <w:bCs/>
                <w:color w:val="000000"/>
                <w:sz w:val="24"/>
              </w:rPr>
            </w:pPr>
            <w:r>
              <w:rPr>
                <w:rFonts w:hint="eastAsia" w:ascii="仿宋_GB2312" w:eastAsia="仿宋_GB2312"/>
                <w:b/>
                <w:bCs/>
                <w:color w:val="000000"/>
                <w:sz w:val="24"/>
              </w:rPr>
              <w:t>4.供应商报价精确到小数点后两位，例如：某供应商零配件加价率报价为15.55%</w:t>
            </w:r>
          </w:p>
          <w:p>
            <w:pPr>
              <w:keepNext w:val="0"/>
              <w:keepLines w:val="0"/>
              <w:pageBreakBefore w:val="0"/>
              <w:widowControl w:val="0"/>
              <w:kinsoku/>
              <w:wordWrap/>
              <w:overflowPunct/>
              <w:topLinePunct w:val="0"/>
              <w:autoSpaceDE/>
              <w:autoSpaceDN/>
              <w:bidi w:val="0"/>
              <w:adjustRightInd/>
              <w:spacing w:line="300" w:lineRule="exact"/>
              <w:ind w:firstLine="481" w:firstLineChars="200"/>
              <w:textAlignment w:val="auto"/>
              <w:rPr>
                <w:rFonts w:eastAsia="仿宋_GB2312"/>
                <w:color w:val="000000"/>
              </w:rPr>
            </w:pPr>
            <w:r>
              <w:rPr>
                <w:rFonts w:hint="eastAsia" w:ascii="仿宋_GB2312" w:eastAsia="仿宋_GB2312"/>
                <w:b/>
                <w:bCs/>
                <w:color w:val="000000"/>
                <w:sz w:val="24"/>
              </w:rPr>
              <w:t>5.综合计算得数=零配件加价率*</w:t>
            </w:r>
            <w:r>
              <w:rPr>
                <w:rFonts w:hint="eastAsia" w:ascii="仿宋_GB2312" w:eastAsia="仿宋_GB2312"/>
                <w:b/>
                <w:bCs/>
                <w:color w:val="000000"/>
                <w:sz w:val="24"/>
                <w:lang w:val="en-US" w:eastAsia="zh-CN"/>
              </w:rPr>
              <w:t>5</w:t>
            </w:r>
            <w:r>
              <w:rPr>
                <w:rFonts w:hint="eastAsia" w:ascii="仿宋_GB2312" w:eastAsia="仿宋_GB2312"/>
                <w:b/>
                <w:bCs/>
                <w:color w:val="000000"/>
                <w:sz w:val="24"/>
              </w:rPr>
              <w:t>0%+工时单价折扣*</w:t>
            </w:r>
            <w:r>
              <w:rPr>
                <w:rFonts w:hint="eastAsia" w:ascii="仿宋_GB2312" w:eastAsia="仿宋_GB2312"/>
                <w:b/>
                <w:bCs/>
                <w:color w:val="000000"/>
                <w:sz w:val="24"/>
                <w:lang w:val="en-US" w:eastAsia="zh-CN"/>
              </w:rPr>
              <w:t>5</w:t>
            </w:r>
            <w:r>
              <w:rPr>
                <w:rFonts w:hint="eastAsia" w:ascii="仿宋_GB2312" w:eastAsia="仿宋_GB2312"/>
                <w:b/>
                <w:bCs/>
                <w:color w:val="000000"/>
                <w:sz w:val="24"/>
              </w:rPr>
              <w:t>0%，当供应商填报的综合计算得数与按公式汇总计算不一致的，根据《征集文件》</w:t>
            </w:r>
            <w:r>
              <w:rPr>
                <w:rFonts w:hint="eastAsia" w:ascii="仿宋_GB2312" w:eastAsia="仿宋_GB2312"/>
                <w:b/>
                <w:bCs/>
                <w:color w:val="000000"/>
                <w:sz w:val="24"/>
                <w:lang w:eastAsia="zh-CN"/>
              </w:rPr>
              <w:t>供应商须知正文</w:t>
            </w:r>
            <w:r>
              <w:rPr>
                <w:rFonts w:hint="eastAsia" w:ascii="仿宋_GB2312" w:eastAsia="仿宋_GB2312"/>
                <w:b/>
                <w:bCs/>
                <w:color w:val="000000"/>
                <w:sz w:val="24"/>
              </w:rPr>
              <w:t>第</w:t>
            </w:r>
            <w:r>
              <w:rPr>
                <w:rFonts w:hint="eastAsia" w:ascii="仿宋_GB2312" w:eastAsia="仿宋_GB2312"/>
                <w:b/>
                <w:bCs/>
                <w:color w:val="000000"/>
                <w:sz w:val="24"/>
                <w:lang w:eastAsia="zh-CN"/>
              </w:rPr>
              <w:t>四</w:t>
            </w:r>
            <w:r>
              <w:rPr>
                <w:rFonts w:hint="eastAsia" w:ascii="仿宋_GB2312" w:eastAsia="仿宋_GB2312"/>
                <w:b/>
                <w:bCs/>
                <w:color w:val="000000"/>
                <w:sz w:val="24"/>
              </w:rPr>
              <w:t>章</w:t>
            </w:r>
            <w:r>
              <w:rPr>
                <w:rFonts w:hint="eastAsia" w:ascii="仿宋_GB2312" w:eastAsia="仿宋_GB2312"/>
                <w:b/>
                <w:bCs/>
                <w:color w:val="000000"/>
                <w:sz w:val="24"/>
                <w:lang w:eastAsia="zh-CN"/>
              </w:rPr>
              <w:t>的</w:t>
            </w:r>
            <w:r>
              <w:rPr>
                <w:rFonts w:hint="eastAsia" w:ascii="仿宋_GB2312" w:eastAsia="仿宋_GB2312"/>
                <w:b/>
                <w:bCs/>
                <w:color w:val="000000"/>
                <w:sz w:val="24"/>
                <w:lang w:val="en-US" w:eastAsia="zh-CN"/>
              </w:rPr>
              <w:t>6</w:t>
            </w:r>
            <w:r>
              <w:rPr>
                <w:rFonts w:hint="default" w:ascii="仿宋_GB2312" w:eastAsia="仿宋_GB2312"/>
                <w:b/>
                <w:bCs/>
                <w:color w:val="000000"/>
                <w:sz w:val="24"/>
                <w:lang w:val="en" w:eastAsia="zh-CN"/>
              </w:rPr>
              <w:t>.</w:t>
            </w:r>
            <w:r>
              <w:rPr>
                <w:rFonts w:hint="eastAsia" w:ascii="仿宋_GB2312" w:eastAsia="仿宋_GB2312"/>
                <w:b/>
                <w:bCs/>
                <w:color w:val="000000"/>
                <w:sz w:val="24"/>
                <w:lang w:val="en-US" w:eastAsia="zh-CN"/>
              </w:rPr>
              <w:t>响应文件修正</w:t>
            </w:r>
            <w:r>
              <w:rPr>
                <w:rFonts w:hint="eastAsia" w:ascii="仿宋_GB2312" w:eastAsia="仿宋_GB2312"/>
                <w:b/>
                <w:bCs/>
                <w:color w:val="000000"/>
                <w:sz w:val="24"/>
              </w:rPr>
              <w:t>有关规定进行价格修正。</w:t>
            </w:r>
          </w:p>
        </w:tc>
      </w:tr>
    </w:tbl>
    <w:p>
      <w:pPr>
        <w:pStyle w:val="6"/>
        <w:ind w:left="0" w:leftChars="0"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注</w:t>
      </w:r>
    </w:p>
    <w:p>
      <w:pPr>
        <w:snapToGrid w:val="0"/>
        <w:spacing w:line="360" w:lineRule="auto"/>
        <w:ind w:firstLine="420" w:firstLineChars="200"/>
        <w:jc w:val="left"/>
        <w:rPr>
          <w:rFonts w:ascii="宋体" w:hAnsi="宋体" w:cs="仿宋_GB2312"/>
          <w:kern w:val="0"/>
          <w:szCs w:val="21"/>
          <w:lang w:val="zh-CN"/>
        </w:rPr>
      </w:pPr>
      <w:r>
        <w:rPr>
          <w:rFonts w:hint="eastAsia" w:ascii="宋体" w:hAnsi="宋体" w:cs="仿宋_GB2312"/>
          <w:kern w:val="0"/>
          <w:szCs w:val="21"/>
          <w:lang w:val="zh-CN"/>
        </w:rPr>
        <w:t>1.开标一览表必须加盖供应商电子签章并由法定代表人或者委托代理人签字或者盖章，否则其响应作无效标处理。</w:t>
      </w:r>
    </w:p>
    <w:p>
      <w:pPr>
        <w:snapToGrid w:val="0"/>
        <w:spacing w:line="360" w:lineRule="auto"/>
        <w:ind w:firstLine="420" w:firstLineChars="200"/>
        <w:jc w:val="left"/>
        <w:rPr>
          <w:rFonts w:hint="eastAsia" w:ascii="宋体" w:hAnsi="宋体" w:cs="仿宋_GB2312"/>
          <w:kern w:val="0"/>
          <w:szCs w:val="21"/>
          <w:lang w:val="zh-CN"/>
        </w:rPr>
      </w:pPr>
      <w:r>
        <w:rPr>
          <w:rFonts w:hint="eastAsia" w:ascii="宋体" w:hAnsi="宋体" w:cs="仿宋_GB2312"/>
          <w:kern w:val="0"/>
          <w:szCs w:val="21"/>
          <w:lang w:val="zh-CN"/>
        </w:rPr>
        <w:t>2.报价一经涂改，应在涂改处加盖供应商公章或者加盖电子签章或者由法定代表人或者委托代理人签字或盖章，否则其响应作无效标处理。</w:t>
      </w:r>
    </w:p>
    <w:p>
      <w:pPr>
        <w:pStyle w:val="32"/>
        <w:rPr>
          <w:rFonts w:hint="eastAsia"/>
          <w:lang w:val="zh-CN"/>
        </w:rPr>
      </w:pPr>
    </w:p>
    <w:p>
      <w:pPr>
        <w:pStyle w:val="32"/>
        <w:rPr>
          <w:lang w:val="zh-CN"/>
        </w:rPr>
      </w:pPr>
    </w:p>
    <w:p>
      <w:pPr>
        <w:keepNext w:val="0"/>
        <w:keepLines w:val="0"/>
        <w:pageBreakBefore w:val="0"/>
        <w:widowControl w:val="0"/>
        <w:kinsoku/>
        <w:wordWrap/>
        <w:overflowPunct/>
        <w:topLinePunct w:val="0"/>
        <w:autoSpaceDE/>
        <w:autoSpaceDN/>
        <w:bidi w:val="0"/>
        <w:adjustRightInd/>
        <w:snapToGrid w:val="0"/>
        <w:spacing w:line="480" w:lineRule="auto"/>
        <w:ind w:firstLine="4410" w:firstLineChars="2100"/>
        <w:textAlignment w:val="auto"/>
        <w:rPr>
          <w:rFonts w:hint="default" w:ascii="宋体" w:hAnsi="宋体" w:eastAsia="宋体" w:cs="宋体"/>
          <w:kern w:val="0"/>
          <w:sz w:val="21"/>
          <w:szCs w:val="21"/>
          <w:u w:val="none"/>
          <w:lang w:val="en-US" w:eastAsia="zh-CN"/>
        </w:rPr>
      </w:pPr>
      <w:r>
        <w:rPr>
          <w:rFonts w:hint="eastAsia" w:ascii="宋体" w:hAnsi="宋体" w:eastAsia="宋体" w:cs="宋体"/>
          <w:kern w:val="0"/>
          <w:sz w:val="21"/>
          <w:szCs w:val="21"/>
          <w:lang w:val="zh-CN"/>
        </w:rPr>
        <w:t>供应商名称(电子签章)：</w:t>
      </w:r>
      <w:r>
        <w:rPr>
          <w:rFonts w:hint="eastAsia" w:ascii="宋体" w:hAnsi="宋体" w:eastAsia="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4410" w:firstLineChars="21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法定代表人或委托代理人（签字或盖章）：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lang w:val="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4515" w:firstLineChars="2150"/>
        <w:textAlignment w:val="auto"/>
        <w:rPr>
          <w:rFonts w:hint="eastAsia" w:ascii="宋体" w:hAnsi="宋体" w:eastAsia="宋体" w:cs="宋体"/>
          <w:sz w:val="21"/>
          <w:szCs w:val="21"/>
        </w:rPr>
      </w:pPr>
      <w:r>
        <w:rPr>
          <w:rFonts w:hint="eastAsia" w:ascii="宋体" w:hAnsi="宋体" w:eastAsia="宋体" w:cs="宋体"/>
          <w:kern w:val="0"/>
          <w:sz w:val="21"/>
          <w:szCs w:val="21"/>
          <w:lang w:val="zh-CN"/>
        </w:rPr>
        <w:t>日期</w:t>
      </w:r>
      <w:r>
        <w:rPr>
          <w:rFonts w:hint="eastAsia" w:ascii="宋体" w:hAnsi="宋体" w:eastAsia="宋体" w:cs="宋体"/>
          <w:kern w:val="0"/>
          <w:sz w:val="21"/>
          <w:szCs w:val="21"/>
        </w:rPr>
        <w:t xml:space="preserve">：  年  </w:t>
      </w:r>
      <w:r>
        <w:rPr>
          <w:rFonts w:hint="eastAsia" w:ascii="宋体" w:hAnsi="宋体" w:eastAsia="宋体" w:cs="宋体"/>
          <w:kern w:val="0"/>
          <w:sz w:val="21"/>
          <w:szCs w:val="21"/>
          <w:lang w:val="zh-CN"/>
        </w:rPr>
        <w:t>月</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zh-CN"/>
        </w:rPr>
        <w:t>日</w:t>
      </w:r>
    </w:p>
    <w:p>
      <w:pPr>
        <w:snapToGrid w:val="0"/>
        <w:spacing w:before="165" w:beforeLines="50" w:after="50"/>
        <w:jc w:val="center"/>
        <w:outlineLvl w:val="1"/>
        <w:rPr>
          <w:rFonts w:hint="eastAsia"/>
        </w:rPr>
      </w:pPr>
      <w:r>
        <w:rPr>
          <w:rFonts w:hint="eastAsia"/>
        </w:rPr>
        <w:br w:type="page"/>
      </w:r>
      <w:bookmarkStart w:id="115" w:name="_Toc19686840"/>
      <w:bookmarkStart w:id="116" w:name="_Toc14409"/>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hint="eastAsia"/>
        </w:rPr>
      </w:pPr>
    </w:p>
    <w:p>
      <w:pPr>
        <w:snapToGrid w:val="0"/>
        <w:spacing w:before="165" w:beforeLines="50" w:after="50"/>
        <w:jc w:val="center"/>
        <w:outlineLvl w:val="1"/>
        <w:rPr>
          <w:rFonts w:ascii="宋体" w:hAnsi="宋体"/>
          <w:b/>
          <w:bCs/>
          <w:sz w:val="28"/>
          <w:szCs w:val="28"/>
        </w:rPr>
      </w:pPr>
      <w:r>
        <w:rPr>
          <w:rFonts w:hint="eastAsia" w:ascii="宋体" w:hAnsi="宋体"/>
          <w:b/>
          <w:bCs/>
          <w:sz w:val="28"/>
          <w:szCs w:val="28"/>
        </w:rPr>
        <w:t>第六节 其他文书、文件格式</w:t>
      </w:r>
      <w:bookmarkEnd w:id="115"/>
      <w:bookmarkEnd w:id="116"/>
    </w:p>
    <w:p>
      <w:pPr>
        <w:jc w:val="center"/>
        <w:rPr>
          <w:rFonts w:ascii="宋体" w:hAnsi="宋体" w:cs="宋体"/>
          <w:b/>
          <w:bCs/>
          <w:sz w:val="32"/>
          <w:szCs w:val="32"/>
          <w:lang w:val="en"/>
        </w:rPr>
      </w:pPr>
    </w:p>
    <w:p>
      <w:pPr>
        <w:jc w:val="center"/>
        <w:rPr>
          <w:rFonts w:ascii="宋体" w:hAnsi="宋体" w:cs="宋体"/>
          <w:b/>
          <w:bCs/>
          <w:sz w:val="30"/>
          <w:szCs w:val="30"/>
          <w:lang w:val="en"/>
        </w:rPr>
      </w:pPr>
      <w:r>
        <w:rPr>
          <w:rFonts w:hint="eastAsia" w:ascii="宋体" w:hAnsi="宋体" w:cs="宋体"/>
          <w:b/>
          <w:bCs/>
          <w:sz w:val="30"/>
          <w:szCs w:val="30"/>
          <w:lang w:val="en"/>
        </w:rPr>
        <w:t>知识产权合规性声明</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360" w:lineRule="auto"/>
        <w:rPr>
          <w:rFonts w:ascii="宋体" w:hAnsi="宋体" w:cs="仿宋_GB2312"/>
          <w:szCs w:val="21"/>
          <w:lang w:val="en"/>
        </w:rPr>
      </w:pPr>
      <w:r>
        <w:rPr>
          <w:rFonts w:hint="eastAsia" w:ascii="仿宋_GB2312" w:hAnsi="仿宋_GB2312" w:eastAsia="仿宋_GB2312" w:cs="仿宋_GB2312"/>
          <w:sz w:val="30"/>
          <w:szCs w:val="30"/>
        </w:rPr>
        <w:t xml:space="preserve">   </w:t>
      </w:r>
      <w:r>
        <w:rPr>
          <w:rFonts w:hint="eastAsia" w:ascii="宋体" w:hAnsi="宋体" w:cs="仿宋_GB2312"/>
          <w:szCs w:val="21"/>
        </w:rPr>
        <w:t xml:space="preserve"> 本</w:t>
      </w:r>
      <w:r>
        <w:rPr>
          <w:rFonts w:hint="eastAsia" w:ascii="宋体" w:hAnsi="宋体" w:cs="仿宋_GB2312"/>
          <w:szCs w:val="21"/>
          <w:lang w:val="en"/>
        </w:rPr>
        <w:t>企业自愿参与政府投资政府采购的</w:t>
      </w:r>
      <w:r>
        <w:rPr>
          <w:rFonts w:hint="eastAsia"/>
          <w:u w:val="single"/>
        </w:rPr>
        <w:t xml:space="preserve">               项目名称             </w:t>
      </w:r>
      <w:r>
        <w:rPr>
          <w:rFonts w:hint="eastAsia" w:ascii="宋体" w:hAnsi="宋体" w:cs="仿宋_GB2312"/>
          <w:szCs w:val="21"/>
          <w:lang w:val="en"/>
        </w:rPr>
        <w:t>项目，</w:t>
      </w:r>
      <w:r>
        <w:rPr>
          <w:rFonts w:hint="eastAsia" w:ascii="宋体" w:hAnsi="宋体" w:cs="仿宋_GB2312"/>
          <w:b/>
          <w:bCs/>
          <w:szCs w:val="21"/>
          <w:lang w:val="en"/>
        </w:rPr>
        <w:t>在此郑重承诺：</w:t>
      </w:r>
      <w:r>
        <w:rPr>
          <w:rFonts w:hint="eastAsia" w:ascii="宋体" w:hAnsi="宋体" w:cs="仿宋_GB2312"/>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b/>
          <w:szCs w:val="21"/>
        </w:rPr>
      </w:pPr>
      <w:r>
        <w:rPr>
          <w:rFonts w:ascii="宋体" w:hAnsi="宋体"/>
          <w:b/>
          <w:szCs w:val="21"/>
        </w:rPr>
        <w:t xml:space="preserve">           </w:t>
      </w: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cs="仿宋_GB2312"/>
          <w:b/>
          <w:kern w:val="0"/>
          <w:szCs w:val="21"/>
        </w:rPr>
      </w:pPr>
      <w:r>
        <w:rPr>
          <w:rFonts w:ascii="宋体" w:hAnsi="宋体"/>
          <w:b/>
          <w:szCs w:val="21"/>
        </w:rPr>
        <w:t xml:space="preserve">      </w:t>
      </w:r>
      <w:r>
        <w:rPr>
          <w:rFonts w:hint="eastAsia" w:ascii="宋体" w:hAnsi="宋体" w:cs="仿宋_GB2312"/>
          <w:b/>
          <w:kern w:val="0"/>
          <w:szCs w:val="21"/>
          <w:lang w:val="zh-CN"/>
        </w:rPr>
        <w:t>供应商名称(电子签章)：</w:t>
      </w:r>
      <w:r>
        <w:rPr>
          <w:rFonts w:hint="eastAsia" w:ascii="宋体" w:hAnsi="宋体" w:cs="仿宋_GB2312"/>
          <w:b/>
          <w:kern w:val="0"/>
          <w:szCs w:val="21"/>
          <w:u w:val="single"/>
          <w:lang w:val="zh-CN"/>
        </w:rPr>
        <w:t xml:space="preserve">                     </w:t>
      </w:r>
      <w:r>
        <w:rPr>
          <w:rFonts w:hint="eastAsia" w:ascii="宋体" w:hAnsi="宋体" w:cs="仿宋_GB2312"/>
          <w:b/>
          <w:kern w:val="0"/>
          <w:szCs w:val="21"/>
          <w:lang w:val="zh-CN"/>
        </w:rPr>
        <w:t xml:space="preserve"> </w:t>
      </w:r>
    </w:p>
    <w:p>
      <w:pPr>
        <w:snapToGrid w:val="0"/>
        <w:spacing w:line="360" w:lineRule="auto"/>
        <w:ind w:firstLine="4305" w:firstLineChars="2050"/>
        <w:rPr>
          <w:rFonts w:hint="eastAsia"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rPr>
          <w:rFonts w:hint="eastAsia" w:ascii="宋体" w:hAnsi="宋体" w:cs="仿宋_GB2312"/>
          <w:kern w:val="0"/>
          <w:szCs w:val="21"/>
          <w:lang w:val="zh-CN"/>
        </w:rPr>
      </w:pPr>
      <w:r>
        <w:rPr>
          <w:rFonts w:hint="eastAsia" w:ascii="宋体" w:hAnsi="宋体" w:cs="仿宋_GB2312"/>
          <w:kern w:val="0"/>
          <w:szCs w:val="21"/>
          <w:lang w:val="zh-CN"/>
        </w:rPr>
        <w:br w:type="page"/>
      </w:r>
    </w:p>
    <w:p>
      <w:pPr>
        <w:pStyle w:val="6"/>
        <w:rPr>
          <w:rFonts w:hint="eastAsia"/>
        </w:rPr>
      </w:pPr>
    </w:p>
    <w:p>
      <w:pPr>
        <w:pStyle w:val="16"/>
        <w:tabs>
          <w:tab w:val="left" w:pos="2472"/>
        </w:tabs>
        <w:spacing w:line="460" w:lineRule="exact"/>
        <w:jc w:val="center"/>
        <w:rPr>
          <w:rFonts w:hint="eastAsia" w:hAnsi="宋体" w:cs="宋体"/>
          <w:b/>
          <w:sz w:val="36"/>
        </w:rPr>
      </w:pPr>
    </w:p>
    <w:p>
      <w:pPr>
        <w:pStyle w:val="6"/>
        <w:rPr>
          <w:rFonts w:hint="eastAsia" w:hAnsi="宋体" w:cs="宋体"/>
          <w:b/>
          <w:sz w:val="36"/>
        </w:rPr>
      </w:pPr>
    </w:p>
    <w:p>
      <w:pPr>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32"/>
        <w:rPr>
          <w:rFonts w:hint="eastAsia" w:hAnsi="宋体" w:cs="宋体"/>
          <w:b/>
          <w:sz w:val="36"/>
        </w:rPr>
      </w:pPr>
    </w:p>
    <w:p>
      <w:pPr>
        <w:pStyle w:val="16"/>
        <w:tabs>
          <w:tab w:val="left" w:pos="2472"/>
        </w:tabs>
        <w:spacing w:line="460" w:lineRule="exact"/>
        <w:jc w:val="center"/>
        <w:rPr>
          <w:rFonts w:hint="eastAsia" w:hAnsi="宋体" w:cs="宋体"/>
          <w:b/>
          <w:sz w:val="36"/>
        </w:rPr>
      </w:pPr>
    </w:p>
    <w:p>
      <w:pPr>
        <w:pStyle w:val="16"/>
        <w:tabs>
          <w:tab w:val="left" w:pos="2472"/>
        </w:tabs>
        <w:spacing w:line="460" w:lineRule="exact"/>
        <w:jc w:val="center"/>
        <w:outlineLvl w:val="0"/>
        <w:rPr>
          <w:rFonts w:hint="eastAsia" w:hAnsi="宋体" w:cs="宋体"/>
          <w:b/>
          <w:sz w:val="36"/>
        </w:rPr>
      </w:pPr>
      <w:bookmarkStart w:id="117" w:name="_Toc22135"/>
      <w:bookmarkStart w:id="118" w:name="_Toc80093017"/>
      <w:bookmarkStart w:id="119" w:name="_Toc11604"/>
      <w:r>
        <w:rPr>
          <w:rFonts w:hint="eastAsia" w:hAnsi="宋体" w:cs="宋体"/>
          <w:b/>
          <w:sz w:val="36"/>
        </w:rPr>
        <w:t>第七章 质疑、投诉证明材料格式</w:t>
      </w:r>
      <w:bookmarkEnd w:id="117"/>
      <w:bookmarkEnd w:id="118"/>
      <w:bookmarkEnd w:id="119"/>
    </w:p>
    <w:p>
      <w:pPr>
        <w:snapToGrid w:val="0"/>
        <w:spacing w:before="50" w:after="165" w:afterLines="50" w:line="360" w:lineRule="auto"/>
        <w:ind w:firstLine="300" w:firstLineChars="150"/>
        <w:jc w:val="left"/>
        <w:rPr>
          <w:rFonts w:hint="eastAsia" w:ascii="宋体" w:hAnsi="宋体" w:cs="宋体"/>
          <w:sz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260" w:lineRule="exact"/>
        <w:jc w:val="left"/>
        <w:rPr>
          <w:rFonts w:hint="eastAsia" w:ascii="宋体" w:hAnsi="宋体" w:cs="宋体"/>
          <w:b/>
          <w:bCs/>
          <w:sz w:val="28"/>
          <w:szCs w:val="28"/>
        </w:rPr>
      </w:pPr>
    </w:p>
    <w:p>
      <w:pPr>
        <w:keepNext/>
        <w:keepLines/>
        <w:spacing w:before="260" w:after="260" w:line="413" w:lineRule="auto"/>
        <w:jc w:val="center"/>
        <w:outlineLvl w:val="1"/>
        <w:rPr>
          <w:rFonts w:ascii="宋体" w:hAnsi="宋体" w:eastAsia="黑体"/>
          <w:sz w:val="32"/>
          <w:szCs w:val="32"/>
        </w:rPr>
      </w:pPr>
      <w:bookmarkStart w:id="120" w:name="_Toc31216"/>
      <w:r>
        <w:rPr>
          <w:rFonts w:hint="eastAsia" w:ascii="宋体" w:hAnsi="宋体" w:eastAsia="黑体"/>
          <w:sz w:val="32"/>
          <w:szCs w:val="32"/>
        </w:rPr>
        <w:t>第一节 质疑函（格式）</w:t>
      </w:r>
      <w:bookmarkEnd w:id="120"/>
    </w:p>
    <w:p>
      <w:pPr>
        <w:jc w:val="center"/>
        <w:rPr>
          <w:rFonts w:ascii="宋体" w:hAnsi="宋体" w:cs="仿宋"/>
          <w:b/>
          <w:bCs/>
          <w:sz w:val="30"/>
          <w:szCs w:val="30"/>
        </w:rPr>
      </w:pPr>
      <w:r>
        <w:rPr>
          <w:rFonts w:hint="eastAsia" w:ascii="宋体" w:hAnsi="宋体" w:cs="仿宋"/>
          <w:b/>
          <w:bCs/>
          <w:sz w:val="30"/>
          <w:szCs w:val="30"/>
        </w:rPr>
        <w:t>质疑函范本</w:t>
      </w:r>
    </w:p>
    <w:p>
      <w:pPr>
        <w:adjustRightInd w:val="0"/>
        <w:snapToGrid w:val="0"/>
        <w:spacing w:before="331" w:beforeLines="100" w:line="360" w:lineRule="auto"/>
        <w:rPr>
          <w:rFonts w:ascii="宋体" w:hAnsi="宋体" w:cs="仿宋"/>
          <w:b/>
          <w:bCs/>
          <w:szCs w:val="21"/>
        </w:rPr>
      </w:pPr>
      <w:r>
        <w:rPr>
          <w:rFonts w:hint="eastAsia" w:ascii="宋体" w:hAnsi="宋体" w:cs="仿宋"/>
          <w:b/>
          <w:bCs/>
          <w:szCs w:val="21"/>
        </w:rPr>
        <w:t>一、质疑供应商基本信息</w:t>
      </w:r>
    </w:p>
    <w:p>
      <w:pPr>
        <w:adjustRightInd w:val="0"/>
        <w:snapToGrid w:val="0"/>
        <w:spacing w:line="360" w:lineRule="auto"/>
        <w:rPr>
          <w:rFonts w:ascii="宋体" w:hAnsi="宋体" w:cs="仿宋"/>
          <w:szCs w:val="21"/>
          <w:u w:val="dotted"/>
        </w:rPr>
      </w:pPr>
      <w:r>
        <w:rPr>
          <w:rFonts w:hint="eastAsia" w:ascii="宋体" w:hAnsi="宋体" w:cs="仿宋"/>
          <w:szCs w:val="21"/>
        </w:rPr>
        <w:t>质疑供应商：</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联系人：</w:t>
      </w:r>
      <w:r>
        <w:rPr>
          <w:rFonts w:hint="eastAsia" w:ascii="宋体" w:hAnsi="宋体" w:cs="仿宋"/>
          <w:szCs w:val="21"/>
          <w:u w:val="dotted"/>
        </w:rPr>
        <w:t xml:space="preserve">                      </w:t>
      </w:r>
      <w:r>
        <w:rPr>
          <w:rFonts w:hint="eastAsia" w:ascii="宋体" w:hAnsi="宋体" w:cs="仿宋"/>
          <w:szCs w:val="21"/>
        </w:rPr>
        <w:t>联系电话：</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授权代表：</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联系电话：</w:t>
      </w:r>
      <w:r>
        <w:rPr>
          <w:rFonts w:hint="eastAsia" w:ascii="宋体" w:hAnsi="宋体" w:cs="仿宋"/>
          <w:szCs w:val="21"/>
          <w:u w:val="dotted"/>
        </w:rPr>
        <w:t xml:space="preserve">                                           </w:t>
      </w:r>
      <w:r>
        <w:rPr>
          <w:rFonts w:hint="eastAsia" w:ascii="宋体" w:hAnsi="宋体" w:cs="仿宋"/>
          <w:szCs w:val="21"/>
        </w:rPr>
        <w:t xml:space="preserve"> </w:t>
      </w:r>
    </w:p>
    <w:p>
      <w:pPr>
        <w:adjustRightInd w:val="0"/>
        <w:snapToGrid w:val="0"/>
        <w:spacing w:line="360" w:lineRule="auto"/>
        <w:rPr>
          <w:rFonts w:ascii="宋体" w:hAnsi="宋体" w:cs="仿宋"/>
          <w:szCs w:val="21"/>
        </w:rPr>
      </w:pPr>
      <w:r>
        <w:rPr>
          <w:rFonts w:hint="eastAsia" w:ascii="宋体" w:hAnsi="宋体" w:cs="仿宋"/>
          <w:szCs w:val="21"/>
        </w:rPr>
        <w:t xml:space="preserve">地址： </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二、质疑项目基本情况</w:t>
      </w:r>
    </w:p>
    <w:p>
      <w:pPr>
        <w:adjustRightInd w:val="0"/>
        <w:snapToGrid w:val="0"/>
        <w:spacing w:line="360" w:lineRule="auto"/>
        <w:rPr>
          <w:rFonts w:ascii="宋体" w:hAnsi="宋体" w:cs="仿宋"/>
          <w:szCs w:val="21"/>
        </w:rPr>
      </w:pPr>
      <w:r>
        <w:rPr>
          <w:rFonts w:hint="eastAsia" w:ascii="宋体" w:hAnsi="宋体" w:cs="仿宋"/>
          <w:szCs w:val="21"/>
        </w:rPr>
        <w:t>质疑项目的名称：</w:t>
      </w:r>
      <w:r>
        <w:rPr>
          <w:rFonts w:hint="eastAsia" w:ascii="宋体" w:hAnsi="宋体" w:cs="仿宋"/>
          <w:szCs w:val="21"/>
          <w:u w:val="dotted"/>
        </w:rPr>
        <w:t xml:space="preserve"> </w:t>
      </w:r>
      <w:r>
        <w:rPr>
          <w:rFonts w:hint="eastAsia"/>
          <w:u w:val="single"/>
        </w:rPr>
        <w:t xml:space="preserve">                                                   </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质疑项目的编号：</w:t>
      </w:r>
      <w:bookmarkStart w:id="121" w:name="PO_3000001866_PM001_13"/>
      <w:r>
        <w:rPr>
          <w:rFonts w:hint="eastAsia"/>
          <w:u w:val="single"/>
        </w:rPr>
        <w:t xml:space="preserve">                                               </w:t>
      </w:r>
      <w:r>
        <w:rPr>
          <w:rFonts w:ascii="宋体" w:hAnsi="宋体" w:cs="仿宋"/>
          <w:szCs w:val="21"/>
          <w:u w:val="dotted"/>
        </w:rPr>
        <w:t xml:space="preserve"> </w:t>
      </w:r>
      <w:bookmarkEnd w:id="121"/>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采购人名称：</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采购文件获取日期：</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三、质疑事项具体内容</w:t>
      </w:r>
    </w:p>
    <w:p>
      <w:pPr>
        <w:adjustRightInd w:val="0"/>
        <w:snapToGrid w:val="0"/>
        <w:spacing w:line="360" w:lineRule="auto"/>
        <w:rPr>
          <w:rFonts w:ascii="宋体" w:hAnsi="宋体" w:cs="仿宋"/>
          <w:szCs w:val="21"/>
          <w:u w:val="dotted"/>
        </w:rPr>
      </w:pPr>
      <w:r>
        <w:rPr>
          <w:rFonts w:hint="eastAsia" w:ascii="宋体" w:hAnsi="宋体" w:cs="仿宋"/>
          <w:szCs w:val="21"/>
        </w:rPr>
        <w:t>质疑事项1：</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事实依据：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法律依据：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质疑事项2</w:t>
      </w:r>
    </w:p>
    <w:p>
      <w:pPr>
        <w:adjustRightInd w:val="0"/>
        <w:snapToGrid w:val="0"/>
        <w:spacing w:line="360" w:lineRule="auto"/>
        <w:rPr>
          <w:rFonts w:ascii="宋体" w:hAnsi="宋体" w:cs="仿宋"/>
          <w:szCs w:val="21"/>
        </w:rPr>
      </w:pPr>
      <w:r>
        <w:rPr>
          <w:rFonts w:hint="eastAsia" w:ascii="宋体" w:hAnsi="宋体" w:cs="仿宋"/>
          <w:szCs w:val="21"/>
        </w:rPr>
        <w:t>……</w:t>
      </w:r>
    </w:p>
    <w:p>
      <w:pPr>
        <w:adjustRightInd w:val="0"/>
        <w:snapToGrid w:val="0"/>
        <w:spacing w:line="360" w:lineRule="auto"/>
        <w:rPr>
          <w:rFonts w:ascii="宋体" w:hAnsi="宋体" w:cs="仿宋"/>
          <w:b/>
          <w:bCs/>
          <w:szCs w:val="21"/>
        </w:rPr>
      </w:pPr>
      <w:r>
        <w:rPr>
          <w:rFonts w:hint="eastAsia" w:ascii="宋体" w:hAnsi="宋体" w:cs="仿宋"/>
          <w:b/>
          <w:bCs/>
          <w:szCs w:val="21"/>
        </w:rPr>
        <w:t>四、与质疑事项相关的质疑请求</w:t>
      </w:r>
    </w:p>
    <w:p>
      <w:pPr>
        <w:adjustRightInd w:val="0"/>
        <w:snapToGrid w:val="0"/>
        <w:spacing w:line="360" w:lineRule="auto"/>
        <w:rPr>
          <w:rFonts w:ascii="宋体" w:hAnsi="宋体" w:cs="仿宋"/>
          <w:szCs w:val="21"/>
          <w:u w:val="dotted"/>
        </w:rPr>
      </w:pPr>
      <w:r>
        <w:rPr>
          <w:rFonts w:hint="eastAsia" w:ascii="宋体" w:hAnsi="宋体" w:cs="仿宋"/>
          <w:szCs w:val="21"/>
        </w:rPr>
        <w:t>请求：</w:t>
      </w:r>
      <w:r>
        <w:rPr>
          <w:rFonts w:hint="eastAsia" w:ascii="宋体" w:hAnsi="宋体" w:cs="仿宋"/>
          <w:szCs w:val="21"/>
          <w:u w:val="dotted"/>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adjustRightInd w:val="0"/>
        <w:snapToGrid w:val="0"/>
        <w:spacing w:line="360" w:lineRule="auto"/>
        <w:rPr>
          <w:rFonts w:ascii="宋体" w:hAnsi="宋体" w:cs="仿宋"/>
          <w:szCs w:val="21"/>
        </w:rPr>
      </w:pPr>
    </w:p>
    <w:p>
      <w:pPr>
        <w:adjustRightInd w:val="0"/>
        <w:snapToGrid w:val="0"/>
        <w:spacing w:line="360" w:lineRule="auto"/>
        <w:rPr>
          <w:rFonts w:ascii="宋体" w:hAnsi="宋体" w:cs="仿宋"/>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jc w:val="center"/>
        <w:rPr>
          <w:rFonts w:ascii="宋体" w:hAnsi="宋体" w:cs="仿宋"/>
          <w:b/>
          <w:bCs/>
          <w:szCs w:val="21"/>
        </w:rPr>
      </w:pPr>
    </w:p>
    <w:p>
      <w:pPr>
        <w:rPr>
          <w:rFonts w:ascii="宋体" w:hAnsi="宋体"/>
          <w:b/>
          <w:szCs w:val="21"/>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Cs w:val="21"/>
        </w:rPr>
      </w:pPr>
      <w:r>
        <w:rPr>
          <w:rFonts w:hint="eastAsia" w:ascii="宋体" w:hAnsi="宋体"/>
          <w:b/>
          <w:szCs w:val="21"/>
        </w:rPr>
        <w:t>质疑函制作说明：</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5.质疑函的质疑请求应与质疑事项相关。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pPr>
        <w:widowControl/>
        <w:ind w:firstLine="420" w:firstLineChars="200"/>
        <w:jc w:val="left"/>
        <w:rPr>
          <w:rFonts w:ascii="宋体" w:hAnsi="宋体"/>
          <w:szCs w:val="21"/>
        </w:rPr>
      </w:pPr>
    </w:p>
    <w:p>
      <w:pPr>
        <w:widowControl/>
        <w:spacing w:line="360" w:lineRule="auto"/>
        <w:jc w:val="left"/>
        <w:rPr>
          <w:rFonts w:ascii="ˎ̥" w:hAnsi="ˎ̥" w:cs="宋体"/>
          <w:kern w:val="0"/>
          <w:sz w:val="24"/>
          <w:szCs w:val="24"/>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宋体" w:hAnsi="宋体" w:eastAsia="黑体"/>
          <w:sz w:val="32"/>
          <w:szCs w:val="32"/>
        </w:rPr>
      </w:pPr>
      <w:bookmarkStart w:id="122" w:name="_Toc15565"/>
      <w:r>
        <w:rPr>
          <w:rFonts w:hint="eastAsia" w:ascii="宋体" w:hAnsi="宋体" w:eastAsia="黑体"/>
          <w:sz w:val="32"/>
          <w:szCs w:val="32"/>
        </w:rPr>
        <w:t>第二节 投诉书（格式）</w:t>
      </w:r>
      <w:bookmarkEnd w:id="122"/>
    </w:p>
    <w:p>
      <w:pPr>
        <w:jc w:val="center"/>
        <w:rPr>
          <w:rFonts w:ascii="宋体" w:hAnsi="宋体"/>
          <w:b/>
          <w:sz w:val="30"/>
          <w:szCs w:val="30"/>
        </w:rPr>
      </w:pPr>
      <w:r>
        <w:rPr>
          <w:rFonts w:hint="eastAsia" w:ascii="宋体" w:hAnsi="宋体"/>
          <w:b/>
          <w:sz w:val="30"/>
          <w:szCs w:val="30"/>
        </w:rPr>
        <w:t>投诉书范本</w:t>
      </w:r>
    </w:p>
    <w:p>
      <w:pPr>
        <w:rPr>
          <w:rFonts w:ascii="宋体" w:hAnsi="宋体"/>
          <w:b/>
          <w:szCs w:val="21"/>
        </w:rPr>
      </w:pPr>
      <w:r>
        <w:rPr>
          <w:rFonts w:hint="eastAsia" w:ascii="宋体" w:hAnsi="宋体"/>
          <w:b/>
          <w:szCs w:val="21"/>
        </w:rPr>
        <w:t>一、投诉相关主体基本情况</w:t>
      </w:r>
    </w:p>
    <w:p>
      <w:pPr>
        <w:rPr>
          <w:rFonts w:ascii="宋体" w:hAnsi="宋体"/>
          <w:szCs w:val="21"/>
          <w:u w:val="dotted"/>
        </w:rPr>
      </w:pPr>
      <w:r>
        <w:rPr>
          <w:rFonts w:hint="eastAsia" w:ascii="宋体" w:hAnsi="宋体"/>
          <w:szCs w:val="21"/>
        </w:rPr>
        <w:t>投诉人：</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tabs>
          <w:tab w:val="left" w:pos="6510"/>
        </w:tabs>
        <w:jc w:val="left"/>
        <w:rPr>
          <w:rFonts w:ascii="宋体" w:hAnsi="宋体"/>
          <w:szCs w:val="21"/>
        </w:rPr>
      </w:pPr>
      <w:r>
        <w:rPr>
          <w:rFonts w:hint="eastAsia" w:ascii="宋体" w:hAnsi="宋体"/>
          <w:szCs w:val="21"/>
        </w:rPr>
        <w:t>法定代表人/主要负责人：</w:t>
      </w:r>
      <w:r>
        <w:rPr>
          <w:rFonts w:hint="eastAsia" w:ascii="宋体" w:hAnsi="宋体"/>
          <w:szCs w:val="21"/>
          <w:u w:val="dotted"/>
        </w:rPr>
        <w:t xml:space="preserve">                                   </w:t>
      </w:r>
      <w:r>
        <w:rPr>
          <w:rFonts w:hint="eastAsia" w:ascii="宋体" w:hAnsi="宋体"/>
          <w:szCs w:val="21"/>
        </w:rPr>
        <w:t xml:space="preserve">  </w:t>
      </w:r>
    </w:p>
    <w:p>
      <w:pPr>
        <w:tabs>
          <w:tab w:val="left" w:pos="6510"/>
        </w:tabs>
        <w:rPr>
          <w:rFonts w:ascii="宋体" w:hAnsi="宋体"/>
          <w:szCs w:val="21"/>
          <w:u w:val="dotted"/>
        </w:rPr>
      </w:pP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被投诉人1：</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被投诉人2</w:t>
      </w:r>
    </w:p>
    <w:p>
      <w:pPr>
        <w:rPr>
          <w:rFonts w:ascii="宋体" w:hAnsi="宋体"/>
          <w:szCs w:val="21"/>
          <w:u w:val="dotted"/>
        </w:rPr>
      </w:pPr>
      <w:r>
        <w:rPr>
          <w:rFonts w:hint="eastAsia" w:ascii="宋体" w:hAnsi="宋体"/>
          <w:szCs w:val="21"/>
        </w:rPr>
        <w:t>……</w:t>
      </w:r>
    </w:p>
    <w:p>
      <w:pPr>
        <w:rPr>
          <w:rFonts w:ascii="宋体" w:hAnsi="宋体"/>
          <w:szCs w:val="21"/>
          <w:u w:val="single"/>
        </w:rPr>
      </w:pPr>
      <w:r>
        <w:rPr>
          <w:rFonts w:hint="eastAsia" w:ascii="宋体" w:hAnsi="宋体"/>
          <w:szCs w:val="21"/>
        </w:rPr>
        <w:t>相关供应商：</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b/>
          <w:szCs w:val="21"/>
        </w:rPr>
      </w:pPr>
      <w:r>
        <w:rPr>
          <w:rFonts w:hint="eastAsia" w:ascii="宋体" w:hAnsi="宋体"/>
          <w:b/>
          <w:szCs w:val="21"/>
        </w:rPr>
        <w:t>二、投诉项目基本情况</w:t>
      </w:r>
    </w:p>
    <w:p>
      <w:pPr>
        <w:rPr>
          <w:rFonts w:ascii="宋体" w:hAnsi="宋体"/>
          <w:szCs w:val="21"/>
          <w:u w:val="dotted"/>
        </w:rPr>
      </w:pPr>
      <w:r>
        <w:rPr>
          <w:rFonts w:hint="eastAsia" w:ascii="宋体" w:hAnsi="宋体"/>
          <w:szCs w:val="21"/>
        </w:rPr>
        <w:t>采购项目名称：</w:t>
      </w:r>
      <w:r>
        <w:rPr>
          <w:rFonts w:hint="eastAsia" w:ascii="宋体" w:hAnsi="宋体"/>
          <w:szCs w:val="21"/>
          <w:u w:val="dotted"/>
        </w:rPr>
        <w:t xml:space="preserve"> </w:t>
      </w:r>
      <w:r>
        <w:rPr>
          <w:rFonts w:hint="eastAsia"/>
          <w:u w:val="single"/>
        </w:rPr>
        <w:t xml:space="preserve">                              </w:t>
      </w:r>
      <w:r>
        <w:rPr>
          <w:rFonts w:hint="eastAsia" w:ascii="宋体" w:hAnsi="宋体"/>
          <w:szCs w:val="21"/>
          <w:u w:val="dotted"/>
        </w:rPr>
        <w:t xml:space="preserve">  </w:t>
      </w:r>
    </w:p>
    <w:p>
      <w:pPr>
        <w:rPr>
          <w:rFonts w:ascii="宋体" w:hAnsi="宋体"/>
          <w:szCs w:val="21"/>
        </w:rPr>
      </w:pPr>
      <w:r>
        <w:rPr>
          <w:rFonts w:hint="eastAsia" w:ascii="宋体" w:hAnsi="宋体"/>
          <w:szCs w:val="21"/>
        </w:rPr>
        <w:t>采购项目编号：</w:t>
      </w:r>
      <w:r>
        <w:rPr>
          <w:rFonts w:hint="eastAsia"/>
          <w:u w:val="single"/>
        </w:rPr>
        <w:t xml:space="preserve"> </w:t>
      </w:r>
      <w:bookmarkStart w:id="123" w:name="PO_3000001866_PM001_14"/>
      <w:r>
        <w:rPr>
          <w:rFonts w:hint="eastAsia"/>
          <w:u w:val="single"/>
        </w:rPr>
        <w:t xml:space="preserve">                                </w:t>
      </w:r>
      <w:r>
        <w:rPr>
          <w:rFonts w:ascii="宋体" w:hAnsi="宋体"/>
          <w:szCs w:val="21"/>
          <w:u w:val="dotted"/>
        </w:rPr>
        <w:t xml:space="preserve"> </w:t>
      </w:r>
      <w:bookmarkEnd w:id="123"/>
      <w:r>
        <w:rPr>
          <w:rFonts w:hint="eastAsia" w:ascii="宋体" w:hAnsi="宋体"/>
          <w:szCs w:val="21"/>
          <w:u w:val="dotted"/>
        </w:rPr>
        <w:t xml:space="preserve"> </w:t>
      </w:r>
    </w:p>
    <w:p>
      <w:pPr>
        <w:rPr>
          <w:rFonts w:ascii="宋体" w:hAnsi="宋体"/>
          <w:szCs w:val="21"/>
        </w:rPr>
      </w:pPr>
      <w:r>
        <w:rPr>
          <w:rFonts w:hint="eastAsia" w:ascii="宋体" w:hAnsi="宋体"/>
          <w:szCs w:val="21"/>
        </w:rPr>
        <w:t>采购人名称：</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lang w:eastAsia="zh-CN"/>
        </w:rPr>
        <w:t>采购</w:t>
      </w:r>
      <w:r>
        <w:rPr>
          <w:rFonts w:hint="eastAsia" w:ascii="宋体" w:hAnsi="宋体"/>
          <w:szCs w:val="21"/>
        </w:rPr>
        <w:t>代理机构名称：</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采购文件公告: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采购结果公告: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b/>
          <w:szCs w:val="21"/>
        </w:rPr>
      </w:pPr>
      <w:r>
        <w:rPr>
          <w:rFonts w:hint="eastAsia" w:ascii="宋体" w:hAnsi="宋体"/>
          <w:b/>
          <w:szCs w:val="21"/>
        </w:rPr>
        <w:t>三、质疑基本情况</w:t>
      </w:r>
    </w:p>
    <w:p>
      <w:pPr>
        <w:ind w:firstLine="420" w:firstLineChars="200"/>
        <w:rPr>
          <w:rFonts w:ascii="宋体" w:hAnsi="宋体"/>
          <w:szCs w:val="21"/>
          <w:u w:val="dotted"/>
        </w:rPr>
      </w:pPr>
      <w:r>
        <w:rPr>
          <w:rFonts w:hint="eastAsia" w:ascii="宋体" w:hAnsi="宋体"/>
          <w:szCs w:val="21"/>
        </w:rPr>
        <w:t>投诉人于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日,向</w:t>
      </w:r>
      <w:r>
        <w:rPr>
          <w:rFonts w:hint="eastAsia" w:ascii="宋体" w:hAnsi="宋体"/>
          <w:szCs w:val="21"/>
          <w:u w:val="dotted"/>
        </w:rPr>
        <w:t xml:space="preserve">                   </w:t>
      </w:r>
      <w:r>
        <w:rPr>
          <w:rFonts w:hint="eastAsia" w:ascii="宋体" w:hAnsi="宋体"/>
          <w:szCs w:val="21"/>
        </w:rPr>
        <w:t>提出质疑，质疑事项为：</w:t>
      </w:r>
      <w:r>
        <w:rPr>
          <w:rFonts w:hint="eastAsia" w:ascii="宋体" w:hAnsi="宋体"/>
          <w:szCs w:val="21"/>
          <w:u w:val="dotted"/>
        </w:rPr>
        <w:t xml:space="preserve">                                </w:t>
      </w:r>
    </w:p>
    <w:p>
      <w:pPr>
        <w:rPr>
          <w:rFonts w:ascii="宋体" w:hAnsi="宋体"/>
          <w:szCs w:val="21"/>
          <w:u w:val="dotted"/>
        </w:rPr>
      </w:pPr>
      <w:r>
        <w:rPr>
          <w:rFonts w:hint="eastAsia" w:ascii="宋体" w:hAnsi="宋体"/>
          <w:szCs w:val="21"/>
          <w:u w:val="dotted"/>
        </w:rPr>
        <w:t xml:space="preserve">                                                     </w:t>
      </w:r>
      <w:r>
        <w:rPr>
          <w:rFonts w:hint="eastAsia" w:ascii="宋体" w:hAnsi="宋体"/>
          <w:szCs w:val="21"/>
        </w:rPr>
        <w:t xml:space="preserve">  </w:t>
      </w:r>
    </w:p>
    <w:p>
      <w:pPr>
        <w:ind w:firstLine="315" w:firstLineChars="150"/>
        <w:rPr>
          <w:rFonts w:ascii="宋体" w:hAnsi="宋体"/>
          <w:szCs w:val="21"/>
        </w:rPr>
      </w:pPr>
      <w:r>
        <w:rPr>
          <w:rFonts w:hint="eastAsia" w:ascii="宋体" w:hAnsi="宋体"/>
          <w:szCs w:val="21"/>
          <w:u w:val="dotted"/>
        </w:rPr>
        <w:t>采购人/</w:t>
      </w:r>
      <w:r>
        <w:rPr>
          <w:rFonts w:hint="eastAsia" w:ascii="宋体" w:hAnsi="宋体"/>
          <w:szCs w:val="21"/>
          <w:u w:val="dotted"/>
          <w:lang w:eastAsia="zh-CN"/>
        </w:rPr>
        <w:t>采购</w:t>
      </w:r>
      <w:r>
        <w:rPr>
          <w:rFonts w:hint="eastAsia" w:ascii="宋体" w:hAnsi="宋体"/>
          <w:szCs w:val="21"/>
          <w:u w:val="dotted"/>
        </w:rPr>
        <w:t>代理机构</w:t>
      </w:r>
      <w:r>
        <w:rPr>
          <w:rFonts w:hint="eastAsia" w:ascii="宋体" w:hAnsi="宋体"/>
          <w:szCs w:val="21"/>
        </w:rPr>
        <w:t>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日,就质疑事项作出了答复/没有在法定期限内作出答复。</w:t>
      </w:r>
    </w:p>
    <w:p>
      <w:pPr>
        <w:rPr>
          <w:rFonts w:ascii="宋体" w:hAnsi="宋体"/>
          <w:b/>
          <w:szCs w:val="21"/>
        </w:rPr>
      </w:pPr>
      <w:r>
        <w:rPr>
          <w:rFonts w:hint="eastAsia" w:ascii="宋体" w:hAnsi="宋体"/>
          <w:b/>
          <w:szCs w:val="21"/>
        </w:rPr>
        <w:t>四、投诉事项具体内容</w:t>
      </w:r>
    </w:p>
    <w:p>
      <w:pPr>
        <w:rPr>
          <w:rFonts w:ascii="宋体" w:hAnsi="宋体"/>
          <w:szCs w:val="21"/>
          <w:u w:val="single"/>
        </w:rPr>
      </w:pPr>
      <w:r>
        <w:rPr>
          <w:rFonts w:hint="eastAsia" w:ascii="宋体" w:hAnsi="宋体"/>
          <w:szCs w:val="21"/>
        </w:rPr>
        <w:t>投诉事项 1：</w:t>
      </w:r>
      <w:r>
        <w:rPr>
          <w:rFonts w:hint="eastAsia" w:ascii="宋体" w:hAnsi="宋体"/>
          <w:szCs w:val="21"/>
          <w:u w:val="dotted"/>
        </w:rPr>
        <w:t xml:space="preserve">                                       </w:t>
      </w:r>
    </w:p>
    <w:p>
      <w:pPr>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法律依据：</w:t>
      </w:r>
      <w:r>
        <w:rPr>
          <w:rFonts w:hint="eastAsia" w:ascii="宋体" w:hAnsi="宋体"/>
          <w:szCs w:val="21"/>
          <w:u w:val="dotted"/>
        </w:rPr>
        <w:t xml:space="preserve">                                          </w:t>
      </w:r>
    </w:p>
    <w:p>
      <w:pPr>
        <w:rPr>
          <w:rFonts w:ascii="宋体" w:hAnsi="宋体"/>
          <w:szCs w:val="21"/>
        </w:rPr>
      </w:pPr>
      <w:r>
        <w:rPr>
          <w:rFonts w:hint="eastAsia" w:ascii="宋体" w:hAnsi="宋体"/>
          <w:szCs w:val="21"/>
        </w:rPr>
        <w:t>投诉事项2</w:t>
      </w:r>
    </w:p>
    <w:p>
      <w:pPr>
        <w:rPr>
          <w:rFonts w:ascii="宋体" w:hAnsi="宋体"/>
          <w:szCs w:val="21"/>
          <w:u w:val="dotted"/>
        </w:rPr>
      </w:pPr>
      <w:r>
        <w:rPr>
          <w:rFonts w:hint="eastAsia" w:ascii="宋体" w:hAnsi="宋体"/>
          <w:szCs w:val="21"/>
        </w:rPr>
        <w:t>……</w:t>
      </w:r>
    </w:p>
    <w:p>
      <w:pPr>
        <w:rPr>
          <w:rFonts w:ascii="宋体" w:hAnsi="宋体"/>
          <w:b/>
          <w:szCs w:val="21"/>
        </w:rPr>
      </w:pPr>
      <w:r>
        <w:rPr>
          <w:rFonts w:hint="eastAsia" w:ascii="宋体" w:hAnsi="宋体"/>
          <w:b/>
          <w:szCs w:val="21"/>
        </w:rPr>
        <w:t>五、与投诉事项相关的投诉请求</w:t>
      </w:r>
    </w:p>
    <w:p>
      <w:pPr>
        <w:rPr>
          <w:rFonts w:ascii="宋体" w:hAnsi="宋体"/>
          <w:szCs w:val="21"/>
        </w:rPr>
      </w:pPr>
      <w:r>
        <w:rPr>
          <w:rFonts w:hint="eastAsia" w:ascii="宋体" w:hAnsi="宋体"/>
          <w:szCs w:val="21"/>
        </w:rPr>
        <w:t>请求：</w:t>
      </w:r>
      <w:r>
        <w:rPr>
          <w:rFonts w:hint="eastAsia" w:ascii="宋体" w:hAnsi="宋体"/>
          <w:szCs w:val="21"/>
          <w:u w:val="dotted"/>
        </w:rPr>
        <w:t xml:space="preserve">                                              </w:t>
      </w:r>
      <w:r>
        <w:rPr>
          <w:rFonts w:hint="eastAsia" w:ascii="宋体" w:hAnsi="宋体"/>
          <w:szCs w:val="21"/>
        </w:rPr>
        <w:t xml:space="preserve"> </w:t>
      </w:r>
    </w:p>
    <w:p>
      <w:pPr>
        <w:rPr>
          <w:rFonts w:ascii="宋体" w:hAnsi="宋体"/>
          <w:szCs w:val="21"/>
          <w:u w:val="single"/>
        </w:rPr>
      </w:pPr>
      <w:r>
        <w:rPr>
          <w:rFonts w:hint="eastAsia" w:ascii="宋体" w:hAnsi="宋体"/>
          <w:szCs w:val="21"/>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rPr>
          <w:rFonts w:ascii="宋体" w:hAnsi="宋体"/>
          <w:b/>
          <w:szCs w:val="21"/>
        </w:rPr>
      </w:pPr>
    </w:p>
    <w:p>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szCs w:val="21"/>
        </w:rPr>
      </w:pPr>
      <w:r>
        <w:rPr>
          <w:rFonts w:hint="eastAsia" w:ascii="宋体" w:hAnsi="宋体"/>
          <w:b/>
          <w:szCs w:val="21"/>
        </w:rPr>
        <w:t>投诉书制作说明：</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6.投诉书的投诉请求应与投诉事项相关。</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7.投诉人为自然人的，投诉书应当由本人签字；投诉人为法人或者其他组织的，投诉书应当由法定代表人、主要负责人，或者其授权代表签字或者盖章，并加盖公章。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MS Gothic">
    <w:altName w:val="宋体"/>
    <w:panose1 w:val="020B0609070205080204"/>
    <w:charset w:val="80"/>
    <w:family w:val="modern"/>
    <w:pitch w:val="default"/>
    <w:sig w:usb0="00000000" w:usb1="00000000" w:usb2="08000012" w:usb3="00000000" w:csb0="4002009F" w:csb1="DFD70000"/>
  </w:font>
  <w:font w:name="Helvetica">
    <w:altName w:val="Liberation Sans"/>
    <w:panose1 w:val="020B0604020202020204"/>
    <w:charset w:val="00"/>
    <w:family w:val="swiss"/>
    <w:pitch w:val="default"/>
    <w:sig w:usb0="00000000" w:usb1="0000000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19"/>
        <w:tab w:val="clear" w:pos="4153"/>
      </w:tabs>
      <w:jc w:val="both"/>
    </w:pPr>
    <w:r>
      <w:rPr>
        <w:rFonts w:hint="eastAsia"/>
        <w:lang w:eastAsia="zh-CN"/>
      </w:rPr>
      <w:tab/>
    </w:r>
  </w:p>
  <w:p>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7"/>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47</w:t>
                    </w:r>
                    <w:r>
                      <w:fldChar w:fldCharType="end"/>
                    </w: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9"/>
      </w:rPr>
    </w:pPr>
    <w:r>
      <w:fldChar w:fldCharType="begin"/>
    </w:r>
    <w:r>
      <w:rPr>
        <w:rStyle w:val="29"/>
      </w:rPr>
      <w:instrText xml:space="preserve">PAGE  </w:instrTex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pPr>
      <w:pStyle w:val="17"/>
      <w:ind w:right="360"/>
      <w:jc w:val="both"/>
      <w:rPr>
        <w:rFonts w:hint="eastAsia"/>
      </w:rPr>
    </w:pPr>
    <w:r>
      <w:rPr>
        <w:rFonts w:hint="eastAsia"/>
      </w:rPr>
      <w:t>121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481C7"/>
    <w:multiLevelType w:val="singleLevel"/>
    <w:tmpl w:val="A42481C7"/>
    <w:lvl w:ilvl="0" w:tentative="0">
      <w:start w:val="1"/>
      <w:numFmt w:val="chineseCounting"/>
      <w:suff w:val="nothing"/>
      <w:lvlText w:val="%1、"/>
      <w:lvlJc w:val="left"/>
      <w:rPr>
        <w:rFonts w:hint="eastAsia"/>
      </w:rPr>
    </w:lvl>
  </w:abstractNum>
  <w:abstractNum w:abstractNumId="1">
    <w:nsid w:val="AFEF7570"/>
    <w:multiLevelType w:val="singleLevel"/>
    <w:tmpl w:val="AFEF7570"/>
    <w:lvl w:ilvl="0" w:tentative="0">
      <w:start w:val="1"/>
      <w:numFmt w:val="decimal"/>
      <w:lvlText w:val="%1."/>
      <w:lvlJc w:val="left"/>
      <w:pPr>
        <w:tabs>
          <w:tab w:val="left" w:pos="312"/>
        </w:tabs>
      </w:pPr>
    </w:lvl>
  </w:abstractNum>
  <w:abstractNum w:abstractNumId="2">
    <w:nsid w:val="B55F00A6"/>
    <w:multiLevelType w:val="singleLevel"/>
    <w:tmpl w:val="B55F00A6"/>
    <w:lvl w:ilvl="0" w:tentative="0">
      <w:start w:val="2"/>
      <w:numFmt w:val="chineseCounting"/>
      <w:suff w:val="nothing"/>
      <w:lvlText w:val="%1、"/>
      <w:lvlJc w:val="left"/>
      <w:rPr>
        <w:rFonts w:hint="eastAsia"/>
      </w:rPr>
    </w:lvl>
  </w:abstractNum>
  <w:abstractNum w:abstractNumId="3">
    <w:nsid w:val="C2A636BA"/>
    <w:multiLevelType w:val="singleLevel"/>
    <w:tmpl w:val="C2A636BA"/>
    <w:lvl w:ilvl="0" w:tentative="0">
      <w:start w:val="1"/>
      <w:numFmt w:val="chineseCounting"/>
      <w:suff w:val="nothing"/>
      <w:lvlText w:val="%1、"/>
      <w:lvlJc w:val="left"/>
      <w:rPr>
        <w:rFonts w:hint="eastAsia"/>
      </w:rPr>
    </w:lvl>
  </w:abstractNum>
  <w:abstractNum w:abstractNumId="4">
    <w:nsid w:val="E2B5930A"/>
    <w:multiLevelType w:val="singleLevel"/>
    <w:tmpl w:val="E2B5930A"/>
    <w:lvl w:ilvl="0" w:tentative="0">
      <w:start w:val="6"/>
      <w:numFmt w:val="chineseCounting"/>
      <w:suff w:val="space"/>
      <w:lvlText w:val="第%1条"/>
      <w:lvlJc w:val="left"/>
      <w:rPr>
        <w:rFonts w:hint="eastAsia"/>
      </w:rPr>
    </w:lvl>
  </w:abstractNum>
  <w:abstractNum w:abstractNumId="5">
    <w:nsid w:val="FBAE5C41"/>
    <w:multiLevelType w:val="singleLevel"/>
    <w:tmpl w:val="FBAE5C41"/>
    <w:lvl w:ilvl="0" w:tentative="0">
      <w:start w:val="1"/>
      <w:numFmt w:val="decimal"/>
      <w:suff w:val="nothing"/>
      <w:lvlText w:val="%1、"/>
      <w:lvlJc w:val="left"/>
    </w:lvl>
  </w:abstractNum>
  <w:abstractNum w:abstractNumId="6">
    <w:nsid w:val="FEBD9BE2"/>
    <w:multiLevelType w:val="singleLevel"/>
    <w:tmpl w:val="FEBD9BE2"/>
    <w:lvl w:ilvl="0" w:tentative="0">
      <w:start w:val="1"/>
      <w:numFmt w:val="decimal"/>
      <w:suff w:val="nothing"/>
      <w:lvlText w:val="%1、"/>
      <w:lvlJc w:val="left"/>
    </w:lvl>
  </w:abstractNum>
  <w:abstractNum w:abstractNumId="7">
    <w:nsid w:val="FEFECE28"/>
    <w:multiLevelType w:val="singleLevel"/>
    <w:tmpl w:val="FEFECE28"/>
    <w:lvl w:ilvl="0" w:tentative="0">
      <w:start w:val="5"/>
      <w:numFmt w:val="chineseCounting"/>
      <w:suff w:val="space"/>
      <w:lvlText w:val="第%1章"/>
      <w:lvlJc w:val="left"/>
      <w:rPr>
        <w:rFonts w:hint="eastAsia"/>
      </w:rPr>
    </w:lvl>
  </w:abstractNum>
  <w:abstractNum w:abstractNumId="8">
    <w:nsid w:val="FFFB10DB"/>
    <w:multiLevelType w:val="singleLevel"/>
    <w:tmpl w:val="FFFB10DB"/>
    <w:lvl w:ilvl="0" w:tentative="0">
      <w:start w:val="6"/>
      <w:numFmt w:val="chineseCounting"/>
      <w:suff w:val="nothing"/>
      <w:lvlText w:val="%1、"/>
      <w:lvlJc w:val="left"/>
      <w:rPr>
        <w:rFonts w:hint="eastAsia"/>
      </w:rPr>
    </w:lvl>
  </w:abstractNum>
  <w:abstractNum w:abstractNumId="9">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2E3DCA9D"/>
    <w:multiLevelType w:val="singleLevel"/>
    <w:tmpl w:val="2E3DCA9D"/>
    <w:lvl w:ilvl="0" w:tentative="0">
      <w:start w:val="1"/>
      <w:numFmt w:val="chineseCounting"/>
      <w:suff w:val="space"/>
      <w:lvlText w:val="第%1条"/>
      <w:lvlJc w:val="left"/>
      <w:rPr>
        <w:rFonts w:hint="eastAsia"/>
      </w:rPr>
    </w:lvl>
  </w:abstractNum>
  <w:abstractNum w:abstractNumId="1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2">
    <w:nsid w:val="41367BD3"/>
    <w:multiLevelType w:val="multilevel"/>
    <w:tmpl w:val="41367BD3"/>
    <w:lvl w:ilvl="0" w:tentative="0">
      <w:start w:val="6"/>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05361FF"/>
    <w:multiLevelType w:val="singleLevel"/>
    <w:tmpl w:val="505361FF"/>
    <w:lvl w:ilvl="0" w:tentative="0">
      <w:start w:val="1"/>
      <w:numFmt w:val="chineseCounting"/>
      <w:suff w:val="nothing"/>
      <w:lvlText w:val="%1、"/>
      <w:lvlJc w:val="left"/>
      <w:rPr>
        <w:rFonts w:hint="eastAsia"/>
      </w:rPr>
    </w:lvl>
  </w:abstractNum>
  <w:num w:numId="1">
    <w:abstractNumId w:val="0"/>
  </w:num>
  <w:num w:numId="2">
    <w:abstractNumId w:val="12"/>
  </w:num>
  <w:num w:numId="3">
    <w:abstractNumId w:val="1"/>
  </w:num>
  <w:num w:numId="4">
    <w:abstractNumId w:val="7"/>
  </w:num>
  <w:num w:numId="5">
    <w:abstractNumId w:val="2"/>
  </w:num>
  <w:num w:numId="6">
    <w:abstractNumId w:val="6"/>
  </w:num>
  <w:num w:numId="7">
    <w:abstractNumId w:val="5"/>
  </w:num>
  <w:num w:numId="8">
    <w:abstractNumId w:val="10"/>
    <w:lvlOverride w:ilvl="0">
      <w:startOverride w:val="1"/>
      <w:lvl w:ilvl="0" w:tentative="1">
        <w:start w:val="1"/>
        <w:numFmt w:val="chineseCounting"/>
        <w:suff w:val="space"/>
        <w:lvlText w:val="第%1条"/>
        <w:lvlJc w:val="left"/>
        <w:rPr>
          <w:rFonts w:hint="eastAsia"/>
        </w:rPr>
      </w:lvl>
    </w:lvlOverride>
  </w:num>
  <w:num w:numId="9">
    <w:abstractNumId w:val="4"/>
    <w:lvlOverride w:ilvl="0">
      <w:startOverride w:val="6"/>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3"/>
  </w:num>
  <w:num w:numId="1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84872"/>
    <w:rsid w:val="07BB122E"/>
    <w:rsid w:val="07FF0DCE"/>
    <w:rsid w:val="07FFE600"/>
    <w:rsid w:val="0A4B27D0"/>
    <w:rsid w:val="0AA44FFD"/>
    <w:rsid w:val="0B1D4F8C"/>
    <w:rsid w:val="107F2DF2"/>
    <w:rsid w:val="16F7100B"/>
    <w:rsid w:val="19236C69"/>
    <w:rsid w:val="1B760C1C"/>
    <w:rsid w:val="1D5D30BE"/>
    <w:rsid w:val="1FD3204C"/>
    <w:rsid w:val="21CE6705"/>
    <w:rsid w:val="22FC7809"/>
    <w:rsid w:val="24986B99"/>
    <w:rsid w:val="27BD13A4"/>
    <w:rsid w:val="28D750FE"/>
    <w:rsid w:val="2CFAB1A8"/>
    <w:rsid w:val="2DB634F7"/>
    <w:rsid w:val="2E1365D9"/>
    <w:rsid w:val="2F5FEBB1"/>
    <w:rsid w:val="2F7112CC"/>
    <w:rsid w:val="2FBEA62A"/>
    <w:rsid w:val="2FF951C6"/>
    <w:rsid w:val="31E2314D"/>
    <w:rsid w:val="337028E7"/>
    <w:rsid w:val="337DFDDE"/>
    <w:rsid w:val="33F7A5E0"/>
    <w:rsid w:val="357F2D54"/>
    <w:rsid w:val="36D26796"/>
    <w:rsid w:val="3793404D"/>
    <w:rsid w:val="37FE2394"/>
    <w:rsid w:val="397469D9"/>
    <w:rsid w:val="3AE84872"/>
    <w:rsid w:val="3B670693"/>
    <w:rsid w:val="3BFB4976"/>
    <w:rsid w:val="3DDF774C"/>
    <w:rsid w:val="3FD7E96C"/>
    <w:rsid w:val="3FF74D55"/>
    <w:rsid w:val="3FFD2752"/>
    <w:rsid w:val="42F4034F"/>
    <w:rsid w:val="471E1235"/>
    <w:rsid w:val="494B5B1E"/>
    <w:rsid w:val="4A67741B"/>
    <w:rsid w:val="4CFF5D56"/>
    <w:rsid w:val="4DAD6DC4"/>
    <w:rsid w:val="4DE53FC7"/>
    <w:rsid w:val="4F970D20"/>
    <w:rsid w:val="50BA6286"/>
    <w:rsid w:val="51023416"/>
    <w:rsid w:val="54906EC3"/>
    <w:rsid w:val="55B724F2"/>
    <w:rsid w:val="57D43006"/>
    <w:rsid w:val="58DB09C2"/>
    <w:rsid w:val="597FE30A"/>
    <w:rsid w:val="5A827902"/>
    <w:rsid w:val="5B922DA9"/>
    <w:rsid w:val="5C2A3E87"/>
    <w:rsid w:val="5CFB10EB"/>
    <w:rsid w:val="5E5D0A82"/>
    <w:rsid w:val="5EDE045E"/>
    <w:rsid w:val="5F262F9B"/>
    <w:rsid w:val="5FF67360"/>
    <w:rsid w:val="608506EA"/>
    <w:rsid w:val="61E34058"/>
    <w:rsid w:val="66CE6E9F"/>
    <w:rsid w:val="6739D9E9"/>
    <w:rsid w:val="67B5FE86"/>
    <w:rsid w:val="67EF129C"/>
    <w:rsid w:val="6AFFE9A0"/>
    <w:rsid w:val="6BCA9454"/>
    <w:rsid w:val="6BFF8681"/>
    <w:rsid w:val="6C45DAD5"/>
    <w:rsid w:val="6CEE80C3"/>
    <w:rsid w:val="6DF64E8B"/>
    <w:rsid w:val="6E37D5AB"/>
    <w:rsid w:val="6F482263"/>
    <w:rsid w:val="6FBC770C"/>
    <w:rsid w:val="73DF8A43"/>
    <w:rsid w:val="74EDE9EC"/>
    <w:rsid w:val="75DF3E7D"/>
    <w:rsid w:val="76DF82B0"/>
    <w:rsid w:val="77333BF3"/>
    <w:rsid w:val="77EFC527"/>
    <w:rsid w:val="77FA16E4"/>
    <w:rsid w:val="786FA2AA"/>
    <w:rsid w:val="79EFE719"/>
    <w:rsid w:val="7A0F8794"/>
    <w:rsid w:val="7B7D6589"/>
    <w:rsid w:val="7BD34459"/>
    <w:rsid w:val="7BDFF4A1"/>
    <w:rsid w:val="7BFFF539"/>
    <w:rsid w:val="7DB72A5F"/>
    <w:rsid w:val="7DEB5B52"/>
    <w:rsid w:val="7DFB9774"/>
    <w:rsid w:val="7ED9740A"/>
    <w:rsid w:val="7EEF54D7"/>
    <w:rsid w:val="7EF027B9"/>
    <w:rsid w:val="7EFE2741"/>
    <w:rsid w:val="7F15AC87"/>
    <w:rsid w:val="7F4A7D96"/>
    <w:rsid w:val="7F737649"/>
    <w:rsid w:val="7F8F6B73"/>
    <w:rsid w:val="7FB71194"/>
    <w:rsid w:val="7FCF941D"/>
    <w:rsid w:val="7FD14356"/>
    <w:rsid w:val="7FE6728B"/>
    <w:rsid w:val="7FE79492"/>
    <w:rsid w:val="7FF6F2A5"/>
    <w:rsid w:val="7FFFD208"/>
    <w:rsid w:val="9F6F79A8"/>
    <w:rsid w:val="A7710041"/>
    <w:rsid w:val="B1BF2CCA"/>
    <w:rsid w:val="B7DFC371"/>
    <w:rsid w:val="B7FF00A2"/>
    <w:rsid w:val="B81F02ED"/>
    <w:rsid w:val="B9EF5FC3"/>
    <w:rsid w:val="B9F15A31"/>
    <w:rsid w:val="BB6EA30B"/>
    <w:rsid w:val="BBEC2617"/>
    <w:rsid w:val="BFFDBA1E"/>
    <w:rsid w:val="C96DF67B"/>
    <w:rsid w:val="CCFEF641"/>
    <w:rsid w:val="DB7D214A"/>
    <w:rsid w:val="DBBB2DCF"/>
    <w:rsid w:val="DD3C85B0"/>
    <w:rsid w:val="DFDFE463"/>
    <w:rsid w:val="E27853A3"/>
    <w:rsid w:val="E7AF68D7"/>
    <w:rsid w:val="EDF01707"/>
    <w:rsid w:val="EF3DE0F6"/>
    <w:rsid w:val="EFFAE3A1"/>
    <w:rsid w:val="F3BDF5FA"/>
    <w:rsid w:val="F7EFB533"/>
    <w:rsid w:val="F7F6B4CA"/>
    <w:rsid w:val="F7FBB764"/>
    <w:rsid w:val="F7FF6E9C"/>
    <w:rsid w:val="F7FFD3CC"/>
    <w:rsid w:val="F7FFDA7B"/>
    <w:rsid w:val="F9FF22FE"/>
    <w:rsid w:val="FB2F5687"/>
    <w:rsid w:val="FB66563A"/>
    <w:rsid w:val="FB7F3508"/>
    <w:rsid w:val="FBAC6B3B"/>
    <w:rsid w:val="FBDB374D"/>
    <w:rsid w:val="FBF714A0"/>
    <w:rsid w:val="FCBD4C3A"/>
    <w:rsid w:val="FD3EB825"/>
    <w:rsid w:val="FDBEA99A"/>
    <w:rsid w:val="FDCB2E01"/>
    <w:rsid w:val="FDF84107"/>
    <w:rsid w:val="FEBFEB61"/>
    <w:rsid w:val="FED50740"/>
    <w:rsid w:val="FEF94345"/>
    <w:rsid w:val="FF0D7A2E"/>
    <w:rsid w:val="FF353834"/>
    <w:rsid w:val="FFAFFD6B"/>
    <w:rsid w:val="FFBE2DEF"/>
    <w:rsid w:val="FFBFA4A0"/>
    <w:rsid w:val="FFDFE565"/>
    <w:rsid w:val="FFEB06DA"/>
    <w:rsid w:val="FFEB3104"/>
    <w:rsid w:val="FFEC86F5"/>
    <w:rsid w:val="FFEF84FD"/>
    <w:rsid w:val="FFF50E68"/>
    <w:rsid w:val="FFFD13A9"/>
    <w:rsid w:val="FFFF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7">
    <w:name w:val="heading 5"/>
    <w:basedOn w:val="1"/>
    <w:next w:val="1"/>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wordWrap w:val="0"/>
      <w:spacing w:after="160"/>
      <w:ind w:left="2000" w:hanging="400"/>
      <w:outlineLvl w:val="5"/>
    </w:pPr>
    <w:rPr>
      <w:b/>
    </w:rPr>
  </w:style>
  <w:style w:type="paragraph" w:styleId="9">
    <w:name w:val="heading 7"/>
    <w:basedOn w:val="1"/>
    <w:next w:val="1"/>
    <w:qFormat/>
    <w:uiPriority w:val="1"/>
    <w:pPr>
      <w:spacing w:before="170"/>
      <w:ind w:left="632"/>
      <w:outlineLvl w:val="7"/>
    </w:pPr>
    <w:rPr>
      <w:rFonts w:ascii="宋体" w:hAnsi="宋体" w:eastAsia="宋体" w:cs="宋体"/>
      <w:b/>
      <w:bCs/>
      <w:sz w:val="21"/>
      <w:szCs w:val="21"/>
    </w:rPr>
  </w:style>
  <w:style w:type="paragraph" w:styleId="10">
    <w:name w:val="heading 8"/>
    <w:basedOn w:val="1"/>
    <w:next w:val="1"/>
    <w:qFormat/>
    <w:uiPriority w:val="1"/>
    <w:pPr>
      <w:ind w:left="1365" w:hanging="364"/>
      <w:outlineLvl w:val="7"/>
    </w:pPr>
    <w:rPr>
      <w:rFonts w:ascii="宋体" w:hAnsi="宋体" w:eastAsia="宋体" w:cs="宋体"/>
      <w:b/>
      <w:bCs/>
      <w:sz w:val="24"/>
      <w:szCs w:val="24"/>
    </w:rPr>
  </w:style>
  <w:style w:type="paragraph" w:styleId="11">
    <w:name w:val="heading 9"/>
    <w:basedOn w:val="1"/>
    <w:next w:val="1"/>
    <w:qFormat/>
    <w:uiPriority w:val="1"/>
    <w:pPr>
      <w:ind w:left="581"/>
      <w:outlineLvl w:val="8"/>
    </w:pPr>
    <w:rPr>
      <w:rFonts w:ascii="宋体" w:hAnsi="宋体" w:eastAsia="宋体" w:cs="宋体"/>
      <w:sz w:val="24"/>
      <w:szCs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12">
    <w:name w:val="Normal Indent"/>
    <w:basedOn w:val="1"/>
    <w:next w:val="13"/>
    <w:unhideWhenUsed/>
    <w:qFormat/>
    <w:uiPriority w:val="99"/>
    <w:pPr>
      <w:ind w:firstLine="420"/>
    </w:pPr>
    <w:rPr>
      <w:szCs w:val="20"/>
    </w:rPr>
  </w:style>
  <w:style w:type="paragraph" w:styleId="13">
    <w:name w:val="Body Text Indent"/>
    <w:basedOn w:val="1"/>
    <w:next w:val="12"/>
    <w:unhideWhenUsed/>
    <w:qFormat/>
    <w:uiPriority w:val="0"/>
    <w:pPr>
      <w:spacing w:line="200" w:lineRule="exact"/>
      <w:ind w:firstLine="301"/>
    </w:pPr>
    <w:rPr>
      <w:rFonts w:ascii="宋体" w:hAnsi="Courier New"/>
      <w:spacing w:val="-4"/>
      <w:sz w:val="18"/>
      <w:szCs w:val="20"/>
    </w:rPr>
  </w:style>
  <w:style w:type="paragraph" w:styleId="14">
    <w:name w:val="annotation text"/>
    <w:basedOn w:val="1"/>
    <w:unhideWhenUsed/>
    <w:qFormat/>
    <w:uiPriority w:val="0"/>
    <w:pPr>
      <w:jc w:val="left"/>
    </w:pPr>
  </w:style>
  <w:style w:type="paragraph" w:styleId="15">
    <w:name w:val="toc 3"/>
    <w:basedOn w:val="1"/>
    <w:next w:val="1"/>
    <w:unhideWhenUsed/>
    <w:qFormat/>
    <w:uiPriority w:val="39"/>
    <w:pPr>
      <w:jc w:val="left"/>
    </w:pPr>
    <w:rPr>
      <w:rFonts w:ascii="Calibri" w:hAnsi="Calibri"/>
      <w:smallCaps/>
      <w:sz w:val="22"/>
      <w:szCs w:val="22"/>
    </w:rPr>
  </w:style>
  <w:style w:type="paragraph" w:styleId="16">
    <w:name w:val="Plain Text"/>
    <w:basedOn w:val="1"/>
    <w:next w:val="6"/>
    <w:unhideWhenUsed/>
    <w:qFormat/>
    <w:uiPriority w:val="0"/>
    <w:rPr>
      <w:rFonts w:ascii="宋体" w:hAnsi="Courier New"/>
      <w:szCs w:val="20"/>
    </w:rPr>
  </w:style>
  <w:style w:type="paragraph" w:styleId="17">
    <w:name w:val="footer"/>
    <w:basedOn w:val="1"/>
    <w:next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360" w:after="360"/>
      <w:jc w:val="left"/>
    </w:pPr>
    <w:rPr>
      <w:rFonts w:ascii="Calibri" w:hAnsi="Calibri"/>
      <w:b/>
      <w:bCs/>
      <w:caps/>
      <w:sz w:val="22"/>
      <w:szCs w:val="22"/>
      <w:u w:val="single"/>
    </w:rPr>
  </w:style>
  <w:style w:type="paragraph" w:styleId="20">
    <w:name w:val="List"/>
    <w:basedOn w:val="1"/>
    <w:unhideWhenUsed/>
    <w:qFormat/>
    <w:uiPriority w:val="99"/>
    <w:pPr>
      <w:ind w:left="200" w:hanging="200" w:hangingChars="200"/>
    </w:pPr>
    <w:rPr>
      <w:sz w:val="28"/>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jc w:val="left"/>
    </w:pPr>
    <w:rPr>
      <w:rFonts w:ascii="Calibri" w:hAnsi="Calibri"/>
      <w:b/>
      <w:bCs/>
      <w:smallCaps/>
      <w:sz w:val="22"/>
      <w:szCs w:val="22"/>
    </w:r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unhideWhenUsed/>
    <w:qFormat/>
    <w:uiPriority w:val="99"/>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paragraph" w:customStyle="1" w:styleId="32">
    <w:name w:val="表格文字"/>
    <w:basedOn w:val="1"/>
    <w:qFormat/>
    <w:uiPriority w:val="99"/>
    <w:pPr>
      <w:spacing w:before="25" w:after="25"/>
      <w:jc w:val="left"/>
    </w:pPr>
    <w:rPr>
      <w:bCs/>
      <w:spacing w:val="10"/>
      <w:kern w:val="0"/>
      <w:sz w:val="24"/>
    </w:rPr>
  </w:style>
  <w:style w:type="character" w:customStyle="1" w:styleId="3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Table Paragraph"/>
    <w:basedOn w:val="1"/>
    <w:qFormat/>
    <w:uiPriority w:val="1"/>
    <w:pPr>
      <w:jc w:val="left"/>
    </w:pPr>
    <w:rPr>
      <w:rFonts w:ascii="Calibri" w:hAnsi="Calibri"/>
      <w:kern w:val="0"/>
      <w:sz w:val="22"/>
      <w:szCs w:val="22"/>
      <w:lang w:eastAsia="en-US"/>
    </w:rPr>
  </w:style>
  <w:style w:type="paragraph" w:customStyle="1" w:styleId="37">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8">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0">
    <w:name w:val="p15"/>
    <w:basedOn w:val="1"/>
    <w:qFormat/>
    <w:uiPriority w:val="0"/>
    <w:pPr>
      <w:widowControl/>
    </w:pPr>
    <w:rPr>
      <w:rFonts w:ascii="宋体" w:hAnsi="宋体" w:cs="宋体"/>
      <w:kern w:val="0"/>
      <w:szCs w:val="21"/>
    </w:rPr>
  </w:style>
  <w:style w:type="paragraph" w:customStyle="1" w:styleId="41">
    <w:name w:val="Plain Text_file_213_file_1614"/>
    <w:basedOn w:val="42"/>
    <w:qFormat/>
    <w:uiPriority w:val="0"/>
    <w:rPr>
      <w:rFonts w:ascii="宋体" w:hAnsi="Courier New" w:cs="Courier New"/>
      <w:szCs w:val="21"/>
    </w:rPr>
  </w:style>
  <w:style w:type="paragraph" w:customStyle="1" w:styleId="42">
    <w:name w:val="Normal_file_213_file_161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首行缩进"/>
    <w:basedOn w:val="1"/>
    <w:qFormat/>
    <w:uiPriority w:val="0"/>
    <w:pPr>
      <w:spacing w:line="360" w:lineRule="auto"/>
      <w:ind w:left="210" w:leftChars="100" w:firstLine="42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49792</Words>
  <Characters>53323</Characters>
  <Lines>0</Lines>
  <Paragraphs>0</Paragraphs>
  <TotalTime>71</TotalTime>
  <ScaleCrop>false</ScaleCrop>
  <LinksUpToDate>false</LinksUpToDate>
  <CharactersWithSpaces>60245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2024-04-29T00:56:00Z</dcterms:created>
  <dc:creator>微信用户</dc:creator>
  <cp:lastModifiedBy>HUAWEI</cp:lastModifiedBy>
  <cp:lastPrinted>2026-07-01T23:52:00Z</cp:lastPrinted>
  <dcterms:modified xsi:type="dcterms:W3CDTF">2026-07-02T11:16:19Z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724D9DC98F0C449F81E4927EDB035758</vt:lpwstr>
  </property>
</Properties>
</file>