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030AF4">
      <w:pPr>
        <w:spacing w:before="156" w:beforeLines="50"/>
        <w:jc w:val="center"/>
        <w:rPr>
          <w:rFonts w:hint="eastAsia" w:ascii="宋体" w:hAnsi="宋体" w:eastAsia="宋体" w:cs="宋体"/>
          <w:color w:val="auto"/>
          <w:sz w:val="72"/>
          <w:szCs w:val="72"/>
        </w:rPr>
      </w:pPr>
      <w:r>
        <w:rPr>
          <w:rFonts w:hint="eastAsia" w:ascii="宋体" w:hAnsi="宋体" w:eastAsia="宋体" w:cs="宋体"/>
          <w:color w:val="auto"/>
          <w:sz w:val="52"/>
          <w:szCs w:val="52"/>
        </w:rPr>
        <w:t>横州市政府采购</w:t>
      </w:r>
    </w:p>
    <w:p w14:paraId="7E9C8BBE">
      <w:pPr>
        <w:spacing w:before="156" w:beforeLines="50"/>
        <w:jc w:val="center"/>
        <w:rPr>
          <w:rFonts w:hint="eastAsia" w:ascii="宋体" w:hAnsi="宋体" w:eastAsia="宋体" w:cs="宋体"/>
          <w:color w:val="auto"/>
          <w:sz w:val="52"/>
          <w:szCs w:val="52"/>
        </w:rPr>
      </w:pPr>
    </w:p>
    <w:p w14:paraId="1746439B">
      <w:pPr>
        <w:spacing w:before="156" w:beforeLines="50"/>
        <w:jc w:val="center"/>
        <w:rPr>
          <w:rFonts w:hint="eastAsia" w:ascii="宋体" w:hAnsi="宋体" w:eastAsia="宋体" w:cs="宋体"/>
          <w:b/>
          <w:bCs/>
          <w:color w:val="auto"/>
          <w:sz w:val="72"/>
          <w:szCs w:val="72"/>
          <w:lang w:val="en"/>
        </w:rPr>
      </w:pPr>
      <w:r>
        <w:rPr>
          <w:rFonts w:hint="eastAsia" w:ascii="宋体" w:hAnsi="宋体" w:eastAsia="宋体" w:cs="宋体"/>
          <w:b/>
          <w:bCs/>
          <w:color w:val="auto"/>
          <w:sz w:val="72"/>
          <w:szCs w:val="72"/>
        </w:rPr>
        <w:t>公 开 征 集 文 件</w:t>
      </w:r>
    </w:p>
    <w:p w14:paraId="26D38247">
      <w:pPr>
        <w:pStyle w:val="17"/>
        <w:snapToGrid w:val="0"/>
        <w:spacing w:before="120" w:after="120" w:line="360" w:lineRule="auto"/>
        <w:jc w:val="center"/>
        <w:rPr>
          <w:rFonts w:hint="eastAsia" w:ascii="宋体" w:hAnsi="宋体" w:eastAsia="宋体" w:cs="宋体"/>
          <w:b/>
          <w:bCs/>
          <w:color w:val="auto"/>
          <w:sz w:val="30"/>
          <w:szCs w:val="30"/>
        </w:rPr>
      </w:pPr>
      <w:r>
        <w:rPr>
          <w:rFonts w:hint="eastAsia" w:ascii="宋体" w:hAnsi="宋体" w:eastAsia="宋体" w:cs="宋体"/>
          <w:b/>
          <w:bCs/>
          <w:color w:val="auto"/>
          <w:sz w:val="30"/>
          <w:szCs w:val="30"/>
        </w:rPr>
        <w:t>（全流程电子化采购）</w:t>
      </w:r>
    </w:p>
    <w:p w14:paraId="1530C30A">
      <w:pPr>
        <w:pStyle w:val="17"/>
        <w:snapToGrid w:val="0"/>
        <w:spacing w:before="120" w:after="120" w:line="360" w:lineRule="auto"/>
        <w:ind w:firstLine="1042" w:firstLineChars="346"/>
        <w:rPr>
          <w:rFonts w:hint="eastAsia" w:ascii="宋体" w:hAnsi="宋体" w:eastAsia="宋体" w:cs="宋体"/>
          <w:b/>
          <w:bCs/>
          <w:color w:val="auto"/>
          <w:sz w:val="30"/>
          <w:szCs w:val="30"/>
        </w:rPr>
      </w:pPr>
    </w:p>
    <w:p w14:paraId="348039F5">
      <w:pPr>
        <w:pStyle w:val="17"/>
        <w:snapToGrid w:val="0"/>
        <w:spacing w:before="120" w:after="120" w:line="360" w:lineRule="auto"/>
        <w:ind w:firstLine="1042" w:firstLineChars="346"/>
        <w:rPr>
          <w:rFonts w:hint="eastAsia" w:ascii="宋体" w:hAnsi="宋体" w:eastAsia="宋体" w:cs="宋体"/>
          <w:b/>
          <w:bCs/>
          <w:color w:val="auto"/>
          <w:sz w:val="30"/>
          <w:szCs w:val="30"/>
        </w:rPr>
      </w:pPr>
    </w:p>
    <w:p w14:paraId="50A9BCC9">
      <w:pPr>
        <w:ind w:firstLine="1274" w:firstLineChars="423"/>
        <w:rPr>
          <w:rFonts w:hint="eastAsia" w:ascii="宋体" w:hAnsi="宋体" w:eastAsia="宋体" w:cs="宋体"/>
          <w:color w:val="auto"/>
          <w:lang w:eastAsia="zh-CN"/>
        </w:rPr>
      </w:pPr>
      <w:r>
        <w:rPr>
          <w:rFonts w:hint="eastAsia" w:ascii="宋体" w:hAnsi="宋体" w:eastAsia="宋体" w:cs="宋体"/>
          <w:b/>
          <w:bCs/>
          <w:color w:val="auto"/>
          <w:sz w:val="30"/>
          <w:szCs w:val="30"/>
        </w:rPr>
        <w:t>项目编号：</w:t>
      </w:r>
      <w:r>
        <w:rPr>
          <w:rFonts w:hint="eastAsia" w:ascii="宋体" w:hAnsi="宋体" w:eastAsia="宋体" w:cs="宋体"/>
          <w:b/>
          <w:bCs/>
          <w:color w:val="auto"/>
          <w:sz w:val="30"/>
          <w:szCs w:val="30"/>
          <w:lang w:eastAsia="zh-CN"/>
        </w:rPr>
        <w:t>NNZC2026-K3-270150-HZSG</w:t>
      </w:r>
    </w:p>
    <w:p w14:paraId="2355070B">
      <w:pPr>
        <w:snapToGrid w:val="0"/>
        <w:spacing w:before="156" w:beforeLines="50" w:line="360" w:lineRule="auto"/>
        <w:ind w:firstLine="1274" w:firstLineChars="423"/>
        <w:rPr>
          <w:rFonts w:hint="eastAsia" w:ascii="宋体" w:hAnsi="宋体" w:eastAsia="宋体" w:cs="宋体"/>
          <w:b/>
          <w:color w:val="auto"/>
          <w:sz w:val="30"/>
          <w:szCs w:val="72"/>
          <w:lang w:val="en"/>
        </w:rPr>
      </w:pPr>
    </w:p>
    <w:p w14:paraId="4E9F9165">
      <w:pPr>
        <w:ind w:left="2774" w:leftChars="604" w:hanging="1506" w:hangingChars="500"/>
        <w:rPr>
          <w:rFonts w:hint="eastAsia" w:ascii="宋体" w:hAnsi="宋体" w:eastAsia="宋体" w:cs="宋体"/>
          <w:b/>
          <w:color w:val="auto"/>
          <w:spacing w:val="-8"/>
          <w:sz w:val="30"/>
          <w:szCs w:val="48"/>
          <w:lang w:val="en"/>
        </w:rPr>
      </w:pPr>
      <w:r>
        <w:rPr>
          <w:rFonts w:hint="eastAsia" w:ascii="宋体" w:hAnsi="宋体" w:eastAsia="宋体" w:cs="宋体"/>
          <w:b/>
          <w:bCs/>
          <w:color w:val="auto"/>
          <w:sz w:val="30"/>
          <w:szCs w:val="30"/>
        </w:rPr>
        <w:t>项目</w:t>
      </w:r>
      <w:r>
        <w:rPr>
          <w:rFonts w:hint="eastAsia" w:ascii="宋体" w:hAnsi="宋体" w:eastAsia="宋体" w:cs="宋体"/>
          <w:b/>
          <w:color w:val="auto"/>
          <w:sz w:val="30"/>
          <w:szCs w:val="72"/>
        </w:rPr>
        <w:t>名称：</w:t>
      </w:r>
      <w:r>
        <w:rPr>
          <w:rFonts w:hint="eastAsia" w:ascii="宋体" w:hAnsi="宋体" w:eastAsia="宋体" w:cs="宋体"/>
          <w:b/>
          <w:color w:val="auto"/>
          <w:sz w:val="30"/>
          <w:szCs w:val="72"/>
          <w:lang w:val="en" w:eastAsia="zh-CN"/>
        </w:rPr>
        <w:t>2026-2028年度横州市本级预算单位公务车辆维修和保养服务框架协议采购</w:t>
      </w:r>
      <w:r>
        <w:rPr>
          <w:rFonts w:hint="eastAsia" w:ascii="宋体" w:hAnsi="宋体" w:eastAsia="宋体" w:cs="宋体"/>
          <w:b/>
          <w:color w:val="auto"/>
          <w:sz w:val="30"/>
          <w:szCs w:val="72"/>
          <w:lang w:val="en"/>
        </w:rPr>
        <w:t xml:space="preserve"> </w:t>
      </w:r>
    </w:p>
    <w:p w14:paraId="07254D63">
      <w:pPr>
        <w:snapToGrid w:val="0"/>
        <w:spacing w:before="156" w:beforeLines="50" w:line="360" w:lineRule="auto"/>
        <w:ind w:firstLine="1274" w:firstLineChars="423"/>
        <w:rPr>
          <w:rFonts w:hint="eastAsia" w:ascii="宋体" w:hAnsi="宋体" w:eastAsia="宋体" w:cs="宋体"/>
          <w:b/>
          <w:color w:val="auto"/>
          <w:sz w:val="30"/>
          <w:szCs w:val="72"/>
        </w:rPr>
      </w:pPr>
    </w:p>
    <w:p w14:paraId="50F7B0F9">
      <w:pPr>
        <w:snapToGrid w:val="0"/>
        <w:spacing w:before="156" w:beforeLines="50" w:line="360" w:lineRule="auto"/>
        <w:rPr>
          <w:rFonts w:hint="eastAsia" w:ascii="宋体" w:hAnsi="宋体" w:eastAsia="宋体" w:cs="宋体"/>
          <w:b/>
          <w:color w:val="auto"/>
          <w:sz w:val="30"/>
          <w:szCs w:val="72"/>
        </w:rPr>
      </w:pPr>
    </w:p>
    <w:p w14:paraId="6252889D">
      <w:pPr>
        <w:snapToGrid w:val="0"/>
        <w:spacing w:before="156" w:beforeLines="50" w:line="360" w:lineRule="auto"/>
        <w:rPr>
          <w:rFonts w:hint="eastAsia" w:ascii="宋体" w:hAnsi="宋体" w:eastAsia="宋体" w:cs="宋体"/>
          <w:b/>
          <w:color w:val="auto"/>
          <w:sz w:val="30"/>
          <w:szCs w:val="72"/>
        </w:rPr>
      </w:pPr>
    </w:p>
    <w:p w14:paraId="0CCEB48C">
      <w:pPr>
        <w:snapToGrid w:val="0"/>
        <w:spacing w:before="156" w:beforeLines="50" w:line="360" w:lineRule="auto"/>
        <w:rPr>
          <w:rFonts w:hint="eastAsia" w:ascii="宋体" w:hAnsi="宋体" w:eastAsia="宋体" w:cs="宋体"/>
          <w:b/>
          <w:color w:val="auto"/>
          <w:sz w:val="30"/>
          <w:szCs w:val="72"/>
        </w:rPr>
      </w:pPr>
    </w:p>
    <w:p w14:paraId="553A9230">
      <w:pPr>
        <w:snapToGrid w:val="0"/>
        <w:spacing w:before="156" w:beforeLines="50" w:line="360" w:lineRule="auto"/>
        <w:rPr>
          <w:rFonts w:hint="eastAsia" w:ascii="宋体" w:hAnsi="宋体" w:eastAsia="宋体" w:cs="宋体"/>
          <w:b/>
          <w:color w:val="auto"/>
          <w:sz w:val="30"/>
          <w:szCs w:val="72"/>
        </w:rPr>
      </w:pPr>
    </w:p>
    <w:p w14:paraId="1E8F0E7E">
      <w:pPr>
        <w:snapToGrid w:val="0"/>
        <w:spacing w:before="156" w:beforeLines="50" w:line="360" w:lineRule="auto"/>
        <w:ind w:firstLine="1560" w:firstLineChars="518"/>
        <w:rPr>
          <w:rFonts w:hint="eastAsia" w:ascii="宋体" w:hAnsi="宋体" w:eastAsia="宋体" w:cs="宋体"/>
          <w:b/>
          <w:color w:val="auto"/>
          <w:sz w:val="30"/>
          <w:szCs w:val="72"/>
        </w:rPr>
      </w:pPr>
      <w:r>
        <w:rPr>
          <w:rFonts w:hint="eastAsia" w:ascii="宋体" w:hAnsi="宋体" w:eastAsia="宋体" w:cs="宋体"/>
          <w:b/>
          <w:color w:val="auto"/>
          <w:sz w:val="30"/>
          <w:szCs w:val="72"/>
        </w:rPr>
        <w:t>采购代理机构：横州市公共资源交易中心</w:t>
      </w:r>
    </w:p>
    <w:p w14:paraId="77C3630D">
      <w:pPr>
        <w:snapToGrid w:val="0"/>
        <w:spacing w:before="156" w:beforeLines="50" w:line="360" w:lineRule="auto"/>
        <w:jc w:val="center"/>
        <w:rPr>
          <w:rFonts w:hint="eastAsia" w:ascii="宋体" w:hAnsi="宋体" w:eastAsia="宋体" w:cs="宋体"/>
          <w:color w:val="auto"/>
          <w:sz w:val="44"/>
        </w:rPr>
        <w:sectPr>
          <w:headerReference r:id="rId4" w:type="first"/>
          <w:headerReference r:id="rId3" w:type="default"/>
          <w:footerReference r:id="rId5" w:type="even"/>
          <w:pgSz w:w="11906" w:h="16838"/>
          <w:pgMar w:top="1134" w:right="1134" w:bottom="1134" w:left="1134" w:header="851" w:footer="1531" w:gutter="0"/>
          <w:pgNumType w:start="1"/>
          <w:cols w:space="720" w:num="1"/>
          <w:docGrid w:type="lines" w:linePitch="312" w:charSpace="0"/>
        </w:sectPr>
      </w:pPr>
      <w:r>
        <w:rPr>
          <w:rFonts w:hint="eastAsia" w:ascii="宋体" w:hAnsi="宋体" w:eastAsia="宋体" w:cs="宋体"/>
          <w:b/>
          <w:color w:val="auto"/>
          <w:sz w:val="30"/>
          <w:szCs w:val="72"/>
          <w:lang w:val="en" w:eastAsia="zh-CN"/>
        </w:rPr>
        <w:t>2026年</w:t>
      </w:r>
      <w:r>
        <w:rPr>
          <w:rFonts w:hint="eastAsia" w:ascii="宋体" w:hAnsi="宋体" w:eastAsia="宋体" w:cs="宋体"/>
          <w:b/>
          <w:color w:val="auto"/>
          <w:sz w:val="30"/>
          <w:szCs w:val="72"/>
          <w:lang w:val="en-US" w:eastAsia="zh-CN"/>
        </w:rPr>
        <w:t>8</w:t>
      </w:r>
      <w:r>
        <w:rPr>
          <w:rFonts w:hint="eastAsia" w:ascii="宋体" w:hAnsi="宋体" w:eastAsia="宋体" w:cs="宋体"/>
          <w:b/>
          <w:color w:val="auto"/>
          <w:sz w:val="30"/>
          <w:szCs w:val="72"/>
          <w:lang w:val="en"/>
        </w:rPr>
        <w:t>月</w:t>
      </w:r>
    </w:p>
    <w:p w14:paraId="1A27E7C2">
      <w:pPr>
        <w:jc w:val="center"/>
        <w:rPr>
          <w:rFonts w:hAnsi="宋体" w:cs="宋体"/>
          <w:b/>
          <w:color w:val="auto"/>
          <w:sz w:val="22"/>
          <w:szCs w:val="22"/>
        </w:rPr>
      </w:pPr>
      <w:r>
        <w:rPr>
          <w:rFonts w:hint="eastAsia" w:hAnsi="宋体" w:cs="宋体"/>
          <w:b/>
          <w:color w:val="auto"/>
          <w:sz w:val="48"/>
          <w:szCs w:val="48"/>
        </w:rPr>
        <w:t>目     录</w:t>
      </w:r>
    </w:p>
    <w:p w14:paraId="347756DB">
      <w:pPr>
        <w:pStyle w:val="20"/>
        <w:tabs>
          <w:tab w:val="right" w:leader="dot" w:pos="9638"/>
        </w:tabs>
        <w:spacing w:line="260" w:lineRule="exact"/>
        <w:rPr>
          <w:rFonts w:hint="eastAsia" w:ascii="宋体" w:hAnsi="宋体" w:cs="宋体" w:eastAsiaTheme="minorEastAsia"/>
          <w:color w:val="auto"/>
          <w:u w:val="none"/>
          <w:lang w:eastAsia="zh-CN"/>
        </w:rPr>
      </w:pPr>
      <w:r>
        <w:rPr>
          <w:rFonts w:hint="eastAsia" w:ascii="宋体" w:hAnsi="宋体" w:cs="宋体"/>
          <w:b w:val="0"/>
          <w:bCs w:val="0"/>
          <w:caps w:val="0"/>
          <w:color w:val="auto"/>
          <w:sz w:val="28"/>
          <w:szCs w:val="28"/>
          <w:u w:val="none"/>
        </w:rPr>
        <w:fldChar w:fldCharType="begin"/>
      </w:r>
      <w:r>
        <w:rPr>
          <w:rFonts w:hint="eastAsia" w:ascii="宋体" w:hAnsi="宋体" w:cs="宋体"/>
          <w:b w:val="0"/>
          <w:bCs w:val="0"/>
          <w:caps w:val="0"/>
          <w:color w:val="auto"/>
          <w:sz w:val="28"/>
          <w:szCs w:val="28"/>
          <w:u w:val="none"/>
        </w:rPr>
        <w:instrText xml:space="preserve"> TOC \o "1-3" \h \z \u </w:instrText>
      </w:r>
      <w:r>
        <w:rPr>
          <w:rFonts w:hint="eastAsia" w:ascii="宋体" w:hAnsi="宋体" w:cs="宋体"/>
          <w:b w:val="0"/>
          <w:bCs w:val="0"/>
          <w:caps w:val="0"/>
          <w:color w:val="auto"/>
          <w:sz w:val="28"/>
          <w:szCs w:val="28"/>
          <w:u w:val="none"/>
        </w:rPr>
        <w:fldChar w:fldCharType="separate"/>
      </w:r>
      <w:r>
        <w:rPr>
          <w:rFonts w:hint="eastAsia" w:ascii="宋体" w:hAnsi="宋体" w:cs="宋体"/>
          <w:bCs w:val="0"/>
          <w:caps w:val="0"/>
          <w:color w:val="auto"/>
          <w:szCs w:val="28"/>
          <w:u w:val="none"/>
        </w:rPr>
        <w:fldChar w:fldCharType="begin"/>
      </w:r>
      <w:r>
        <w:rPr>
          <w:rFonts w:hint="eastAsia" w:ascii="宋体" w:hAnsi="宋体" w:cs="宋体"/>
          <w:bCs w:val="0"/>
          <w:caps w:val="0"/>
          <w:color w:val="auto"/>
          <w:szCs w:val="28"/>
          <w:u w:val="none"/>
        </w:rPr>
        <w:instrText xml:space="preserve"> HYPERLINK \l _Toc14721 </w:instrText>
      </w:r>
      <w:r>
        <w:rPr>
          <w:rFonts w:hint="eastAsia" w:ascii="宋体" w:hAnsi="宋体" w:cs="宋体"/>
          <w:bCs w:val="0"/>
          <w:caps w:val="0"/>
          <w:color w:val="auto"/>
          <w:szCs w:val="28"/>
          <w:u w:val="none"/>
        </w:rPr>
        <w:fldChar w:fldCharType="separate"/>
      </w:r>
      <w:r>
        <w:rPr>
          <w:rFonts w:hint="eastAsia" w:ascii="宋体" w:hAnsi="宋体" w:cs="宋体"/>
          <w:color w:val="auto"/>
          <w:u w:val="none"/>
        </w:rPr>
        <w:t>第一章  征集公告</w:t>
      </w:r>
      <w:r>
        <w:rPr>
          <w:rFonts w:hint="eastAsia" w:ascii="宋体" w:hAnsi="宋体" w:cs="宋体"/>
          <w:color w:val="auto"/>
          <w:u w:val="none"/>
        </w:rPr>
        <w:tab/>
      </w:r>
      <w:r>
        <w:rPr>
          <w:rFonts w:hint="eastAsia" w:ascii="宋体" w:hAnsi="宋体" w:cs="宋体"/>
          <w:bCs w:val="0"/>
          <w:caps w:val="0"/>
          <w:color w:val="auto"/>
          <w:szCs w:val="28"/>
          <w:u w:val="none"/>
        </w:rPr>
        <w:fldChar w:fldCharType="end"/>
      </w:r>
      <w:r>
        <w:rPr>
          <w:rFonts w:hint="eastAsia" w:ascii="宋体" w:hAnsi="宋体" w:cs="宋体" w:eastAsiaTheme="minorEastAsia"/>
          <w:b w:val="0"/>
          <w:bCs/>
          <w:caps/>
          <w:smallCaps/>
          <w:color w:val="auto"/>
          <w:kern w:val="2"/>
          <w:sz w:val="22"/>
          <w:szCs w:val="28"/>
          <w:u w:val="none"/>
          <w:lang w:val="en-US" w:eastAsia="zh-CN" w:bidi="ar-SA"/>
        </w:rPr>
        <w:t>1</w:t>
      </w:r>
    </w:p>
    <w:p w14:paraId="35350374">
      <w:pPr>
        <w:pStyle w:val="20"/>
        <w:tabs>
          <w:tab w:val="right" w:leader="dot" w:pos="9638"/>
        </w:tabs>
        <w:spacing w:line="260" w:lineRule="exact"/>
        <w:rPr>
          <w:rFonts w:hint="eastAsia" w:ascii="宋体" w:hAnsi="宋体" w:cs="宋体" w:eastAsiaTheme="minorEastAsia"/>
          <w:b w:val="0"/>
          <w:bCs/>
          <w:caps w:val="0"/>
          <w:smallCaps/>
          <w:color w:val="auto"/>
          <w:kern w:val="2"/>
          <w:sz w:val="22"/>
          <w:szCs w:val="22"/>
          <w:u w:val="none"/>
          <w:lang w:val="en-US" w:eastAsia="zh-CN" w:bidi="ar-SA"/>
        </w:rPr>
      </w:pPr>
      <w:r>
        <w:rPr>
          <w:rFonts w:hint="eastAsia" w:ascii="宋体" w:hAnsi="宋体" w:cs="宋体"/>
          <w:bCs w:val="0"/>
          <w:caps w:val="0"/>
          <w:color w:val="auto"/>
          <w:szCs w:val="28"/>
          <w:u w:val="none"/>
        </w:rPr>
        <w:fldChar w:fldCharType="begin"/>
      </w:r>
      <w:r>
        <w:rPr>
          <w:rFonts w:hint="eastAsia" w:ascii="宋体" w:hAnsi="宋体" w:cs="宋体"/>
          <w:bCs w:val="0"/>
          <w:caps w:val="0"/>
          <w:color w:val="auto"/>
          <w:szCs w:val="28"/>
          <w:u w:val="none"/>
        </w:rPr>
        <w:instrText xml:space="preserve"> HYPERLINK \l _Toc14721 </w:instrText>
      </w:r>
      <w:r>
        <w:rPr>
          <w:rFonts w:hint="eastAsia" w:ascii="宋体" w:hAnsi="宋体" w:cs="宋体"/>
          <w:bCs w:val="0"/>
          <w:caps w:val="0"/>
          <w:color w:val="auto"/>
          <w:szCs w:val="28"/>
          <w:u w:val="none"/>
        </w:rPr>
        <w:fldChar w:fldCharType="separate"/>
      </w:r>
      <w:r>
        <w:rPr>
          <w:rFonts w:hint="eastAsia" w:ascii="宋体" w:hAnsi="宋体" w:cs="宋体"/>
          <w:color w:val="auto"/>
          <w:u w:val="none"/>
        </w:rPr>
        <w:t>第二章  采购需求</w:t>
      </w:r>
      <w:r>
        <w:rPr>
          <w:rFonts w:hint="eastAsia" w:ascii="宋体" w:hAnsi="宋体" w:cs="宋体"/>
          <w:color w:val="auto"/>
          <w:u w:val="none"/>
        </w:rPr>
        <w:tab/>
      </w:r>
      <w:r>
        <w:rPr>
          <w:rFonts w:hint="eastAsia" w:ascii="宋体" w:hAnsi="宋体" w:cs="宋体"/>
          <w:bCs w:val="0"/>
          <w:caps w:val="0"/>
          <w:color w:val="auto"/>
          <w:szCs w:val="28"/>
          <w:u w:val="none"/>
        </w:rPr>
        <w:fldChar w:fldCharType="end"/>
      </w:r>
      <w:r>
        <w:rPr>
          <w:rFonts w:hint="eastAsia" w:ascii="宋体" w:hAnsi="宋体" w:cs="宋体"/>
          <w:b w:val="0"/>
          <w:bCs/>
          <w:caps w:val="0"/>
          <w:color w:val="auto"/>
          <w:szCs w:val="28"/>
          <w:u w:val="none"/>
          <w:lang w:val="en-US" w:eastAsia="zh-CN"/>
        </w:rPr>
        <w:t>4</w:t>
      </w:r>
    </w:p>
    <w:p w14:paraId="14CAB85B">
      <w:pPr>
        <w:pStyle w:val="20"/>
        <w:tabs>
          <w:tab w:val="right" w:leader="dot" w:pos="9638"/>
        </w:tabs>
        <w:spacing w:line="260" w:lineRule="exact"/>
        <w:rPr>
          <w:rFonts w:hint="default" w:ascii="宋体" w:hAnsi="宋体" w:cs="宋体" w:eastAsiaTheme="minorEastAsia"/>
          <w:b w:val="0"/>
          <w:bCs w:val="0"/>
          <w:caps w:val="0"/>
          <w:smallCaps/>
          <w:color w:val="auto"/>
          <w:kern w:val="2"/>
          <w:sz w:val="22"/>
          <w:szCs w:val="22"/>
          <w:u w:val="none"/>
          <w:lang w:val="en-US" w:eastAsia="zh-CN" w:bidi="ar-SA"/>
        </w:rPr>
      </w:pPr>
      <w:r>
        <w:rPr>
          <w:rFonts w:hint="eastAsia" w:ascii="宋体" w:hAnsi="宋体" w:cs="宋体"/>
          <w:bCs w:val="0"/>
          <w:caps w:val="0"/>
          <w:color w:val="auto"/>
          <w:szCs w:val="28"/>
          <w:u w:val="none"/>
        </w:rPr>
        <w:fldChar w:fldCharType="begin"/>
      </w:r>
      <w:r>
        <w:rPr>
          <w:rFonts w:hint="eastAsia" w:ascii="宋体" w:hAnsi="宋体" w:cs="宋体"/>
          <w:bCs w:val="0"/>
          <w:caps w:val="0"/>
          <w:color w:val="auto"/>
          <w:szCs w:val="28"/>
          <w:u w:val="none"/>
        </w:rPr>
        <w:instrText xml:space="preserve"> HYPERLINK \l _Toc9420 </w:instrText>
      </w:r>
      <w:r>
        <w:rPr>
          <w:rFonts w:hint="eastAsia" w:ascii="宋体" w:hAnsi="宋体" w:cs="宋体"/>
          <w:bCs w:val="0"/>
          <w:caps w:val="0"/>
          <w:color w:val="auto"/>
          <w:szCs w:val="28"/>
          <w:u w:val="none"/>
        </w:rPr>
        <w:fldChar w:fldCharType="separate"/>
      </w:r>
      <w:r>
        <w:rPr>
          <w:rFonts w:hint="eastAsia" w:ascii="宋体" w:hAnsi="宋体" w:cs="宋体"/>
          <w:color w:val="auto"/>
          <w:u w:val="none"/>
        </w:rPr>
        <w:t>第三章  供应商须知</w:t>
      </w:r>
      <w:r>
        <w:rPr>
          <w:rFonts w:hint="eastAsia" w:ascii="宋体" w:hAnsi="宋体" w:cs="宋体"/>
          <w:color w:val="auto"/>
          <w:u w:val="none"/>
        </w:rPr>
        <w:tab/>
      </w:r>
      <w:r>
        <w:rPr>
          <w:rFonts w:hint="eastAsia" w:ascii="宋体" w:hAnsi="宋体" w:cs="宋体"/>
          <w:bCs w:val="0"/>
          <w:caps w:val="0"/>
          <w:color w:val="auto"/>
          <w:szCs w:val="28"/>
          <w:u w:val="none"/>
        </w:rPr>
        <w:fldChar w:fldCharType="end"/>
      </w:r>
      <w:r>
        <w:rPr>
          <w:rFonts w:hint="eastAsia" w:ascii="宋体" w:hAnsi="宋体" w:cs="宋体"/>
          <w:b w:val="0"/>
          <w:bCs w:val="0"/>
          <w:caps w:val="0"/>
          <w:smallCaps/>
          <w:color w:val="auto"/>
          <w:kern w:val="2"/>
          <w:sz w:val="22"/>
          <w:szCs w:val="22"/>
          <w:u w:val="none"/>
          <w:lang w:val="en-US" w:eastAsia="zh-CN" w:bidi="ar-SA"/>
        </w:rPr>
        <w:t>14</w:t>
      </w:r>
    </w:p>
    <w:p w14:paraId="2D7A3AE0">
      <w:pPr>
        <w:pStyle w:val="23"/>
        <w:tabs>
          <w:tab w:val="right" w:leader="dot" w:pos="9638"/>
        </w:tabs>
        <w:spacing w:line="260" w:lineRule="exact"/>
        <w:rPr>
          <w:rFonts w:hint="default" w:ascii="宋体" w:hAnsi="宋体" w:cs="宋体"/>
          <w:color w:val="auto"/>
          <w:u w:val="none"/>
          <w:lang w:val="en-US"/>
        </w:rPr>
      </w:pPr>
      <w:r>
        <w:rPr>
          <w:rFonts w:hint="eastAsia" w:ascii="宋体" w:hAnsi="宋体" w:cs="宋体"/>
          <w:bCs w:val="0"/>
          <w:caps/>
          <w:color w:val="auto"/>
          <w:szCs w:val="28"/>
          <w:u w:val="none"/>
        </w:rPr>
        <w:fldChar w:fldCharType="begin"/>
      </w:r>
      <w:r>
        <w:rPr>
          <w:rFonts w:hint="eastAsia" w:ascii="宋体" w:hAnsi="宋体" w:cs="宋体"/>
          <w:bCs w:val="0"/>
          <w:caps/>
          <w:color w:val="auto"/>
          <w:szCs w:val="28"/>
          <w:u w:val="none"/>
        </w:rPr>
        <w:instrText xml:space="preserve"> HYPERLINK \l _Toc5063 </w:instrText>
      </w:r>
      <w:r>
        <w:rPr>
          <w:rFonts w:hint="eastAsia" w:ascii="宋体" w:hAnsi="宋体" w:cs="宋体"/>
          <w:bCs w:val="0"/>
          <w:caps/>
          <w:color w:val="auto"/>
          <w:szCs w:val="28"/>
          <w:u w:val="none"/>
        </w:rPr>
        <w:fldChar w:fldCharType="separate"/>
      </w:r>
      <w:r>
        <w:rPr>
          <w:rFonts w:hint="eastAsia" w:ascii="宋体" w:hAnsi="宋体" w:cs="宋体"/>
          <w:color w:val="auto"/>
          <w:szCs w:val="30"/>
          <w:u w:val="none"/>
        </w:rPr>
        <w:t>第一节 供应商须知前附表</w:t>
      </w:r>
      <w:r>
        <w:rPr>
          <w:rFonts w:hint="eastAsia" w:ascii="宋体" w:hAnsi="宋体" w:cs="宋体"/>
          <w:color w:val="auto"/>
          <w:u w:val="none"/>
        </w:rPr>
        <w:tab/>
      </w:r>
      <w:r>
        <w:rPr>
          <w:rFonts w:hint="eastAsia" w:ascii="宋体" w:hAnsi="宋体" w:cs="宋体"/>
          <w:bCs w:val="0"/>
          <w:caps/>
          <w:color w:val="auto"/>
          <w:szCs w:val="28"/>
          <w:u w:val="none"/>
        </w:rPr>
        <w:fldChar w:fldCharType="end"/>
      </w:r>
      <w:r>
        <w:rPr>
          <w:rFonts w:hint="eastAsia" w:ascii="宋体" w:hAnsi="宋体" w:cs="宋体" w:eastAsiaTheme="minorEastAsia"/>
          <w:b w:val="0"/>
          <w:bCs w:val="0"/>
          <w:smallCaps/>
          <w:color w:val="auto"/>
          <w:kern w:val="2"/>
          <w:sz w:val="22"/>
          <w:szCs w:val="22"/>
          <w:u w:val="none"/>
          <w:lang w:val="en-US" w:eastAsia="zh-CN" w:bidi="ar-SA"/>
        </w:rPr>
        <w:t>1</w:t>
      </w:r>
      <w:r>
        <w:rPr>
          <w:rFonts w:hint="eastAsia" w:ascii="宋体" w:hAnsi="宋体" w:cs="宋体"/>
          <w:b w:val="0"/>
          <w:bCs w:val="0"/>
          <w:smallCaps/>
          <w:color w:val="auto"/>
          <w:kern w:val="2"/>
          <w:sz w:val="22"/>
          <w:szCs w:val="22"/>
          <w:u w:val="none"/>
          <w:lang w:val="en-US" w:eastAsia="zh-CN" w:bidi="ar-SA"/>
        </w:rPr>
        <w:t>4</w:t>
      </w:r>
    </w:p>
    <w:p w14:paraId="229194F2">
      <w:pPr>
        <w:pStyle w:val="23"/>
        <w:tabs>
          <w:tab w:val="right" w:leader="dot" w:pos="9638"/>
        </w:tabs>
        <w:spacing w:line="260" w:lineRule="exact"/>
        <w:rPr>
          <w:rFonts w:hint="default" w:ascii="宋体" w:hAnsi="宋体" w:cs="宋体" w:eastAsiaTheme="minorEastAsia"/>
          <w:b w:val="0"/>
          <w:bCs/>
          <w:caps/>
          <w:smallCaps/>
          <w:color w:val="auto"/>
          <w:kern w:val="2"/>
          <w:sz w:val="22"/>
          <w:szCs w:val="28"/>
          <w:u w:val="none"/>
          <w:lang w:val="en-US" w:eastAsia="zh-CN" w:bidi="ar-SA"/>
        </w:rPr>
      </w:pPr>
      <w:r>
        <w:rPr>
          <w:rFonts w:hint="eastAsia" w:ascii="宋体" w:hAnsi="宋体" w:cs="宋体"/>
          <w:bCs w:val="0"/>
          <w:caps/>
          <w:color w:val="auto"/>
          <w:szCs w:val="28"/>
          <w:u w:val="none"/>
        </w:rPr>
        <w:fldChar w:fldCharType="begin"/>
      </w:r>
      <w:r>
        <w:rPr>
          <w:rFonts w:hint="eastAsia" w:ascii="宋体" w:hAnsi="宋体" w:cs="宋体"/>
          <w:bCs w:val="0"/>
          <w:caps/>
          <w:color w:val="auto"/>
          <w:szCs w:val="28"/>
          <w:u w:val="none"/>
        </w:rPr>
        <w:instrText xml:space="preserve"> HYPERLINK \l _Toc566 </w:instrText>
      </w:r>
      <w:r>
        <w:rPr>
          <w:rFonts w:hint="eastAsia" w:ascii="宋体" w:hAnsi="宋体" w:cs="宋体"/>
          <w:bCs w:val="0"/>
          <w:caps/>
          <w:color w:val="auto"/>
          <w:szCs w:val="28"/>
          <w:u w:val="none"/>
        </w:rPr>
        <w:fldChar w:fldCharType="separate"/>
      </w:r>
      <w:r>
        <w:rPr>
          <w:rFonts w:hint="eastAsia" w:ascii="宋体" w:hAnsi="宋体" w:cs="宋体"/>
          <w:color w:val="auto"/>
          <w:u w:val="none"/>
        </w:rPr>
        <w:t>第二节 供应商须知正文</w:t>
      </w:r>
      <w:r>
        <w:rPr>
          <w:rFonts w:hint="eastAsia" w:ascii="宋体" w:hAnsi="宋体" w:cs="宋体"/>
          <w:color w:val="auto"/>
          <w:u w:val="none"/>
        </w:rPr>
        <w:tab/>
      </w:r>
      <w:r>
        <w:rPr>
          <w:rFonts w:hint="eastAsia" w:ascii="宋体" w:hAnsi="宋体" w:cs="宋体"/>
          <w:bCs w:val="0"/>
          <w:caps/>
          <w:color w:val="auto"/>
          <w:szCs w:val="28"/>
          <w:u w:val="none"/>
        </w:rPr>
        <w:fldChar w:fldCharType="end"/>
      </w:r>
      <w:r>
        <w:rPr>
          <w:rFonts w:hint="eastAsia" w:ascii="宋体" w:hAnsi="宋体" w:cs="宋体" w:eastAsiaTheme="minorEastAsia"/>
          <w:b w:val="0"/>
          <w:bCs/>
          <w:caps/>
          <w:smallCaps/>
          <w:color w:val="auto"/>
          <w:kern w:val="2"/>
          <w:sz w:val="22"/>
          <w:szCs w:val="28"/>
          <w:u w:val="none"/>
          <w:lang w:val="en-US" w:eastAsia="zh-CN" w:bidi="ar-SA"/>
        </w:rPr>
        <w:t>1</w:t>
      </w:r>
      <w:r>
        <w:rPr>
          <w:rFonts w:hint="eastAsia" w:ascii="宋体" w:hAnsi="宋体" w:cs="宋体"/>
          <w:b w:val="0"/>
          <w:bCs/>
          <w:caps/>
          <w:smallCaps/>
          <w:color w:val="auto"/>
          <w:kern w:val="2"/>
          <w:sz w:val="22"/>
          <w:szCs w:val="28"/>
          <w:u w:val="none"/>
          <w:lang w:val="en-US" w:eastAsia="zh-CN" w:bidi="ar-SA"/>
        </w:rPr>
        <w:t>8</w:t>
      </w:r>
    </w:p>
    <w:p w14:paraId="09D3DD54">
      <w:pPr>
        <w:pStyle w:val="16"/>
        <w:tabs>
          <w:tab w:val="right" w:leader="dot" w:pos="9638"/>
        </w:tabs>
        <w:spacing w:line="260" w:lineRule="exact"/>
        <w:rPr>
          <w:rFonts w:hint="default" w:ascii="宋体" w:hAnsi="宋体" w:cs="宋体" w:eastAsiaTheme="minorEastAsia"/>
          <w:color w:val="auto"/>
          <w:u w:val="none"/>
          <w:lang w:val="en-US" w:eastAsia="zh-CN"/>
        </w:rPr>
      </w:pPr>
      <w:r>
        <w:rPr>
          <w:rFonts w:hint="eastAsia" w:ascii="宋体" w:hAnsi="宋体" w:cs="宋体"/>
          <w:bCs/>
          <w:caps/>
          <w:color w:val="auto"/>
          <w:szCs w:val="28"/>
          <w:u w:val="none"/>
        </w:rPr>
        <w:fldChar w:fldCharType="begin"/>
      </w:r>
      <w:r>
        <w:rPr>
          <w:rFonts w:hint="eastAsia" w:ascii="宋体" w:hAnsi="宋体" w:cs="宋体"/>
          <w:bCs/>
          <w:caps/>
          <w:color w:val="auto"/>
          <w:szCs w:val="28"/>
          <w:u w:val="none"/>
        </w:rPr>
        <w:instrText xml:space="preserve"> HYPERLINK \l _Toc23289 </w:instrText>
      </w:r>
      <w:r>
        <w:rPr>
          <w:rFonts w:hint="eastAsia" w:ascii="宋体" w:hAnsi="宋体" w:cs="宋体"/>
          <w:bCs/>
          <w:caps/>
          <w:color w:val="auto"/>
          <w:szCs w:val="28"/>
          <w:u w:val="none"/>
        </w:rPr>
        <w:fldChar w:fldCharType="separate"/>
      </w:r>
      <w:r>
        <w:rPr>
          <w:rFonts w:hint="eastAsia" w:ascii="宋体" w:hAnsi="宋体" w:cs="宋体"/>
          <w:color w:val="auto"/>
          <w:u w:val="none"/>
        </w:rPr>
        <w:t>一、总  则</w:t>
      </w:r>
      <w:r>
        <w:rPr>
          <w:rFonts w:hint="eastAsia" w:ascii="宋体" w:hAnsi="宋体" w:cs="宋体"/>
          <w:color w:val="auto"/>
          <w:u w:val="none"/>
        </w:rPr>
        <w:tab/>
      </w:r>
      <w:r>
        <w:rPr>
          <w:rFonts w:hint="eastAsia" w:ascii="宋体" w:hAnsi="宋体" w:cs="宋体"/>
          <w:bCs/>
          <w:caps/>
          <w:color w:val="auto"/>
          <w:szCs w:val="28"/>
          <w:u w:val="none"/>
        </w:rPr>
        <w:fldChar w:fldCharType="end"/>
      </w:r>
      <w:r>
        <w:rPr>
          <w:rFonts w:hint="eastAsia" w:ascii="宋体" w:hAnsi="宋体" w:cs="宋体"/>
          <w:bCs/>
          <w:caps/>
          <w:color w:val="auto"/>
          <w:szCs w:val="28"/>
          <w:u w:val="none"/>
          <w:lang w:val="en-US" w:eastAsia="zh-CN"/>
        </w:rPr>
        <w:t>18</w:t>
      </w:r>
    </w:p>
    <w:p w14:paraId="3322D0BE">
      <w:pPr>
        <w:pStyle w:val="16"/>
        <w:tabs>
          <w:tab w:val="right" w:leader="dot" w:pos="9638"/>
        </w:tabs>
        <w:spacing w:line="260" w:lineRule="exact"/>
        <w:rPr>
          <w:rFonts w:hint="eastAsia" w:ascii="宋体" w:hAnsi="宋体" w:cs="宋体" w:eastAsiaTheme="minorEastAsia"/>
          <w:color w:val="auto"/>
          <w:u w:val="none"/>
          <w:lang w:eastAsia="zh-CN"/>
        </w:rPr>
      </w:pPr>
      <w:r>
        <w:rPr>
          <w:rFonts w:hint="eastAsia" w:ascii="宋体" w:hAnsi="宋体" w:cs="宋体"/>
          <w:bCs/>
          <w:caps/>
          <w:color w:val="auto"/>
          <w:szCs w:val="28"/>
          <w:u w:val="none"/>
        </w:rPr>
        <w:fldChar w:fldCharType="begin"/>
      </w:r>
      <w:r>
        <w:rPr>
          <w:rFonts w:hint="eastAsia" w:ascii="宋体" w:hAnsi="宋体" w:cs="宋体"/>
          <w:bCs/>
          <w:caps/>
          <w:color w:val="auto"/>
          <w:szCs w:val="28"/>
          <w:u w:val="none"/>
        </w:rPr>
        <w:instrText xml:space="preserve"> HYPERLINK \l _Toc8686 </w:instrText>
      </w:r>
      <w:r>
        <w:rPr>
          <w:rFonts w:hint="eastAsia" w:ascii="宋体" w:hAnsi="宋体" w:cs="宋体"/>
          <w:bCs/>
          <w:caps/>
          <w:color w:val="auto"/>
          <w:szCs w:val="28"/>
          <w:u w:val="none"/>
        </w:rPr>
        <w:fldChar w:fldCharType="separate"/>
      </w:r>
      <w:r>
        <w:rPr>
          <w:rFonts w:hint="eastAsia" w:ascii="宋体" w:hAnsi="宋体" w:cs="宋体"/>
          <w:color w:val="auto"/>
          <w:u w:val="none"/>
        </w:rPr>
        <w:t>二、第一阶段（入围阶段）</w:t>
      </w:r>
      <w:r>
        <w:rPr>
          <w:rFonts w:hint="eastAsia" w:ascii="宋体" w:hAnsi="宋体" w:cs="宋体"/>
          <w:color w:val="auto"/>
          <w:u w:val="none"/>
        </w:rPr>
        <w:tab/>
      </w:r>
      <w:r>
        <w:rPr>
          <w:rFonts w:hint="eastAsia" w:ascii="宋体" w:hAnsi="宋体" w:cs="宋体"/>
          <w:bCs/>
          <w:caps/>
          <w:color w:val="auto"/>
          <w:szCs w:val="28"/>
          <w:u w:val="none"/>
        </w:rPr>
        <w:fldChar w:fldCharType="end"/>
      </w:r>
      <w:r>
        <w:rPr>
          <w:rFonts w:hint="eastAsia" w:ascii="宋体" w:hAnsi="宋体" w:cs="宋体"/>
          <w:color w:val="auto"/>
          <w:u w:val="none"/>
          <w:lang w:val="en-US" w:eastAsia="zh-CN"/>
        </w:rPr>
        <w:t>20</w:t>
      </w:r>
    </w:p>
    <w:p w14:paraId="6177FEEE">
      <w:pPr>
        <w:pStyle w:val="16"/>
        <w:tabs>
          <w:tab w:val="right" w:leader="dot" w:pos="9638"/>
        </w:tabs>
        <w:spacing w:line="260" w:lineRule="exact"/>
        <w:rPr>
          <w:rFonts w:hint="default" w:ascii="宋体" w:hAnsi="宋体" w:cs="宋体" w:eastAsiaTheme="minorEastAsia"/>
          <w:color w:val="auto"/>
          <w:u w:val="none"/>
          <w:lang w:val="en-US" w:eastAsia="zh-CN"/>
        </w:rPr>
      </w:pPr>
      <w:r>
        <w:rPr>
          <w:rFonts w:hint="eastAsia" w:ascii="宋体" w:hAnsi="宋体" w:cs="宋体"/>
          <w:bCs/>
          <w:caps/>
          <w:color w:val="auto"/>
          <w:szCs w:val="28"/>
          <w:u w:val="none"/>
        </w:rPr>
        <w:fldChar w:fldCharType="begin"/>
      </w:r>
      <w:r>
        <w:rPr>
          <w:rFonts w:hint="eastAsia" w:ascii="宋体" w:hAnsi="宋体" w:cs="宋体"/>
          <w:bCs/>
          <w:caps/>
          <w:color w:val="auto"/>
          <w:szCs w:val="28"/>
          <w:u w:val="none"/>
        </w:rPr>
        <w:instrText xml:space="preserve"> HYPERLINK \l _Toc24836 </w:instrText>
      </w:r>
      <w:r>
        <w:rPr>
          <w:rFonts w:hint="eastAsia" w:ascii="宋体" w:hAnsi="宋体" w:cs="宋体"/>
          <w:bCs/>
          <w:caps/>
          <w:color w:val="auto"/>
          <w:szCs w:val="28"/>
          <w:u w:val="none"/>
        </w:rPr>
        <w:fldChar w:fldCharType="separate"/>
      </w:r>
      <w:r>
        <w:rPr>
          <w:rFonts w:hint="eastAsia" w:ascii="宋体" w:hAnsi="宋体" w:cs="宋体"/>
          <w:color w:val="auto"/>
          <w:u w:val="none"/>
        </w:rPr>
        <w:t>（一）征集文件</w:t>
      </w:r>
      <w:r>
        <w:rPr>
          <w:rFonts w:hint="eastAsia" w:ascii="宋体" w:hAnsi="宋体" w:cs="宋体"/>
          <w:color w:val="auto"/>
          <w:u w:val="none"/>
        </w:rPr>
        <w:tab/>
      </w:r>
      <w:r>
        <w:rPr>
          <w:rFonts w:hint="eastAsia" w:ascii="宋体" w:hAnsi="宋体" w:cs="宋体"/>
          <w:bCs/>
          <w:caps/>
          <w:color w:val="auto"/>
          <w:szCs w:val="28"/>
          <w:u w:val="none"/>
        </w:rPr>
        <w:fldChar w:fldCharType="end"/>
      </w:r>
      <w:r>
        <w:rPr>
          <w:rFonts w:hint="eastAsia" w:ascii="宋体" w:hAnsi="宋体" w:cs="宋体"/>
          <w:bCs/>
          <w:caps/>
          <w:color w:val="auto"/>
          <w:szCs w:val="28"/>
          <w:u w:val="none"/>
          <w:lang w:val="en-US" w:eastAsia="zh-CN"/>
        </w:rPr>
        <w:t>20</w:t>
      </w:r>
    </w:p>
    <w:p w14:paraId="20E88ABC">
      <w:pPr>
        <w:pStyle w:val="16"/>
        <w:tabs>
          <w:tab w:val="right" w:leader="dot" w:pos="9638"/>
        </w:tabs>
        <w:spacing w:line="260" w:lineRule="exact"/>
        <w:rPr>
          <w:rFonts w:hint="default" w:ascii="宋体" w:hAnsi="宋体" w:cs="宋体" w:eastAsiaTheme="minorEastAsia"/>
          <w:color w:val="auto"/>
          <w:u w:val="none"/>
          <w:lang w:val="en-US" w:eastAsia="zh-CN"/>
        </w:rPr>
      </w:pPr>
      <w:r>
        <w:rPr>
          <w:rFonts w:hint="eastAsia" w:ascii="宋体" w:hAnsi="宋体" w:cs="宋体"/>
          <w:bCs/>
          <w:caps/>
          <w:color w:val="auto"/>
          <w:szCs w:val="28"/>
          <w:u w:val="none"/>
        </w:rPr>
        <w:fldChar w:fldCharType="begin"/>
      </w:r>
      <w:r>
        <w:rPr>
          <w:rFonts w:hint="eastAsia" w:ascii="宋体" w:hAnsi="宋体" w:cs="宋体"/>
          <w:bCs/>
          <w:caps/>
          <w:color w:val="auto"/>
          <w:szCs w:val="28"/>
          <w:u w:val="none"/>
        </w:rPr>
        <w:instrText xml:space="preserve"> HYPERLINK \l _Toc4305 </w:instrText>
      </w:r>
      <w:r>
        <w:rPr>
          <w:rFonts w:hint="eastAsia" w:ascii="宋体" w:hAnsi="宋体" w:cs="宋体"/>
          <w:bCs/>
          <w:caps/>
          <w:color w:val="auto"/>
          <w:szCs w:val="28"/>
          <w:u w:val="none"/>
        </w:rPr>
        <w:fldChar w:fldCharType="separate"/>
      </w:r>
      <w:r>
        <w:rPr>
          <w:rFonts w:hint="eastAsia" w:ascii="宋体" w:hAnsi="宋体" w:cs="宋体"/>
          <w:color w:val="auto"/>
          <w:u w:val="none"/>
        </w:rPr>
        <w:t>（二）响应文件的编制</w:t>
      </w:r>
      <w:r>
        <w:rPr>
          <w:rFonts w:hint="eastAsia" w:ascii="宋体" w:hAnsi="宋体" w:cs="宋体"/>
          <w:color w:val="auto"/>
          <w:u w:val="none"/>
        </w:rPr>
        <w:tab/>
      </w:r>
      <w:r>
        <w:rPr>
          <w:rFonts w:hint="eastAsia" w:ascii="宋体" w:hAnsi="宋体" w:cs="宋体"/>
          <w:bCs/>
          <w:caps/>
          <w:color w:val="auto"/>
          <w:szCs w:val="28"/>
          <w:u w:val="none"/>
        </w:rPr>
        <w:fldChar w:fldCharType="end"/>
      </w:r>
      <w:r>
        <w:rPr>
          <w:rFonts w:hint="eastAsia" w:ascii="宋体" w:hAnsi="宋体" w:cs="宋体"/>
          <w:bCs/>
          <w:caps/>
          <w:color w:val="auto"/>
          <w:szCs w:val="28"/>
          <w:u w:val="none"/>
          <w:lang w:val="en-US" w:eastAsia="zh-CN"/>
        </w:rPr>
        <w:t>21</w:t>
      </w:r>
    </w:p>
    <w:p w14:paraId="600B94D4">
      <w:pPr>
        <w:pStyle w:val="16"/>
        <w:tabs>
          <w:tab w:val="right" w:leader="dot" w:pos="9638"/>
        </w:tabs>
        <w:spacing w:line="260" w:lineRule="exact"/>
        <w:rPr>
          <w:rFonts w:hint="default" w:ascii="宋体" w:hAnsi="宋体" w:cs="宋体" w:eastAsiaTheme="minorEastAsia"/>
          <w:color w:val="auto"/>
          <w:u w:val="none"/>
          <w:lang w:val="en-US" w:eastAsia="zh-CN"/>
        </w:rPr>
      </w:pPr>
      <w:r>
        <w:rPr>
          <w:rFonts w:hint="eastAsia" w:ascii="宋体" w:hAnsi="宋体" w:cs="宋体"/>
          <w:bCs/>
          <w:caps/>
          <w:color w:val="auto"/>
          <w:szCs w:val="28"/>
          <w:u w:val="none"/>
        </w:rPr>
        <w:fldChar w:fldCharType="begin"/>
      </w:r>
      <w:r>
        <w:rPr>
          <w:rFonts w:hint="eastAsia" w:ascii="宋体" w:hAnsi="宋体" w:cs="宋体"/>
          <w:bCs/>
          <w:caps/>
          <w:color w:val="auto"/>
          <w:szCs w:val="28"/>
          <w:u w:val="none"/>
        </w:rPr>
        <w:instrText xml:space="preserve"> HYPERLINK \l _Toc32618 </w:instrText>
      </w:r>
      <w:r>
        <w:rPr>
          <w:rFonts w:hint="eastAsia" w:ascii="宋体" w:hAnsi="宋体" w:cs="宋体"/>
          <w:bCs/>
          <w:caps/>
          <w:color w:val="auto"/>
          <w:szCs w:val="28"/>
          <w:u w:val="none"/>
        </w:rPr>
        <w:fldChar w:fldCharType="separate"/>
      </w:r>
      <w:r>
        <w:rPr>
          <w:rFonts w:hint="eastAsia" w:ascii="宋体" w:hAnsi="宋体" w:cs="宋体"/>
          <w:color w:val="auto"/>
          <w:u w:val="none"/>
        </w:rPr>
        <w:t>（三）开    标</w:t>
      </w:r>
      <w:r>
        <w:rPr>
          <w:rFonts w:hint="eastAsia" w:ascii="宋体" w:hAnsi="宋体" w:cs="宋体"/>
          <w:color w:val="auto"/>
          <w:u w:val="none"/>
        </w:rPr>
        <w:tab/>
      </w:r>
      <w:r>
        <w:rPr>
          <w:rFonts w:hint="eastAsia" w:ascii="宋体" w:hAnsi="宋体" w:cs="宋体"/>
          <w:bCs/>
          <w:caps/>
          <w:color w:val="auto"/>
          <w:szCs w:val="28"/>
          <w:u w:val="none"/>
        </w:rPr>
        <w:fldChar w:fldCharType="end"/>
      </w:r>
      <w:r>
        <w:rPr>
          <w:rFonts w:hint="eastAsia" w:ascii="宋体" w:hAnsi="宋体" w:cs="宋体"/>
          <w:bCs/>
          <w:caps/>
          <w:color w:val="auto"/>
          <w:szCs w:val="28"/>
          <w:u w:val="none"/>
          <w:lang w:val="en-US" w:eastAsia="zh-CN"/>
        </w:rPr>
        <w:t>23</w:t>
      </w:r>
    </w:p>
    <w:p w14:paraId="31C3728E">
      <w:pPr>
        <w:pStyle w:val="16"/>
        <w:tabs>
          <w:tab w:val="right" w:leader="dot" w:pos="9638"/>
        </w:tabs>
        <w:spacing w:line="260" w:lineRule="exact"/>
        <w:rPr>
          <w:rFonts w:hint="default" w:ascii="宋体" w:hAnsi="宋体" w:cs="宋体" w:eastAsiaTheme="minorEastAsia"/>
          <w:color w:val="auto"/>
          <w:u w:val="none"/>
          <w:lang w:val="en-US" w:eastAsia="zh-CN"/>
        </w:rPr>
      </w:pPr>
      <w:r>
        <w:rPr>
          <w:rFonts w:hint="eastAsia" w:ascii="宋体" w:hAnsi="宋体" w:cs="宋体"/>
          <w:bCs/>
          <w:caps/>
          <w:color w:val="auto"/>
          <w:szCs w:val="28"/>
          <w:u w:val="none"/>
        </w:rPr>
        <w:fldChar w:fldCharType="begin"/>
      </w:r>
      <w:r>
        <w:rPr>
          <w:rFonts w:hint="eastAsia" w:ascii="宋体" w:hAnsi="宋体" w:cs="宋体"/>
          <w:bCs/>
          <w:caps/>
          <w:color w:val="auto"/>
          <w:szCs w:val="28"/>
          <w:u w:val="none"/>
        </w:rPr>
        <w:instrText xml:space="preserve"> HYPERLINK \l _Toc10764 </w:instrText>
      </w:r>
      <w:r>
        <w:rPr>
          <w:rFonts w:hint="eastAsia" w:ascii="宋体" w:hAnsi="宋体" w:cs="宋体"/>
          <w:bCs/>
          <w:caps/>
          <w:color w:val="auto"/>
          <w:szCs w:val="28"/>
          <w:u w:val="none"/>
        </w:rPr>
        <w:fldChar w:fldCharType="separate"/>
      </w:r>
      <w:r>
        <w:rPr>
          <w:rFonts w:hint="eastAsia" w:ascii="宋体" w:hAnsi="宋体" w:cs="宋体"/>
          <w:color w:val="auto"/>
          <w:u w:val="none"/>
        </w:rPr>
        <w:t>（四）资格审查</w:t>
      </w:r>
      <w:r>
        <w:rPr>
          <w:rFonts w:hint="eastAsia" w:ascii="宋体" w:hAnsi="宋体" w:cs="宋体"/>
          <w:color w:val="auto"/>
          <w:u w:val="none"/>
        </w:rPr>
        <w:tab/>
      </w:r>
      <w:r>
        <w:rPr>
          <w:rFonts w:hint="eastAsia" w:ascii="宋体" w:hAnsi="宋体" w:cs="宋体"/>
          <w:bCs/>
          <w:caps/>
          <w:color w:val="auto"/>
          <w:szCs w:val="28"/>
          <w:u w:val="none"/>
        </w:rPr>
        <w:fldChar w:fldCharType="end"/>
      </w:r>
      <w:r>
        <w:rPr>
          <w:rFonts w:hint="eastAsia" w:ascii="宋体" w:hAnsi="宋体" w:cs="宋体"/>
          <w:bCs/>
          <w:caps/>
          <w:color w:val="auto"/>
          <w:szCs w:val="28"/>
          <w:u w:val="none"/>
          <w:lang w:val="en-US" w:eastAsia="zh-CN"/>
        </w:rPr>
        <w:t>24</w:t>
      </w:r>
    </w:p>
    <w:p w14:paraId="2FD45B8D">
      <w:pPr>
        <w:pStyle w:val="16"/>
        <w:tabs>
          <w:tab w:val="right" w:leader="dot" w:pos="9638"/>
        </w:tabs>
        <w:spacing w:line="260" w:lineRule="exact"/>
        <w:rPr>
          <w:rFonts w:hint="default" w:ascii="宋体" w:hAnsi="宋体" w:cs="宋体" w:eastAsiaTheme="minorEastAsia"/>
          <w:color w:val="auto"/>
          <w:u w:val="none"/>
          <w:lang w:val="en-US" w:eastAsia="zh-CN"/>
        </w:rPr>
      </w:pPr>
      <w:r>
        <w:rPr>
          <w:rFonts w:hint="eastAsia" w:ascii="宋体" w:hAnsi="宋体" w:cs="宋体"/>
          <w:bCs/>
          <w:caps/>
          <w:color w:val="auto"/>
          <w:szCs w:val="28"/>
          <w:u w:val="none"/>
        </w:rPr>
        <w:fldChar w:fldCharType="begin"/>
      </w:r>
      <w:r>
        <w:rPr>
          <w:rFonts w:hint="eastAsia" w:ascii="宋体" w:hAnsi="宋体" w:cs="宋体"/>
          <w:bCs/>
          <w:caps/>
          <w:color w:val="auto"/>
          <w:szCs w:val="28"/>
          <w:u w:val="none"/>
        </w:rPr>
        <w:instrText xml:space="preserve"> HYPERLINK \l _Toc13716 </w:instrText>
      </w:r>
      <w:r>
        <w:rPr>
          <w:rFonts w:hint="eastAsia" w:ascii="宋体" w:hAnsi="宋体" w:cs="宋体"/>
          <w:bCs/>
          <w:caps/>
          <w:color w:val="auto"/>
          <w:szCs w:val="28"/>
          <w:u w:val="none"/>
        </w:rPr>
        <w:fldChar w:fldCharType="separate"/>
      </w:r>
      <w:r>
        <w:rPr>
          <w:rFonts w:hint="eastAsia" w:ascii="宋体" w:hAnsi="宋体" w:cs="宋体"/>
          <w:color w:val="auto"/>
          <w:u w:val="none"/>
        </w:rPr>
        <w:t>（五）评   标</w:t>
      </w:r>
      <w:r>
        <w:rPr>
          <w:rFonts w:hint="eastAsia" w:ascii="宋体" w:hAnsi="宋体" w:cs="宋体"/>
          <w:color w:val="auto"/>
          <w:u w:val="none"/>
        </w:rPr>
        <w:tab/>
      </w:r>
      <w:r>
        <w:rPr>
          <w:rFonts w:hint="eastAsia" w:ascii="宋体" w:hAnsi="宋体" w:cs="宋体"/>
          <w:bCs/>
          <w:caps/>
          <w:color w:val="auto"/>
          <w:szCs w:val="28"/>
          <w:u w:val="none"/>
        </w:rPr>
        <w:fldChar w:fldCharType="end"/>
      </w:r>
      <w:r>
        <w:rPr>
          <w:rFonts w:hint="eastAsia" w:ascii="宋体" w:hAnsi="宋体" w:cs="宋体"/>
          <w:bCs/>
          <w:caps/>
          <w:color w:val="auto"/>
          <w:szCs w:val="28"/>
          <w:u w:val="none"/>
          <w:lang w:val="en-US" w:eastAsia="zh-CN"/>
        </w:rPr>
        <w:t>25</w:t>
      </w:r>
    </w:p>
    <w:p w14:paraId="1621CDB6">
      <w:pPr>
        <w:pStyle w:val="16"/>
        <w:tabs>
          <w:tab w:val="right" w:leader="dot" w:pos="9638"/>
        </w:tabs>
        <w:spacing w:line="260" w:lineRule="exact"/>
        <w:rPr>
          <w:rFonts w:hint="default" w:ascii="宋体" w:hAnsi="宋体" w:cs="宋体" w:eastAsiaTheme="minorEastAsia"/>
          <w:color w:val="auto"/>
          <w:u w:val="none"/>
          <w:lang w:val="en-US" w:eastAsia="zh-CN"/>
        </w:rPr>
      </w:pPr>
      <w:r>
        <w:rPr>
          <w:rFonts w:hint="eastAsia" w:ascii="宋体" w:hAnsi="宋体" w:cs="宋体"/>
          <w:bCs/>
          <w:caps/>
          <w:color w:val="auto"/>
          <w:szCs w:val="28"/>
          <w:u w:val="none"/>
        </w:rPr>
        <w:fldChar w:fldCharType="begin"/>
      </w:r>
      <w:r>
        <w:rPr>
          <w:rFonts w:hint="eastAsia" w:ascii="宋体" w:hAnsi="宋体" w:cs="宋体"/>
          <w:bCs/>
          <w:caps/>
          <w:color w:val="auto"/>
          <w:szCs w:val="28"/>
          <w:u w:val="none"/>
        </w:rPr>
        <w:instrText xml:space="preserve"> HYPERLINK \l _Toc25765 </w:instrText>
      </w:r>
      <w:r>
        <w:rPr>
          <w:rFonts w:hint="eastAsia" w:ascii="宋体" w:hAnsi="宋体" w:cs="宋体"/>
          <w:bCs/>
          <w:caps/>
          <w:color w:val="auto"/>
          <w:szCs w:val="28"/>
          <w:u w:val="none"/>
        </w:rPr>
        <w:fldChar w:fldCharType="separate"/>
      </w:r>
      <w:r>
        <w:rPr>
          <w:rFonts w:hint="eastAsia" w:ascii="宋体" w:hAnsi="宋体" w:cs="宋体"/>
          <w:color w:val="auto"/>
          <w:u w:val="none"/>
        </w:rPr>
        <w:t>（六）入围和框架协议</w:t>
      </w:r>
      <w:r>
        <w:rPr>
          <w:rFonts w:hint="eastAsia" w:ascii="宋体" w:hAnsi="宋体" w:cs="宋体"/>
          <w:color w:val="auto"/>
          <w:u w:val="none"/>
        </w:rPr>
        <w:tab/>
      </w:r>
      <w:r>
        <w:rPr>
          <w:rFonts w:hint="eastAsia" w:ascii="宋体" w:hAnsi="宋体" w:cs="宋体"/>
          <w:bCs/>
          <w:caps/>
          <w:color w:val="auto"/>
          <w:szCs w:val="28"/>
          <w:u w:val="none"/>
        </w:rPr>
        <w:fldChar w:fldCharType="end"/>
      </w:r>
      <w:r>
        <w:rPr>
          <w:rFonts w:hint="eastAsia" w:ascii="宋体" w:hAnsi="宋体" w:cs="宋体"/>
          <w:bCs/>
          <w:caps/>
          <w:color w:val="auto"/>
          <w:szCs w:val="28"/>
          <w:u w:val="none"/>
          <w:lang w:val="en-US" w:eastAsia="zh-CN"/>
        </w:rPr>
        <w:t>26</w:t>
      </w:r>
    </w:p>
    <w:p w14:paraId="6462149A">
      <w:pPr>
        <w:pStyle w:val="16"/>
        <w:tabs>
          <w:tab w:val="right" w:leader="dot" w:pos="9638"/>
        </w:tabs>
        <w:spacing w:line="260" w:lineRule="exact"/>
        <w:rPr>
          <w:rFonts w:hint="default" w:ascii="宋体" w:hAnsi="宋体" w:cs="宋体" w:eastAsiaTheme="minorEastAsia"/>
          <w:bCs/>
          <w:caps/>
          <w:color w:val="auto"/>
          <w:szCs w:val="28"/>
          <w:u w:val="none"/>
          <w:lang w:val="en-US" w:eastAsia="zh-CN"/>
        </w:rPr>
      </w:pPr>
      <w:r>
        <w:rPr>
          <w:rFonts w:hint="eastAsia" w:ascii="宋体" w:hAnsi="宋体" w:cs="宋体"/>
          <w:bCs/>
          <w:caps/>
          <w:color w:val="auto"/>
          <w:szCs w:val="28"/>
          <w:u w:val="none"/>
        </w:rPr>
        <w:fldChar w:fldCharType="begin"/>
      </w:r>
      <w:r>
        <w:rPr>
          <w:rFonts w:hint="eastAsia" w:ascii="宋体" w:hAnsi="宋体" w:cs="宋体"/>
          <w:bCs/>
          <w:caps/>
          <w:color w:val="auto"/>
          <w:szCs w:val="28"/>
          <w:u w:val="none"/>
        </w:rPr>
        <w:instrText xml:space="preserve"> HYPERLINK \l _Toc18082 </w:instrText>
      </w:r>
      <w:r>
        <w:rPr>
          <w:rFonts w:hint="eastAsia" w:ascii="宋体" w:hAnsi="宋体" w:cs="宋体"/>
          <w:bCs/>
          <w:caps/>
          <w:color w:val="auto"/>
          <w:szCs w:val="28"/>
          <w:u w:val="none"/>
        </w:rPr>
        <w:fldChar w:fldCharType="separate"/>
      </w:r>
      <w:r>
        <w:rPr>
          <w:rFonts w:hint="eastAsia" w:ascii="宋体" w:hAnsi="宋体" w:cs="宋体"/>
          <w:color w:val="auto"/>
          <w:u w:val="none"/>
        </w:rPr>
        <w:t>三、第二阶段（成交阶段）</w:t>
      </w:r>
      <w:r>
        <w:rPr>
          <w:rFonts w:hint="eastAsia" w:ascii="宋体" w:hAnsi="宋体" w:cs="宋体"/>
          <w:color w:val="auto"/>
          <w:u w:val="none"/>
        </w:rPr>
        <w:tab/>
      </w:r>
      <w:r>
        <w:rPr>
          <w:rFonts w:hint="eastAsia" w:ascii="宋体" w:hAnsi="宋体" w:cs="宋体"/>
          <w:bCs/>
          <w:caps/>
          <w:color w:val="auto"/>
          <w:szCs w:val="28"/>
          <w:u w:val="none"/>
        </w:rPr>
        <w:fldChar w:fldCharType="end"/>
      </w:r>
      <w:r>
        <w:rPr>
          <w:rFonts w:hint="eastAsia" w:ascii="宋体" w:hAnsi="宋体" w:cs="宋体"/>
          <w:bCs/>
          <w:caps/>
          <w:color w:val="auto"/>
          <w:szCs w:val="28"/>
          <w:u w:val="none"/>
          <w:lang w:val="en-US" w:eastAsia="zh-CN"/>
        </w:rPr>
        <w:t>30</w:t>
      </w:r>
    </w:p>
    <w:p w14:paraId="05963522">
      <w:pPr>
        <w:pStyle w:val="16"/>
        <w:tabs>
          <w:tab w:val="right" w:leader="dot" w:pos="9638"/>
        </w:tabs>
        <w:spacing w:line="260" w:lineRule="exact"/>
        <w:rPr>
          <w:rFonts w:hint="default" w:ascii="宋体" w:hAnsi="宋体" w:cs="宋体" w:eastAsiaTheme="minorEastAsia"/>
          <w:color w:val="auto"/>
          <w:u w:val="none"/>
          <w:lang w:val="en-US" w:eastAsia="zh-CN"/>
        </w:rPr>
      </w:pPr>
      <w:r>
        <w:rPr>
          <w:rFonts w:hint="eastAsia" w:ascii="宋体" w:hAnsi="宋体" w:cs="宋体"/>
          <w:bCs/>
          <w:caps/>
          <w:color w:val="auto"/>
          <w:szCs w:val="28"/>
          <w:u w:val="none"/>
        </w:rPr>
        <w:fldChar w:fldCharType="begin"/>
      </w:r>
      <w:r>
        <w:rPr>
          <w:rFonts w:hint="eastAsia" w:ascii="宋体" w:hAnsi="宋体" w:cs="宋体"/>
          <w:bCs/>
          <w:caps/>
          <w:color w:val="auto"/>
          <w:szCs w:val="28"/>
          <w:u w:val="none"/>
        </w:rPr>
        <w:instrText xml:space="preserve"> HYPERLINK \l _Toc18082 </w:instrText>
      </w:r>
      <w:r>
        <w:rPr>
          <w:rFonts w:hint="eastAsia" w:ascii="宋体" w:hAnsi="宋体" w:cs="宋体"/>
          <w:bCs/>
          <w:caps/>
          <w:color w:val="auto"/>
          <w:szCs w:val="28"/>
          <w:u w:val="none"/>
        </w:rPr>
        <w:fldChar w:fldCharType="separate"/>
      </w:r>
      <w:r>
        <w:rPr>
          <w:rFonts w:hint="eastAsia" w:ascii="宋体" w:hAnsi="宋体" w:cs="宋体"/>
          <w:color w:val="auto"/>
          <w:u w:val="none"/>
        </w:rPr>
        <w:t>四、其他事项</w:t>
      </w:r>
      <w:r>
        <w:rPr>
          <w:rFonts w:hint="eastAsia" w:ascii="宋体" w:hAnsi="宋体" w:cs="宋体"/>
          <w:color w:val="auto"/>
          <w:u w:val="none"/>
        </w:rPr>
        <w:tab/>
      </w:r>
      <w:r>
        <w:rPr>
          <w:rFonts w:hint="eastAsia" w:ascii="宋体" w:hAnsi="宋体" w:cs="宋体"/>
          <w:bCs/>
          <w:caps/>
          <w:color w:val="auto"/>
          <w:szCs w:val="28"/>
          <w:u w:val="none"/>
        </w:rPr>
        <w:fldChar w:fldCharType="end"/>
      </w:r>
      <w:r>
        <w:rPr>
          <w:rFonts w:hint="eastAsia" w:ascii="宋体" w:hAnsi="宋体" w:cs="宋体"/>
          <w:bCs/>
          <w:caps/>
          <w:color w:val="auto"/>
          <w:szCs w:val="28"/>
          <w:u w:val="none"/>
          <w:lang w:val="en-US" w:eastAsia="zh-CN"/>
        </w:rPr>
        <w:t>32</w:t>
      </w:r>
    </w:p>
    <w:p w14:paraId="68B355AA">
      <w:pPr>
        <w:pStyle w:val="20"/>
        <w:tabs>
          <w:tab w:val="right" w:leader="dot" w:pos="9638"/>
        </w:tabs>
        <w:spacing w:line="260" w:lineRule="exact"/>
        <w:rPr>
          <w:rFonts w:hint="default" w:ascii="宋体" w:hAnsi="宋体" w:cs="宋体"/>
          <w:color w:val="auto"/>
          <w:u w:val="none"/>
          <w:lang w:val="en-US"/>
        </w:rPr>
      </w:pPr>
      <w:r>
        <w:rPr>
          <w:rFonts w:hint="eastAsia" w:ascii="宋体" w:hAnsi="宋体" w:cs="宋体"/>
          <w:bCs w:val="0"/>
          <w:caps w:val="0"/>
          <w:color w:val="auto"/>
          <w:szCs w:val="28"/>
          <w:u w:val="none"/>
        </w:rPr>
        <w:fldChar w:fldCharType="begin"/>
      </w:r>
      <w:r>
        <w:rPr>
          <w:rFonts w:hint="eastAsia" w:ascii="宋体" w:hAnsi="宋体" w:cs="宋体"/>
          <w:bCs w:val="0"/>
          <w:caps w:val="0"/>
          <w:color w:val="auto"/>
          <w:szCs w:val="28"/>
          <w:u w:val="none"/>
        </w:rPr>
        <w:instrText xml:space="preserve"> HYPERLINK \l _Toc26256 </w:instrText>
      </w:r>
      <w:r>
        <w:rPr>
          <w:rFonts w:hint="eastAsia" w:ascii="宋体" w:hAnsi="宋体" w:cs="宋体"/>
          <w:bCs w:val="0"/>
          <w:caps w:val="0"/>
          <w:color w:val="auto"/>
          <w:szCs w:val="28"/>
          <w:u w:val="none"/>
        </w:rPr>
        <w:fldChar w:fldCharType="separate"/>
      </w:r>
      <w:r>
        <w:rPr>
          <w:rFonts w:hint="eastAsia" w:ascii="宋体" w:hAnsi="宋体" w:cs="宋体"/>
          <w:color w:val="auto"/>
          <w:u w:val="none"/>
        </w:rPr>
        <w:t>第四章  评审方法及评分标准</w:t>
      </w:r>
      <w:r>
        <w:rPr>
          <w:rFonts w:hint="eastAsia" w:ascii="宋体" w:hAnsi="宋体" w:cs="宋体"/>
          <w:color w:val="auto"/>
          <w:u w:val="none"/>
        </w:rPr>
        <w:tab/>
      </w:r>
      <w:r>
        <w:rPr>
          <w:rFonts w:hint="eastAsia" w:ascii="宋体" w:hAnsi="宋体" w:cs="宋体"/>
          <w:bCs w:val="0"/>
          <w:caps w:val="0"/>
          <w:color w:val="auto"/>
          <w:szCs w:val="28"/>
          <w:u w:val="none"/>
        </w:rPr>
        <w:fldChar w:fldCharType="end"/>
      </w:r>
      <w:r>
        <w:rPr>
          <w:rFonts w:hint="eastAsia" w:ascii="宋体" w:hAnsi="宋体" w:cs="宋体"/>
          <w:b w:val="0"/>
          <w:bCs/>
          <w:caps/>
          <w:smallCaps/>
          <w:color w:val="auto"/>
          <w:kern w:val="2"/>
          <w:sz w:val="22"/>
          <w:szCs w:val="28"/>
          <w:u w:val="none"/>
          <w:lang w:val="en-US" w:eastAsia="zh-CN" w:bidi="ar-SA"/>
        </w:rPr>
        <w:t>33</w:t>
      </w:r>
    </w:p>
    <w:p w14:paraId="2B156086">
      <w:pPr>
        <w:pStyle w:val="23"/>
        <w:tabs>
          <w:tab w:val="right" w:leader="dot" w:pos="9638"/>
        </w:tabs>
        <w:spacing w:line="260" w:lineRule="exact"/>
        <w:rPr>
          <w:rFonts w:hint="default" w:ascii="宋体" w:hAnsi="宋体" w:cs="宋体" w:eastAsiaTheme="minorEastAsia"/>
          <w:b w:val="0"/>
          <w:bCs/>
          <w:caps/>
          <w:smallCaps/>
          <w:color w:val="auto"/>
          <w:kern w:val="2"/>
          <w:sz w:val="22"/>
          <w:szCs w:val="28"/>
          <w:u w:val="none"/>
          <w:lang w:val="en-US" w:eastAsia="zh-CN" w:bidi="ar-SA"/>
        </w:rPr>
      </w:pPr>
      <w:r>
        <w:rPr>
          <w:rFonts w:hint="eastAsia" w:ascii="宋体" w:hAnsi="宋体" w:cs="宋体"/>
          <w:bCs w:val="0"/>
          <w:caps/>
          <w:color w:val="auto"/>
          <w:szCs w:val="28"/>
          <w:u w:val="none"/>
        </w:rPr>
        <w:fldChar w:fldCharType="begin"/>
      </w:r>
      <w:r>
        <w:rPr>
          <w:rFonts w:hint="eastAsia" w:ascii="宋体" w:hAnsi="宋体" w:cs="宋体"/>
          <w:bCs w:val="0"/>
          <w:caps/>
          <w:color w:val="auto"/>
          <w:szCs w:val="28"/>
          <w:u w:val="none"/>
        </w:rPr>
        <w:instrText xml:space="preserve"> HYPERLINK \l _Toc15044 </w:instrText>
      </w:r>
      <w:r>
        <w:rPr>
          <w:rFonts w:hint="eastAsia" w:ascii="宋体" w:hAnsi="宋体" w:cs="宋体"/>
          <w:bCs w:val="0"/>
          <w:caps/>
          <w:color w:val="auto"/>
          <w:szCs w:val="28"/>
          <w:u w:val="none"/>
        </w:rPr>
        <w:fldChar w:fldCharType="separate"/>
      </w:r>
      <w:r>
        <w:rPr>
          <w:rFonts w:hint="eastAsia" w:ascii="宋体" w:hAnsi="宋体" w:cs="宋体"/>
          <w:color w:val="auto"/>
          <w:szCs w:val="32"/>
          <w:u w:val="none"/>
        </w:rPr>
        <w:t>第一节 评审</w:t>
      </w:r>
      <w:r>
        <w:rPr>
          <w:rFonts w:hint="eastAsia" w:ascii="宋体" w:hAnsi="宋体" w:cs="宋体"/>
          <w:color w:val="auto"/>
          <w:szCs w:val="32"/>
          <w:u w:val="none"/>
          <w:lang w:eastAsia="zh-CN"/>
        </w:rPr>
        <w:t>程序</w:t>
      </w:r>
      <w:r>
        <w:rPr>
          <w:rFonts w:hint="eastAsia" w:ascii="宋体" w:hAnsi="宋体" w:cs="宋体"/>
          <w:color w:val="auto"/>
          <w:u w:val="none"/>
        </w:rPr>
        <w:tab/>
      </w:r>
      <w:r>
        <w:rPr>
          <w:rFonts w:hint="eastAsia" w:ascii="宋体" w:hAnsi="宋体" w:cs="宋体"/>
          <w:bCs w:val="0"/>
          <w:caps/>
          <w:color w:val="auto"/>
          <w:szCs w:val="28"/>
          <w:u w:val="none"/>
        </w:rPr>
        <w:fldChar w:fldCharType="end"/>
      </w:r>
      <w:r>
        <w:rPr>
          <w:rFonts w:hint="eastAsia" w:ascii="宋体" w:hAnsi="宋体" w:cs="宋体"/>
          <w:b w:val="0"/>
          <w:bCs/>
          <w:caps/>
          <w:smallCaps/>
          <w:color w:val="auto"/>
          <w:kern w:val="2"/>
          <w:sz w:val="22"/>
          <w:szCs w:val="28"/>
          <w:u w:val="none"/>
          <w:lang w:val="en-US" w:eastAsia="zh-CN" w:bidi="ar-SA"/>
        </w:rPr>
        <w:t>33</w:t>
      </w:r>
    </w:p>
    <w:p w14:paraId="4090C336">
      <w:pPr>
        <w:pStyle w:val="23"/>
        <w:tabs>
          <w:tab w:val="right" w:leader="dot" w:pos="9638"/>
        </w:tabs>
        <w:spacing w:line="260" w:lineRule="exact"/>
        <w:rPr>
          <w:rFonts w:hint="default" w:ascii="宋体" w:hAnsi="宋体" w:cs="宋体" w:eastAsiaTheme="minorEastAsia"/>
          <w:b w:val="0"/>
          <w:bCs/>
          <w:caps/>
          <w:smallCaps/>
          <w:color w:val="auto"/>
          <w:kern w:val="2"/>
          <w:sz w:val="22"/>
          <w:szCs w:val="28"/>
          <w:u w:val="none"/>
          <w:lang w:val="en-US" w:eastAsia="zh-CN" w:bidi="ar-SA"/>
        </w:rPr>
      </w:pPr>
      <w:r>
        <w:rPr>
          <w:rFonts w:hint="eastAsia" w:ascii="宋体" w:hAnsi="宋体" w:cs="宋体"/>
          <w:bCs w:val="0"/>
          <w:caps/>
          <w:color w:val="auto"/>
          <w:szCs w:val="28"/>
          <w:u w:val="none"/>
        </w:rPr>
        <w:fldChar w:fldCharType="begin"/>
      </w:r>
      <w:r>
        <w:rPr>
          <w:rFonts w:hint="eastAsia" w:ascii="宋体" w:hAnsi="宋体" w:cs="宋体"/>
          <w:bCs w:val="0"/>
          <w:caps/>
          <w:color w:val="auto"/>
          <w:szCs w:val="28"/>
          <w:u w:val="none"/>
        </w:rPr>
        <w:instrText xml:space="preserve"> HYPERLINK \l _Toc20765 </w:instrText>
      </w:r>
      <w:r>
        <w:rPr>
          <w:rFonts w:hint="eastAsia" w:ascii="宋体" w:hAnsi="宋体" w:cs="宋体"/>
          <w:bCs w:val="0"/>
          <w:caps/>
          <w:color w:val="auto"/>
          <w:szCs w:val="28"/>
          <w:u w:val="none"/>
        </w:rPr>
        <w:fldChar w:fldCharType="separate"/>
      </w:r>
      <w:r>
        <w:rPr>
          <w:rFonts w:hint="eastAsia" w:ascii="宋体" w:hAnsi="宋体" w:cs="宋体"/>
          <w:color w:val="auto"/>
          <w:szCs w:val="32"/>
          <w:u w:val="none"/>
        </w:rPr>
        <w:t>第二节 评审</w:t>
      </w:r>
      <w:r>
        <w:rPr>
          <w:rFonts w:hint="eastAsia" w:ascii="宋体" w:hAnsi="宋体" w:cs="宋体"/>
          <w:color w:val="auto"/>
          <w:szCs w:val="32"/>
          <w:u w:val="none"/>
          <w:lang w:eastAsia="zh-CN"/>
        </w:rPr>
        <w:t>方法及评分标准</w:t>
      </w:r>
      <w:r>
        <w:rPr>
          <w:rFonts w:hint="eastAsia" w:ascii="宋体" w:hAnsi="宋体" w:cs="宋体"/>
          <w:color w:val="auto"/>
          <w:u w:val="none"/>
        </w:rPr>
        <w:tab/>
      </w:r>
      <w:r>
        <w:rPr>
          <w:rFonts w:hint="eastAsia" w:ascii="宋体" w:hAnsi="宋体" w:cs="宋体"/>
          <w:bCs w:val="0"/>
          <w:caps/>
          <w:color w:val="auto"/>
          <w:szCs w:val="28"/>
          <w:u w:val="none"/>
        </w:rPr>
        <w:fldChar w:fldCharType="end"/>
      </w:r>
      <w:r>
        <w:rPr>
          <w:rFonts w:hint="eastAsia" w:ascii="宋体" w:hAnsi="宋体" w:cs="宋体"/>
          <w:b w:val="0"/>
          <w:bCs/>
          <w:caps/>
          <w:smallCaps/>
          <w:color w:val="auto"/>
          <w:kern w:val="2"/>
          <w:sz w:val="22"/>
          <w:szCs w:val="28"/>
          <w:u w:val="none"/>
          <w:lang w:val="en-US" w:eastAsia="zh-CN" w:bidi="ar-SA"/>
        </w:rPr>
        <w:t>35</w:t>
      </w:r>
    </w:p>
    <w:p w14:paraId="3F5ED25D">
      <w:pPr>
        <w:pStyle w:val="23"/>
        <w:tabs>
          <w:tab w:val="right" w:leader="dot" w:pos="9638"/>
        </w:tabs>
        <w:spacing w:line="260" w:lineRule="exact"/>
        <w:rPr>
          <w:rFonts w:hint="default" w:ascii="宋体" w:hAnsi="宋体" w:cs="宋体" w:eastAsiaTheme="minorEastAsia"/>
          <w:b w:val="0"/>
          <w:bCs/>
          <w:caps/>
          <w:smallCaps/>
          <w:color w:val="auto"/>
          <w:kern w:val="2"/>
          <w:sz w:val="22"/>
          <w:szCs w:val="28"/>
          <w:u w:val="none"/>
          <w:lang w:val="en-US" w:eastAsia="zh-CN" w:bidi="ar-SA"/>
        </w:rPr>
      </w:pPr>
      <w:r>
        <w:rPr>
          <w:rFonts w:hint="eastAsia" w:ascii="宋体" w:hAnsi="宋体" w:cs="宋体"/>
          <w:bCs w:val="0"/>
          <w:caps/>
          <w:color w:val="auto"/>
          <w:szCs w:val="28"/>
          <w:u w:val="none"/>
        </w:rPr>
        <w:fldChar w:fldCharType="begin"/>
      </w:r>
      <w:r>
        <w:rPr>
          <w:rFonts w:hint="eastAsia" w:ascii="宋体" w:hAnsi="宋体" w:cs="宋体"/>
          <w:bCs w:val="0"/>
          <w:caps/>
          <w:color w:val="auto"/>
          <w:szCs w:val="28"/>
          <w:u w:val="none"/>
        </w:rPr>
        <w:instrText xml:space="preserve"> HYPERLINK \l _Toc6644 </w:instrText>
      </w:r>
      <w:r>
        <w:rPr>
          <w:rFonts w:hint="eastAsia" w:ascii="宋体" w:hAnsi="宋体" w:cs="宋体"/>
          <w:bCs w:val="0"/>
          <w:caps/>
          <w:color w:val="auto"/>
          <w:szCs w:val="28"/>
          <w:u w:val="none"/>
        </w:rPr>
        <w:fldChar w:fldCharType="separate"/>
      </w:r>
      <w:r>
        <w:rPr>
          <w:rFonts w:hint="eastAsia" w:ascii="宋体" w:hAnsi="宋体" w:cs="宋体"/>
          <w:color w:val="auto"/>
          <w:szCs w:val="30"/>
          <w:u w:val="none"/>
        </w:rPr>
        <w:t>第</w:t>
      </w:r>
      <w:r>
        <w:rPr>
          <w:rFonts w:hint="eastAsia" w:ascii="宋体" w:hAnsi="宋体" w:cs="宋体"/>
          <w:color w:val="auto"/>
          <w:szCs w:val="30"/>
          <w:u w:val="none"/>
          <w:lang w:eastAsia="zh-CN"/>
        </w:rPr>
        <w:t>三</w:t>
      </w:r>
      <w:r>
        <w:rPr>
          <w:rFonts w:hint="eastAsia" w:ascii="宋体" w:hAnsi="宋体" w:cs="宋体"/>
          <w:color w:val="auto"/>
          <w:szCs w:val="30"/>
          <w:u w:val="none"/>
        </w:rPr>
        <w:t>节 入围候选人推荐原则</w:t>
      </w:r>
      <w:r>
        <w:rPr>
          <w:rFonts w:hint="eastAsia" w:ascii="宋体" w:hAnsi="宋体" w:cs="宋体"/>
          <w:color w:val="auto"/>
          <w:u w:val="none"/>
        </w:rPr>
        <w:tab/>
      </w:r>
      <w:r>
        <w:rPr>
          <w:rFonts w:hint="eastAsia" w:ascii="宋体" w:hAnsi="宋体" w:cs="宋体"/>
          <w:bCs w:val="0"/>
          <w:caps/>
          <w:color w:val="auto"/>
          <w:szCs w:val="28"/>
          <w:u w:val="none"/>
        </w:rPr>
        <w:fldChar w:fldCharType="end"/>
      </w:r>
      <w:r>
        <w:rPr>
          <w:rFonts w:hint="eastAsia" w:ascii="宋体" w:hAnsi="宋体" w:cs="宋体" w:eastAsiaTheme="minorEastAsia"/>
          <w:b w:val="0"/>
          <w:bCs/>
          <w:caps/>
          <w:smallCaps/>
          <w:color w:val="auto"/>
          <w:kern w:val="2"/>
          <w:sz w:val="22"/>
          <w:szCs w:val="28"/>
          <w:u w:val="none"/>
          <w:lang w:val="en-US" w:eastAsia="zh-CN" w:bidi="ar-SA"/>
        </w:rPr>
        <w:t>38</w:t>
      </w:r>
    </w:p>
    <w:p w14:paraId="5D961A96">
      <w:pPr>
        <w:pStyle w:val="23"/>
        <w:tabs>
          <w:tab w:val="right" w:leader="dot" w:pos="9638"/>
        </w:tabs>
        <w:spacing w:line="260" w:lineRule="exact"/>
        <w:rPr>
          <w:rFonts w:hint="default" w:ascii="宋体" w:hAnsi="宋体" w:cs="宋体" w:eastAsiaTheme="minorEastAsia"/>
          <w:b w:val="0"/>
          <w:bCs/>
          <w:caps/>
          <w:smallCaps/>
          <w:color w:val="auto"/>
          <w:kern w:val="2"/>
          <w:sz w:val="22"/>
          <w:szCs w:val="28"/>
          <w:u w:val="none"/>
          <w:lang w:val="en-US" w:eastAsia="zh-CN" w:bidi="ar-SA"/>
        </w:rPr>
      </w:pPr>
      <w:r>
        <w:rPr>
          <w:rFonts w:hint="eastAsia" w:ascii="宋体" w:hAnsi="宋体" w:cs="宋体"/>
          <w:bCs w:val="0"/>
          <w:caps/>
          <w:color w:val="auto"/>
          <w:szCs w:val="28"/>
          <w:u w:val="none"/>
        </w:rPr>
        <w:fldChar w:fldCharType="begin"/>
      </w:r>
      <w:r>
        <w:rPr>
          <w:rFonts w:hint="eastAsia" w:ascii="宋体" w:hAnsi="宋体" w:cs="宋体"/>
          <w:bCs w:val="0"/>
          <w:caps/>
          <w:color w:val="auto"/>
          <w:szCs w:val="28"/>
          <w:u w:val="none"/>
        </w:rPr>
        <w:instrText xml:space="preserve"> HYPERLINK \l _Toc3003 </w:instrText>
      </w:r>
      <w:r>
        <w:rPr>
          <w:rFonts w:hint="eastAsia" w:ascii="宋体" w:hAnsi="宋体" w:cs="宋体"/>
          <w:bCs w:val="0"/>
          <w:caps/>
          <w:color w:val="auto"/>
          <w:szCs w:val="28"/>
          <w:u w:val="none"/>
        </w:rPr>
        <w:fldChar w:fldCharType="separate"/>
      </w:r>
      <w:r>
        <w:rPr>
          <w:rFonts w:hint="eastAsia" w:ascii="宋体" w:hAnsi="宋体" w:cs="宋体"/>
          <w:color w:val="auto"/>
          <w:szCs w:val="30"/>
          <w:u w:val="none"/>
        </w:rPr>
        <w:t>第</w:t>
      </w:r>
      <w:r>
        <w:rPr>
          <w:rFonts w:hint="eastAsia" w:ascii="宋体" w:hAnsi="宋体" w:cs="宋体"/>
          <w:color w:val="auto"/>
          <w:szCs w:val="30"/>
          <w:u w:val="none"/>
          <w:lang w:eastAsia="zh-CN"/>
        </w:rPr>
        <w:t>四</w:t>
      </w:r>
      <w:r>
        <w:rPr>
          <w:rFonts w:hint="eastAsia" w:ascii="宋体" w:hAnsi="宋体" w:cs="宋体"/>
          <w:color w:val="auto"/>
          <w:szCs w:val="30"/>
          <w:u w:val="none"/>
        </w:rPr>
        <w:t>节 评审报告</w:t>
      </w:r>
      <w:r>
        <w:rPr>
          <w:rFonts w:hint="eastAsia" w:ascii="宋体" w:hAnsi="宋体" w:cs="宋体"/>
          <w:color w:val="auto"/>
          <w:u w:val="none"/>
        </w:rPr>
        <w:tab/>
      </w:r>
      <w:r>
        <w:rPr>
          <w:rFonts w:hint="eastAsia" w:ascii="宋体" w:hAnsi="宋体" w:cs="宋体"/>
          <w:bCs w:val="0"/>
          <w:caps/>
          <w:color w:val="auto"/>
          <w:szCs w:val="28"/>
          <w:u w:val="none"/>
        </w:rPr>
        <w:fldChar w:fldCharType="end"/>
      </w:r>
      <w:r>
        <w:rPr>
          <w:rFonts w:hint="eastAsia" w:ascii="宋体" w:hAnsi="宋体" w:cs="宋体"/>
          <w:b w:val="0"/>
          <w:bCs/>
          <w:caps/>
          <w:smallCaps/>
          <w:color w:val="auto"/>
          <w:kern w:val="2"/>
          <w:sz w:val="22"/>
          <w:szCs w:val="28"/>
          <w:u w:val="none"/>
          <w:lang w:val="en-US" w:eastAsia="zh-CN" w:bidi="ar-SA"/>
        </w:rPr>
        <w:t>38</w:t>
      </w:r>
    </w:p>
    <w:p w14:paraId="6AC77366">
      <w:pPr>
        <w:pStyle w:val="20"/>
        <w:tabs>
          <w:tab w:val="right" w:leader="dot" w:pos="9638"/>
        </w:tabs>
        <w:spacing w:line="260" w:lineRule="exact"/>
        <w:rPr>
          <w:rFonts w:hint="default" w:ascii="宋体" w:hAnsi="宋体" w:cs="宋体" w:eastAsiaTheme="minorEastAsia"/>
          <w:b w:val="0"/>
          <w:bCs/>
          <w:caps/>
          <w:smallCaps/>
          <w:color w:val="auto"/>
          <w:kern w:val="2"/>
          <w:sz w:val="22"/>
          <w:szCs w:val="28"/>
          <w:u w:val="none"/>
          <w:lang w:val="en-US" w:eastAsia="zh-CN" w:bidi="ar-SA"/>
        </w:rPr>
      </w:pPr>
      <w:r>
        <w:rPr>
          <w:rFonts w:hint="eastAsia" w:ascii="宋体" w:hAnsi="宋体" w:cs="宋体"/>
          <w:bCs w:val="0"/>
          <w:caps w:val="0"/>
          <w:color w:val="auto"/>
          <w:szCs w:val="28"/>
          <w:u w:val="none"/>
        </w:rPr>
        <w:fldChar w:fldCharType="begin"/>
      </w:r>
      <w:r>
        <w:rPr>
          <w:rFonts w:hint="eastAsia" w:ascii="宋体" w:hAnsi="宋体" w:cs="宋体"/>
          <w:bCs w:val="0"/>
          <w:caps w:val="0"/>
          <w:color w:val="auto"/>
          <w:szCs w:val="28"/>
          <w:u w:val="none"/>
        </w:rPr>
        <w:instrText xml:space="preserve"> HYPERLINK \l _Toc7437 </w:instrText>
      </w:r>
      <w:r>
        <w:rPr>
          <w:rFonts w:hint="eastAsia" w:ascii="宋体" w:hAnsi="宋体" w:cs="宋体"/>
          <w:bCs w:val="0"/>
          <w:caps w:val="0"/>
          <w:color w:val="auto"/>
          <w:szCs w:val="28"/>
          <w:u w:val="none"/>
        </w:rPr>
        <w:fldChar w:fldCharType="separate"/>
      </w:r>
      <w:r>
        <w:rPr>
          <w:rFonts w:hint="eastAsia" w:ascii="宋体" w:hAnsi="宋体" w:cs="宋体"/>
          <w:color w:val="auto"/>
          <w:u w:val="none"/>
        </w:rPr>
        <w:t>第五章 拟签订的框架协议和采购合同文本</w:t>
      </w:r>
      <w:r>
        <w:rPr>
          <w:rFonts w:hint="eastAsia" w:ascii="宋体" w:hAnsi="宋体" w:cs="宋体"/>
          <w:color w:val="auto"/>
          <w:u w:val="none"/>
        </w:rPr>
        <w:tab/>
      </w:r>
      <w:r>
        <w:rPr>
          <w:rFonts w:hint="eastAsia" w:ascii="宋体" w:hAnsi="宋体" w:cs="宋体"/>
          <w:bCs w:val="0"/>
          <w:caps w:val="0"/>
          <w:color w:val="auto"/>
          <w:szCs w:val="28"/>
          <w:u w:val="none"/>
        </w:rPr>
        <w:fldChar w:fldCharType="end"/>
      </w:r>
      <w:r>
        <w:rPr>
          <w:rFonts w:hint="eastAsia" w:ascii="宋体" w:hAnsi="宋体" w:cs="宋体" w:eastAsiaTheme="minorEastAsia"/>
          <w:b w:val="0"/>
          <w:bCs/>
          <w:caps/>
          <w:smallCaps/>
          <w:color w:val="auto"/>
          <w:kern w:val="2"/>
          <w:sz w:val="22"/>
          <w:szCs w:val="28"/>
          <w:u w:val="none"/>
          <w:lang w:val="en-US" w:eastAsia="zh-CN" w:bidi="ar-SA"/>
        </w:rPr>
        <w:t>39</w:t>
      </w:r>
    </w:p>
    <w:p w14:paraId="684CA073">
      <w:pPr>
        <w:pStyle w:val="20"/>
        <w:tabs>
          <w:tab w:val="right" w:leader="dot" w:pos="9638"/>
        </w:tabs>
        <w:spacing w:before="0" w:after="0" w:line="240" w:lineRule="auto"/>
        <w:rPr>
          <w:rFonts w:hint="default" w:ascii="宋体" w:hAnsi="宋体" w:cs="宋体" w:eastAsiaTheme="minorEastAsia"/>
          <w:b w:val="0"/>
          <w:bCs/>
          <w:caps/>
          <w:smallCaps/>
          <w:color w:val="auto"/>
          <w:kern w:val="2"/>
          <w:sz w:val="22"/>
          <w:szCs w:val="28"/>
          <w:u w:val="none"/>
          <w:lang w:val="en-US" w:eastAsia="zh-CN" w:bidi="ar-SA"/>
        </w:rPr>
      </w:pPr>
      <w:r>
        <w:rPr>
          <w:rFonts w:hint="eastAsia" w:ascii="宋体" w:hAnsi="宋体" w:cs="宋体"/>
          <w:bCs w:val="0"/>
          <w:caps w:val="0"/>
          <w:color w:val="auto"/>
          <w:szCs w:val="28"/>
          <w:u w:val="none"/>
        </w:rPr>
        <w:fldChar w:fldCharType="begin"/>
      </w:r>
      <w:r>
        <w:rPr>
          <w:rFonts w:hint="eastAsia" w:ascii="宋体" w:hAnsi="宋体" w:cs="宋体"/>
          <w:bCs w:val="0"/>
          <w:caps w:val="0"/>
          <w:color w:val="auto"/>
          <w:szCs w:val="28"/>
          <w:u w:val="none"/>
        </w:rPr>
        <w:instrText xml:space="preserve"> HYPERLINK \l _Toc26451 </w:instrText>
      </w:r>
      <w:r>
        <w:rPr>
          <w:rFonts w:hint="eastAsia" w:ascii="宋体" w:hAnsi="宋体" w:cs="宋体"/>
          <w:bCs w:val="0"/>
          <w:caps w:val="0"/>
          <w:color w:val="auto"/>
          <w:szCs w:val="28"/>
          <w:u w:val="none"/>
        </w:rPr>
        <w:fldChar w:fldCharType="separate"/>
      </w:r>
      <w:r>
        <w:rPr>
          <w:rFonts w:hint="eastAsia" w:ascii="宋体" w:hAnsi="宋体" w:cs="宋体"/>
          <w:color w:val="auto"/>
          <w:u w:val="none"/>
        </w:rPr>
        <w:t>框架协议文本</w:t>
      </w:r>
      <w:r>
        <w:rPr>
          <w:rFonts w:hint="eastAsia" w:ascii="宋体" w:hAnsi="宋体" w:cs="宋体"/>
          <w:color w:val="auto"/>
          <w:u w:val="none"/>
        </w:rPr>
        <w:tab/>
      </w:r>
      <w:r>
        <w:rPr>
          <w:rFonts w:hint="eastAsia" w:ascii="宋体" w:hAnsi="宋体" w:cs="宋体"/>
          <w:bCs w:val="0"/>
          <w:caps w:val="0"/>
          <w:color w:val="auto"/>
          <w:szCs w:val="28"/>
          <w:u w:val="none"/>
        </w:rPr>
        <w:fldChar w:fldCharType="end"/>
      </w:r>
      <w:r>
        <w:rPr>
          <w:rFonts w:hint="eastAsia" w:ascii="宋体" w:hAnsi="宋体" w:cs="宋体"/>
          <w:b w:val="0"/>
          <w:bCs/>
          <w:caps/>
          <w:smallCaps/>
          <w:color w:val="auto"/>
          <w:kern w:val="2"/>
          <w:sz w:val="22"/>
          <w:szCs w:val="28"/>
          <w:u w:val="none"/>
          <w:lang w:val="en-US" w:eastAsia="zh-CN" w:bidi="ar-SA"/>
        </w:rPr>
        <w:t>39</w:t>
      </w:r>
    </w:p>
    <w:p w14:paraId="786AC240">
      <w:pPr>
        <w:pStyle w:val="20"/>
        <w:tabs>
          <w:tab w:val="right" w:leader="dot" w:pos="9638"/>
        </w:tabs>
        <w:spacing w:before="0" w:after="0" w:line="240" w:lineRule="auto"/>
        <w:rPr>
          <w:rFonts w:hint="default" w:ascii="宋体" w:hAnsi="宋体" w:cs="宋体"/>
          <w:color w:val="auto"/>
          <w:u w:val="none"/>
          <w:lang w:val="en-US" w:eastAsia="zh-CN"/>
        </w:rPr>
      </w:pPr>
      <w:r>
        <w:rPr>
          <w:rFonts w:hint="eastAsia" w:ascii="宋体" w:hAnsi="宋体" w:cs="宋体"/>
          <w:bCs w:val="0"/>
          <w:caps w:val="0"/>
          <w:color w:val="auto"/>
          <w:szCs w:val="28"/>
          <w:u w:val="none"/>
        </w:rPr>
        <w:fldChar w:fldCharType="begin"/>
      </w:r>
      <w:r>
        <w:rPr>
          <w:rFonts w:hint="eastAsia" w:ascii="宋体" w:hAnsi="宋体" w:cs="宋体"/>
          <w:bCs w:val="0"/>
          <w:caps w:val="0"/>
          <w:color w:val="auto"/>
          <w:szCs w:val="28"/>
          <w:u w:val="none"/>
        </w:rPr>
        <w:instrText xml:space="preserve"> HYPERLINK \l _Toc26451 </w:instrText>
      </w:r>
      <w:r>
        <w:rPr>
          <w:rFonts w:hint="eastAsia" w:ascii="宋体" w:hAnsi="宋体" w:cs="宋体"/>
          <w:bCs w:val="0"/>
          <w:caps w:val="0"/>
          <w:color w:val="auto"/>
          <w:szCs w:val="28"/>
          <w:u w:val="none"/>
        </w:rPr>
        <w:fldChar w:fldCharType="separate"/>
      </w:r>
      <w:r>
        <w:rPr>
          <w:rFonts w:hint="eastAsia" w:ascii="宋体" w:hAnsi="宋体" w:cs="宋体"/>
          <w:color w:val="auto"/>
          <w:u w:val="none"/>
          <w:lang w:val="en-US" w:eastAsia="zh-CN"/>
        </w:rPr>
        <w:t>采购合同</w:t>
      </w:r>
      <w:r>
        <w:rPr>
          <w:rFonts w:hint="eastAsia" w:ascii="宋体" w:hAnsi="宋体" w:cs="宋体"/>
          <w:color w:val="auto"/>
          <w:u w:val="none"/>
        </w:rPr>
        <w:t>文本</w:t>
      </w:r>
      <w:r>
        <w:rPr>
          <w:rFonts w:hint="eastAsia" w:ascii="宋体" w:hAnsi="宋体" w:cs="宋体"/>
          <w:color w:val="auto"/>
          <w:u w:val="none"/>
        </w:rPr>
        <w:tab/>
      </w:r>
      <w:r>
        <w:rPr>
          <w:rFonts w:hint="eastAsia" w:ascii="宋体" w:hAnsi="宋体" w:cs="宋体"/>
          <w:bCs w:val="0"/>
          <w:caps w:val="0"/>
          <w:color w:val="auto"/>
          <w:szCs w:val="28"/>
          <w:u w:val="none"/>
        </w:rPr>
        <w:fldChar w:fldCharType="end"/>
      </w:r>
      <w:r>
        <w:rPr>
          <w:rFonts w:hint="eastAsia" w:ascii="宋体" w:hAnsi="宋体" w:cs="宋体"/>
          <w:b w:val="0"/>
          <w:bCs/>
          <w:caps/>
          <w:smallCaps/>
          <w:color w:val="auto"/>
          <w:kern w:val="2"/>
          <w:sz w:val="22"/>
          <w:szCs w:val="28"/>
          <w:u w:val="none"/>
          <w:lang w:val="en-US" w:eastAsia="zh-CN" w:bidi="ar-SA"/>
        </w:rPr>
        <w:t>47</w:t>
      </w:r>
    </w:p>
    <w:p w14:paraId="7C173CB9">
      <w:pPr>
        <w:pStyle w:val="20"/>
        <w:tabs>
          <w:tab w:val="right" w:leader="dot" w:pos="9638"/>
        </w:tabs>
        <w:spacing w:line="260" w:lineRule="exact"/>
        <w:rPr>
          <w:rFonts w:hint="default" w:ascii="宋体" w:hAnsi="宋体" w:cs="宋体" w:eastAsiaTheme="minorEastAsia"/>
          <w:b w:val="0"/>
          <w:bCs/>
          <w:caps/>
          <w:smallCaps/>
          <w:color w:val="auto"/>
          <w:kern w:val="2"/>
          <w:sz w:val="22"/>
          <w:szCs w:val="28"/>
          <w:u w:val="none"/>
          <w:lang w:val="en-US" w:eastAsia="zh-CN" w:bidi="ar-SA"/>
        </w:rPr>
      </w:pPr>
      <w:r>
        <w:rPr>
          <w:rFonts w:hint="eastAsia" w:ascii="宋体" w:hAnsi="宋体" w:cs="宋体"/>
          <w:bCs w:val="0"/>
          <w:caps w:val="0"/>
          <w:color w:val="auto"/>
          <w:szCs w:val="28"/>
          <w:u w:val="none"/>
        </w:rPr>
        <w:fldChar w:fldCharType="begin"/>
      </w:r>
      <w:r>
        <w:rPr>
          <w:rFonts w:hint="eastAsia" w:ascii="宋体" w:hAnsi="宋体" w:cs="宋体"/>
          <w:bCs w:val="0"/>
          <w:caps w:val="0"/>
          <w:color w:val="auto"/>
          <w:szCs w:val="28"/>
          <w:u w:val="none"/>
        </w:rPr>
        <w:instrText xml:space="preserve"> HYPERLINK \l _Toc18608 </w:instrText>
      </w:r>
      <w:r>
        <w:rPr>
          <w:rFonts w:hint="eastAsia" w:ascii="宋体" w:hAnsi="宋体" w:cs="宋体"/>
          <w:bCs w:val="0"/>
          <w:caps w:val="0"/>
          <w:color w:val="auto"/>
          <w:szCs w:val="28"/>
          <w:u w:val="none"/>
        </w:rPr>
        <w:fldChar w:fldCharType="separate"/>
      </w:r>
      <w:r>
        <w:rPr>
          <w:rFonts w:hint="eastAsia" w:ascii="宋体" w:hAnsi="宋体" w:cs="宋体"/>
          <w:color w:val="auto"/>
          <w:u w:val="none"/>
        </w:rPr>
        <w:t>第六章 响应文件格式</w:t>
      </w:r>
      <w:r>
        <w:rPr>
          <w:rFonts w:hint="eastAsia" w:ascii="宋体" w:hAnsi="宋体" w:cs="宋体"/>
          <w:color w:val="auto"/>
          <w:u w:val="none"/>
        </w:rPr>
        <w:tab/>
      </w:r>
      <w:r>
        <w:rPr>
          <w:rFonts w:hint="eastAsia" w:ascii="宋体" w:hAnsi="宋体" w:cs="宋体"/>
          <w:bCs w:val="0"/>
          <w:caps w:val="0"/>
          <w:color w:val="auto"/>
          <w:szCs w:val="28"/>
          <w:u w:val="none"/>
        </w:rPr>
        <w:fldChar w:fldCharType="end"/>
      </w:r>
      <w:r>
        <w:rPr>
          <w:rFonts w:hint="eastAsia" w:ascii="宋体" w:hAnsi="宋体" w:cs="宋体"/>
          <w:b w:val="0"/>
          <w:bCs/>
          <w:caps/>
          <w:smallCaps/>
          <w:color w:val="auto"/>
          <w:kern w:val="2"/>
          <w:sz w:val="22"/>
          <w:szCs w:val="28"/>
          <w:u w:val="none"/>
          <w:lang w:val="en-US" w:eastAsia="zh-CN" w:bidi="ar-SA"/>
        </w:rPr>
        <w:t>52</w:t>
      </w:r>
    </w:p>
    <w:p w14:paraId="1D7D41FC">
      <w:pPr>
        <w:pStyle w:val="23"/>
        <w:tabs>
          <w:tab w:val="right" w:leader="dot" w:pos="9638"/>
        </w:tabs>
        <w:spacing w:line="260" w:lineRule="exact"/>
        <w:rPr>
          <w:rFonts w:hint="default" w:ascii="宋体" w:hAnsi="宋体" w:cs="宋体" w:eastAsiaTheme="minorEastAsia"/>
          <w:b w:val="0"/>
          <w:bCs/>
          <w:caps/>
          <w:smallCaps/>
          <w:color w:val="auto"/>
          <w:kern w:val="2"/>
          <w:sz w:val="22"/>
          <w:szCs w:val="28"/>
          <w:u w:val="none"/>
          <w:lang w:val="en-US" w:eastAsia="zh-CN" w:bidi="ar-SA"/>
        </w:rPr>
      </w:pPr>
      <w:r>
        <w:rPr>
          <w:rFonts w:hint="eastAsia" w:ascii="宋体" w:hAnsi="宋体" w:cs="宋体"/>
          <w:bCs w:val="0"/>
          <w:caps/>
          <w:color w:val="auto"/>
          <w:szCs w:val="28"/>
          <w:u w:val="none"/>
        </w:rPr>
        <w:fldChar w:fldCharType="begin"/>
      </w:r>
      <w:r>
        <w:rPr>
          <w:rFonts w:hint="eastAsia" w:ascii="宋体" w:hAnsi="宋体" w:cs="宋体"/>
          <w:bCs w:val="0"/>
          <w:caps/>
          <w:color w:val="auto"/>
          <w:szCs w:val="28"/>
          <w:u w:val="none"/>
        </w:rPr>
        <w:instrText xml:space="preserve"> HYPERLINK \l _Toc4554 </w:instrText>
      </w:r>
      <w:r>
        <w:rPr>
          <w:rFonts w:hint="eastAsia" w:ascii="宋体" w:hAnsi="宋体" w:cs="宋体"/>
          <w:bCs w:val="0"/>
          <w:caps/>
          <w:color w:val="auto"/>
          <w:szCs w:val="28"/>
          <w:u w:val="none"/>
        </w:rPr>
        <w:fldChar w:fldCharType="separate"/>
      </w:r>
      <w:r>
        <w:rPr>
          <w:rFonts w:hint="eastAsia" w:ascii="宋体" w:hAnsi="宋体" w:cs="宋体"/>
          <w:color w:val="auto"/>
          <w:szCs w:val="28"/>
          <w:u w:val="none"/>
        </w:rPr>
        <w:t>第一节 响应文件外层包装封面格式</w:t>
      </w:r>
      <w:r>
        <w:rPr>
          <w:rFonts w:hint="eastAsia" w:ascii="宋体" w:hAnsi="宋体" w:cs="宋体"/>
          <w:color w:val="auto"/>
          <w:u w:val="none"/>
        </w:rPr>
        <w:tab/>
      </w:r>
      <w:r>
        <w:rPr>
          <w:rFonts w:hint="eastAsia" w:ascii="宋体" w:hAnsi="宋体" w:cs="宋体"/>
          <w:bCs w:val="0"/>
          <w:caps/>
          <w:color w:val="auto"/>
          <w:szCs w:val="28"/>
          <w:u w:val="none"/>
        </w:rPr>
        <w:fldChar w:fldCharType="end"/>
      </w:r>
      <w:r>
        <w:rPr>
          <w:rFonts w:hint="eastAsia" w:ascii="宋体" w:hAnsi="宋体" w:cs="宋体"/>
          <w:b w:val="0"/>
          <w:bCs/>
          <w:caps/>
          <w:smallCaps/>
          <w:color w:val="auto"/>
          <w:kern w:val="2"/>
          <w:sz w:val="22"/>
          <w:szCs w:val="28"/>
          <w:u w:val="none"/>
          <w:lang w:val="en-US" w:eastAsia="zh-CN" w:bidi="ar-SA"/>
        </w:rPr>
        <w:t>52</w:t>
      </w:r>
    </w:p>
    <w:p w14:paraId="0EA5DC00">
      <w:pPr>
        <w:pStyle w:val="23"/>
        <w:tabs>
          <w:tab w:val="right" w:leader="dot" w:pos="9638"/>
        </w:tabs>
        <w:spacing w:line="260" w:lineRule="exact"/>
        <w:rPr>
          <w:rFonts w:hint="default" w:ascii="宋体" w:hAnsi="宋体" w:eastAsia="宋体" w:cs="宋体"/>
          <w:color w:val="auto"/>
          <w:u w:val="none"/>
          <w:lang w:val="en-US" w:eastAsia="zh-CN"/>
        </w:rPr>
      </w:pPr>
      <w:r>
        <w:rPr>
          <w:rFonts w:hint="eastAsia" w:ascii="宋体" w:hAnsi="宋体" w:cs="宋体"/>
          <w:bCs w:val="0"/>
          <w:caps/>
          <w:color w:val="auto"/>
          <w:szCs w:val="28"/>
          <w:u w:val="none"/>
        </w:rPr>
        <w:fldChar w:fldCharType="begin"/>
      </w:r>
      <w:r>
        <w:rPr>
          <w:rFonts w:hint="eastAsia" w:ascii="宋体" w:hAnsi="宋体" w:cs="宋体"/>
          <w:bCs w:val="0"/>
          <w:caps/>
          <w:color w:val="auto"/>
          <w:szCs w:val="28"/>
          <w:u w:val="none"/>
        </w:rPr>
        <w:instrText xml:space="preserve"> HYPERLINK \l _Toc4159 </w:instrText>
      </w:r>
      <w:r>
        <w:rPr>
          <w:rFonts w:hint="eastAsia" w:ascii="宋体" w:hAnsi="宋体" w:cs="宋体"/>
          <w:bCs w:val="0"/>
          <w:caps/>
          <w:color w:val="auto"/>
          <w:szCs w:val="28"/>
          <w:u w:val="none"/>
        </w:rPr>
        <w:fldChar w:fldCharType="separate"/>
      </w:r>
      <w:r>
        <w:rPr>
          <w:rFonts w:hint="eastAsia" w:ascii="宋体" w:hAnsi="宋体" w:cs="宋体"/>
          <w:color w:val="auto"/>
          <w:szCs w:val="28"/>
          <w:u w:val="none"/>
        </w:rPr>
        <w:t>第二节 资格证明文件格式</w:t>
      </w:r>
      <w:r>
        <w:rPr>
          <w:rFonts w:hint="eastAsia" w:ascii="宋体" w:hAnsi="宋体" w:cs="宋体"/>
          <w:color w:val="auto"/>
          <w:u w:val="none"/>
        </w:rPr>
        <w:tab/>
      </w:r>
      <w:r>
        <w:rPr>
          <w:rFonts w:hint="eastAsia" w:ascii="宋体" w:hAnsi="宋体" w:cs="宋体"/>
          <w:bCs w:val="0"/>
          <w:caps/>
          <w:color w:val="auto"/>
          <w:szCs w:val="28"/>
          <w:u w:val="none"/>
        </w:rPr>
        <w:fldChar w:fldCharType="end"/>
      </w:r>
      <w:r>
        <w:rPr>
          <w:rFonts w:hint="eastAsia" w:ascii="宋体" w:hAnsi="宋体" w:cs="宋体"/>
          <w:b w:val="0"/>
          <w:bCs/>
          <w:caps/>
          <w:smallCaps/>
          <w:color w:val="auto"/>
          <w:kern w:val="2"/>
          <w:sz w:val="22"/>
          <w:szCs w:val="28"/>
          <w:u w:val="none"/>
          <w:lang w:val="en-US" w:eastAsia="zh-CN" w:bidi="ar-SA"/>
        </w:rPr>
        <w:t>53</w:t>
      </w:r>
    </w:p>
    <w:p w14:paraId="5250635A">
      <w:pPr>
        <w:pStyle w:val="23"/>
        <w:tabs>
          <w:tab w:val="right" w:leader="dot" w:pos="9638"/>
        </w:tabs>
        <w:spacing w:line="260" w:lineRule="exact"/>
        <w:rPr>
          <w:rFonts w:hint="default" w:ascii="宋体" w:hAnsi="宋体" w:eastAsia="宋体" w:cs="宋体"/>
          <w:color w:val="auto"/>
          <w:u w:val="none"/>
          <w:lang w:val="en-US" w:eastAsia="zh-CN"/>
        </w:rPr>
      </w:pPr>
      <w:r>
        <w:rPr>
          <w:rFonts w:hint="eastAsia" w:ascii="宋体" w:hAnsi="宋体" w:cs="宋体"/>
          <w:bCs w:val="0"/>
          <w:caps/>
          <w:color w:val="auto"/>
          <w:szCs w:val="28"/>
          <w:u w:val="none"/>
        </w:rPr>
        <w:fldChar w:fldCharType="begin"/>
      </w:r>
      <w:r>
        <w:rPr>
          <w:rFonts w:hint="eastAsia" w:ascii="宋体" w:hAnsi="宋体" w:cs="宋体"/>
          <w:bCs w:val="0"/>
          <w:caps/>
          <w:color w:val="auto"/>
          <w:szCs w:val="28"/>
          <w:u w:val="none"/>
        </w:rPr>
        <w:instrText xml:space="preserve"> HYPERLINK \l _Toc18753 </w:instrText>
      </w:r>
      <w:r>
        <w:rPr>
          <w:rFonts w:hint="eastAsia" w:ascii="宋体" w:hAnsi="宋体" w:cs="宋体"/>
          <w:bCs w:val="0"/>
          <w:caps/>
          <w:color w:val="auto"/>
          <w:szCs w:val="28"/>
          <w:u w:val="none"/>
        </w:rPr>
        <w:fldChar w:fldCharType="separate"/>
      </w:r>
      <w:r>
        <w:rPr>
          <w:rFonts w:hint="eastAsia" w:ascii="宋体" w:hAnsi="宋体" w:cs="宋体"/>
          <w:color w:val="auto"/>
          <w:szCs w:val="28"/>
          <w:u w:val="none"/>
        </w:rPr>
        <w:t>第三节 商务文件格式</w:t>
      </w:r>
      <w:r>
        <w:rPr>
          <w:rFonts w:hint="eastAsia" w:ascii="宋体" w:hAnsi="宋体" w:cs="宋体"/>
          <w:color w:val="auto"/>
          <w:u w:val="none"/>
        </w:rPr>
        <w:tab/>
      </w:r>
      <w:r>
        <w:rPr>
          <w:rFonts w:hint="eastAsia" w:ascii="宋体" w:hAnsi="宋体" w:cs="宋体"/>
          <w:bCs w:val="0"/>
          <w:caps/>
          <w:color w:val="auto"/>
          <w:szCs w:val="28"/>
          <w:u w:val="none"/>
        </w:rPr>
        <w:fldChar w:fldCharType="end"/>
      </w:r>
      <w:r>
        <w:rPr>
          <w:rFonts w:hint="eastAsia" w:ascii="宋体" w:hAnsi="宋体" w:cs="宋体"/>
          <w:b w:val="0"/>
          <w:bCs/>
          <w:caps/>
          <w:smallCaps/>
          <w:color w:val="auto"/>
          <w:kern w:val="2"/>
          <w:sz w:val="22"/>
          <w:szCs w:val="28"/>
          <w:u w:val="none"/>
          <w:lang w:val="en-US" w:eastAsia="zh-CN" w:bidi="ar-SA"/>
        </w:rPr>
        <w:t>63</w:t>
      </w:r>
    </w:p>
    <w:p w14:paraId="42C06DA2">
      <w:pPr>
        <w:pStyle w:val="23"/>
        <w:tabs>
          <w:tab w:val="right" w:leader="dot" w:pos="9638"/>
        </w:tabs>
        <w:spacing w:line="260" w:lineRule="exact"/>
        <w:rPr>
          <w:rFonts w:hint="default" w:ascii="宋体" w:hAnsi="宋体" w:cs="宋体" w:eastAsiaTheme="minorEastAsia"/>
          <w:b w:val="0"/>
          <w:bCs/>
          <w:caps/>
          <w:smallCaps/>
          <w:color w:val="auto"/>
          <w:kern w:val="2"/>
          <w:sz w:val="22"/>
          <w:szCs w:val="28"/>
          <w:u w:val="none"/>
          <w:lang w:val="en-US" w:eastAsia="zh-CN" w:bidi="ar-SA"/>
        </w:rPr>
      </w:pPr>
      <w:r>
        <w:rPr>
          <w:rFonts w:hint="eastAsia" w:ascii="宋体" w:hAnsi="宋体" w:cs="宋体"/>
          <w:bCs w:val="0"/>
          <w:caps/>
          <w:color w:val="auto"/>
          <w:szCs w:val="28"/>
          <w:u w:val="none"/>
        </w:rPr>
        <w:fldChar w:fldCharType="begin"/>
      </w:r>
      <w:r>
        <w:rPr>
          <w:rFonts w:hint="eastAsia" w:ascii="宋体" w:hAnsi="宋体" w:cs="宋体"/>
          <w:bCs w:val="0"/>
          <w:caps/>
          <w:color w:val="auto"/>
          <w:szCs w:val="28"/>
          <w:u w:val="none"/>
        </w:rPr>
        <w:instrText xml:space="preserve"> HYPERLINK \l _Toc7798 </w:instrText>
      </w:r>
      <w:r>
        <w:rPr>
          <w:rFonts w:hint="eastAsia" w:ascii="宋体" w:hAnsi="宋体" w:cs="宋体"/>
          <w:bCs w:val="0"/>
          <w:caps/>
          <w:color w:val="auto"/>
          <w:szCs w:val="28"/>
          <w:u w:val="none"/>
        </w:rPr>
        <w:fldChar w:fldCharType="separate"/>
      </w:r>
      <w:r>
        <w:rPr>
          <w:rFonts w:hint="eastAsia" w:ascii="宋体" w:hAnsi="宋体" w:cs="宋体"/>
          <w:color w:val="auto"/>
          <w:szCs w:val="28"/>
          <w:u w:val="none"/>
        </w:rPr>
        <w:t>第四节 技术文件格式</w:t>
      </w:r>
      <w:r>
        <w:rPr>
          <w:rFonts w:hint="eastAsia" w:ascii="宋体" w:hAnsi="宋体" w:cs="宋体"/>
          <w:color w:val="auto"/>
          <w:u w:val="none"/>
        </w:rPr>
        <w:tab/>
      </w:r>
      <w:r>
        <w:rPr>
          <w:rFonts w:hint="eastAsia" w:ascii="宋体" w:hAnsi="宋体" w:cs="宋体"/>
          <w:bCs w:val="0"/>
          <w:caps/>
          <w:color w:val="auto"/>
          <w:szCs w:val="28"/>
          <w:u w:val="none"/>
        </w:rPr>
        <w:fldChar w:fldCharType="end"/>
      </w:r>
      <w:r>
        <w:rPr>
          <w:rFonts w:hint="eastAsia" w:ascii="宋体" w:hAnsi="宋体" w:cs="宋体"/>
          <w:b w:val="0"/>
          <w:bCs/>
          <w:caps/>
          <w:smallCaps/>
          <w:color w:val="auto"/>
          <w:kern w:val="2"/>
          <w:sz w:val="22"/>
          <w:szCs w:val="28"/>
          <w:u w:val="none"/>
          <w:lang w:val="en-US" w:eastAsia="zh-CN" w:bidi="ar-SA"/>
        </w:rPr>
        <w:t>74</w:t>
      </w:r>
    </w:p>
    <w:p w14:paraId="34BD7E7D">
      <w:pPr>
        <w:pStyle w:val="23"/>
        <w:tabs>
          <w:tab w:val="right" w:leader="dot" w:pos="9638"/>
        </w:tabs>
        <w:spacing w:line="260" w:lineRule="exact"/>
        <w:rPr>
          <w:rFonts w:hint="default" w:ascii="宋体" w:hAnsi="宋体" w:cs="宋体" w:eastAsiaTheme="minorEastAsia"/>
          <w:color w:val="auto"/>
          <w:u w:val="none"/>
          <w:lang w:val="en-US" w:eastAsia="zh-CN"/>
        </w:rPr>
      </w:pPr>
      <w:r>
        <w:rPr>
          <w:rFonts w:hint="eastAsia" w:ascii="宋体" w:hAnsi="宋体" w:cs="宋体"/>
          <w:bCs w:val="0"/>
          <w:caps/>
          <w:color w:val="auto"/>
          <w:szCs w:val="28"/>
          <w:u w:val="none"/>
        </w:rPr>
        <w:fldChar w:fldCharType="begin"/>
      </w:r>
      <w:r>
        <w:rPr>
          <w:rFonts w:hint="eastAsia" w:ascii="宋体" w:hAnsi="宋体" w:cs="宋体"/>
          <w:bCs w:val="0"/>
          <w:caps/>
          <w:color w:val="auto"/>
          <w:szCs w:val="28"/>
          <w:u w:val="none"/>
        </w:rPr>
        <w:instrText xml:space="preserve"> HYPERLINK \l _Toc23969 </w:instrText>
      </w:r>
      <w:r>
        <w:rPr>
          <w:rFonts w:hint="eastAsia" w:ascii="宋体" w:hAnsi="宋体" w:cs="宋体"/>
          <w:bCs w:val="0"/>
          <w:caps/>
          <w:color w:val="auto"/>
          <w:szCs w:val="28"/>
          <w:u w:val="none"/>
        </w:rPr>
        <w:fldChar w:fldCharType="separate"/>
      </w:r>
      <w:r>
        <w:rPr>
          <w:rFonts w:hint="eastAsia" w:ascii="宋体" w:hAnsi="宋体" w:cs="宋体"/>
          <w:color w:val="auto"/>
          <w:szCs w:val="28"/>
          <w:u w:val="none"/>
        </w:rPr>
        <w:t>第五节 报价文件格式</w:t>
      </w:r>
      <w:r>
        <w:rPr>
          <w:rFonts w:hint="eastAsia" w:ascii="宋体" w:hAnsi="宋体" w:cs="宋体"/>
          <w:color w:val="auto"/>
          <w:u w:val="none"/>
        </w:rPr>
        <w:tab/>
      </w:r>
      <w:r>
        <w:rPr>
          <w:rFonts w:hint="eastAsia" w:ascii="宋体" w:hAnsi="宋体" w:cs="宋体"/>
          <w:bCs w:val="0"/>
          <w:caps/>
          <w:color w:val="auto"/>
          <w:szCs w:val="28"/>
          <w:u w:val="none"/>
        </w:rPr>
        <w:fldChar w:fldCharType="end"/>
      </w:r>
      <w:r>
        <w:rPr>
          <w:rFonts w:hint="eastAsia" w:ascii="宋体" w:hAnsi="宋体" w:cs="宋体"/>
          <w:b w:val="0"/>
          <w:bCs/>
          <w:caps/>
          <w:smallCaps/>
          <w:color w:val="auto"/>
          <w:kern w:val="2"/>
          <w:sz w:val="22"/>
          <w:szCs w:val="28"/>
          <w:u w:val="none"/>
          <w:lang w:val="en-US" w:eastAsia="zh-CN" w:bidi="ar-SA"/>
        </w:rPr>
        <w:t>80</w:t>
      </w:r>
    </w:p>
    <w:p w14:paraId="0A6B9EEF">
      <w:pPr>
        <w:pStyle w:val="23"/>
        <w:tabs>
          <w:tab w:val="right" w:leader="dot" w:pos="9638"/>
        </w:tabs>
        <w:spacing w:line="260" w:lineRule="exact"/>
        <w:rPr>
          <w:rFonts w:hint="default" w:ascii="宋体" w:hAnsi="宋体" w:cs="宋体" w:eastAsiaTheme="minorEastAsia"/>
          <w:color w:val="auto"/>
          <w:u w:val="none"/>
          <w:lang w:val="en-US" w:eastAsia="zh-CN"/>
        </w:rPr>
      </w:pPr>
      <w:r>
        <w:rPr>
          <w:rFonts w:hint="eastAsia" w:ascii="宋体" w:hAnsi="宋体" w:cs="宋体"/>
          <w:bCs w:val="0"/>
          <w:caps/>
          <w:color w:val="auto"/>
          <w:szCs w:val="28"/>
          <w:u w:val="none"/>
        </w:rPr>
        <w:fldChar w:fldCharType="begin"/>
      </w:r>
      <w:r>
        <w:rPr>
          <w:rFonts w:hint="eastAsia" w:ascii="宋体" w:hAnsi="宋体" w:cs="宋体"/>
          <w:bCs w:val="0"/>
          <w:caps/>
          <w:color w:val="auto"/>
          <w:szCs w:val="28"/>
          <w:u w:val="none"/>
        </w:rPr>
        <w:instrText xml:space="preserve"> HYPERLINK \l _Toc23969 </w:instrText>
      </w:r>
      <w:r>
        <w:rPr>
          <w:rFonts w:hint="eastAsia" w:ascii="宋体" w:hAnsi="宋体" w:cs="宋体"/>
          <w:bCs w:val="0"/>
          <w:caps/>
          <w:color w:val="auto"/>
          <w:szCs w:val="28"/>
          <w:u w:val="none"/>
        </w:rPr>
        <w:fldChar w:fldCharType="separate"/>
      </w:r>
      <w:r>
        <w:rPr>
          <w:rFonts w:hint="eastAsia" w:ascii="宋体" w:hAnsi="宋体" w:cs="宋体"/>
          <w:color w:val="auto"/>
          <w:szCs w:val="28"/>
          <w:u w:val="none"/>
        </w:rPr>
        <w:t>第</w:t>
      </w:r>
      <w:r>
        <w:rPr>
          <w:rFonts w:hint="eastAsia" w:ascii="宋体" w:hAnsi="宋体" w:cs="宋体"/>
          <w:color w:val="auto"/>
          <w:szCs w:val="28"/>
          <w:u w:val="none"/>
          <w:lang w:val="en-US" w:eastAsia="zh-CN"/>
        </w:rPr>
        <w:t>六</w:t>
      </w:r>
      <w:r>
        <w:rPr>
          <w:rFonts w:hint="eastAsia" w:ascii="宋体" w:hAnsi="宋体" w:cs="宋体"/>
          <w:color w:val="auto"/>
          <w:szCs w:val="28"/>
          <w:u w:val="none"/>
        </w:rPr>
        <w:t xml:space="preserve">节 </w:t>
      </w:r>
      <w:r>
        <w:rPr>
          <w:rFonts w:hint="eastAsia" w:ascii="宋体" w:hAnsi="宋体" w:cs="宋体"/>
          <w:color w:val="auto"/>
          <w:szCs w:val="28"/>
          <w:u w:val="none"/>
          <w:lang w:val="en-US" w:eastAsia="zh-CN"/>
        </w:rPr>
        <w:t>其他文书、文件</w:t>
      </w:r>
      <w:r>
        <w:rPr>
          <w:rFonts w:hint="eastAsia" w:ascii="宋体" w:hAnsi="宋体" w:cs="宋体"/>
          <w:color w:val="auto"/>
          <w:szCs w:val="28"/>
          <w:u w:val="none"/>
        </w:rPr>
        <w:t>格式</w:t>
      </w:r>
      <w:r>
        <w:rPr>
          <w:rFonts w:hint="eastAsia" w:ascii="宋体" w:hAnsi="宋体" w:cs="宋体"/>
          <w:color w:val="auto"/>
          <w:u w:val="none"/>
        </w:rPr>
        <w:tab/>
      </w:r>
      <w:r>
        <w:rPr>
          <w:rFonts w:hint="eastAsia" w:ascii="宋体" w:hAnsi="宋体" w:cs="宋体"/>
          <w:bCs w:val="0"/>
          <w:caps/>
          <w:color w:val="auto"/>
          <w:szCs w:val="28"/>
          <w:u w:val="none"/>
        </w:rPr>
        <w:fldChar w:fldCharType="end"/>
      </w:r>
      <w:r>
        <w:rPr>
          <w:rFonts w:hint="eastAsia" w:ascii="宋体" w:hAnsi="宋体" w:cs="宋体"/>
          <w:b w:val="0"/>
          <w:bCs/>
          <w:caps/>
          <w:smallCaps/>
          <w:color w:val="auto"/>
          <w:kern w:val="2"/>
          <w:sz w:val="22"/>
          <w:szCs w:val="28"/>
          <w:u w:val="none"/>
          <w:lang w:val="en-US" w:eastAsia="zh-CN" w:bidi="ar-SA"/>
        </w:rPr>
        <w:t>85</w:t>
      </w:r>
    </w:p>
    <w:p w14:paraId="366FF7EC">
      <w:pPr>
        <w:pStyle w:val="20"/>
        <w:tabs>
          <w:tab w:val="right" w:leader="dot" w:pos="9638"/>
        </w:tabs>
        <w:spacing w:line="260" w:lineRule="exact"/>
        <w:rPr>
          <w:rFonts w:hint="default" w:ascii="宋体" w:hAnsi="宋体" w:eastAsia="宋体" w:cs="宋体"/>
          <w:color w:val="auto"/>
          <w:u w:val="none"/>
          <w:lang w:val="en-US" w:eastAsia="zh-CN"/>
        </w:rPr>
      </w:pPr>
      <w:r>
        <w:rPr>
          <w:rFonts w:hint="eastAsia" w:ascii="宋体" w:hAnsi="宋体" w:cs="宋体"/>
          <w:bCs w:val="0"/>
          <w:caps w:val="0"/>
          <w:color w:val="auto"/>
          <w:szCs w:val="28"/>
          <w:u w:val="none"/>
        </w:rPr>
        <w:fldChar w:fldCharType="begin"/>
      </w:r>
      <w:r>
        <w:rPr>
          <w:rFonts w:hint="eastAsia" w:ascii="宋体" w:hAnsi="宋体" w:cs="宋体"/>
          <w:bCs w:val="0"/>
          <w:caps w:val="0"/>
          <w:color w:val="auto"/>
          <w:szCs w:val="28"/>
          <w:u w:val="none"/>
        </w:rPr>
        <w:instrText xml:space="preserve"> HYPERLINK \l _Toc11604 </w:instrText>
      </w:r>
      <w:r>
        <w:rPr>
          <w:rFonts w:hint="eastAsia" w:ascii="宋体" w:hAnsi="宋体" w:cs="宋体"/>
          <w:bCs w:val="0"/>
          <w:caps w:val="0"/>
          <w:color w:val="auto"/>
          <w:szCs w:val="28"/>
          <w:u w:val="none"/>
        </w:rPr>
        <w:fldChar w:fldCharType="separate"/>
      </w:r>
      <w:r>
        <w:rPr>
          <w:rFonts w:hint="eastAsia" w:ascii="宋体" w:hAnsi="宋体" w:cs="宋体"/>
          <w:color w:val="auto"/>
          <w:u w:val="none"/>
        </w:rPr>
        <w:t>第七章 质疑、投诉证明材料格式</w:t>
      </w:r>
      <w:r>
        <w:rPr>
          <w:rFonts w:hint="eastAsia" w:ascii="宋体" w:hAnsi="宋体" w:cs="宋体"/>
          <w:color w:val="auto"/>
          <w:u w:val="none"/>
        </w:rPr>
        <w:tab/>
      </w:r>
      <w:r>
        <w:rPr>
          <w:rFonts w:hint="eastAsia" w:ascii="宋体" w:hAnsi="宋体" w:cs="宋体"/>
          <w:bCs w:val="0"/>
          <w:caps w:val="0"/>
          <w:color w:val="auto"/>
          <w:szCs w:val="28"/>
          <w:u w:val="none"/>
        </w:rPr>
        <w:fldChar w:fldCharType="end"/>
      </w:r>
      <w:r>
        <w:rPr>
          <w:rFonts w:hint="eastAsia" w:ascii="宋体" w:hAnsi="宋体" w:cs="宋体"/>
          <w:b w:val="0"/>
          <w:bCs/>
          <w:caps/>
          <w:smallCaps/>
          <w:color w:val="auto"/>
          <w:kern w:val="2"/>
          <w:sz w:val="22"/>
          <w:szCs w:val="28"/>
          <w:u w:val="none"/>
          <w:lang w:val="en-US" w:eastAsia="zh-CN" w:bidi="ar-SA"/>
        </w:rPr>
        <w:t>86</w:t>
      </w:r>
    </w:p>
    <w:p w14:paraId="794F9980">
      <w:pPr>
        <w:pStyle w:val="23"/>
        <w:tabs>
          <w:tab w:val="right" w:leader="dot" w:pos="9638"/>
        </w:tabs>
        <w:spacing w:line="260" w:lineRule="exact"/>
        <w:rPr>
          <w:rFonts w:hint="default" w:ascii="宋体" w:hAnsi="宋体" w:cs="宋体" w:eastAsiaTheme="minorEastAsia"/>
          <w:b w:val="0"/>
          <w:bCs/>
          <w:caps/>
          <w:smallCaps/>
          <w:color w:val="auto"/>
          <w:kern w:val="2"/>
          <w:sz w:val="22"/>
          <w:szCs w:val="28"/>
          <w:u w:val="none"/>
          <w:lang w:val="en-US" w:eastAsia="zh-CN" w:bidi="ar-SA"/>
        </w:rPr>
      </w:pPr>
      <w:r>
        <w:rPr>
          <w:rFonts w:hint="eastAsia" w:ascii="宋体" w:hAnsi="宋体" w:cs="宋体"/>
          <w:bCs w:val="0"/>
          <w:caps/>
          <w:color w:val="auto"/>
          <w:szCs w:val="28"/>
          <w:u w:val="none"/>
        </w:rPr>
        <w:fldChar w:fldCharType="begin"/>
      </w:r>
      <w:r>
        <w:rPr>
          <w:rFonts w:hint="eastAsia" w:ascii="宋体" w:hAnsi="宋体" w:cs="宋体"/>
          <w:bCs w:val="0"/>
          <w:caps/>
          <w:color w:val="auto"/>
          <w:szCs w:val="28"/>
          <w:u w:val="none"/>
        </w:rPr>
        <w:instrText xml:space="preserve"> HYPERLINK \l _Toc18151 </w:instrText>
      </w:r>
      <w:r>
        <w:rPr>
          <w:rFonts w:hint="eastAsia" w:ascii="宋体" w:hAnsi="宋体" w:cs="宋体"/>
          <w:bCs w:val="0"/>
          <w:caps/>
          <w:color w:val="auto"/>
          <w:szCs w:val="28"/>
          <w:u w:val="none"/>
        </w:rPr>
        <w:fldChar w:fldCharType="separate"/>
      </w:r>
      <w:r>
        <w:rPr>
          <w:rFonts w:hint="eastAsia" w:ascii="宋体" w:hAnsi="宋体" w:cs="宋体"/>
          <w:bCs w:val="0"/>
          <w:color w:val="auto"/>
          <w:u w:val="none"/>
        </w:rPr>
        <w:t>第一节 质疑函（格式）</w:t>
      </w:r>
      <w:r>
        <w:rPr>
          <w:rFonts w:hint="eastAsia" w:ascii="宋体" w:hAnsi="宋体" w:cs="宋体"/>
          <w:color w:val="auto"/>
          <w:u w:val="none"/>
        </w:rPr>
        <w:tab/>
      </w:r>
      <w:r>
        <w:rPr>
          <w:rFonts w:hint="eastAsia" w:ascii="宋体" w:hAnsi="宋体" w:cs="宋体"/>
          <w:bCs w:val="0"/>
          <w:caps/>
          <w:color w:val="auto"/>
          <w:szCs w:val="28"/>
          <w:u w:val="none"/>
        </w:rPr>
        <w:fldChar w:fldCharType="end"/>
      </w:r>
      <w:r>
        <w:rPr>
          <w:rFonts w:hint="eastAsia" w:ascii="宋体" w:hAnsi="宋体" w:cs="宋体"/>
          <w:b w:val="0"/>
          <w:bCs/>
          <w:caps/>
          <w:smallCaps/>
          <w:color w:val="auto"/>
          <w:kern w:val="2"/>
          <w:sz w:val="22"/>
          <w:szCs w:val="28"/>
          <w:u w:val="none"/>
          <w:lang w:val="en-US" w:eastAsia="zh-CN" w:bidi="ar-SA"/>
        </w:rPr>
        <w:t>87</w:t>
      </w:r>
    </w:p>
    <w:p w14:paraId="179CF6E0">
      <w:pPr>
        <w:pStyle w:val="23"/>
        <w:tabs>
          <w:tab w:val="right" w:leader="dot" w:pos="9638"/>
        </w:tabs>
        <w:spacing w:line="260" w:lineRule="exact"/>
        <w:rPr>
          <w:rFonts w:hint="default" w:asciiTheme="minorEastAsia" w:hAnsiTheme="minorEastAsia" w:eastAsiaTheme="minorEastAsia" w:cstheme="minorEastAsia"/>
          <w:b w:val="0"/>
          <w:bCs w:val="0"/>
          <w:caps/>
          <w:smallCaps/>
          <w:color w:val="auto"/>
          <w:kern w:val="2"/>
          <w:sz w:val="22"/>
          <w:szCs w:val="22"/>
          <w:u w:val="none"/>
          <w:lang w:val="en-US" w:eastAsia="zh-CN" w:bidi="ar-SA"/>
        </w:rPr>
      </w:pPr>
      <w:r>
        <w:rPr>
          <w:rFonts w:hint="eastAsia" w:ascii="宋体" w:hAnsi="宋体" w:cs="宋体"/>
          <w:bCs w:val="0"/>
          <w:caps/>
          <w:color w:val="auto"/>
          <w:szCs w:val="28"/>
          <w:u w:val="none"/>
        </w:rPr>
        <w:fldChar w:fldCharType="begin"/>
      </w:r>
      <w:r>
        <w:rPr>
          <w:rFonts w:hint="eastAsia" w:ascii="宋体" w:hAnsi="宋体" w:cs="宋体"/>
          <w:bCs w:val="0"/>
          <w:caps/>
          <w:color w:val="auto"/>
          <w:szCs w:val="28"/>
          <w:u w:val="none"/>
        </w:rPr>
        <w:instrText xml:space="preserve"> HYPERLINK \l _Toc14572 </w:instrText>
      </w:r>
      <w:r>
        <w:rPr>
          <w:rFonts w:hint="eastAsia" w:ascii="宋体" w:hAnsi="宋体" w:cs="宋体"/>
          <w:bCs w:val="0"/>
          <w:caps/>
          <w:color w:val="auto"/>
          <w:szCs w:val="28"/>
          <w:u w:val="none"/>
        </w:rPr>
        <w:fldChar w:fldCharType="separate"/>
      </w:r>
      <w:r>
        <w:rPr>
          <w:rFonts w:hint="eastAsia" w:ascii="宋体" w:hAnsi="宋体" w:cs="宋体"/>
          <w:bCs w:val="0"/>
          <w:color w:val="auto"/>
          <w:u w:val="none"/>
        </w:rPr>
        <w:t>第二节 投诉书（格式）</w:t>
      </w:r>
      <w:r>
        <w:rPr>
          <w:rFonts w:hint="eastAsia" w:ascii="宋体" w:hAnsi="宋体" w:cs="宋体"/>
          <w:color w:val="auto"/>
          <w:u w:val="none"/>
        </w:rPr>
        <w:tab/>
      </w:r>
      <w:r>
        <w:rPr>
          <w:rFonts w:hint="eastAsia" w:ascii="宋体" w:hAnsi="宋体" w:cs="宋体"/>
          <w:bCs w:val="0"/>
          <w:caps/>
          <w:color w:val="auto"/>
          <w:szCs w:val="28"/>
          <w:u w:val="none"/>
        </w:rPr>
        <w:fldChar w:fldCharType="end"/>
      </w:r>
      <w:r>
        <w:rPr>
          <w:rFonts w:hint="eastAsia" w:ascii="宋体" w:hAnsi="宋体" w:cs="宋体"/>
          <w:b w:val="0"/>
          <w:bCs/>
          <w:caps/>
          <w:smallCaps/>
          <w:color w:val="auto"/>
          <w:kern w:val="2"/>
          <w:sz w:val="22"/>
          <w:szCs w:val="28"/>
          <w:u w:val="none"/>
          <w:lang w:val="en-US" w:eastAsia="zh-CN" w:bidi="ar-SA"/>
        </w:rPr>
        <w:t>8</w:t>
      </w:r>
      <w:r>
        <w:rPr>
          <w:rFonts w:hint="eastAsia" w:hAnsi="宋体" w:cs="宋体"/>
          <w:b/>
          <w:bCs/>
          <w:caps/>
          <w:color w:val="auto"/>
          <w:sz w:val="28"/>
          <w:szCs w:val="28"/>
          <w:u w:val="none"/>
        </w:rPr>
        <w:fldChar w:fldCharType="end"/>
      </w:r>
      <w:bookmarkStart w:id="0" w:name="_Toc532545041"/>
      <w:bookmarkStart w:id="1" w:name="_Toc80092990"/>
      <w:r>
        <w:rPr>
          <w:rFonts w:hint="eastAsia" w:asciiTheme="minorEastAsia" w:hAnsiTheme="minorEastAsia" w:cstheme="minorEastAsia"/>
          <w:b w:val="0"/>
          <w:bCs w:val="0"/>
          <w:caps/>
          <w:color w:val="auto"/>
          <w:sz w:val="22"/>
          <w:szCs w:val="22"/>
          <w:u w:val="none"/>
          <w:lang w:val="en-US" w:eastAsia="zh-CN"/>
        </w:rPr>
        <w:t>9</w:t>
      </w:r>
    </w:p>
    <w:p w14:paraId="3FEE80C1">
      <w:pPr>
        <w:pStyle w:val="23"/>
        <w:tabs>
          <w:tab w:val="right" w:leader="dot" w:pos="9638"/>
        </w:tabs>
        <w:spacing w:line="260" w:lineRule="exact"/>
        <w:rPr>
          <w:rFonts w:hint="eastAsia" w:ascii="宋体" w:hAnsi="宋体" w:cs="宋体" w:eastAsiaTheme="minorEastAsia"/>
          <w:b w:val="0"/>
          <w:bCs/>
          <w:caps/>
          <w:smallCaps/>
          <w:color w:val="auto"/>
          <w:kern w:val="2"/>
          <w:sz w:val="22"/>
          <w:szCs w:val="28"/>
          <w:u w:val="none"/>
          <w:lang w:val="en-US" w:eastAsia="zh-CN" w:bidi="ar-SA"/>
        </w:rPr>
        <w:sectPr>
          <w:footerReference r:id="rId6" w:type="default"/>
          <w:pgSz w:w="11906" w:h="16838"/>
          <w:pgMar w:top="1134" w:right="1134" w:bottom="1134" w:left="1134" w:header="720" w:footer="720" w:gutter="0"/>
          <w:pgNumType w:fmt="decimal" w:start="1"/>
          <w:cols w:space="720" w:num="1"/>
          <w:docGrid w:type="lines" w:linePitch="331" w:charSpace="0"/>
        </w:sectPr>
      </w:pPr>
    </w:p>
    <w:p w14:paraId="2C872174">
      <w:pPr>
        <w:pStyle w:val="17"/>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0"/>
        <w:rPr>
          <w:rFonts w:hint="eastAsia" w:hAnsi="宋体" w:cs="宋体"/>
          <w:b/>
          <w:color w:val="auto"/>
          <w:sz w:val="36"/>
          <w:szCs w:val="36"/>
        </w:rPr>
      </w:pPr>
      <w:r>
        <w:rPr>
          <w:rFonts w:hint="eastAsia" w:hAnsi="宋体" w:cs="宋体"/>
          <w:b/>
          <w:color w:val="auto"/>
          <w:sz w:val="36"/>
        </w:rPr>
        <w:t>第一章  征集公告</w:t>
      </w:r>
      <w:bookmarkEnd w:id="0"/>
      <w:bookmarkEnd w:id="1"/>
    </w:p>
    <w:p w14:paraId="26505346">
      <w:pPr>
        <w:pStyle w:val="17"/>
        <w:jc w:val="center"/>
        <w:outlineLvl w:val="1"/>
        <w:rPr>
          <w:rFonts w:hint="eastAsia" w:hAnsi="宋体" w:cs="宋体"/>
          <w:b/>
          <w:color w:val="auto"/>
          <w:sz w:val="30"/>
          <w:szCs w:val="30"/>
        </w:rPr>
      </w:pPr>
      <w:r>
        <w:rPr>
          <w:rFonts w:hint="eastAsia" w:hAnsi="宋体" w:cs="宋体"/>
          <w:b/>
          <w:color w:val="auto"/>
          <w:sz w:val="30"/>
          <w:szCs w:val="30"/>
        </w:rPr>
        <w:t>征集公告</w:t>
      </w:r>
    </w:p>
    <w:p w14:paraId="6A3D5281">
      <w:pPr>
        <w:keepNext w:val="0"/>
        <w:keepLines w:val="0"/>
        <w:pageBreakBefore w:val="0"/>
        <w:kinsoku/>
        <w:overflowPunct/>
        <w:topLinePunct w:val="0"/>
        <w:bidi w:val="0"/>
        <w:spacing w:line="440" w:lineRule="exact"/>
        <w:ind w:firstLine="482"/>
        <w:jc w:val="left"/>
        <w:textAlignment w:val="auto"/>
        <w:outlineLvl w:val="1"/>
        <w:rPr>
          <w:rFonts w:hint="eastAsia" w:ascii="宋体" w:hAnsi="宋体" w:cs="宋体"/>
          <w:color w:val="auto"/>
          <w:szCs w:val="21"/>
        </w:rPr>
      </w:pPr>
      <w:bookmarkStart w:id="2" w:name="_Toc28359079"/>
      <w:bookmarkStart w:id="3" w:name="_Toc35393621"/>
      <w:bookmarkStart w:id="4" w:name="_Toc35393790"/>
      <w:bookmarkStart w:id="5" w:name="_Toc28359002"/>
      <w:bookmarkStart w:id="6" w:name="_Hlk24379207"/>
      <w:r>
        <w:rPr>
          <w:rFonts w:hint="eastAsia" w:ascii="宋体" w:hAnsi="宋体" w:cs="宋体"/>
          <w:b/>
          <w:bCs/>
          <w:color w:val="auto"/>
          <w:sz w:val="24"/>
        </w:rPr>
        <w:t>一、项目基本情况</w:t>
      </w:r>
      <w:bookmarkEnd w:id="2"/>
      <w:bookmarkEnd w:id="3"/>
      <w:bookmarkEnd w:id="4"/>
      <w:bookmarkEnd w:id="5"/>
      <w:r>
        <w:rPr>
          <w:rFonts w:hint="eastAsia" w:ascii="宋体" w:hAnsi="宋体" w:cs="宋体"/>
          <w:color w:val="auto"/>
          <w:szCs w:val="21"/>
        </w:rPr>
        <w:t xml:space="preserve">    </w:t>
      </w:r>
    </w:p>
    <w:p w14:paraId="1CEF7496">
      <w:pPr>
        <w:keepNext w:val="0"/>
        <w:keepLines w:val="0"/>
        <w:pageBreakBefore w:val="0"/>
        <w:kinsoku/>
        <w:overflowPunct/>
        <w:topLinePunct w:val="0"/>
        <w:bidi w:val="0"/>
        <w:spacing w:line="440" w:lineRule="exact"/>
        <w:jc w:val="left"/>
        <w:textAlignment w:val="auto"/>
        <w:rPr>
          <w:rFonts w:hint="eastAsia" w:ascii="宋体" w:hAnsi="宋体" w:cs="宋体" w:eastAsiaTheme="minorEastAsia"/>
          <w:color w:val="auto"/>
          <w:szCs w:val="21"/>
          <w:lang w:eastAsia="zh-CN"/>
        </w:rPr>
      </w:pPr>
      <w:r>
        <w:rPr>
          <w:rFonts w:hint="eastAsia" w:ascii="宋体" w:hAnsi="宋体" w:cs="宋体"/>
          <w:color w:val="auto"/>
          <w:szCs w:val="21"/>
        </w:rPr>
        <w:t xml:space="preserve">    项目编号：</w:t>
      </w:r>
      <w:bookmarkStart w:id="122" w:name="_GoBack"/>
      <w:bookmarkEnd w:id="122"/>
      <w:r>
        <w:rPr>
          <w:rFonts w:hint="eastAsia" w:ascii="宋体" w:hAnsi="宋体" w:cs="宋体"/>
          <w:color w:val="auto"/>
          <w:szCs w:val="21"/>
          <w:lang w:eastAsia="zh-CN"/>
        </w:rPr>
        <w:t>NNZC2026-K3-270150-HZSG</w:t>
      </w:r>
    </w:p>
    <w:p w14:paraId="32A82EF9">
      <w:pPr>
        <w:keepNext w:val="0"/>
        <w:keepLines w:val="0"/>
        <w:pageBreakBefore w:val="0"/>
        <w:kinsoku/>
        <w:overflowPunct/>
        <w:topLinePunct w:val="0"/>
        <w:bidi w:val="0"/>
        <w:spacing w:line="440" w:lineRule="exact"/>
        <w:ind w:firstLine="420" w:firstLineChars="200"/>
        <w:jc w:val="left"/>
        <w:textAlignment w:val="auto"/>
        <w:rPr>
          <w:rFonts w:hint="eastAsia" w:ascii="宋体" w:hAnsi="宋体" w:cs="宋体"/>
          <w:color w:val="auto"/>
          <w:szCs w:val="21"/>
        </w:rPr>
      </w:pPr>
      <w:r>
        <w:rPr>
          <w:rFonts w:hint="eastAsia" w:ascii="宋体" w:hAnsi="宋体" w:cs="宋体"/>
          <w:color w:val="auto"/>
          <w:szCs w:val="21"/>
        </w:rPr>
        <w:t>项目名称：</w:t>
      </w:r>
      <w:bookmarkEnd w:id="6"/>
      <w:r>
        <w:rPr>
          <w:rFonts w:hint="eastAsia" w:ascii="宋体" w:cs="宋体"/>
          <w:b w:val="0"/>
          <w:bCs w:val="0"/>
          <w:color w:val="auto"/>
          <w:kern w:val="0"/>
          <w:szCs w:val="21"/>
          <w:highlight w:val="none"/>
          <w:lang w:val="en-US" w:eastAsia="zh-CN"/>
        </w:rPr>
        <w:t>2026-2028年度横州市本级预算单位公务车辆维修和保养服务框架协议采购</w:t>
      </w:r>
    </w:p>
    <w:p w14:paraId="1C74DA02">
      <w:pPr>
        <w:keepNext w:val="0"/>
        <w:keepLines w:val="0"/>
        <w:pageBreakBefore w:val="0"/>
        <w:kinsoku/>
        <w:overflowPunct/>
        <w:topLinePunct w:val="0"/>
        <w:bidi w:val="0"/>
        <w:spacing w:line="440" w:lineRule="exact"/>
        <w:ind w:firstLine="420" w:firstLineChars="200"/>
        <w:jc w:val="left"/>
        <w:textAlignment w:val="auto"/>
        <w:rPr>
          <w:rFonts w:hint="eastAsia" w:ascii="宋体" w:hAnsi="宋体" w:cs="宋体"/>
          <w:color w:val="auto"/>
          <w:szCs w:val="21"/>
        </w:rPr>
      </w:pPr>
      <w:r>
        <w:rPr>
          <w:rFonts w:hint="eastAsia" w:ascii="宋体" w:hAnsi="宋体" w:cs="宋体"/>
          <w:color w:val="auto"/>
          <w:szCs w:val="21"/>
        </w:rPr>
        <w:t>预算金额：</w:t>
      </w:r>
      <w:r>
        <w:rPr>
          <w:rFonts w:hint="eastAsia" w:ascii="宋体" w:hAnsi="宋体" w:cs="宋体"/>
          <w:color w:val="auto"/>
          <w:szCs w:val="21"/>
          <w:lang w:val="en-US" w:eastAsia="zh-CN"/>
        </w:rPr>
        <w:t>0</w:t>
      </w:r>
      <w:r>
        <w:rPr>
          <w:rFonts w:hint="eastAsia" w:ascii="宋体" w:hAnsi="宋体" w:cs="宋体"/>
          <w:color w:val="auto"/>
          <w:szCs w:val="21"/>
        </w:rPr>
        <w:t xml:space="preserve">元 </w:t>
      </w:r>
    </w:p>
    <w:p w14:paraId="528895C7">
      <w:pPr>
        <w:keepNext w:val="0"/>
        <w:keepLines w:val="0"/>
        <w:pageBreakBefore w:val="0"/>
        <w:kinsoku/>
        <w:overflowPunct/>
        <w:topLinePunct w:val="0"/>
        <w:bidi w:val="0"/>
        <w:spacing w:line="440" w:lineRule="exact"/>
        <w:ind w:firstLine="422" w:firstLineChars="200"/>
        <w:jc w:val="left"/>
        <w:textAlignment w:val="auto"/>
        <w:rPr>
          <w:rFonts w:hint="eastAsia" w:ascii="宋体" w:hAnsi="宋体" w:cs="宋体"/>
          <w:b/>
          <w:bCs/>
          <w:color w:val="auto"/>
          <w:szCs w:val="21"/>
          <w:lang w:val="en-US" w:eastAsia="zh-CN"/>
        </w:rPr>
      </w:pPr>
      <w:r>
        <w:rPr>
          <w:rFonts w:hint="eastAsia" w:ascii="宋体" w:hAnsi="宋体" w:cs="宋体"/>
          <w:b/>
          <w:bCs/>
          <w:color w:val="auto"/>
          <w:szCs w:val="21"/>
          <w:lang w:val="en-US" w:eastAsia="zh-CN"/>
        </w:rPr>
        <w:t>最高限价单价：工时单价折扣不得高于90%；零配件加价率不得高于15%</w:t>
      </w:r>
    </w:p>
    <w:p w14:paraId="795B1B05">
      <w:pPr>
        <w:keepNext w:val="0"/>
        <w:keepLines w:val="0"/>
        <w:pageBreakBefore w:val="0"/>
        <w:kinsoku/>
        <w:overflowPunct/>
        <w:topLinePunct w:val="0"/>
        <w:bidi w:val="0"/>
        <w:spacing w:line="440" w:lineRule="exact"/>
        <w:ind w:firstLine="420" w:firstLineChars="200"/>
        <w:jc w:val="left"/>
        <w:textAlignment w:val="auto"/>
        <w:rPr>
          <w:rFonts w:hint="eastAsia" w:ascii="宋体" w:hAnsi="宋体" w:cs="宋体"/>
          <w:color w:val="auto"/>
          <w:szCs w:val="21"/>
        </w:rPr>
      </w:pPr>
      <w:r>
        <w:rPr>
          <w:rFonts w:hint="eastAsia" w:ascii="宋体" w:hAnsi="宋体" w:cs="宋体"/>
          <w:color w:val="auto"/>
          <w:szCs w:val="21"/>
        </w:rPr>
        <w:t xml:space="preserve">采购需求： </w:t>
      </w:r>
    </w:p>
    <w:tbl>
      <w:tblPr>
        <w:tblStyle w:val="26"/>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7"/>
        <w:gridCol w:w="4626"/>
        <w:gridCol w:w="1276"/>
        <w:gridCol w:w="3139"/>
      </w:tblGrid>
      <w:tr w14:paraId="0D4B04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717" w:type="dxa"/>
            <w:tcBorders>
              <w:top w:val="single" w:color="auto" w:sz="4" w:space="0"/>
              <w:left w:val="single" w:color="auto" w:sz="4" w:space="0"/>
              <w:bottom w:val="single" w:color="auto" w:sz="4" w:space="0"/>
              <w:right w:val="single" w:color="auto" w:sz="4" w:space="0"/>
            </w:tcBorders>
            <w:noWrap w:val="0"/>
            <w:vAlign w:val="center"/>
          </w:tcPr>
          <w:p w14:paraId="2AA5E606">
            <w:pPr>
              <w:keepNext w:val="0"/>
              <w:keepLines w:val="0"/>
              <w:pageBreakBefore w:val="0"/>
              <w:kinsoku/>
              <w:overflowPunct/>
              <w:topLinePunct w:val="0"/>
              <w:bidi w:val="0"/>
              <w:snapToGrid w:val="0"/>
              <w:spacing w:line="440" w:lineRule="exact"/>
              <w:jc w:val="center"/>
              <w:textAlignment w:val="auto"/>
              <w:rPr>
                <w:rFonts w:hint="eastAsia" w:ascii="宋体" w:hAnsi="宋体" w:cs="宋体" w:eastAsiaTheme="minorEastAsia"/>
                <w:color w:val="auto"/>
                <w:szCs w:val="21"/>
                <w:lang w:val="en-US" w:eastAsia="zh-CN"/>
              </w:rPr>
            </w:pPr>
            <w:r>
              <w:rPr>
                <w:rFonts w:hint="eastAsia" w:ascii="宋体" w:hAnsi="宋体" w:cs="宋体"/>
                <w:color w:val="auto"/>
                <w:szCs w:val="21"/>
              </w:rPr>
              <w:t>标</w:t>
            </w:r>
            <w:r>
              <w:rPr>
                <w:rFonts w:hint="eastAsia" w:ascii="宋体" w:hAnsi="宋体" w:cs="宋体"/>
                <w:color w:val="auto"/>
                <w:szCs w:val="21"/>
                <w:lang w:val="en-US" w:eastAsia="zh-CN"/>
              </w:rPr>
              <w:t>号</w:t>
            </w:r>
          </w:p>
        </w:tc>
        <w:tc>
          <w:tcPr>
            <w:tcW w:w="4626" w:type="dxa"/>
            <w:tcBorders>
              <w:top w:val="single" w:color="auto" w:sz="4" w:space="0"/>
              <w:left w:val="single" w:color="auto" w:sz="4" w:space="0"/>
              <w:bottom w:val="single" w:color="auto" w:sz="4" w:space="0"/>
              <w:right w:val="single" w:color="auto" w:sz="4" w:space="0"/>
            </w:tcBorders>
            <w:noWrap w:val="0"/>
            <w:vAlign w:val="center"/>
          </w:tcPr>
          <w:p w14:paraId="4773ED3B">
            <w:pPr>
              <w:keepNext w:val="0"/>
              <w:keepLines w:val="0"/>
              <w:pageBreakBefore w:val="0"/>
              <w:kinsoku/>
              <w:overflowPunct/>
              <w:topLinePunct w:val="0"/>
              <w:bidi w:val="0"/>
              <w:snapToGrid w:val="0"/>
              <w:spacing w:line="440" w:lineRule="exact"/>
              <w:jc w:val="center"/>
              <w:textAlignment w:val="auto"/>
              <w:rPr>
                <w:rFonts w:hint="default" w:ascii="宋体" w:hAnsi="宋体" w:cs="宋体" w:eastAsiaTheme="minorEastAsia"/>
                <w:color w:val="auto"/>
                <w:szCs w:val="21"/>
                <w:lang w:val="en-US" w:eastAsia="zh-CN"/>
              </w:rPr>
            </w:pPr>
            <w:r>
              <w:rPr>
                <w:rFonts w:hint="eastAsia" w:ascii="宋体" w:hAnsi="宋体" w:cs="宋体"/>
                <w:color w:val="auto"/>
                <w:szCs w:val="21"/>
                <w:lang w:val="en-US" w:eastAsia="zh-CN"/>
              </w:rPr>
              <w:t>标的名称</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AE4BC98">
            <w:pPr>
              <w:keepNext w:val="0"/>
              <w:keepLines w:val="0"/>
              <w:pageBreakBefore w:val="0"/>
              <w:kinsoku/>
              <w:overflowPunct/>
              <w:topLinePunct w:val="0"/>
              <w:bidi w:val="0"/>
              <w:snapToGrid w:val="0"/>
              <w:spacing w:line="440" w:lineRule="exact"/>
              <w:jc w:val="left"/>
              <w:textAlignment w:val="auto"/>
              <w:rPr>
                <w:rFonts w:hint="default" w:ascii="宋体" w:hAnsi="宋体" w:cs="宋体" w:eastAsiaTheme="minorEastAsia"/>
                <w:color w:val="auto"/>
                <w:szCs w:val="21"/>
                <w:lang w:val="en-US" w:eastAsia="zh-CN"/>
              </w:rPr>
            </w:pPr>
            <w:r>
              <w:rPr>
                <w:rFonts w:hint="eastAsia" w:ascii="宋体" w:hAnsi="宋体" w:cs="宋体"/>
                <w:color w:val="auto"/>
                <w:szCs w:val="21"/>
                <w:lang w:val="en-US" w:eastAsia="zh-CN"/>
              </w:rPr>
              <w:t>数量及单位</w:t>
            </w:r>
          </w:p>
        </w:tc>
        <w:tc>
          <w:tcPr>
            <w:tcW w:w="3139" w:type="dxa"/>
            <w:tcBorders>
              <w:top w:val="single" w:color="auto" w:sz="4" w:space="0"/>
              <w:left w:val="single" w:color="auto" w:sz="4" w:space="0"/>
              <w:bottom w:val="single" w:color="auto" w:sz="4" w:space="0"/>
              <w:right w:val="single" w:color="auto" w:sz="4" w:space="0"/>
            </w:tcBorders>
            <w:noWrap w:val="0"/>
            <w:vAlign w:val="center"/>
          </w:tcPr>
          <w:p w14:paraId="267E7DB9">
            <w:pPr>
              <w:keepNext w:val="0"/>
              <w:keepLines w:val="0"/>
              <w:pageBreakBefore w:val="0"/>
              <w:kinsoku/>
              <w:overflowPunct/>
              <w:topLinePunct w:val="0"/>
              <w:bidi w:val="0"/>
              <w:snapToGrid w:val="0"/>
              <w:spacing w:line="440" w:lineRule="exact"/>
              <w:jc w:val="left"/>
              <w:textAlignment w:val="auto"/>
              <w:rPr>
                <w:rFonts w:hint="eastAsia" w:ascii="宋体" w:hAnsi="宋体" w:cs="宋体"/>
                <w:color w:val="auto"/>
                <w:szCs w:val="21"/>
              </w:rPr>
            </w:pPr>
            <w:r>
              <w:rPr>
                <w:rFonts w:hint="eastAsia" w:ascii="宋体" w:hAnsi="宋体" w:cs="宋体"/>
                <w:color w:val="auto"/>
                <w:szCs w:val="21"/>
              </w:rPr>
              <w:t>简要服务要求或者技术需求</w:t>
            </w:r>
          </w:p>
        </w:tc>
      </w:tr>
      <w:tr w14:paraId="18DFC4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8" w:hRule="atLeast"/>
        </w:trPr>
        <w:tc>
          <w:tcPr>
            <w:tcW w:w="717" w:type="dxa"/>
            <w:tcBorders>
              <w:top w:val="single" w:color="auto" w:sz="4" w:space="0"/>
              <w:left w:val="single" w:color="auto" w:sz="4" w:space="0"/>
              <w:bottom w:val="single" w:color="auto" w:sz="4" w:space="0"/>
              <w:right w:val="single" w:color="auto" w:sz="4" w:space="0"/>
            </w:tcBorders>
            <w:noWrap w:val="0"/>
            <w:vAlign w:val="center"/>
          </w:tcPr>
          <w:p w14:paraId="6B248FDF">
            <w:pPr>
              <w:keepNext w:val="0"/>
              <w:keepLines w:val="0"/>
              <w:pageBreakBefore w:val="0"/>
              <w:kinsoku/>
              <w:overflowPunct/>
              <w:topLinePunct w:val="0"/>
              <w:bidi w:val="0"/>
              <w:snapToGrid w:val="0"/>
              <w:spacing w:line="440" w:lineRule="exact"/>
              <w:jc w:val="center"/>
              <w:textAlignment w:val="auto"/>
              <w:rPr>
                <w:rFonts w:hint="eastAsia" w:ascii="宋体" w:hAnsi="宋体" w:cs="宋体" w:eastAsiaTheme="minorEastAsia"/>
                <w:color w:val="auto"/>
                <w:szCs w:val="21"/>
                <w:lang w:val="en-US" w:eastAsia="zh-CN"/>
              </w:rPr>
            </w:pPr>
            <w:r>
              <w:rPr>
                <w:rFonts w:hint="eastAsia" w:ascii="宋体" w:hAnsi="宋体" w:cs="宋体"/>
                <w:color w:val="auto"/>
                <w:szCs w:val="21"/>
                <w:lang w:val="en-US" w:eastAsia="zh-CN"/>
              </w:rPr>
              <w:t>1</w:t>
            </w:r>
          </w:p>
        </w:tc>
        <w:tc>
          <w:tcPr>
            <w:tcW w:w="4626" w:type="dxa"/>
            <w:tcBorders>
              <w:top w:val="single" w:color="auto" w:sz="4" w:space="0"/>
              <w:left w:val="single" w:color="auto" w:sz="4" w:space="0"/>
              <w:bottom w:val="single" w:color="auto" w:sz="4" w:space="0"/>
              <w:right w:val="single" w:color="auto" w:sz="4" w:space="0"/>
            </w:tcBorders>
            <w:noWrap w:val="0"/>
            <w:vAlign w:val="center"/>
          </w:tcPr>
          <w:p w14:paraId="0E232590">
            <w:pPr>
              <w:keepNext w:val="0"/>
              <w:keepLines w:val="0"/>
              <w:pageBreakBefore w:val="0"/>
              <w:kinsoku/>
              <w:overflowPunct/>
              <w:topLinePunct w:val="0"/>
              <w:autoSpaceDE w:val="0"/>
              <w:autoSpaceDN w:val="0"/>
              <w:bidi w:val="0"/>
              <w:adjustRightInd w:val="0"/>
              <w:spacing w:line="440" w:lineRule="exact"/>
              <w:jc w:val="left"/>
              <w:textAlignment w:val="auto"/>
              <w:rPr>
                <w:rFonts w:hint="eastAsia" w:ascii="宋体" w:hAnsi="宋体" w:cs="宋体"/>
                <w:color w:val="auto"/>
                <w:szCs w:val="21"/>
              </w:rPr>
            </w:pPr>
            <w:r>
              <w:rPr>
                <w:rFonts w:hint="eastAsia" w:ascii="宋体" w:cs="宋体"/>
                <w:b w:val="0"/>
                <w:bCs w:val="0"/>
                <w:color w:val="auto"/>
                <w:kern w:val="0"/>
                <w:szCs w:val="21"/>
                <w:highlight w:val="none"/>
                <w:lang w:val="en-US" w:eastAsia="zh-CN"/>
              </w:rPr>
              <w:t>2026-2028年度横州市本级预算单位公务车辆维修和保养服务框架协议采购</w:t>
            </w:r>
          </w:p>
        </w:tc>
        <w:tc>
          <w:tcPr>
            <w:tcW w:w="1276" w:type="dxa"/>
            <w:tcBorders>
              <w:top w:val="single" w:color="auto" w:sz="4" w:space="0"/>
              <w:left w:val="single" w:color="auto" w:sz="4" w:space="0"/>
              <w:right w:val="single" w:color="auto" w:sz="4" w:space="0"/>
            </w:tcBorders>
            <w:noWrap w:val="0"/>
            <w:vAlign w:val="center"/>
          </w:tcPr>
          <w:p w14:paraId="77131016">
            <w:pPr>
              <w:keepNext w:val="0"/>
              <w:keepLines w:val="0"/>
              <w:pageBreakBefore w:val="0"/>
              <w:kinsoku/>
              <w:overflowPunct/>
              <w:topLinePunct w:val="0"/>
              <w:bidi w:val="0"/>
              <w:snapToGrid w:val="0"/>
              <w:spacing w:line="440" w:lineRule="exact"/>
              <w:jc w:val="center"/>
              <w:textAlignment w:val="auto"/>
              <w:rPr>
                <w:rFonts w:hint="default" w:ascii="宋体" w:hAnsi="宋体" w:cs="宋体" w:eastAsiaTheme="minorEastAsia"/>
                <w:color w:val="auto"/>
                <w:szCs w:val="21"/>
                <w:lang w:val="en-US" w:eastAsia="zh-CN"/>
              </w:rPr>
            </w:pPr>
            <w:r>
              <w:rPr>
                <w:rFonts w:hint="eastAsia" w:ascii="宋体" w:hAnsi="宋体" w:cs="宋体"/>
                <w:color w:val="auto"/>
                <w:szCs w:val="21"/>
                <w:lang w:val="en-US" w:eastAsia="zh-CN"/>
              </w:rPr>
              <w:t>1项</w:t>
            </w:r>
          </w:p>
        </w:tc>
        <w:tc>
          <w:tcPr>
            <w:tcW w:w="3139" w:type="dxa"/>
            <w:tcBorders>
              <w:top w:val="single" w:color="auto" w:sz="4" w:space="0"/>
              <w:left w:val="single" w:color="auto" w:sz="4" w:space="0"/>
              <w:right w:val="single" w:color="auto" w:sz="4" w:space="0"/>
            </w:tcBorders>
            <w:noWrap w:val="0"/>
            <w:vAlign w:val="center"/>
          </w:tcPr>
          <w:p w14:paraId="0B56C33D">
            <w:pPr>
              <w:keepNext w:val="0"/>
              <w:keepLines w:val="0"/>
              <w:pageBreakBefore w:val="0"/>
              <w:kinsoku/>
              <w:overflowPunct/>
              <w:topLinePunct w:val="0"/>
              <w:bidi w:val="0"/>
              <w:snapToGrid w:val="0"/>
              <w:spacing w:line="440" w:lineRule="exact"/>
              <w:jc w:val="left"/>
              <w:textAlignment w:val="auto"/>
              <w:rPr>
                <w:rFonts w:hint="eastAsia" w:ascii="宋体" w:hAnsi="宋体" w:cs="宋体" w:eastAsiaTheme="minorEastAsia"/>
                <w:color w:val="auto"/>
                <w:szCs w:val="21"/>
                <w:lang w:eastAsia="zh-CN"/>
              </w:rPr>
            </w:pPr>
            <w:r>
              <w:rPr>
                <w:rFonts w:hint="eastAsia" w:ascii="宋体" w:hAnsi="宋体" w:cs="宋体"/>
                <w:color w:val="auto"/>
                <w:szCs w:val="21"/>
              </w:rPr>
              <w:t>详见</w:t>
            </w:r>
            <w:r>
              <w:rPr>
                <w:rFonts w:hint="eastAsia" w:ascii="宋体" w:hAnsi="宋体" w:cs="宋体"/>
                <w:color w:val="auto"/>
                <w:szCs w:val="21"/>
                <w:lang w:eastAsia="zh-CN"/>
              </w:rPr>
              <w:t>第二章采购需求的</w:t>
            </w:r>
            <w:r>
              <w:rPr>
                <w:rFonts w:hint="eastAsia" w:ascii="宋体" w:hAnsi="宋体" w:cs="宋体"/>
                <w:color w:val="auto"/>
                <w:szCs w:val="21"/>
                <w:lang w:val="en-US" w:eastAsia="zh-CN"/>
              </w:rPr>
              <w:t>服务</w:t>
            </w:r>
            <w:r>
              <w:rPr>
                <w:rFonts w:hint="eastAsia" w:ascii="宋体" w:hAnsi="宋体" w:cs="宋体"/>
                <w:color w:val="auto"/>
                <w:szCs w:val="21"/>
              </w:rPr>
              <w:t>需求一览表</w:t>
            </w:r>
            <w:r>
              <w:rPr>
                <w:rFonts w:hint="eastAsia" w:ascii="宋体" w:hAnsi="宋体" w:cs="宋体"/>
                <w:color w:val="auto"/>
                <w:szCs w:val="21"/>
                <w:lang w:eastAsia="zh-CN"/>
              </w:rPr>
              <w:t>。</w:t>
            </w:r>
          </w:p>
        </w:tc>
      </w:tr>
    </w:tbl>
    <w:p w14:paraId="4EDB2B75">
      <w:pPr>
        <w:keepNext w:val="0"/>
        <w:keepLines w:val="0"/>
        <w:widowControl/>
        <w:kinsoku/>
        <w:wordWrap/>
        <w:overflowPunct/>
        <w:topLinePunct w:val="0"/>
        <w:autoSpaceDE/>
        <w:autoSpaceDN/>
        <w:bidi w:val="0"/>
        <w:adjustRightInd/>
        <w:spacing w:line="400" w:lineRule="exact"/>
        <w:ind w:firstLine="420" w:firstLineChars="200"/>
        <w:jc w:val="left"/>
        <w:rPr>
          <w:rFonts w:hint="eastAsia" w:ascii="宋体" w:hAnsi="宋体" w:cs="宋体"/>
          <w:b w:val="0"/>
          <w:color w:val="auto"/>
          <w:szCs w:val="21"/>
        </w:rPr>
      </w:pPr>
      <w:r>
        <w:rPr>
          <w:rFonts w:hint="eastAsia" w:ascii="宋体" w:hAnsi="宋体" w:cs="宋体"/>
          <w:b w:val="0"/>
          <w:color w:val="auto"/>
          <w:szCs w:val="21"/>
          <w:lang w:val="en-US" w:eastAsia="zh-CN"/>
        </w:rPr>
        <w:t>框架协议的期限</w:t>
      </w:r>
      <w:r>
        <w:rPr>
          <w:rFonts w:hint="eastAsia" w:ascii="宋体" w:hAnsi="宋体" w:cs="宋体"/>
          <w:b w:val="0"/>
          <w:color w:val="auto"/>
          <w:szCs w:val="21"/>
        </w:rPr>
        <w:t>：</w:t>
      </w:r>
      <w:r>
        <w:rPr>
          <w:rFonts w:hint="eastAsia" w:ascii="宋体" w:hAnsi="宋体" w:eastAsia="宋体" w:cs="宋体"/>
          <w:color w:val="auto"/>
          <w:szCs w:val="21"/>
          <w:lang w:val="en-US" w:eastAsia="zh-CN"/>
        </w:rPr>
        <w:t>自协议</w:t>
      </w:r>
      <w:r>
        <w:rPr>
          <w:rFonts w:hint="eastAsia" w:ascii="宋体" w:hAnsi="宋体" w:eastAsia="宋体" w:cs="宋体"/>
          <w:color w:val="auto"/>
          <w:szCs w:val="21"/>
        </w:rPr>
        <w:t>签订</w:t>
      </w:r>
      <w:r>
        <w:rPr>
          <w:rFonts w:hint="eastAsia" w:ascii="宋体" w:hAnsi="宋体" w:eastAsia="宋体" w:cs="宋体"/>
          <w:color w:val="auto"/>
          <w:szCs w:val="21"/>
          <w:lang w:eastAsia="zh-CN"/>
        </w:rPr>
        <w:t>生效</w:t>
      </w:r>
      <w:r>
        <w:rPr>
          <w:rFonts w:hint="eastAsia" w:ascii="宋体" w:hAnsi="宋体" w:eastAsia="宋体" w:cs="宋体"/>
          <w:color w:val="auto"/>
          <w:szCs w:val="21"/>
        </w:rPr>
        <w:t>之日起两年。</w:t>
      </w:r>
      <w:r>
        <w:rPr>
          <w:rFonts w:hint="eastAsia" w:ascii="宋体" w:hAnsi="宋体" w:eastAsia="宋体" w:cs="宋体"/>
          <w:color w:val="auto"/>
          <w:kern w:val="0"/>
          <w:szCs w:val="21"/>
        </w:rPr>
        <w:t xml:space="preserve"> </w:t>
      </w:r>
    </w:p>
    <w:p w14:paraId="23A94705">
      <w:pPr>
        <w:pStyle w:val="15"/>
        <w:keepNext w:val="0"/>
        <w:keepLines w:val="0"/>
        <w:pageBreakBefore w:val="0"/>
        <w:kinsoku/>
        <w:overflowPunct/>
        <w:topLinePunct w:val="0"/>
        <w:bidi w:val="0"/>
        <w:spacing w:line="440" w:lineRule="exact"/>
        <w:ind w:firstLine="420" w:firstLineChars="200"/>
        <w:jc w:val="left"/>
        <w:textAlignment w:val="auto"/>
        <w:rPr>
          <w:rFonts w:hint="eastAsia"/>
          <w:color w:val="auto"/>
        </w:rPr>
      </w:pPr>
      <w:bookmarkStart w:id="7" w:name="_Toc28359080"/>
      <w:bookmarkStart w:id="8" w:name="_Toc28359003"/>
      <w:bookmarkStart w:id="9" w:name="_Toc35393791"/>
      <w:bookmarkStart w:id="10" w:name="_Toc35393622"/>
      <w:r>
        <w:rPr>
          <w:rFonts w:hint="eastAsia"/>
          <w:color w:val="auto"/>
        </w:rPr>
        <w:t>采购</w:t>
      </w:r>
      <w:r>
        <w:rPr>
          <w:rFonts w:hint="eastAsia"/>
          <w:color w:val="auto"/>
          <w:lang w:val="en-US" w:eastAsia="zh-CN"/>
        </w:rPr>
        <w:t>类型和</w:t>
      </w:r>
      <w:r>
        <w:rPr>
          <w:rFonts w:hint="eastAsia"/>
          <w:color w:val="auto"/>
        </w:rPr>
        <w:t>方式：</w:t>
      </w:r>
      <w:r>
        <w:rPr>
          <w:rFonts w:hint="eastAsia"/>
          <w:color w:val="auto"/>
          <w:lang w:val="en-US" w:eastAsia="zh-CN"/>
        </w:rPr>
        <w:t>封闭式</w:t>
      </w:r>
      <w:r>
        <w:rPr>
          <w:rFonts w:hint="eastAsia"/>
          <w:color w:val="auto"/>
        </w:rPr>
        <w:t>框架协议采购</w:t>
      </w:r>
    </w:p>
    <w:p w14:paraId="33B6D0FF">
      <w:pPr>
        <w:keepNext w:val="0"/>
        <w:keepLines w:val="0"/>
        <w:widowControl/>
        <w:kinsoku/>
        <w:wordWrap/>
        <w:overflowPunct/>
        <w:topLinePunct w:val="0"/>
        <w:autoSpaceDE/>
        <w:autoSpaceDN/>
        <w:bidi w:val="0"/>
        <w:adjustRightInd/>
        <w:spacing w:line="400" w:lineRule="exact"/>
        <w:ind w:firstLine="420" w:firstLineChars="200"/>
        <w:jc w:val="left"/>
        <w:rPr>
          <w:rFonts w:hint="eastAsia"/>
          <w:color w:val="auto"/>
        </w:rPr>
      </w:pPr>
      <w:r>
        <w:rPr>
          <w:rFonts w:hint="eastAsia" w:ascii="宋体" w:hAnsi="宋体" w:eastAsia="宋体" w:cs="宋体"/>
          <w:color w:val="auto"/>
          <w:kern w:val="0"/>
          <w:szCs w:val="21"/>
        </w:rPr>
        <w:t>适用采购人或者服务对象范围：横州市</w:t>
      </w:r>
      <w:r>
        <w:rPr>
          <w:rFonts w:hint="eastAsia" w:ascii="宋体" w:hAnsi="宋体" w:eastAsia="宋体" w:cs="宋体"/>
          <w:color w:val="auto"/>
          <w:kern w:val="0"/>
          <w:szCs w:val="21"/>
          <w:lang w:val="en-US" w:eastAsia="zh-CN"/>
        </w:rPr>
        <w:t>本级</w:t>
      </w:r>
      <w:r>
        <w:rPr>
          <w:rFonts w:hint="eastAsia" w:ascii="宋体" w:hAnsi="宋体" w:eastAsia="宋体" w:cs="宋体"/>
          <w:color w:val="auto"/>
          <w:kern w:val="0"/>
          <w:szCs w:val="21"/>
        </w:rPr>
        <w:t>预算单位</w:t>
      </w:r>
      <w:r>
        <w:rPr>
          <w:rFonts w:hint="eastAsia" w:ascii="宋体" w:hAnsi="宋体" w:eastAsia="宋体" w:cs="宋体"/>
          <w:color w:val="auto"/>
          <w:kern w:val="0"/>
          <w:szCs w:val="21"/>
          <w:lang w:eastAsia="zh-CN"/>
        </w:rPr>
        <w:t>及各乡镇预算单位</w:t>
      </w:r>
    </w:p>
    <w:p w14:paraId="60CE95E7">
      <w:pPr>
        <w:pStyle w:val="15"/>
        <w:keepNext w:val="0"/>
        <w:keepLines w:val="0"/>
        <w:pageBreakBefore w:val="0"/>
        <w:kinsoku/>
        <w:overflowPunct/>
        <w:topLinePunct w:val="0"/>
        <w:bidi w:val="0"/>
        <w:spacing w:line="440" w:lineRule="exact"/>
        <w:ind w:firstLine="420" w:firstLineChars="200"/>
        <w:jc w:val="left"/>
        <w:textAlignment w:val="auto"/>
        <w:rPr>
          <w:color w:val="auto"/>
        </w:rPr>
      </w:pPr>
      <w:r>
        <w:rPr>
          <w:rFonts w:hint="eastAsia"/>
          <w:color w:val="auto"/>
        </w:rPr>
        <w:t>本项目是否接受联合体申请：否。</w:t>
      </w:r>
    </w:p>
    <w:p w14:paraId="38175BE9">
      <w:pPr>
        <w:keepNext w:val="0"/>
        <w:keepLines w:val="0"/>
        <w:pageBreakBefore w:val="0"/>
        <w:kinsoku/>
        <w:overflowPunct/>
        <w:topLinePunct w:val="0"/>
        <w:bidi w:val="0"/>
        <w:spacing w:line="440" w:lineRule="exact"/>
        <w:ind w:firstLine="482" w:firstLineChars="200"/>
        <w:jc w:val="left"/>
        <w:textAlignment w:val="auto"/>
        <w:outlineLvl w:val="1"/>
        <w:rPr>
          <w:rFonts w:hint="eastAsia" w:ascii="宋体" w:hAnsi="宋体" w:cs="宋体"/>
          <w:b/>
          <w:bCs/>
          <w:color w:val="auto"/>
          <w:sz w:val="24"/>
        </w:rPr>
      </w:pPr>
      <w:r>
        <w:rPr>
          <w:rFonts w:hint="eastAsia" w:ascii="宋体" w:hAnsi="宋体" w:cs="宋体"/>
          <w:b/>
          <w:bCs/>
          <w:color w:val="auto"/>
          <w:sz w:val="24"/>
        </w:rPr>
        <w:t>二、供应商的资格条件：</w:t>
      </w:r>
      <w:bookmarkEnd w:id="7"/>
      <w:bookmarkEnd w:id="8"/>
      <w:bookmarkEnd w:id="9"/>
      <w:bookmarkEnd w:id="10"/>
    </w:p>
    <w:p w14:paraId="410817BF">
      <w:pPr>
        <w:keepNext w:val="0"/>
        <w:keepLines w:val="0"/>
        <w:pageBreakBefore w:val="0"/>
        <w:kinsoku/>
        <w:overflowPunct/>
        <w:topLinePunct w:val="0"/>
        <w:bidi w:val="0"/>
        <w:spacing w:line="440" w:lineRule="exact"/>
        <w:ind w:firstLine="420" w:firstLineChars="200"/>
        <w:jc w:val="left"/>
        <w:textAlignment w:val="auto"/>
        <w:outlineLvl w:val="1"/>
        <w:rPr>
          <w:rFonts w:hint="eastAsia" w:ascii="宋体" w:hAnsi="宋体" w:eastAsia="宋体" w:cs="宋体"/>
          <w:b w:val="0"/>
          <w:bCs w:val="0"/>
          <w:color w:val="auto"/>
          <w:sz w:val="21"/>
          <w:szCs w:val="21"/>
          <w:lang w:val="en-US" w:eastAsia="zh-CN"/>
        </w:rPr>
      </w:pPr>
      <w:bookmarkStart w:id="11" w:name="_Toc28359004"/>
      <w:bookmarkStart w:id="12" w:name="_Toc35393792"/>
      <w:bookmarkStart w:id="13" w:name="_Toc28359081"/>
      <w:bookmarkStart w:id="14" w:name="_Toc35393623"/>
      <w:r>
        <w:rPr>
          <w:rFonts w:hint="eastAsia" w:ascii="宋体" w:hAnsi="宋体" w:eastAsia="宋体" w:cs="宋体"/>
          <w:b w:val="0"/>
          <w:bCs w:val="0"/>
          <w:color w:val="auto"/>
          <w:sz w:val="21"/>
          <w:szCs w:val="21"/>
          <w:lang w:val="en-US" w:eastAsia="zh-CN"/>
        </w:rPr>
        <w:t>1.满足《中华人民共和国政府采购法》第二十二条规定；</w:t>
      </w:r>
    </w:p>
    <w:p w14:paraId="57427F17">
      <w:pPr>
        <w:keepNext w:val="0"/>
        <w:keepLines w:val="0"/>
        <w:pageBreakBefore w:val="0"/>
        <w:kinsoku/>
        <w:overflowPunct/>
        <w:topLinePunct w:val="0"/>
        <w:bidi w:val="0"/>
        <w:spacing w:line="440" w:lineRule="exact"/>
        <w:ind w:firstLine="420" w:firstLineChars="200"/>
        <w:jc w:val="left"/>
        <w:textAlignment w:val="auto"/>
        <w:outlineLvl w:val="1"/>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2.落实政府采购政策需满足的资格要求：</w:t>
      </w:r>
    </w:p>
    <w:p w14:paraId="3BB238F5">
      <w:pPr>
        <w:keepNext w:val="0"/>
        <w:keepLines w:val="0"/>
        <w:pageBreakBefore w:val="0"/>
        <w:kinsoku/>
        <w:overflowPunct/>
        <w:topLinePunct w:val="0"/>
        <w:bidi w:val="0"/>
        <w:spacing w:line="440" w:lineRule="exact"/>
        <w:ind w:firstLine="420" w:firstLineChars="200"/>
        <w:jc w:val="left"/>
        <w:textAlignment w:val="auto"/>
        <w:outlineLvl w:val="1"/>
        <w:rPr>
          <w:rFonts w:hint="eastAsia" w:ascii="宋体" w:hAnsi="宋体" w:eastAsia="宋体" w:cs="宋体"/>
          <w:b/>
          <w:bCs/>
          <w:color w:val="auto"/>
          <w:sz w:val="24"/>
          <w:szCs w:val="24"/>
          <w:lang w:val="en-US" w:eastAsia="zh-CN"/>
        </w:rPr>
      </w:pPr>
      <w:r>
        <w:rPr>
          <w:rFonts w:hint="eastAsia" w:ascii="宋体" w:hAnsi="宋体" w:eastAsia="宋体" w:cs="宋体"/>
          <w:b w:val="0"/>
          <w:bCs w:val="0"/>
          <w:color w:val="auto"/>
          <w:sz w:val="21"/>
          <w:szCs w:val="21"/>
          <w:lang w:val="en-US" w:eastAsia="zh-CN"/>
        </w:rPr>
        <w:t>☑</w:t>
      </w:r>
      <w:r>
        <w:rPr>
          <w:rFonts w:hint="eastAsia" w:ascii="宋体" w:hAnsi="宋体" w:eastAsia="宋体" w:cs="宋体"/>
          <w:b/>
          <w:bCs/>
          <w:color w:val="auto"/>
          <w:sz w:val="24"/>
          <w:szCs w:val="24"/>
          <w:lang w:val="en-US" w:eastAsia="zh-CN"/>
        </w:rPr>
        <w:t>专门面向中小企业采购的项目（供应商应为中小微企业、监狱企业、残疾人福利性单位)</w:t>
      </w:r>
    </w:p>
    <w:p w14:paraId="3D4C9EF8">
      <w:pPr>
        <w:keepNext w:val="0"/>
        <w:keepLines w:val="0"/>
        <w:pageBreakBefore w:val="0"/>
        <w:kinsoku/>
        <w:overflowPunct/>
        <w:topLinePunct w:val="0"/>
        <w:bidi w:val="0"/>
        <w:spacing w:line="440" w:lineRule="exact"/>
        <w:ind w:firstLine="420" w:firstLineChars="200"/>
        <w:jc w:val="left"/>
        <w:textAlignment w:val="auto"/>
        <w:outlineLvl w:val="1"/>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□非专门面向中小企业采购的项目</w:t>
      </w:r>
    </w:p>
    <w:p w14:paraId="064FAA88">
      <w:pPr>
        <w:keepNext w:val="0"/>
        <w:keepLines w:val="0"/>
        <w:pageBreakBefore w:val="0"/>
        <w:widowControl w:val="0"/>
        <w:numPr>
          <w:ilvl w:val="0"/>
          <w:numId w:val="0"/>
        </w:numPr>
        <w:suppressAutoHyphens/>
        <w:kinsoku/>
        <w:wordWrap/>
        <w:overflowPunct/>
        <w:topLinePunct w:val="0"/>
        <w:bidi w:val="0"/>
        <w:adjustRightInd/>
        <w:snapToGrid/>
        <w:spacing w:line="400" w:lineRule="exact"/>
        <w:ind w:firstLine="420" w:firstLineChars="200"/>
        <w:jc w:val="left"/>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本项目的特定资格要求：具有行政主管部门核发的有效机动车维修经营许可证或同意备案的二类及以上机动车维修服务企业（许可或备案在有效期内），维修经营范围能够覆盖公务车辆大修、总成修理、保养、小修、专项维修业务。</w:t>
      </w:r>
    </w:p>
    <w:p w14:paraId="4AC11223">
      <w:pPr>
        <w:keepNext w:val="0"/>
        <w:keepLines w:val="0"/>
        <w:pageBreakBefore w:val="0"/>
        <w:kinsoku/>
        <w:overflowPunct/>
        <w:topLinePunct w:val="0"/>
        <w:bidi w:val="0"/>
        <w:spacing w:line="440" w:lineRule="exact"/>
        <w:ind w:firstLine="420" w:firstLineChars="200"/>
        <w:jc w:val="left"/>
        <w:textAlignment w:val="auto"/>
        <w:outlineLvl w:val="1"/>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4.本项目的特定条件：无。</w:t>
      </w:r>
    </w:p>
    <w:p w14:paraId="2B5ADCF6">
      <w:pPr>
        <w:keepNext w:val="0"/>
        <w:keepLines w:val="0"/>
        <w:pageBreakBefore w:val="0"/>
        <w:kinsoku/>
        <w:overflowPunct/>
        <w:topLinePunct w:val="0"/>
        <w:bidi w:val="0"/>
        <w:spacing w:line="440" w:lineRule="exact"/>
        <w:ind w:firstLine="420" w:firstLineChars="200"/>
        <w:jc w:val="left"/>
        <w:textAlignment w:val="auto"/>
        <w:outlineLvl w:val="1"/>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5.单位负责人为同一人或者存在直接控股、管理关系的不同供应商，不得参加同一合同项下的政府采购活动。为本项目提供过整体设计、规范编制或者项目管理、监理、检测、造价咨询、财务管理等服务的供应商，不得再参加本项目上述服务以外的其他采购活动。</w:t>
      </w:r>
    </w:p>
    <w:p w14:paraId="145E0C59">
      <w:pPr>
        <w:keepNext w:val="0"/>
        <w:keepLines w:val="0"/>
        <w:pageBreakBefore w:val="0"/>
        <w:kinsoku/>
        <w:overflowPunct/>
        <w:topLinePunct w:val="0"/>
        <w:bidi w:val="0"/>
        <w:spacing w:line="440" w:lineRule="exact"/>
        <w:ind w:firstLine="420" w:firstLineChars="200"/>
        <w:jc w:val="left"/>
        <w:textAlignment w:val="auto"/>
        <w:outlineLvl w:val="1"/>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6.对在“信用中国”网站(www.creditchina.gov.cn)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173806BD">
      <w:pPr>
        <w:keepNext w:val="0"/>
        <w:keepLines w:val="0"/>
        <w:pageBreakBefore w:val="0"/>
        <w:kinsoku/>
        <w:overflowPunct/>
        <w:topLinePunct w:val="0"/>
        <w:bidi w:val="0"/>
        <w:spacing w:line="440" w:lineRule="exact"/>
        <w:ind w:firstLine="482" w:firstLineChars="200"/>
        <w:jc w:val="left"/>
        <w:textAlignment w:val="auto"/>
        <w:outlineLvl w:val="1"/>
        <w:rPr>
          <w:rFonts w:hint="eastAsia" w:ascii="宋体" w:hAnsi="宋体" w:cs="宋体"/>
          <w:b/>
          <w:bCs/>
          <w:color w:val="auto"/>
          <w:sz w:val="24"/>
        </w:rPr>
      </w:pPr>
      <w:r>
        <w:rPr>
          <w:rFonts w:hint="eastAsia" w:ascii="宋体" w:hAnsi="宋体" w:cs="宋体"/>
          <w:b/>
          <w:bCs/>
          <w:color w:val="auto"/>
          <w:sz w:val="24"/>
          <w:lang w:val="en-US" w:eastAsia="zh-CN"/>
        </w:rPr>
        <w:t>三</w:t>
      </w:r>
      <w:r>
        <w:rPr>
          <w:rFonts w:hint="eastAsia" w:ascii="宋体" w:hAnsi="宋体" w:cs="宋体"/>
          <w:b/>
          <w:bCs/>
          <w:color w:val="auto"/>
          <w:sz w:val="24"/>
        </w:rPr>
        <w:t>、获取征集文件</w:t>
      </w:r>
      <w:bookmarkEnd w:id="11"/>
      <w:bookmarkEnd w:id="12"/>
      <w:bookmarkEnd w:id="13"/>
      <w:bookmarkEnd w:id="14"/>
    </w:p>
    <w:p w14:paraId="12EA04D9">
      <w:pPr>
        <w:keepNext w:val="0"/>
        <w:keepLines w:val="0"/>
        <w:pageBreakBefore w:val="0"/>
        <w:kinsoku/>
        <w:overflowPunct/>
        <w:topLinePunct w:val="0"/>
        <w:bidi w:val="0"/>
        <w:snapToGrid w:val="0"/>
        <w:spacing w:line="440" w:lineRule="exact"/>
        <w:ind w:firstLine="472" w:firstLineChars="225"/>
        <w:jc w:val="left"/>
        <w:textAlignment w:val="auto"/>
        <w:rPr>
          <w:rFonts w:hint="eastAsia" w:ascii="宋体" w:hAnsi="宋体" w:cs="宋体"/>
          <w:color w:val="auto"/>
          <w:szCs w:val="21"/>
        </w:rPr>
      </w:pPr>
      <w:bookmarkStart w:id="15" w:name="_Toc28359005"/>
      <w:bookmarkStart w:id="16" w:name="_Toc28359082"/>
      <w:bookmarkStart w:id="17" w:name="_Toc35393624"/>
      <w:bookmarkStart w:id="18" w:name="_Toc35393793"/>
      <w:r>
        <w:rPr>
          <w:rFonts w:hint="eastAsia" w:ascii="宋体" w:hAnsi="宋体" w:cs="宋体"/>
          <w:color w:val="auto"/>
          <w:szCs w:val="21"/>
        </w:rPr>
        <w:t>时间：自公告发布之日起。</w:t>
      </w:r>
    </w:p>
    <w:p w14:paraId="376BBDED">
      <w:pPr>
        <w:keepNext w:val="0"/>
        <w:keepLines w:val="0"/>
        <w:pageBreakBefore w:val="0"/>
        <w:kinsoku/>
        <w:overflowPunct/>
        <w:topLinePunct w:val="0"/>
        <w:bidi w:val="0"/>
        <w:snapToGrid w:val="0"/>
        <w:spacing w:line="440" w:lineRule="exact"/>
        <w:ind w:firstLine="472" w:firstLineChars="225"/>
        <w:jc w:val="left"/>
        <w:textAlignment w:val="auto"/>
        <w:rPr>
          <w:rFonts w:hint="eastAsia" w:ascii="宋体" w:hAnsi="宋体" w:cs="宋体"/>
          <w:color w:val="auto"/>
          <w:szCs w:val="21"/>
        </w:rPr>
      </w:pPr>
      <w:r>
        <w:rPr>
          <w:rFonts w:hint="eastAsia" w:ascii="宋体" w:hAnsi="宋体" w:cs="宋体"/>
          <w:color w:val="auto"/>
          <w:szCs w:val="21"/>
        </w:rPr>
        <w:t>获取方式:供应商登录广西政府采购云平台https://www.gcy.zfcg.gxzf.gov.cn/在线申请获取采购文件（进入“项目采购”应用，在获取采购文件菜单中选择项目，申请获取采购文件）</w:t>
      </w:r>
    </w:p>
    <w:p w14:paraId="4A2B8638">
      <w:pPr>
        <w:keepNext w:val="0"/>
        <w:keepLines w:val="0"/>
        <w:pageBreakBefore w:val="0"/>
        <w:kinsoku/>
        <w:overflowPunct/>
        <w:topLinePunct w:val="0"/>
        <w:bidi w:val="0"/>
        <w:snapToGrid w:val="0"/>
        <w:spacing w:line="440" w:lineRule="exact"/>
        <w:ind w:firstLine="472" w:firstLineChars="225"/>
        <w:jc w:val="left"/>
        <w:textAlignment w:val="auto"/>
        <w:rPr>
          <w:rFonts w:hint="eastAsia" w:ascii="宋体" w:hAnsi="宋体" w:cs="宋体"/>
          <w:color w:val="auto"/>
          <w:szCs w:val="21"/>
        </w:rPr>
      </w:pPr>
      <w:r>
        <w:rPr>
          <w:rFonts w:hint="eastAsia" w:ascii="宋体" w:hAnsi="宋体" w:cs="宋体"/>
          <w:color w:val="auto"/>
          <w:szCs w:val="21"/>
        </w:rPr>
        <w:t>售价：0元。</w:t>
      </w:r>
    </w:p>
    <w:p w14:paraId="2F996E50">
      <w:pPr>
        <w:keepNext w:val="0"/>
        <w:keepLines w:val="0"/>
        <w:pageBreakBefore w:val="0"/>
        <w:kinsoku/>
        <w:overflowPunct/>
        <w:topLinePunct w:val="0"/>
        <w:bidi w:val="0"/>
        <w:snapToGrid w:val="0"/>
        <w:spacing w:line="440" w:lineRule="exact"/>
        <w:ind w:firstLine="542" w:firstLineChars="225"/>
        <w:jc w:val="left"/>
        <w:textAlignment w:val="auto"/>
        <w:rPr>
          <w:rFonts w:hint="eastAsia" w:ascii="宋体" w:hAnsi="宋体" w:cs="宋体"/>
          <w:b/>
          <w:bCs/>
          <w:color w:val="auto"/>
          <w:sz w:val="24"/>
        </w:rPr>
      </w:pPr>
      <w:r>
        <w:rPr>
          <w:rFonts w:hint="eastAsia" w:ascii="宋体" w:hAnsi="宋体" w:cs="宋体"/>
          <w:b/>
          <w:bCs/>
          <w:color w:val="auto"/>
          <w:sz w:val="24"/>
          <w:lang w:val="en-US" w:eastAsia="zh-CN"/>
        </w:rPr>
        <w:t>四</w:t>
      </w:r>
      <w:r>
        <w:rPr>
          <w:rFonts w:hint="eastAsia" w:ascii="宋体" w:hAnsi="宋体" w:cs="宋体"/>
          <w:b/>
          <w:bCs/>
          <w:color w:val="auto"/>
          <w:sz w:val="24"/>
        </w:rPr>
        <w:t>、提交</w:t>
      </w:r>
      <w:bookmarkEnd w:id="15"/>
      <w:bookmarkEnd w:id="16"/>
      <w:r>
        <w:rPr>
          <w:rFonts w:hint="eastAsia" w:ascii="宋体" w:hAnsi="宋体" w:cs="宋体"/>
          <w:b/>
          <w:bCs/>
          <w:color w:val="auto"/>
          <w:sz w:val="24"/>
        </w:rPr>
        <w:t>响应文件截止时间、开标时间和地点</w:t>
      </w:r>
      <w:bookmarkEnd w:id="17"/>
      <w:bookmarkEnd w:id="18"/>
    </w:p>
    <w:p w14:paraId="7D1250D0">
      <w:pPr>
        <w:keepNext w:val="0"/>
        <w:keepLines w:val="0"/>
        <w:pageBreakBefore w:val="0"/>
        <w:kinsoku/>
        <w:overflowPunct/>
        <w:topLinePunct w:val="0"/>
        <w:bidi w:val="0"/>
        <w:spacing w:line="440" w:lineRule="exact"/>
        <w:ind w:firstLine="420" w:firstLineChars="200"/>
        <w:jc w:val="left"/>
        <w:textAlignment w:val="auto"/>
        <w:rPr>
          <w:rFonts w:hint="eastAsia" w:ascii="宋体" w:hAnsi="宋体" w:cs="宋体"/>
          <w:color w:val="auto"/>
          <w:szCs w:val="21"/>
          <w:u w:val="single"/>
        </w:rPr>
      </w:pPr>
      <w:r>
        <w:rPr>
          <w:rFonts w:hint="eastAsia" w:ascii="宋体" w:hAnsi="宋体" w:cs="宋体"/>
          <w:bCs/>
          <w:color w:val="auto"/>
          <w:szCs w:val="21"/>
        </w:rPr>
        <w:t>1、提交响应文件截止时间和开标时间：</w:t>
      </w:r>
      <w:r>
        <w:rPr>
          <w:rFonts w:hint="eastAsia" w:ascii="宋体" w:hAnsi="宋体" w:cs="宋体"/>
          <w:bCs/>
          <w:color w:val="auto"/>
          <w:szCs w:val="21"/>
          <w:u w:val="single"/>
        </w:rPr>
        <w:t>202</w:t>
      </w:r>
      <w:r>
        <w:rPr>
          <w:rFonts w:hint="eastAsia" w:ascii="宋体" w:hAnsi="宋体" w:cs="宋体"/>
          <w:bCs/>
          <w:color w:val="auto"/>
          <w:szCs w:val="21"/>
          <w:u w:val="single"/>
          <w:lang w:val="en-US" w:eastAsia="zh-CN"/>
        </w:rPr>
        <w:t>6</w:t>
      </w:r>
      <w:r>
        <w:rPr>
          <w:rFonts w:hint="eastAsia" w:ascii="宋体" w:hAnsi="宋体" w:cs="宋体"/>
          <w:bCs/>
          <w:color w:val="auto"/>
          <w:szCs w:val="21"/>
          <w:u w:val="single"/>
        </w:rPr>
        <w:t>年</w:t>
      </w:r>
      <w:r>
        <w:rPr>
          <w:rFonts w:hint="eastAsia" w:ascii="宋体" w:hAnsi="宋体" w:cs="宋体"/>
          <w:bCs/>
          <w:color w:val="auto"/>
          <w:szCs w:val="21"/>
          <w:u w:val="single"/>
          <w:lang w:val="en-US" w:eastAsia="zh-CN"/>
        </w:rPr>
        <w:t>9</w:t>
      </w:r>
      <w:r>
        <w:rPr>
          <w:rFonts w:hint="eastAsia" w:ascii="宋体" w:hAnsi="宋体" w:cs="宋体"/>
          <w:bCs/>
          <w:color w:val="auto"/>
          <w:szCs w:val="21"/>
          <w:u w:val="single"/>
        </w:rPr>
        <w:t>月</w:t>
      </w:r>
      <w:r>
        <w:rPr>
          <w:rFonts w:hint="eastAsia" w:ascii="宋体" w:hAnsi="宋体" w:cs="宋体"/>
          <w:bCs/>
          <w:color w:val="auto"/>
          <w:szCs w:val="21"/>
          <w:u w:val="single"/>
          <w:lang w:val="en-US" w:eastAsia="zh-CN"/>
        </w:rPr>
        <w:t>**</w:t>
      </w:r>
      <w:r>
        <w:rPr>
          <w:rFonts w:hint="eastAsia" w:ascii="宋体" w:hAnsi="宋体" w:cs="宋体"/>
          <w:bCs/>
          <w:color w:val="auto"/>
          <w:szCs w:val="21"/>
          <w:u w:val="single"/>
        </w:rPr>
        <w:t>日</w:t>
      </w:r>
      <w:r>
        <w:rPr>
          <w:rFonts w:hint="eastAsia" w:ascii="宋体" w:hAnsi="宋体" w:cs="宋体"/>
          <w:bCs/>
          <w:color w:val="auto"/>
          <w:szCs w:val="21"/>
          <w:u w:val="single"/>
          <w:lang w:val="en-US" w:eastAsia="zh-CN"/>
        </w:rPr>
        <w:t>09</w:t>
      </w:r>
      <w:r>
        <w:rPr>
          <w:rFonts w:hint="eastAsia" w:ascii="宋体" w:hAnsi="宋体" w:cs="宋体"/>
          <w:bCs/>
          <w:color w:val="auto"/>
          <w:szCs w:val="21"/>
          <w:u w:val="single"/>
        </w:rPr>
        <w:t>:</w:t>
      </w:r>
      <w:r>
        <w:rPr>
          <w:rFonts w:hint="eastAsia" w:ascii="宋体" w:hAnsi="宋体" w:cs="宋体"/>
          <w:bCs/>
          <w:color w:val="auto"/>
          <w:szCs w:val="21"/>
          <w:u w:val="single"/>
          <w:lang w:val="en-US" w:eastAsia="zh-CN"/>
        </w:rPr>
        <w:t>3</w:t>
      </w:r>
      <w:r>
        <w:rPr>
          <w:rFonts w:hint="eastAsia" w:ascii="宋体" w:hAnsi="宋体" w:cs="宋体"/>
          <w:bCs/>
          <w:color w:val="auto"/>
          <w:szCs w:val="21"/>
          <w:u w:val="single"/>
        </w:rPr>
        <w:t>0</w:t>
      </w:r>
      <w:r>
        <w:rPr>
          <w:rFonts w:hint="eastAsia" w:ascii="宋体" w:hAnsi="宋体" w:cs="宋体"/>
          <w:bCs/>
          <w:color w:val="auto"/>
          <w:szCs w:val="21"/>
          <w:u w:val="single"/>
          <w:lang w:val="en-US" w:eastAsia="zh-CN"/>
        </w:rPr>
        <w:t xml:space="preserve"> </w:t>
      </w:r>
      <w:r>
        <w:rPr>
          <w:rFonts w:hint="eastAsia" w:ascii="宋体" w:hAnsi="宋体" w:cs="宋体"/>
          <w:bCs/>
          <w:color w:val="auto"/>
          <w:szCs w:val="21"/>
        </w:rPr>
        <w:t>（北京时间）</w:t>
      </w:r>
    </w:p>
    <w:p w14:paraId="31B4E704">
      <w:pPr>
        <w:keepNext w:val="0"/>
        <w:keepLines w:val="0"/>
        <w:pageBreakBefore w:val="0"/>
        <w:kinsoku/>
        <w:overflowPunct/>
        <w:topLinePunct w:val="0"/>
        <w:bidi w:val="0"/>
        <w:spacing w:line="440" w:lineRule="exact"/>
        <w:ind w:firstLine="420" w:firstLineChars="200"/>
        <w:jc w:val="left"/>
        <w:textAlignment w:val="auto"/>
        <w:rPr>
          <w:rFonts w:hint="eastAsia" w:ascii="宋体" w:hAnsi="宋体" w:cs="宋体"/>
          <w:color w:val="auto"/>
          <w:szCs w:val="21"/>
        </w:rPr>
      </w:pPr>
      <w:r>
        <w:rPr>
          <w:rFonts w:hint="eastAsia" w:ascii="宋体" w:hAnsi="宋体" w:cs="宋体"/>
          <w:color w:val="auto"/>
          <w:szCs w:val="21"/>
        </w:rPr>
        <w:t>2、响应文件提交地点：</w:t>
      </w:r>
    </w:p>
    <w:p w14:paraId="6F6C4A53">
      <w:pPr>
        <w:keepNext w:val="0"/>
        <w:keepLines w:val="0"/>
        <w:pageBreakBefore w:val="0"/>
        <w:widowControl/>
        <w:kinsoku/>
        <w:wordWrap w:val="0"/>
        <w:overflowPunct/>
        <w:topLinePunct/>
        <w:autoSpaceDE/>
        <w:autoSpaceDN/>
        <w:bidi w:val="0"/>
        <w:adjustRightInd/>
        <w:snapToGrid/>
        <w:spacing w:line="440" w:lineRule="exact"/>
        <w:ind w:firstLine="420" w:firstLineChars="200"/>
        <w:jc w:val="left"/>
        <w:textAlignment w:val="auto"/>
        <w:rPr>
          <w:rFonts w:hint="eastAsia" w:ascii="宋体" w:hAnsi="宋体"/>
          <w:color w:val="auto"/>
          <w:szCs w:val="21"/>
        </w:rPr>
      </w:pPr>
      <w:r>
        <w:rPr>
          <w:rFonts w:hint="eastAsia" w:ascii="宋体" w:hAnsi="宋体"/>
          <w:color w:val="auto"/>
          <w:szCs w:val="21"/>
        </w:rPr>
        <w:t>（1）响应文件提交方式：本项目为南宁市全流程电子化项目，通过“广西政府采购云平台”（https://login.gcy.zfcg.gxzf.gov.cn/user-login/#/）实行在线电子响应，供应商应先安装“广西政府采购云平台新版客户端”（请自行前往http://zfcg.gxzf.gov.cn/site/detail?parentId=66479&amp;articleId=+06E5n62B1RzrGh0ew1OFg==进行下载），并按照本项目征集文件和“广西政府采购云平台”的要求编制、加密后在响应截止时间前通过网络上传至南宁市“广西政府采购云平台”，供应商在“广西政府采购云平台”平台提交电子版响应文件时，请填写参加远程开标活动经办人联系方式，电子投标具体操作流程详见本公告附件2。</w:t>
      </w:r>
    </w:p>
    <w:p w14:paraId="5818A387">
      <w:pPr>
        <w:keepNext w:val="0"/>
        <w:keepLines w:val="0"/>
        <w:pageBreakBefore w:val="0"/>
        <w:widowControl/>
        <w:kinsoku/>
        <w:overflowPunct/>
        <w:topLinePunct w:val="0"/>
        <w:bidi w:val="0"/>
        <w:spacing w:line="440" w:lineRule="exact"/>
        <w:ind w:firstLine="420" w:firstLineChars="200"/>
        <w:jc w:val="left"/>
        <w:textAlignment w:val="auto"/>
        <w:rPr>
          <w:rFonts w:hint="eastAsia" w:ascii="宋体" w:hAnsi="宋体"/>
          <w:color w:val="auto"/>
          <w:szCs w:val="21"/>
        </w:rPr>
      </w:pPr>
      <w:r>
        <w:rPr>
          <w:rFonts w:hint="eastAsia" w:ascii="宋体" w:hAnsi="宋体"/>
          <w:color w:val="auto"/>
          <w:szCs w:val="21"/>
        </w:rPr>
        <w:t>（2）未进行网上注册并办理数字证书（CA认证）的供应商将无法参与本项目政府采购活动，潜在供应商应当在响应截止时间前，完成电子交易平台上的CA数字证书办理及响应文件的提交。完成CA数字证书办理预计7日左右，供应商只需办理其中一家CA数字证书及签章，建议各供应商抓紧时间办理。</w:t>
      </w:r>
    </w:p>
    <w:p w14:paraId="16EA4BBC">
      <w:pPr>
        <w:keepNext w:val="0"/>
        <w:keepLines w:val="0"/>
        <w:pageBreakBefore w:val="0"/>
        <w:widowControl/>
        <w:kinsoku/>
        <w:overflowPunct/>
        <w:topLinePunct w:val="0"/>
        <w:bidi w:val="0"/>
        <w:spacing w:line="440" w:lineRule="exact"/>
        <w:ind w:firstLine="420" w:firstLineChars="200"/>
        <w:jc w:val="left"/>
        <w:textAlignment w:val="auto"/>
        <w:rPr>
          <w:rFonts w:hint="eastAsia" w:ascii="宋体" w:hAnsi="宋体"/>
          <w:color w:val="auto"/>
          <w:szCs w:val="21"/>
        </w:rPr>
      </w:pPr>
      <w:r>
        <w:rPr>
          <w:rFonts w:hint="eastAsia" w:ascii="宋体" w:hAnsi="宋体"/>
          <w:color w:val="auto"/>
          <w:szCs w:val="21"/>
        </w:rPr>
        <w:t>（3）为确保网上操作合法、有效和安全，请供应商确保在电子响应过程中能够对相关数据电文进行加密和使用电子签章，妥善保管CA数字证书并使用有效的CA数字证书参与整个采购活动。</w:t>
      </w:r>
    </w:p>
    <w:p w14:paraId="3AE2D44D">
      <w:pPr>
        <w:keepNext w:val="0"/>
        <w:keepLines w:val="0"/>
        <w:pageBreakBefore w:val="0"/>
        <w:kinsoku/>
        <w:overflowPunct/>
        <w:topLinePunct w:val="0"/>
        <w:bidi w:val="0"/>
        <w:spacing w:line="440" w:lineRule="exact"/>
        <w:ind w:firstLine="422" w:firstLineChars="200"/>
        <w:jc w:val="left"/>
        <w:textAlignment w:val="auto"/>
        <w:rPr>
          <w:rFonts w:hint="eastAsia" w:ascii="宋体" w:hAnsi="宋体"/>
          <w:b/>
          <w:bCs w:val="0"/>
          <w:color w:val="auto"/>
          <w:szCs w:val="21"/>
          <w:u w:val="none"/>
        </w:rPr>
      </w:pPr>
      <w:r>
        <w:rPr>
          <w:rFonts w:hint="eastAsia" w:ascii="宋体" w:hAnsi="宋体"/>
          <w:b/>
          <w:bCs w:val="0"/>
          <w:color w:val="auto"/>
          <w:szCs w:val="21"/>
          <w:u w:val="non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w:t>
      </w:r>
      <w:r>
        <w:rPr>
          <w:rFonts w:hint="eastAsia" w:ascii="宋体" w:hAnsi="宋体"/>
          <w:b/>
          <w:bCs w:val="0"/>
          <w:color w:val="auto"/>
          <w:szCs w:val="21"/>
          <w:u w:val="none"/>
          <w:lang w:eastAsia="zh-CN"/>
        </w:rPr>
        <w:t>广西政府采购云平台</w:t>
      </w:r>
      <w:r>
        <w:rPr>
          <w:rFonts w:hint="eastAsia" w:ascii="宋体" w:hAnsi="宋体"/>
          <w:b/>
          <w:bCs w:val="0"/>
          <w:color w:val="auto"/>
          <w:szCs w:val="21"/>
          <w:u w:val="none"/>
        </w:rPr>
        <w:t>”将予以拒收。</w:t>
      </w:r>
    </w:p>
    <w:p w14:paraId="73979E02">
      <w:pPr>
        <w:keepNext w:val="0"/>
        <w:keepLines w:val="0"/>
        <w:pageBreakBefore w:val="0"/>
        <w:kinsoku/>
        <w:overflowPunct/>
        <w:topLinePunct w:val="0"/>
        <w:bidi w:val="0"/>
        <w:spacing w:line="440" w:lineRule="exact"/>
        <w:ind w:firstLine="420" w:firstLineChars="200"/>
        <w:jc w:val="left"/>
        <w:textAlignment w:val="auto"/>
        <w:rPr>
          <w:rFonts w:hint="eastAsia"/>
          <w:color w:val="auto"/>
        </w:rPr>
      </w:pPr>
      <w:r>
        <w:rPr>
          <w:rFonts w:hint="eastAsia" w:ascii="宋体" w:hAnsi="宋体"/>
          <w:color w:val="auto"/>
          <w:szCs w:val="21"/>
          <w:lang w:val="en-US" w:eastAsia="zh-CN"/>
        </w:rPr>
        <w:t>3、</w:t>
      </w:r>
      <w:r>
        <w:rPr>
          <w:rFonts w:hint="eastAsia" w:ascii="宋体" w:hAnsi="宋体"/>
          <w:b/>
          <w:color w:val="auto"/>
          <w:szCs w:val="21"/>
        </w:rPr>
        <w:t>开标地点：</w:t>
      </w:r>
      <w:r>
        <w:rPr>
          <w:rFonts w:hint="eastAsia" w:ascii="宋体" w:hAnsi="宋体"/>
          <w:color w:val="auto"/>
          <w:szCs w:val="21"/>
        </w:rPr>
        <w:t>本次招标在“</w:t>
      </w:r>
      <w:r>
        <w:rPr>
          <w:rFonts w:hint="eastAsia" w:ascii="宋体" w:hAnsi="宋体"/>
          <w:color w:val="auto"/>
          <w:szCs w:val="21"/>
          <w:lang w:eastAsia="zh-CN"/>
        </w:rPr>
        <w:t>广西政府采购云平台</w:t>
      </w:r>
      <w:r>
        <w:rPr>
          <w:rFonts w:hint="eastAsia" w:ascii="宋体" w:hAnsi="宋体"/>
          <w:color w:val="auto"/>
          <w:szCs w:val="21"/>
        </w:rPr>
        <w:t>”电子开标大厅开标。</w:t>
      </w:r>
    </w:p>
    <w:p w14:paraId="0A2686F7">
      <w:pPr>
        <w:keepNext w:val="0"/>
        <w:keepLines w:val="0"/>
        <w:pageBreakBefore w:val="0"/>
        <w:numPr>
          <w:ilvl w:val="0"/>
          <w:numId w:val="0"/>
        </w:numPr>
        <w:kinsoku/>
        <w:overflowPunct/>
        <w:topLinePunct w:val="0"/>
        <w:bidi w:val="0"/>
        <w:snapToGrid w:val="0"/>
        <w:spacing w:line="440" w:lineRule="exact"/>
        <w:ind w:firstLine="420" w:firstLineChars="200"/>
        <w:jc w:val="left"/>
        <w:textAlignment w:val="auto"/>
        <w:rPr>
          <w:rFonts w:hint="eastAsia" w:ascii="宋体" w:hAnsi="宋体" w:cs="宋体"/>
          <w:color w:val="auto"/>
          <w:kern w:val="0"/>
          <w:szCs w:val="21"/>
        </w:rPr>
      </w:pPr>
      <w:r>
        <w:rPr>
          <w:rFonts w:hint="eastAsia" w:ascii="宋体" w:hAnsi="宋体" w:cs="宋体"/>
          <w:color w:val="auto"/>
          <w:kern w:val="0"/>
          <w:szCs w:val="21"/>
          <w:lang w:val="en-US" w:eastAsia="zh-CN"/>
        </w:rPr>
        <w:t>4、</w:t>
      </w:r>
      <w:r>
        <w:rPr>
          <w:rFonts w:hint="eastAsia" w:ascii="宋体" w:hAnsi="宋体" w:cs="宋体"/>
          <w:color w:val="auto"/>
          <w:kern w:val="0"/>
          <w:szCs w:val="21"/>
        </w:rPr>
        <w:t>CA证书在线解密：</w:t>
      </w:r>
      <w:r>
        <w:rPr>
          <w:rFonts w:hint="eastAsia" w:ascii="宋体" w:hAnsi="宋体" w:cs="宋体"/>
          <w:b/>
          <w:bCs/>
          <w:color w:val="auto"/>
          <w:kern w:val="0"/>
          <w:szCs w:val="21"/>
          <w:lang w:val="en-US" w:eastAsia="zh-CN"/>
        </w:rPr>
        <w:t>供应商</w:t>
      </w:r>
      <w:r>
        <w:rPr>
          <w:rFonts w:hint="eastAsia" w:ascii="宋体" w:hAnsi="宋体" w:cs="宋体"/>
          <w:b/>
          <w:bCs/>
          <w:color w:val="auto"/>
          <w:kern w:val="0"/>
          <w:szCs w:val="21"/>
        </w:rPr>
        <w:t>须</w:t>
      </w:r>
      <w:r>
        <w:rPr>
          <w:rFonts w:hint="eastAsia" w:ascii="宋体" w:hAnsi="宋体" w:cs="宋体"/>
          <w:b/>
          <w:color w:val="auto"/>
          <w:kern w:val="0"/>
          <w:szCs w:val="21"/>
        </w:rPr>
        <w:t>携带制作响应文件时用来加密的有效数字证书（CA认证）</w:t>
      </w:r>
      <w:r>
        <w:rPr>
          <w:rFonts w:hint="eastAsia" w:ascii="宋体" w:hAnsi="宋体" w:cs="宋体"/>
          <w:color w:val="auto"/>
          <w:kern w:val="0"/>
          <w:szCs w:val="21"/>
        </w:rPr>
        <w:t>登录“</w:t>
      </w:r>
      <w:r>
        <w:rPr>
          <w:rFonts w:hint="eastAsia" w:ascii="宋体" w:hAnsi="宋体" w:cs="宋体"/>
          <w:color w:val="auto"/>
          <w:kern w:val="0"/>
          <w:szCs w:val="21"/>
          <w:lang w:eastAsia="zh-CN"/>
        </w:rPr>
        <w:t>广西政府采购云平台</w:t>
      </w:r>
      <w:r>
        <w:rPr>
          <w:rFonts w:hint="eastAsia" w:ascii="宋体" w:hAnsi="宋体" w:cs="宋体"/>
          <w:color w:val="auto"/>
          <w:kern w:val="0"/>
          <w:szCs w:val="21"/>
        </w:rPr>
        <w:t>”电子开标大厅现场按规定时间对加密的响应文件进行解密，未能按要求进行解密的，由此产生的后果由</w:t>
      </w:r>
      <w:r>
        <w:rPr>
          <w:rFonts w:hint="eastAsia" w:ascii="宋体" w:hAnsi="宋体" w:cs="宋体"/>
          <w:color w:val="auto"/>
          <w:kern w:val="0"/>
          <w:szCs w:val="21"/>
          <w:lang w:val="en-US" w:eastAsia="zh-CN"/>
        </w:rPr>
        <w:t>供应商</w:t>
      </w:r>
      <w:r>
        <w:rPr>
          <w:rFonts w:hint="eastAsia" w:ascii="宋体" w:hAnsi="宋体" w:cs="宋体"/>
          <w:color w:val="auto"/>
          <w:kern w:val="0"/>
          <w:szCs w:val="21"/>
        </w:rPr>
        <w:t>自行承担。</w:t>
      </w:r>
    </w:p>
    <w:p w14:paraId="3F367C51">
      <w:pPr>
        <w:keepNext w:val="0"/>
        <w:keepLines w:val="0"/>
        <w:pageBreakBefore w:val="0"/>
        <w:kinsoku/>
        <w:overflowPunct/>
        <w:topLinePunct w:val="0"/>
        <w:bidi w:val="0"/>
        <w:spacing w:line="440" w:lineRule="exact"/>
        <w:ind w:firstLine="482" w:firstLineChars="200"/>
        <w:jc w:val="left"/>
        <w:textAlignment w:val="auto"/>
        <w:outlineLvl w:val="1"/>
        <w:rPr>
          <w:rFonts w:hint="eastAsia" w:ascii="宋体" w:hAnsi="宋体" w:cs="宋体"/>
          <w:b/>
          <w:bCs/>
          <w:color w:val="auto"/>
          <w:sz w:val="24"/>
        </w:rPr>
      </w:pPr>
      <w:bookmarkStart w:id="19" w:name="_Toc35393794"/>
      <w:bookmarkStart w:id="20" w:name="_Toc28359007"/>
      <w:bookmarkStart w:id="21" w:name="_Toc35393625"/>
      <w:bookmarkStart w:id="22" w:name="_Toc28359084"/>
      <w:r>
        <w:rPr>
          <w:rFonts w:hint="eastAsia" w:ascii="宋体" w:hAnsi="宋体" w:cs="宋体"/>
          <w:b/>
          <w:bCs/>
          <w:color w:val="auto"/>
          <w:sz w:val="24"/>
          <w:lang w:val="en-US" w:eastAsia="zh-CN"/>
        </w:rPr>
        <w:t>五</w:t>
      </w:r>
      <w:r>
        <w:rPr>
          <w:rFonts w:hint="eastAsia" w:ascii="宋体" w:hAnsi="宋体" w:cs="宋体"/>
          <w:b/>
          <w:bCs/>
          <w:color w:val="auto"/>
          <w:sz w:val="24"/>
        </w:rPr>
        <w:t>、公告期限</w:t>
      </w:r>
      <w:bookmarkEnd w:id="19"/>
      <w:bookmarkEnd w:id="20"/>
      <w:bookmarkEnd w:id="21"/>
      <w:bookmarkEnd w:id="22"/>
    </w:p>
    <w:p w14:paraId="4B1C175A">
      <w:pPr>
        <w:keepNext w:val="0"/>
        <w:keepLines w:val="0"/>
        <w:pageBreakBefore w:val="0"/>
        <w:kinsoku/>
        <w:overflowPunct/>
        <w:topLinePunct w:val="0"/>
        <w:bidi w:val="0"/>
        <w:spacing w:line="440" w:lineRule="exact"/>
        <w:ind w:firstLine="420" w:firstLineChars="200"/>
        <w:jc w:val="left"/>
        <w:textAlignment w:val="auto"/>
        <w:rPr>
          <w:rFonts w:hint="eastAsia" w:ascii="宋体" w:hAnsi="宋体" w:cs="宋体"/>
          <w:color w:val="auto"/>
          <w:kern w:val="0"/>
          <w:szCs w:val="21"/>
        </w:rPr>
      </w:pPr>
      <w:r>
        <w:rPr>
          <w:rFonts w:hint="eastAsia" w:ascii="宋体" w:hAnsi="宋体" w:cs="宋体"/>
          <w:color w:val="auto"/>
          <w:kern w:val="0"/>
          <w:szCs w:val="21"/>
        </w:rPr>
        <w:t>自本公告发布之日起5个工作日。</w:t>
      </w:r>
    </w:p>
    <w:p w14:paraId="4B302B73">
      <w:pPr>
        <w:keepNext w:val="0"/>
        <w:keepLines w:val="0"/>
        <w:pageBreakBefore w:val="0"/>
        <w:kinsoku/>
        <w:overflowPunct/>
        <w:topLinePunct w:val="0"/>
        <w:bidi w:val="0"/>
        <w:spacing w:line="440" w:lineRule="exact"/>
        <w:ind w:firstLine="482" w:firstLineChars="200"/>
        <w:jc w:val="left"/>
        <w:textAlignment w:val="auto"/>
        <w:outlineLvl w:val="1"/>
        <w:rPr>
          <w:rFonts w:hint="eastAsia" w:ascii="宋体" w:hAnsi="宋体" w:cs="宋体"/>
          <w:b/>
          <w:bCs/>
          <w:color w:val="auto"/>
          <w:sz w:val="24"/>
        </w:rPr>
      </w:pPr>
      <w:bookmarkStart w:id="23" w:name="_Toc35393795"/>
      <w:bookmarkStart w:id="24" w:name="_Toc35393626"/>
      <w:r>
        <w:rPr>
          <w:rFonts w:hint="eastAsia" w:ascii="宋体" w:hAnsi="宋体" w:cs="宋体"/>
          <w:b/>
          <w:bCs/>
          <w:color w:val="auto"/>
          <w:sz w:val="24"/>
          <w:lang w:val="en-US" w:eastAsia="zh-CN"/>
        </w:rPr>
        <w:t>六</w:t>
      </w:r>
      <w:r>
        <w:rPr>
          <w:rFonts w:hint="eastAsia" w:ascii="宋体" w:hAnsi="宋体" w:cs="宋体"/>
          <w:b/>
          <w:bCs/>
          <w:color w:val="auto"/>
          <w:sz w:val="24"/>
        </w:rPr>
        <w:t>、其他补充事宜</w:t>
      </w:r>
      <w:bookmarkEnd w:id="23"/>
      <w:bookmarkEnd w:id="24"/>
    </w:p>
    <w:p w14:paraId="57143056">
      <w:pPr>
        <w:keepNext w:val="0"/>
        <w:keepLines w:val="0"/>
        <w:pageBreakBefore w:val="0"/>
        <w:kinsoku/>
        <w:overflowPunct/>
        <w:topLinePunct w:val="0"/>
        <w:bidi w:val="0"/>
        <w:spacing w:line="440" w:lineRule="exact"/>
        <w:ind w:firstLine="420" w:firstLineChars="200"/>
        <w:jc w:val="left"/>
        <w:textAlignment w:val="auto"/>
        <w:rPr>
          <w:rFonts w:hint="eastAsia" w:ascii="宋体" w:hAnsi="宋体" w:cs="宋体"/>
          <w:color w:val="auto"/>
          <w:kern w:val="0"/>
          <w:szCs w:val="21"/>
        </w:rPr>
      </w:pPr>
      <w:r>
        <w:rPr>
          <w:rFonts w:hint="eastAsia" w:ascii="宋体" w:hAnsi="宋体" w:cs="宋体"/>
          <w:color w:val="auto"/>
          <w:kern w:val="0"/>
          <w:szCs w:val="21"/>
        </w:rPr>
        <w:t>1.响应保证金：本项目不收取响应保证金</w:t>
      </w:r>
    </w:p>
    <w:p w14:paraId="615A4D4A">
      <w:pPr>
        <w:keepNext w:val="0"/>
        <w:keepLines w:val="0"/>
        <w:pageBreakBefore w:val="0"/>
        <w:kinsoku/>
        <w:overflowPunct/>
        <w:topLinePunct w:val="0"/>
        <w:bidi w:val="0"/>
        <w:spacing w:line="440" w:lineRule="exact"/>
        <w:ind w:firstLine="420" w:firstLineChars="200"/>
        <w:jc w:val="left"/>
        <w:textAlignment w:val="auto"/>
        <w:rPr>
          <w:rFonts w:hint="eastAsia" w:ascii="宋体" w:hAnsi="宋体" w:cs="宋体"/>
          <w:color w:val="auto"/>
          <w:kern w:val="0"/>
          <w:szCs w:val="21"/>
        </w:rPr>
      </w:pPr>
      <w:bookmarkStart w:id="25" w:name="_Hlk37429585"/>
      <w:r>
        <w:rPr>
          <w:rFonts w:hint="eastAsia" w:ascii="宋体" w:hAnsi="宋体" w:cs="宋体"/>
          <w:color w:val="auto"/>
          <w:kern w:val="0"/>
          <w:szCs w:val="21"/>
        </w:rPr>
        <w:t>2.</w:t>
      </w:r>
      <w:r>
        <w:rPr>
          <w:rFonts w:hint="eastAsia" w:ascii="宋体" w:hAnsi="宋体" w:cs="宋体"/>
          <w:color w:val="auto"/>
          <w:szCs w:val="21"/>
        </w:rPr>
        <w:t xml:space="preserve"> </w:t>
      </w:r>
      <w:bookmarkStart w:id="26" w:name="_Hlk37429595"/>
      <w:r>
        <w:rPr>
          <w:rFonts w:hint="eastAsia" w:ascii="宋体" w:hAnsi="宋体" w:cs="宋体"/>
          <w:color w:val="auto"/>
          <w:kern w:val="0"/>
          <w:szCs w:val="21"/>
        </w:rPr>
        <w:t>网上查询地址</w:t>
      </w:r>
    </w:p>
    <w:bookmarkEnd w:id="25"/>
    <w:bookmarkEnd w:id="26"/>
    <w:p w14:paraId="6A8B3D4B">
      <w:pPr>
        <w:keepNext w:val="0"/>
        <w:keepLines w:val="0"/>
        <w:pageBreakBefore w:val="0"/>
        <w:kinsoku/>
        <w:overflowPunct/>
        <w:topLinePunct w:val="0"/>
        <w:bidi w:val="0"/>
        <w:spacing w:line="440" w:lineRule="exact"/>
        <w:ind w:firstLine="420" w:firstLineChars="200"/>
        <w:jc w:val="left"/>
        <w:textAlignment w:val="auto"/>
        <w:rPr>
          <w:rFonts w:hint="eastAsia" w:ascii="宋体" w:hAnsi="宋体" w:cs="宋体"/>
          <w:color w:val="auto"/>
          <w:szCs w:val="21"/>
          <w:u w:val="none"/>
        </w:rPr>
      </w:pPr>
      <w:bookmarkStart w:id="27" w:name="_Hlk37429674"/>
      <w:r>
        <w:rPr>
          <w:rFonts w:hint="eastAsia" w:ascii="宋体" w:hAnsi="宋体" w:cs="宋体"/>
          <w:color w:val="auto"/>
          <w:szCs w:val="21"/>
          <w:u w:val="none"/>
        </w:rPr>
        <w:fldChar w:fldCharType="begin"/>
      </w:r>
      <w:r>
        <w:rPr>
          <w:rFonts w:hint="eastAsia" w:ascii="宋体" w:hAnsi="宋体" w:cs="宋体"/>
          <w:color w:val="auto"/>
          <w:szCs w:val="21"/>
          <w:u w:val="none"/>
        </w:rPr>
        <w:instrText xml:space="preserve"> HYPERLINK "http://www.ccgp.gov.cn(中国政府采购网),http:/zfcg.gxzf.gov.cn(广西政府采购网)，http:/ggzy.jgswj.gxzf.gov.cn/nnggzy/(全国公共资源交易平台（广西.南宁）)。" </w:instrText>
      </w:r>
      <w:r>
        <w:rPr>
          <w:rFonts w:hint="eastAsia" w:ascii="宋体" w:hAnsi="宋体" w:cs="宋体"/>
          <w:color w:val="auto"/>
          <w:szCs w:val="21"/>
          <w:u w:val="none"/>
        </w:rPr>
        <w:fldChar w:fldCharType="separate"/>
      </w:r>
      <w:r>
        <w:rPr>
          <w:rStyle w:val="31"/>
          <w:rFonts w:hint="eastAsia" w:ascii="宋体" w:hAnsi="宋体" w:cs="宋体"/>
          <w:color w:val="auto"/>
          <w:szCs w:val="21"/>
          <w:u w:val="none"/>
        </w:rPr>
        <w:t>http://zfcg.gxzf.gov.cn(广西政府采购网)，http://ggzy.jgswj.gxzf.gov.cn/nnggzy/(全国公共资源交易平台（广西.南宁）)。</w:t>
      </w:r>
      <w:r>
        <w:rPr>
          <w:rFonts w:hint="eastAsia" w:ascii="宋体" w:hAnsi="宋体" w:cs="宋体"/>
          <w:color w:val="auto"/>
          <w:szCs w:val="21"/>
          <w:u w:val="none"/>
        </w:rPr>
        <w:fldChar w:fldCharType="end"/>
      </w:r>
    </w:p>
    <w:p w14:paraId="4C6D07E0">
      <w:pPr>
        <w:keepNext w:val="0"/>
        <w:keepLines w:val="0"/>
        <w:pageBreakBefore w:val="0"/>
        <w:kinsoku/>
        <w:overflowPunct/>
        <w:topLinePunct w:val="0"/>
        <w:bidi w:val="0"/>
        <w:spacing w:line="440" w:lineRule="exact"/>
        <w:ind w:firstLine="420" w:firstLineChars="200"/>
        <w:jc w:val="left"/>
        <w:textAlignment w:val="auto"/>
        <w:rPr>
          <w:rFonts w:hint="eastAsia" w:ascii="宋体" w:hAnsi="宋体" w:cs="宋体"/>
          <w:color w:val="auto"/>
          <w:kern w:val="0"/>
          <w:szCs w:val="21"/>
        </w:rPr>
      </w:pPr>
      <w:r>
        <w:rPr>
          <w:rFonts w:hint="eastAsia" w:ascii="宋体" w:hAnsi="宋体" w:cs="宋体"/>
          <w:color w:val="auto"/>
          <w:szCs w:val="21"/>
        </w:rPr>
        <w:t xml:space="preserve">3. </w:t>
      </w:r>
      <w:r>
        <w:rPr>
          <w:rFonts w:hint="eastAsia" w:ascii="宋体" w:hAnsi="宋体" w:cs="宋体"/>
          <w:color w:val="auto"/>
          <w:kern w:val="0"/>
          <w:szCs w:val="21"/>
        </w:rPr>
        <w:t>本项目需要落实的政府采购政策</w:t>
      </w:r>
    </w:p>
    <w:p w14:paraId="4529E038">
      <w:pPr>
        <w:keepNext w:val="0"/>
        <w:keepLines w:val="0"/>
        <w:pageBreakBefore w:val="0"/>
        <w:kinsoku/>
        <w:overflowPunct/>
        <w:topLinePunct w:val="0"/>
        <w:bidi w:val="0"/>
        <w:spacing w:line="440" w:lineRule="exact"/>
        <w:ind w:firstLine="315" w:firstLineChars="150"/>
        <w:jc w:val="left"/>
        <w:textAlignment w:val="auto"/>
        <w:rPr>
          <w:rFonts w:hint="eastAsia" w:ascii="宋体" w:hAnsi="宋体" w:cs="宋体"/>
          <w:color w:val="auto"/>
          <w:kern w:val="0"/>
          <w:szCs w:val="21"/>
        </w:rPr>
      </w:pPr>
      <w:r>
        <w:rPr>
          <w:rFonts w:hint="eastAsia" w:ascii="宋体" w:hAnsi="宋体" w:cs="宋体"/>
          <w:color w:val="auto"/>
          <w:kern w:val="0"/>
          <w:szCs w:val="21"/>
        </w:rPr>
        <w:t>（1）政府采购促进中小企业发展。</w:t>
      </w:r>
    </w:p>
    <w:p w14:paraId="3D015DA7">
      <w:pPr>
        <w:keepNext w:val="0"/>
        <w:keepLines w:val="0"/>
        <w:pageBreakBefore w:val="0"/>
        <w:kinsoku/>
        <w:overflowPunct/>
        <w:topLinePunct w:val="0"/>
        <w:bidi w:val="0"/>
        <w:spacing w:line="440" w:lineRule="exact"/>
        <w:ind w:firstLine="315" w:firstLineChars="150"/>
        <w:jc w:val="left"/>
        <w:textAlignment w:val="auto"/>
        <w:rPr>
          <w:rFonts w:hint="eastAsia" w:ascii="宋体" w:hAnsi="宋体" w:cs="宋体"/>
          <w:color w:val="auto"/>
          <w:kern w:val="0"/>
          <w:szCs w:val="21"/>
        </w:rPr>
      </w:pPr>
      <w:r>
        <w:rPr>
          <w:rFonts w:hint="eastAsia" w:ascii="宋体" w:hAnsi="宋体" w:cs="宋体"/>
          <w:color w:val="auto"/>
          <w:kern w:val="0"/>
          <w:szCs w:val="21"/>
        </w:rPr>
        <w:t>（2）政府采购支持采用本国产品的政策。</w:t>
      </w:r>
    </w:p>
    <w:p w14:paraId="2A9FCE61">
      <w:pPr>
        <w:keepNext w:val="0"/>
        <w:keepLines w:val="0"/>
        <w:pageBreakBefore w:val="0"/>
        <w:kinsoku/>
        <w:overflowPunct/>
        <w:topLinePunct w:val="0"/>
        <w:bidi w:val="0"/>
        <w:spacing w:line="440" w:lineRule="exact"/>
        <w:ind w:firstLine="315" w:firstLineChars="150"/>
        <w:jc w:val="left"/>
        <w:textAlignment w:val="auto"/>
        <w:rPr>
          <w:rFonts w:hint="eastAsia" w:ascii="宋体" w:hAnsi="宋体" w:cs="宋体"/>
          <w:color w:val="auto"/>
          <w:kern w:val="0"/>
          <w:szCs w:val="21"/>
        </w:rPr>
      </w:pPr>
      <w:r>
        <w:rPr>
          <w:rFonts w:hint="eastAsia" w:ascii="宋体" w:hAnsi="宋体" w:cs="宋体"/>
          <w:color w:val="auto"/>
          <w:kern w:val="0"/>
          <w:szCs w:val="21"/>
        </w:rPr>
        <w:t>（3）强制采购节能产品；优先采购节能产品、环境标志产品。</w:t>
      </w:r>
    </w:p>
    <w:p w14:paraId="32355D5E">
      <w:pPr>
        <w:keepNext w:val="0"/>
        <w:keepLines w:val="0"/>
        <w:pageBreakBefore w:val="0"/>
        <w:kinsoku/>
        <w:overflowPunct/>
        <w:topLinePunct w:val="0"/>
        <w:bidi w:val="0"/>
        <w:spacing w:line="440" w:lineRule="exact"/>
        <w:ind w:firstLine="315" w:firstLineChars="150"/>
        <w:jc w:val="left"/>
        <w:textAlignment w:val="auto"/>
        <w:rPr>
          <w:rFonts w:hint="eastAsia" w:ascii="宋体" w:hAnsi="宋体" w:cs="宋体"/>
          <w:color w:val="auto"/>
          <w:kern w:val="0"/>
          <w:szCs w:val="21"/>
        </w:rPr>
      </w:pPr>
      <w:r>
        <w:rPr>
          <w:rFonts w:hint="eastAsia" w:ascii="宋体" w:hAnsi="宋体" w:cs="宋体"/>
          <w:color w:val="auto"/>
          <w:kern w:val="0"/>
          <w:szCs w:val="21"/>
        </w:rPr>
        <w:t>（4）政府采购促进残疾人就业政策。</w:t>
      </w:r>
    </w:p>
    <w:p w14:paraId="28FD37DE">
      <w:pPr>
        <w:keepNext w:val="0"/>
        <w:keepLines w:val="0"/>
        <w:pageBreakBefore w:val="0"/>
        <w:kinsoku/>
        <w:overflowPunct/>
        <w:topLinePunct w:val="0"/>
        <w:bidi w:val="0"/>
        <w:spacing w:line="440" w:lineRule="exact"/>
        <w:ind w:firstLine="315" w:firstLineChars="150"/>
        <w:jc w:val="left"/>
        <w:textAlignment w:val="auto"/>
        <w:rPr>
          <w:rFonts w:hint="eastAsia" w:ascii="宋体" w:hAnsi="宋体" w:cs="宋体"/>
          <w:color w:val="auto"/>
          <w:kern w:val="0"/>
          <w:szCs w:val="21"/>
        </w:rPr>
      </w:pPr>
      <w:r>
        <w:rPr>
          <w:rFonts w:hint="eastAsia" w:ascii="宋体" w:hAnsi="宋体" w:cs="宋体"/>
          <w:color w:val="auto"/>
          <w:kern w:val="0"/>
          <w:szCs w:val="21"/>
        </w:rPr>
        <w:t>（5）政府采购支持监狱企业发展。</w:t>
      </w:r>
      <w:bookmarkEnd w:id="27"/>
    </w:p>
    <w:p w14:paraId="6FC3A06B">
      <w:pPr>
        <w:keepNext w:val="0"/>
        <w:keepLines w:val="0"/>
        <w:pageBreakBefore w:val="0"/>
        <w:tabs>
          <w:tab w:val="center" w:pos="4819"/>
        </w:tabs>
        <w:kinsoku/>
        <w:overflowPunct/>
        <w:topLinePunct w:val="0"/>
        <w:bidi w:val="0"/>
        <w:spacing w:line="440" w:lineRule="exact"/>
        <w:ind w:firstLine="315" w:firstLineChars="150"/>
        <w:jc w:val="left"/>
        <w:textAlignment w:val="auto"/>
        <w:rPr>
          <w:rFonts w:hint="eastAsia" w:ascii="宋体" w:hAnsi="宋体" w:cs="宋体" w:eastAsiaTheme="minorEastAsia"/>
          <w:color w:val="auto"/>
          <w:kern w:val="0"/>
          <w:szCs w:val="21"/>
          <w:lang w:eastAsia="zh-CN"/>
        </w:rPr>
      </w:pPr>
      <w:r>
        <w:rPr>
          <w:rFonts w:hint="eastAsia" w:ascii="宋体" w:hAnsi="宋体" w:cs="宋体"/>
          <w:color w:val="auto"/>
          <w:kern w:val="0"/>
          <w:szCs w:val="21"/>
        </w:rPr>
        <w:t>（6）</w:t>
      </w:r>
      <w:r>
        <w:rPr>
          <w:rFonts w:hint="eastAsia" w:ascii="宋体" w:hAnsi="宋体" w:cs="宋体"/>
          <w:color w:val="auto"/>
        </w:rPr>
        <w:t>扶持不发达地区和少数民族地区政策</w:t>
      </w:r>
      <w:r>
        <w:rPr>
          <w:rFonts w:hint="eastAsia" w:ascii="宋体" w:hAnsi="宋体" w:cs="宋体"/>
          <w:color w:val="auto"/>
          <w:lang w:eastAsia="zh-CN"/>
        </w:rPr>
        <w:t>。</w:t>
      </w:r>
      <w:r>
        <w:rPr>
          <w:rFonts w:hint="eastAsia" w:ascii="宋体" w:hAnsi="宋体" w:cs="宋体"/>
          <w:color w:val="auto"/>
          <w:lang w:eastAsia="zh-CN"/>
        </w:rPr>
        <w:tab/>
      </w:r>
    </w:p>
    <w:p w14:paraId="526C0E4B">
      <w:pPr>
        <w:keepNext w:val="0"/>
        <w:keepLines w:val="0"/>
        <w:pageBreakBefore w:val="0"/>
        <w:kinsoku/>
        <w:overflowPunct/>
        <w:topLinePunct w:val="0"/>
        <w:bidi w:val="0"/>
        <w:spacing w:line="440" w:lineRule="exact"/>
        <w:ind w:firstLine="420" w:firstLineChars="200"/>
        <w:jc w:val="left"/>
        <w:textAlignment w:val="auto"/>
        <w:rPr>
          <w:rFonts w:hint="eastAsia" w:ascii="宋体" w:hAnsi="宋体" w:cs="宋体"/>
          <w:color w:val="auto"/>
          <w:kern w:val="0"/>
          <w:szCs w:val="21"/>
        </w:rPr>
      </w:pPr>
      <w:r>
        <w:rPr>
          <w:rFonts w:hint="eastAsia" w:ascii="宋体" w:hAnsi="宋体" w:cs="宋体"/>
          <w:color w:val="auto"/>
          <w:kern w:val="0"/>
          <w:szCs w:val="21"/>
        </w:rPr>
        <w:t>4.供应商认为</w:t>
      </w:r>
      <w:r>
        <w:rPr>
          <w:rFonts w:hint="eastAsia" w:ascii="宋体" w:hAnsi="宋体" w:cs="宋体"/>
          <w:color w:val="auto"/>
          <w:kern w:val="0"/>
          <w:szCs w:val="21"/>
          <w:lang w:val="en-US" w:eastAsia="zh-CN"/>
        </w:rPr>
        <w:t>征集</w:t>
      </w:r>
      <w:r>
        <w:rPr>
          <w:rFonts w:hint="eastAsia" w:ascii="宋体" w:hAnsi="宋体" w:cs="宋体"/>
          <w:color w:val="auto"/>
          <w:kern w:val="0"/>
          <w:szCs w:val="21"/>
        </w:rPr>
        <w:t>文件使自己的权益受到损害的，可以在知道或者应知其权益受到损害之日起7个工作日内，以书面形式向征集人、采购代理机构提出质疑。质疑供应商对征集人、采购代理机构的答复不满意或者征集人、采购代理机构未在规定的时间内作出答复的，可以在答复期满后十五个工作日内向同级政府采购监督管理部门投诉。</w:t>
      </w:r>
    </w:p>
    <w:p w14:paraId="63F55F59">
      <w:pPr>
        <w:keepNext w:val="0"/>
        <w:keepLines w:val="0"/>
        <w:pageBreakBefore w:val="0"/>
        <w:widowControl w:val="0"/>
        <w:kinsoku/>
        <w:wordWrap w:val="0"/>
        <w:overflowPunct/>
        <w:topLinePunct/>
        <w:autoSpaceDE/>
        <w:autoSpaceDN/>
        <w:bidi w:val="0"/>
        <w:adjustRightInd/>
        <w:snapToGrid/>
        <w:spacing w:line="440" w:lineRule="exact"/>
        <w:ind w:firstLine="420" w:firstLineChars="200"/>
        <w:jc w:val="left"/>
        <w:textAlignment w:val="auto"/>
        <w:rPr>
          <w:rFonts w:hint="eastAsia" w:ascii="宋体" w:hAnsi="宋体" w:cs="宋体"/>
          <w:color w:val="auto"/>
          <w:kern w:val="0"/>
          <w:szCs w:val="21"/>
        </w:rPr>
      </w:pPr>
      <w:bookmarkStart w:id="28" w:name="_Toc35393796"/>
      <w:bookmarkStart w:id="29" w:name="_Toc28359008"/>
      <w:bookmarkStart w:id="30" w:name="_Toc28359085"/>
      <w:bookmarkStart w:id="31" w:name="_Toc35393627"/>
      <w:r>
        <w:rPr>
          <w:rFonts w:hint="eastAsia" w:ascii="宋体" w:hAnsi="宋体" w:eastAsia="宋体" w:cs="宋体"/>
          <w:b w:val="0"/>
          <w:bCs w:val="0"/>
          <w:color w:val="auto"/>
          <w:sz w:val="21"/>
          <w:szCs w:val="21"/>
          <w:lang w:val="en-US" w:eastAsia="zh-CN"/>
        </w:rPr>
        <w:t>5.</w:t>
      </w:r>
      <w:r>
        <w:rPr>
          <w:rFonts w:hint="eastAsia" w:ascii="宋体" w:hAnsi="宋体" w:cs="宋体"/>
          <w:color w:val="auto"/>
          <w:kern w:val="0"/>
          <w:szCs w:val="21"/>
        </w:rPr>
        <w:t xml:space="preserve"> 若对项目采购电子交易系统操作有疑问，可登录“广西政府采购云平台”（http：//www.gcy.zfcg.gxzf.gov.cn），点击右侧咨询小采，获取采小蜜智能服务管家帮助，或拨打</w:t>
      </w:r>
      <w:r>
        <w:rPr>
          <w:rFonts w:hint="eastAsia" w:ascii="宋体" w:hAnsi="宋体" w:cs="宋体"/>
          <w:color w:val="auto"/>
          <w:kern w:val="0"/>
          <w:szCs w:val="21"/>
          <w:lang w:eastAsia="zh-CN"/>
        </w:rPr>
        <w:t>广西政府采购云平台</w:t>
      </w:r>
      <w:r>
        <w:rPr>
          <w:rFonts w:hint="eastAsia" w:ascii="宋体" w:hAnsi="宋体" w:cs="宋体"/>
          <w:color w:val="auto"/>
          <w:kern w:val="0"/>
          <w:szCs w:val="21"/>
        </w:rPr>
        <w:t>服务热线400-881-7190获取热线服务帮助。</w:t>
      </w:r>
    </w:p>
    <w:p w14:paraId="587A6EFB">
      <w:pPr>
        <w:keepNext w:val="0"/>
        <w:keepLines w:val="0"/>
        <w:pageBreakBefore w:val="0"/>
        <w:kinsoku/>
        <w:overflowPunct/>
        <w:topLinePunct w:val="0"/>
        <w:bidi w:val="0"/>
        <w:spacing w:line="440" w:lineRule="exact"/>
        <w:ind w:firstLine="482" w:firstLineChars="200"/>
        <w:jc w:val="left"/>
        <w:textAlignment w:val="auto"/>
        <w:outlineLvl w:val="1"/>
        <w:rPr>
          <w:rFonts w:hint="eastAsia" w:ascii="宋体" w:hAnsi="宋体" w:cs="宋体"/>
          <w:b/>
          <w:bCs/>
          <w:color w:val="auto"/>
          <w:sz w:val="24"/>
        </w:rPr>
      </w:pPr>
      <w:r>
        <w:rPr>
          <w:rFonts w:hint="eastAsia" w:ascii="宋体" w:hAnsi="宋体" w:cs="宋体"/>
          <w:b/>
          <w:bCs/>
          <w:color w:val="auto"/>
          <w:sz w:val="24"/>
          <w:lang w:val="en-US" w:eastAsia="zh-CN"/>
        </w:rPr>
        <w:t>七</w:t>
      </w:r>
      <w:r>
        <w:rPr>
          <w:rFonts w:hint="eastAsia" w:ascii="宋体" w:hAnsi="宋体" w:cs="宋体"/>
          <w:b/>
          <w:bCs/>
          <w:color w:val="auto"/>
          <w:sz w:val="24"/>
        </w:rPr>
        <w:t>、对本次征集提出询问，请按以下方式联系。</w:t>
      </w:r>
      <w:bookmarkEnd w:id="28"/>
      <w:bookmarkEnd w:id="29"/>
      <w:bookmarkEnd w:id="30"/>
      <w:bookmarkEnd w:id="31"/>
    </w:p>
    <w:p w14:paraId="5DFE4396">
      <w:pPr>
        <w:keepNext w:val="0"/>
        <w:keepLines w:val="0"/>
        <w:pageBreakBefore w:val="0"/>
        <w:kinsoku/>
        <w:overflowPunct/>
        <w:topLinePunct w:val="0"/>
        <w:bidi w:val="0"/>
        <w:spacing w:line="440" w:lineRule="exact"/>
        <w:jc w:val="left"/>
        <w:textAlignment w:val="auto"/>
        <w:outlineLvl w:val="2"/>
        <w:rPr>
          <w:rFonts w:hint="eastAsia" w:ascii="宋体" w:hAnsi="宋体" w:cs="宋体"/>
          <w:color w:val="auto"/>
          <w:szCs w:val="21"/>
        </w:rPr>
      </w:pPr>
      <w:r>
        <w:rPr>
          <w:rFonts w:hint="eastAsia" w:ascii="宋体" w:hAnsi="宋体" w:cs="宋体"/>
          <w:color w:val="auto"/>
          <w:szCs w:val="21"/>
        </w:rPr>
        <w:t>　　　 1.征集人信息</w:t>
      </w:r>
    </w:p>
    <w:p w14:paraId="6FEAEDCB">
      <w:pPr>
        <w:keepNext w:val="0"/>
        <w:keepLines w:val="0"/>
        <w:pageBreakBefore w:val="0"/>
        <w:kinsoku/>
        <w:overflowPunct/>
        <w:topLinePunct w:val="0"/>
        <w:bidi w:val="0"/>
        <w:spacing w:line="440" w:lineRule="exact"/>
        <w:ind w:left="1041" w:leftChars="371" w:hanging="262" w:hangingChars="125"/>
        <w:jc w:val="left"/>
        <w:textAlignment w:val="auto"/>
        <w:rPr>
          <w:rFonts w:hint="default" w:ascii="宋体" w:hAnsi="宋体" w:cs="宋体" w:eastAsiaTheme="minorEastAsia"/>
          <w:color w:val="auto"/>
          <w:szCs w:val="21"/>
          <w:u w:val="single"/>
          <w:lang w:val="en-US" w:eastAsia="zh-CN"/>
        </w:rPr>
      </w:pPr>
      <w:r>
        <w:rPr>
          <w:rFonts w:hint="eastAsia" w:ascii="宋体" w:hAnsi="宋体" w:cs="宋体"/>
          <w:color w:val="auto"/>
          <w:szCs w:val="21"/>
        </w:rPr>
        <w:t>名 称：</w:t>
      </w:r>
      <w:r>
        <w:rPr>
          <w:rFonts w:hint="eastAsia" w:ascii="宋体" w:hAnsi="宋体" w:cs="宋体"/>
          <w:color w:val="auto"/>
          <w:szCs w:val="21"/>
          <w:u w:val="single"/>
          <w:lang w:val="en-US" w:eastAsia="zh-CN"/>
        </w:rPr>
        <w:t>横州市公共资源交易中心</w:t>
      </w:r>
    </w:p>
    <w:p w14:paraId="176B2CE5">
      <w:pPr>
        <w:pStyle w:val="17"/>
        <w:keepNext w:val="0"/>
        <w:keepLines w:val="0"/>
        <w:pageBreakBefore w:val="0"/>
        <w:kinsoku/>
        <w:overflowPunct/>
        <w:topLinePunct w:val="0"/>
        <w:bidi w:val="0"/>
        <w:spacing w:line="440" w:lineRule="exact"/>
        <w:ind w:firstLine="735" w:firstLineChars="350"/>
        <w:jc w:val="left"/>
        <w:textAlignment w:val="auto"/>
        <w:rPr>
          <w:rFonts w:hint="eastAsia" w:ascii="宋体" w:hAnsi="宋体" w:cs="宋体" w:eastAsiaTheme="minorEastAsia"/>
          <w:color w:val="auto"/>
          <w:szCs w:val="21"/>
          <w:u w:val="single"/>
          <w:lang w:eastAsia="zh-CN"/>
        </w:rPr>
      </w:pPr>
      <w:r>
        <w:rPr>
          <w:rFonts w:hint="eastAsia" w:ascii="宋体" w:hAnsi="宋体" w:cs="宋体"/>
          <w:color w:val="auto"/>
          <w:szCs w:val="21"/>
        </w:rPr>
        <w:t>地址：</w:t>
      </w:r>
      <w:r>
        <w:rPr>
          <w:rFonts w:hint="eastAsia" w:hAnsi="宋体" w:cs="宋体"/>
          <w:color w:val="auto"/>
          <w:szCs w:val="21"/>
          <w:u w:val="single"/>
          <w:lang w:eastAsia="zh-CN"/>
        </w:rPr>
        <w:t>横州市茉莉花大道国泰综合大楼2#楼</w:t>
      </w:r>
    </w:p>
    <w:p w14:paraId="25E72C03">
      <w:pPr>
        <w:pStyle w:val="17"/>
        <w:keepNext w:val="0"/>
        <w:keepLines w:val="0"/>
        <w:pageBreakBefore w:val="0"/>
        <w:kinsoku/>
        <w:overflowPunct/>
        <w:topLinePunct w:val="0"/>
        <w:bidi w:val="0"/>
        <w:spacing w:line="440" w:lineRule="exact"/>
        <w:ind w:firstLine="735" w:firstLineChars="350"/>
        <w:jc w:val="left"/>
        <w:textAlignment w:val="auto"/>
        <w:rPr>
          <w:rFonts w:hint="default" w:hAnsi="宋体" w:eastAsia="宋体" w:cs="宋体"/>
          <w:color w:val="auto"/>
          <w:lang w:val="en-US" w:eastAsia="zh-CN"/>
        </w:rPr>
      </w:pPr>
      <w:r>
        <w:rPr>
          <w:rFonts w:hint="eastAsia" w:hAnsi="宋体" w:cs="宋体"/>
          <w:color w:val="auto"/>
        </w:rPr>
        <w:t>项目联系人：</w:t>
      </w:r>
      <w:r>
        <w:rPr>
          <w:rFonts w:hint="eastAsia" w:hAnsi="宋体" w:cs="宋体"/>
          <w:color w:val="auto"/>
          <w:u w:val="single"/>
          <w:lang w:val="en-US" w:eastAsia="zh-CN"/>
        </w:rPr>
        <w:t xml:space="preserve">  梁  工  </w:t>
      </w:r>
    </w:p>
    <w:p w14:paraId="55A2946A">
      <w:pPr>
        <w:keepNext w:val="0"/>
        <w:keepLines w:val="0"/>
        <w:pageBreakBefore w:val="0"/>
        <w:kinsoku/>
        <w:overflowPunct/>
        <w:topLinePunct w:val="0"/>
        <w:bidi w:val="0"/>
        <w:spacing w:line="440" w:lineRule="exact"/>
        <w:ind w:left="1041" w:leftChars="371" w:hanging="262" w:hangingChars="125"/>
        <w:jc w:val="left"/>
        <w:textAlignment w:val="auto"/>
        <w:rPr>
          <w:rFonts w:hint="default" w:ascii="宋体" w:hAnsi="宋体" w:cs="宋体" w:eastAsiaTheme="minorEastAsia"/>
          <w:color w:val="auto"/>
          <w:szCs w:val="21"/>
          <w:u w:val="single"/>
          <w:lang w:val="en-US" w:eastAsia="zh-CN"/>
        </w:rPr>
      </w:pPr>
      <w:r>
        <w:rPr>
          <w:rFonts w:hint="eastAsia" w:ascii="宋体" w:hAnsi="宋体" w:cs="宋体"/>
          <w:color w:val="auto"/>
          <w:szCs w:val="21"/>
        </w:rPr>
        <w:t>联系电话：</w:t>
      </w:r>
      <w:r>
        <w:rPr>
          <w:rFonts w:hint="eastAsia" w:ascii="宋体" w:hAnsi="宋体" w:cs="宋体"/>
          <w:color w:val="auto"/>
          <w:szCs w:val="21"/>
          <w:u w:val="single"/>
        </w:rPr>
        <w:t>0771-</w:t>
      </w:r>
      <w:r>
        <w:rPr>
          <w:rFonts w:hint="eastAsia" w:ascii="宋体" w:hAnsi="宋体" w:cs="宋体"/>
          <w:color w:val="auto"/>
          <w:szCs w:val="21"/>
          <w:u w:val="single"/>
          <w:lang w:val="en-US" w:eastAsia="zh-CN"/>
        </w:rPr>
        <w:t xml:space="preserve">7263993 </w:t>
      </w:r>
    </w:p>
    <w:p w14:paraId="164E359D">
      <w:pPr>
        <w:keepNext w:val="0"/>
        <w:keepLines w:val="0"/>
        <w:pageBreakBefore w:val="0"/>
        <w:kinsoku/>
        <w:overflowPunct/>
        <w:topLinePunct w:val="0"/>
        <w:bidi w:val="0"/>
        <w:spacing w:line="440" w:lineRule="exact"/>
        <w:ind w:left="1041" w:leftChars="371" w:hanging="262" w:hangingChars="125"/>
        <w:jc w:val="left"/>
        <w:textAlignment w:val="auto"/>
        <w:rPr>
          <w:rFonts w:ascii="宋体" w:hAnsi="宋体"/>
          <w:color w:val="auto"/>
          <w:szCs w:val="21"/>
        </w:rPr>
      </w:pPr>
      <w:r>
        <w:rPr>
          <w:rFonts w:hint="eastAsia" w:ascii="宋体" w:hAnsi="宋体" w:cs="宋体"/>
          <w:color w:val="auto"/>
          <w:szCs w:val="21"/>
        </w:rPr>
        <w:t>2.采购代理机构信息</w:t>
      </w:r>
    </w:p>
    <w:p w14:paraId="7F2189A9">
      <w:pPr>
        <w:keepNext w:val="0"/>
        <w:keepLines w:val="0"/>
        <w:pageBreakBefore w:val="0"/>
        <w:kinsoku/>
        <w:overflowPunct/>
        <w:topLinePunct w:val="0"/>
        <w:bidi w:val="0"/>
        <w:spacing w:line="440" w:lineRule="exact"/>
        <w:ind w:firstLine="735" w:firstLineChars="350"/>
        <w:jc w:val="left"/>
        <w:textAlignment w:val="auto"/>
        <w:rPr>
          <w:rFonts w:hint="eastAsia" w:ascii="宋体" w:hAnsi="宋体" w:eastAsia="宋体"/>
          <w:color w:val="auto"/>
          <w:szCs w:val="21"/>
          <w:u w:val="single"/>
          <w:lang w:eastAsia="zh-CN"/>
        </w:rPr>
      </w:pPr>
      <w:r>
        <w:rPr>
          <w:rFonts w:hint="eastAsia" w:ascii="宋体" w:hAnsi="宋体"/>
          <w:color w:val="auto"/>
          <w:szCs w:val="21"/>
        </w:rPr>
        <w:t>名 称：</w:t>
      </w:r>
      <w:r>
        <w:rPr>
          <w:rFonts w:hint="eastAsia" w:ascii="宋体" w:hAnsi="宋体"/>
          <w:color w:val="auto"/>
          <w:szCs w:val="21"/>
          <w:u w:val="single"/>
          <w:lang w:eastAsia="zh-CN"/>
        </w:rPr>
        <w:t>横州市公共资源交易中心</w:t>
      </w:r>
    </w:p>
    <w:p w14:paraId="759E2595">
      <w:pPr>
        <w:keepNext w:val="0"/>
        <w:keepLines w:val="0"/>
        <w:pageBreakBefore w:val="0"/>
        <w:kinsoku/>
        <w:overflowPunct/>
        <w:topLinePunct w:val="0"/>
        <w:bidi w:val="0"/>
        <w:spacing w:line="440" w:lineRule="exact"/>
        <w:ind w:firstLine="735" w:firstLineChars="350"/>
        <w:jc w:val="left"/>
        <w:textAlignment w:val="auto"/>
        <w:rPr>
          <w:rFonts w:hint="eastAsia" w:ascii="宋体" w:hAnsi="宋体" w:eastAsia="宋体"/>
          <w:color w:val="auto"/>
          <w:szCs w:val="21"/>
          <w:lang w:eastAsia="zh-CN"/>
        </w:rPr>
      </w:pPr>
      <w:r>
        <w:rPr>
          <w:rFonts w:hint="eastAsia" w:ascii="宋体" w:hAnsi="宋体"/>
          <w:color w:val="auto"/>
          <w:szCs w:val="21"/>
        </w:rPr>
        <w:t>地　址：</w:t>
      </w:r>
      <w:r>
        <w:rPr>
          <w:rFonts w:hint="eastAsia" w:ascii="宋体" w:hAnsi="宋体"/>
          <w:color w:val="auto"/>
          <w:szCs w:val="21"/>
          <w:u w:val="single"/>
          <w:lang w:eastAsia="zh-CN"/>
        </w:rPr>
        <w:t>横州市茉莉花大道国泰综合大楼2#楼</w:t>
      </w:r>
    </w:p>
    <w:p w14:paraId="17790699">
      <w:pPr>
        <w:keepNext w:val="0"/>
        <w:keepLines w:val="0"/>
        <w:pageBreakBefore w:val="0"/>
        <w:kinsoku/>
        <w:overflowPunct/>
        <w:topLinePunct w:val="0"/>
        <w:bidi w:val="0"/>
        <w:spacing w:line="440" w:lineRule="exact"/>
        <w:ind w:firstLine="735" w:firstLineChars="350"/>
        <w:jc w:val="left"/>
        <w:textAlignment w:val="auto"/>
        <w:rPr>
          <w:rFonts w:hint="default" w:ascii="宋体" w:hAnsi="宋体" w:eastAsiaTheme="minorEastAsia"/>
          <w:color w:val="auto"/>
          <w:szCs w:val="21"/>
          <w:u w:val="single"/>
          <w:lang w:val="en-US" w:eastAsia="zh-CN"/>
        </w:rPr>
      </w:pPr>
      <w:r>
        <w:rPr>
          <w:rFonts w:hint="eastAsia" w:ascii="宋体" w:hAnsi="宋体"/>
          <w:color w:val="auto"/>
          <w:szCs w:val="21"/>
          <w:lang w:val="en-US" w:eastAsia="zh-CN"/>
        </w:rPr>
        <w:t>项目联系人：</w:t>
      </w:r>
      <w:r>
        <w:rPr>
          <w:rFonts w:hint="eastAsia" w:ascii="宋体" w:hAnsi="宋体"/>
          <w:color w:val="auto"/>
          <w:szCs w:val="21"/>
          <w:u w:val="single"/>
          <w:lang w:val="en-US" w:eastAsia="zh-CN"/>
        </w:rPr>
        <w:t xml:space="preserve">  肖  工  </w:t>
      </w:r>
    </w:p>
    <w:p w14:paraId="75EC68FC">
      <w:pPr>
        <w:keepNext w:val="0"/>
        <w:keepLines w:val="0"/>
        <w:pageBreakBefore w:val="0"/>
        <w:kinsoku/>
        <w:overflowPunct/>
        <w:topLinePunct w:val="0"/>
        <w:bidi w:val="0"/>
        <w:spacing w:line="440" w:lineRule="exact"/>
        <w:ind w:firstLine="735" w:firstLineChars="350"/>
        <w:jc w:val="left"/>
        <w:textAlignment w:val="auto"/>
        <w:rPr>
          <w:rFonts w:hint="default" w:ascii="宋体" w:hAnsi="宋体" w:eastAsia="宋体"/>
          <w:color w:val="auto"/>
          <w:szCs w:val="21"/>
          <w:lang w:val="en-US" w:eastAsia="zh-CN"/>
        </w:rPr>
      </w:pPr>
      <w:r>
        <w:rPr>
          <w:rFonts w:hint="eastAsia" w:ascii="宋体" w:hAnsi="宋体"/>
          <w:color w:val="auto"/>
          <w:szCs w:val="21"/>
        </w:rPr>
        <w:t>联系电话：</w:t>
      </w:r>
      <w:bookmarkStart w:id="32" w:name="PO_3000001868_PM033"/>
      <w:r>
        <w:rPr>
          <w:rFonts w:hint="eastAsia" w:ascii="宋体" w:hAnsi="宋体"/>
          <w:color w:val="auto"/>
          <w:szCs w:val="21"/>
          <w:u w:val="single"/>
          <w:lang w:eastAsia="zh-CN"/>
        </w:rPr>
        <w:t>0771-</w:t>
      </w:r>
      <w:bookmarkEnd w:id="32"/>
      <w:r>
        <w:rPr>
          <w:rFonts w:hint="eastAsia" w:ascii="宋体" w:hAnsi="宋体"/>
          <w:color w:val="auto"/>
          <w:szCs w:val="21"/>
          <w:u w:val="single"/>
          <w:lang w:val="en-US" w:eastAsia="zh-CN"/>
        </w:rPr>
        <w:t xml:space="preserve">7263993  </w:t>
      </w:r>
    </w:p>
    <w:p w14:paraId="37E24DE9">
      <w:pPr>
        <w:keepNext w:val="0"/>
        <w:keepLines w:val="0"/>
        <w:pageBreakBefore w:val="0"/>
        <w:kinsoku/>
        <w:overflowPunct/>
        <w:topLinePunct w:val="0"/>
        <w:bidi w:val="0"/>
        <w:spacing w:line="440" w:lineRule="exact"/>
        <w:jc w:val="left"/>
        <w:textAlignment w:val="auto"/>
        <w:rPr>
          <w:rFonts w:hint="eastAsia" w:ascii="宋体" w:hAnsi="宋体" w:cs="宋体"/>
          <w:color w:val="auto"/>
          <w:szCs w:val="21"/>
        </w:rPr>
      </w:pPr>
    </w:p>
    <w:p w14:paraId="7EE61250">
      <w:pPr>
        <w:keepNext w:val="0"/>
        <w:keepLines w:val="0"/>
        <w:pageBreakBefore w:val="0"/>
        <w:kinsoku/>
        <w:overflowPunct/>
        <w:topLinePunct w:val="0"/>
        <w:bidi w:val="0"/>
        <w:spacing w:line="440" w:lineRule="exact"/>
        <w:jc w:val="left"/>
        <w:textAlignment w:val="auto"/>
        <w:rPr>
          <w:rFonts w:hint="eastAsia" w:ascii="宋体" w:hAnsi="宋体" w:cs="宋体"/>
          <w:color w:val="auto"/>
          <w:szCs w:val="21"/>
        </w:rPr>
      </w:pPr>
    </w:p>
    <w:p w14:paraId="26C6D4DB">
      <w:pPr>
        <w:keepNext w:val="0"/>
        <w:keepLines w:val="0"/>
        <w:pageBreakBefore w:val="0"/>
        <w:kinsoku/>
        <w:overflowPunct/>
        <w:topLinePunct w:val="0"/>
        <w:bidi w:val="0"/>
        <w:spacing w:line="440" w:lineRule="exact"/>
        <w:ind w:firstLine="6300" w:firstLineChars="3000"/>
        <w:jc w:val="left"/>
        <w:textAlignment w:val="auto"/>
        <w:rPr>
          <w:rFonts w:hint="eastAsia" w:ascii="宋体" w:hAnsi="宋体" w:eastAsia="宋体" w:cs="宋体"/>
          <w:color w:val="auto"/>
          <w:szCs w:val="21"/>
          <w:u w:val="none"/>
          <w:lang w:eastAsia="zh-CN"/>
        </w:rPr>
      </w:pPr>
      <w:r>
        <w:rPr>
          <w:rFonts w:hint="eastAsia" w:ascii="宋体" w:hAnsi="宋体" w:cs="宋体"/>
          <w:color w:val="auto"/>
          <w:szCs w:val="21"/>
          <w:u w:val="none"/>
          <w:lang w:eastAsia="zh-CN"/>
        </w:rPr>
        <w:t>横州市公共资源交易中心</w:t>
      </w:r>
    </w:p>
    <w:p w14:paraId="2A41C869">
      <w:pPr>
        <w:keepNext w:val="0"/>
        <w:keepLines w:val="0"/>
        <w:pageBreakBefore w:val="0"/>
        <w:kinsoku/>
        <w:overflowPunct/>
        <w:topLinePunct w:val="0"/>
        <w:bidi w:val="0"/>
        <w:spacing w:line="440" w:lineRule="exact"/>
        <w:ind w:firstLine="6510" w:firstLineChars="3100"/>
        <w:jc w:val="left"/>
        <w:textAlignment w:val="auto"/>
        <w:rPr>
          <w:rFonts w:hint="eastAsia" w:ascii="宋体" w:hAnsi="宋体" w:cs="宋体"/>
          <w:color w:val="auto"/>
          <w:u w:val="none"/>
        </w:rPr>
      </w:pPr>
      <w:r>
        <w:rPr>
          <w:rFonts w:hint="eastAsia" w:ascii="宋体" w:hAnsi="宋体" w:cs="宋体"/>
          <w:color w:val="auto"/>
          <w:szCs w:val="21"/>
          <w:u w:val="none"/>
        </w:rPr>
        <w:t>202</w:t>
      </w:r>
      <w:r>
        <w:rPr>
          <w:rFonts w:hint="eastAsia" w:ascii="宋体" w:hAnsi="宋体" w:cs="宋体"/>
          <w:color w:val="auto"/>
          <w:szCs w:val="21"/>
          <w:u w:val="none"/>
          <w:lang w:val="en-US" w:eastAsia="zh-CN"/>
        </w:rPr>
        <w:t>6</w:t>
      </w:r>
      <w:r>
        <w:rPr>
          <w:rFonts w:hint="eastAsia" w:ascii="宋体" w:hAnsi="宋体" w:cs="宋体"/>
          <w:color w:val="auto"/>
          <w:szCs w:val="21"/>
          <w:u w:val="none"/>
        </w:rPr>
        <w:t>年</w:t>
      </w:r>
      <w:r>
        <w:rPr>
          <w:rFonts w:hint="eastAsia" w:ascii="宋体" w:hAnsi="宋体" w:cs="宋体"/>
          <w:color w:val="auto"/>
          <w:szCs w:val="21"/>
          <w:u w:val="none"/>
          <w:lang w:val="en-US" w:eastAsia="zh-CN"/>
        </w:rPr>
        <w:t>8</w:t>
      </w:r>
      <w:r>
        <w:rPr>
          <w:rFonts w:hint="eastAsia" w:ascii="宋体" w:hAnsi="宋体" w:cs="宋体"/>
          <w:color w:val="auto"/>
          <w:szCs w:val="21"/>
          <w:u w:val="none"/>
        </w:rPr>
        <w:t>月</w:t>
      </w:r>
      <w:r>
        <w:rPr>
          <w:rFonts w:hint="eastAsia" w:ascii="宋体" w:hAnsi="宋体" w:cs="宋体"/>
          <w:color w:val="auto"/>
          <w:szCs w:val="21"/>
          <w:u w:val="none"/>
          <w:lang w:val="en-US" w:eastAsia="zh-CN"/>
        </w:rPr>
        <w:t>28</w:t>
      </w:r>
      <w:r>
        <w:rPr>
          <w:rFonts w:hint="eastAsia" w:ascii="宋体" w:hAnsi="宋体" w:cs="宋体"/>
          <w:color w:val="auto"/>
          <w:szCs w:val="21"/>
          <w:u w:val="none"/>
        </w:rPr>
        <w:t>日</w:t>
      </w:r>
    </w:p>
    <w:p w14:paraId="4318309D">
      <w:pPr>
        <w:keepNext w:val="0"/>
        <w:keepLines w:val="0"/>
        <w:pageBreakBefore w:val="0"/>
        <w:kinsoku/>
        <w:overflowPunct/>
        <w:topLinePunct w:val="0"/>
        <w:bidi w:val="0"/>
        <w:snapToGrid w:val="0"/>
        <w:spacing w:line="440" w:lineRule="exact"/>
        <w:ind w:firstLine="420"/>
        <w:jc w:val="left"/>
        <w:textAlignment w:val="auto"/>
        <w:rPr>
          <w:rFonts w:hint="eastAsia" w:ascii="宋体" w:hAnsi="宋体" w:cs="宋体"/>
          <w:color w:val="auto"/>
          <w:sz w:val="24"/>
          <w:u w:val="none"/>
        </w:rPr>
        <w:sectPr>
          <w:footerReference r:id="rId7" w:type="default"/>
          <w:pgSz w:w="11906" w:h="16838"/>
          <w:pgMar w:top="1134" w:right="1134" w:bottom="1134" w:left="1134" w:header="720" w:footer="720" w:gutter="0"/>
          <w:pgNumType w:fmt="decimal" w:start="1"/>
          <w:cols w:space="720" w:num="1"/>
          <w:docGrid w:type="lines" w:linePitch="331" w:charSpace="0"/>
        </w:sectPr>
      </w:pPr>
    </w:p>
    <w:p w14:paraId="300462ED">
      <w:pPr>
        <w:jc w:val="center"/>
        <w:outlineLvl w:val="0"/>
        <w:rPr>
          <w:rFonts w:hint="eastAsia" w:ascii="宋体" w:hAnsi="宋体" w:cs="宋体"/>
          <w:color w:val="auto"/>
          <w:szCs w:val="21"/>
          <w:highlight w:val="none"/>
        </w:rPr>
      </w:pPr>
      <w:r>
        <w:rPr>
          <w:rFonts w:hint="eastAsia" w:ascii="Times New Roman" w:hAnsi="Times New Roman"/>
          <w:b/>
          <w:color w:val="auto"/>
          <w:sz w:val="36"/>
          <w:szCs w:val="20"/>
          <w:highlight w:val="none"/>
          <w:lang w:eastAsia="zh-CN"/>
        </w:rPr>
        <w:t>第二章</w:t>
      </w:r>
      <w:r>
        <w:rPr>
          <w:rFonts w:hint="eastAsia" w:ascii="Times New Roman" w:hAnsi="Times New Roman"/>
          <w:b/>
          <w:color w:val="auto"/>
          <w:sz w:val="36"/>
          <w:szCs w:val="20"/>
          <w:highlight w:val="none"/>
          <w:lang w:val="en-US" w:eastAsia="zh-CN"/>
        </w:rPr>
        <w:t xml:space="preserve">  </w:t>
      </w:r>
      <w:r>
        <w:rPr>
          <w:rFonts w:hint="eastAsia" w:ascii="Times New Roman" w:hAnsi="Times New Roman"/>
          <w:b/>
          <w:color w:val="auto"/>
          <w:sz w:val="36"/>
          <w:szCs w:val="20"/>
          <w:highlight w:val="none"/>
        </w:rPr>
        <w:t>采购需求</w:t>
      </w:r>
    </w:p>
    <w:p w14:paraId="2EE590E3">
      <w:pPr>
        <w:adjustRightInd w:val="0"/>
        <w:spacing w:line="340" w:lineRule="exact"/>
        <w:ind w:firstLine="420" w:firstLineChars="200"/>
        <w:rPr>
          <w:rFonts w:ascii="Times New Roman" w:hAnsi="宋体"/>
          <w:b w:val="0"/>
          <w:bCs/>
          <w:color w:val="auto"/>
          <w:szCs w:val="21"/>
          <w:highlight w:val="none"/>
        </w:rPr>
      </w:pPr>
      <w:r>
        <w:rPr>
          <w:rFonts w:hint="eastAsia" w:ascii="Times New Roman" w:hAnsi="宋体"/>
          <w:b w:val="0"/>
          <w:bCs/>
          <w:color w:val="auto"/>
          <w:szCs w:val="21"/>
          <w:highlight w:val="none"/>
        </w:rPr>
        <w:t>说明：</w:t>
      </w:r>
    </w:p>
    <w:p w14:paraId="210F8F74">
      <w:pPr>
        <w:spacing w:line="360" w:lineRule="auto"/>
        <w:ind w:firstLine="420" w:firstLineChars="200"/>
        <w:jc w:val="left"/>
        <w:rPr>
          <w:rFonts w:hint="eastAsia" w:asciiTheme="minorEastAsia" w:hAnsiTheme="minorEastAsia" w:eastAsiaTheme="minorEastAsia" w:cstheme="minorEastAsia"/>
          <w:b w:val="0"/>
          <w:bCs/>
          <w:color w:val="auto"/>
          <w:sz w:val="21"/>
          <w:szCs w:val="21"/>
          <w:highlight w:val="none"/>
        </w:rPr>
      </w:pPr>
      <w:r>
        <w:rPr>
          <w:rFonts w:hint="eastAsia" w:asciiTheme="minorEastAsia" w:hAnsiTheme="minorEastAsia" w:eastAsiaTheme="minorEastAsia" w:cstheme="minorEastAsia"/>
          <w:b w:val="0"/>
          <w:bCs/>
          <w:color w:val="auto"/>
          <w:sz w:val="21"/>
          <w:szCs w:val="21"/>
          <w:lang w:val="en-US" w:eastAsia="zh-CN"/>
        </w:rPr>
        <w:t>1</w:t>
      </w:r>
      <w:r>
        <w:rPr>
          <w:rFonts w:hint="eastAsia" w:asciiTheme="minorEastAsia" w:hAnsiTheme="minorEastAsia" w:eastAsiaTheme="minorEastAsia" w:cstheme="minorEastAsia"/>
          <w:b w:val="0"/>
          <w:bCs/>
          <w:color w:val="auto"/>
          <w:sz w:val="21"/>
          <w:szCs w:val="21"/>
        </w:rPr>
        <w:t>.本项目征集人为</w:t>
      </w:r>
      <w:r>
        <w:rPr>
          <w:rFonts w:hint="eastAsia" w:asciiTheme="minorEastAsia" w:hAnsiTheme="minorEastAsia" w:cstheme="minorEastAsia"/>
          <w:b w:val="0"/>
          <w:bCs/>
          <w:color w:val="auto"/>
          <w:sz w:val="21"/>
          <w:szCs w:val="21"/>
          <w:lang w:eastAsia="zh-CN"/>
        </w:rPr>
        <w:t>横州市公共资源交易中心</w:t>
      </w:r>
      <w:r>
        <w:rPr>
          <w:rFonts w:hint="eastAsia" w:asciiTheme="minorEastAsia" w:hAnsiTheme="minorEastAsia" w:eastAsiaTheme="minorEastAsia" w:cstheme="minorEastAsia"/>
          <w:b w:val="0"/>
          <w:bCs/>
          <w:color w:val="auto"/>
          <w:sz w:val="21"/>
          <w:szCs w:val="21"/>
        </w:rPr>
        <w:t>，负责组织征集第一阶段入围供应商，第二阶段</w:t>
      </w:r>
      <w:r>
        <w:rPr>
          <w:rFonts w:hint="eastAsia" w:asciiTheme="minorEastAsia" w:hAnsiTheme="minorEastAsia" w:eastAsiaTheme="minorEastAsia" w:cstheme="minorEastAsia"/>
          <w:b w:val="0"/>
          <w:bCs/>
          <w:color w:val="auto"/>
          <w:sz w:val="21"/>
          <w:szCs w:val="21"/>
          <w:lang w:eastAsia="zh-CN"/>
        </w:rPr>
        <w:t>由</w:t>
      </w:r>
      <w:r>
        <w:rPr>
          <w:rFonts w:hint="eastAsia" w:asciiTheme="minorEastAsia" w:hAnsiTheme="minorEastAsia" w:cstheme="minorEastAsia"/>
          <w:b w:val="0"/>
          <w:bCs/>
          <w:color w:val="auto"/>
          <w:sz w:val="21"/>
          <w:szCs w:val="21"/>
          <w:lang w:eastAsia="zh-CN"/>
        </w:rPr>
        <w:t>横州市</w:t>
      </w:r>
      <w:r>
        <w:rPr>
          <w:rFonts w:hint="eastAsia" w:asciiTheme="minorEastAsia" w:hAnsiTheme="minorEastAsia" w:eastAsiaTheme="minorEastAsia" w:cstheme="minorEastAsia"/>
          <w:b w:val="0"/>
          <w:bCs/>
          <w:color w:val="auto"/>
          <w:sz w:val="21"/>
          <w:szCs w:val="21"/>
          <w:lang w:eastAsia="zh-CN"/>
        </w:rPr>
        <w:t>预算单位（采购人），可依据各项目实际情况、供应商服务质量、价格及服务便利性、用户评价等因素，从第一阶段入围供应商中直接选定成交供应商，并与成交供应商签订采购合同，委托其开展相关服务工作。</w:t>
      </w:r>
    </w:p>
    <w:p w14:paraId="4F168EF2">
      <w:pPr>
        <w:spacing w:line="360" w:lineRule="auto"/>
        <w:ind w:firstLine="420" w:firstLineChars="200"/>
        <w:jc w:val="left"/>
        <w:rPr>
          <w:rFonts w:hint="eastAsia" w:asciiTheme="minorEastAsia" w:hAnsiTheme="minorEastAsia" w:eastAsiaTheme="minorEastAsia" w:cstheme="minorEastAsia"/>
          <w:b w:val="0"/>
          <w:bCs/>
          <w:color w:val="auto"/>
          <w:sz w:val="21"/>
          <w:szCs w:val="21"/>
          <w:lang w:val="en-US" w:eastAsia="zh-CN"/>
        </w:rPr>
      </w:pPr>
      <w:r>
        <w:rPr>
          <w:rFonts w:hint="eastAsia" w:asciiTheme="minorEastAsia" w:hAnsiTheme="minorEastAsia" w:eastAsiaTheme="minorEastAsia" w:cstheme="minorEastAsia"/>
          <w:b w:val="0"/>
          <w:bCs/>
          <w:color w:val="auto"/>
          <w:sz w:val="21"/>
          <w:szCs w:val="21"/>
          <w:lang w:val="en-US" w:eastAsia="zh-CN"/>
        </w:rPr>
        <w:t>2.本项目服务质量应达到符合国家及地方规定的服务标准和现行技术规范、规程要求。</w:t>
      </w:r>
    </w:p>
    <w:p w14:paraId="0DBBF66E">
      <w:pPr>
        <w:spacing w:line="360" w:lineRule="auto"/>
        <w:ind w:firstLine="420" w:firstLineChars="200"/>
        <w:jc w:val="left"/>
        <w:rPr>
          <w:rFonts w:hint="eastAsia" w:asciiTheme="minorEastAsia" w:hAnsiTheme="minorEastAsia" w:eastAsiaTheme="minorEastAsia" w:cstheme="minorEastAsia"/>
          <w:b w:val="0"/>
          <w:bCs/>
          <w:color w:val="auto"/>
          <w:sz w:val="21"/>
          <w:szCs w:val="21"/>
          <w:lang w:val="en-US" w:eastAsia="zh-CN"/>
        </w:rPr>
      </w:pPr>
      <w:r>
        <w:rPr>
          <w:rFonts w:hint="eastAsia" w:asciiTheme="minorEastAsia" w:hAnsiTheme="minorEastAsia" w:eastAsiaTheme="minorEastAsia" w:cstheme="minorEastAsia"/>
          <w:b w:val="0"/>
          <w:bCs/>
          <w:color w:val="auto"/>
          <w:sz w:val="21"/>
          <w:szCs w:val="21"/>
          <w:lang w:val="en-US" w:eastAsia="zh-CN"/>
        </w:rPr>
        <w:t>3.为落实政府采购政策需满足的要求。</w:t>
      </w:r>
    </w:p>
    <w:p w14:paraId="6850CF17">
      <w:pPr>
        <w:spacing w:line="360" w:lineRule="auto"/>
        <w:ind w:firstLine="420" w:firstLineChars="200"/>
        <w:jc w:val="left"/>
        <w:rPr>
          <w:rFonts w:hint="eastAsia" w:asciiTheme="minorEastAsia" w:hAnsiTheme="minorEastAsia" w:eastAsiaTheme="minorEastAsia" w:cstheme="minorEastAsia"/>
          <w:b w:val="0"/>
          <w:bCs/>
          <w:color w:val="auto"/>
          <w:sz w:val="21"/>
          <w:szCs w:val="21"/>
          <w:lang w:val="en-US" w:eastAsia="zh-CN"/>
        </w:rPr>
      </w:pPr>
      <w:r>
        <w:rPr>
          <w:rFonts w:hint="eastAsia" w:asciiTheme="minorEastAsia" w:hAnsiTheme="minorEastAsia" w:eastAsiaTheme="minorEastAsia" w:cstheme="minorEastAsia"/>
          <w:b w:val="0"/>
          <w:bCs/>
          <w:color w:val="auto"/>
          <w:sz w:val="21"/>
          <w:szCs w:val="21"/>
          <w:lang w:val="en-US" w:eastAsia="zh-CN"/>
        </w:rPr>
        <w:t>本征集文件所称中小企业必须符合《政府采购促进中小企业发展管理办法》（财库〔2020〕46号）的规定。</w:t>
      </w:r>
    </w:p>
    <w:p w14:paraId="4E3367A1">
      <w:pPr>
        <w:spacing w:line="360" w:lineRule="auto"/>
        <w:ind w:firstLine="420" w:firstLineChars="200"/>
        <w:jc w:val="left"/>
        <w:rPr>
          <w:rFonts w:hint="eastAsia" w:asciiTheme="minorEastAsia" w:hAnsiTheme="minorEastAsia" w:eastAsiaTheme="minorEastAsia" w:cstheme="minorEastAsia"/>
          <w:b w:val="0"/>
          <w:bCs/>
          <w:color w:val="auto"/>
          <w:sz w:val="21"/>
          <w:szCs w:val="21"/>
          <w:lang w:val="en-US" w:eastAsia="zh-CN"/>
        </w:rPr>
      </w:pPr>
      <w:r>
        <w:rPr>
          <w:rFonts w:hint="eastAsia" w:asciiTheme="minorEastAsia" w:hAnsiTheme="minorEastAsia" w:eastAsiaTheme="minorEastAsia" w:cstheme="minorEastAsia"/>
          <w:b w:val="0"/>
          <w:bCs/>
          <w:color w:val="auto"/>
          <w:sz w:val="21"/>
          <w:szCs w:val="21"/>
          <w:lang w:val="en-US" w:eastAsia="zh-CN"/>
        </w:rPr>
        <w:t>4.“实质性要求”是指征集文件中已经指明不满足则响应无效的条款，或者不能负偏离的条款，或者采购需求中带“▲”的条款。</w:t>
      </w:r>
    </w:p>
    <w:p w14:paraId="673DE2E7">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5.如供应商响应产品存在侵犯他人的知识产权或者其他合法权利的违法行为的，采购人有权解除合同，供应商应承担相应法律责任。</w:t>
      </w:r>
    </w:p>
    <w:p w14:paraId="00B15C8B">
      <w:pPr>
        <w:pStyle w:val="25"/>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Theme="minorEastAsia" w:hAnsiTheme="minorEastAsia" w:eastAsiaTheme="minorEastAsia" w:cstheme="minorEastAsia"/>
          <w:b w:val="0"/>
          <w:bCs/>
          <w:color w:val="auto"/>
          <w:lang w:val="en-US"/>
        </w:rPr>
      </w:pPr>
      <w:r>
        <w:rPr>
          <w:rFonts w:hint="eastAsia" w:asciiTheme="minorEastAsia" w:hAnsiTheme="minorEastAsia" w:eastAsiaTheme="minorEastAsia" w:cstheme="minorEastAsia"/>
          <w:b w:val="0"/>
          <w:bCs/>
          <w:color w:val="auto"/>
          <w:sz w:val="21"/>
          <w:szCs w:val="21"/>
          <w:lang w:val="en-US" w:eastAsia="zh-CN"/>
        </w:rPr>
        <w:t xml:space="preserve">   </w:t>
      </w:r>
      <w:r>
        <w:rPr>
          <w:rFonts w:hint="eastAsia" w:asciiTheme="minorEastAsia" w:hAnsiTheme="minorEastAsia" w:eastAsiaTheme="minorEastAsia" w:cstheme="minorEastAsia"/>
          <w:b/>
          <w:bCs w:val="0"/>
          <w:color w:val="auto"/>
          <w:sz w:val="21"/>
          <w:szCs w:val="21"/>
          <w:lang w:val="en-US" w:eastAsia="zh-CN"/>
        </w:rPr>
        <w:t xml:space="preserve"> 6.本项目采购标的对应的中小企业划分标准所属行业:其他未列明行业。</w:t>
      </w:r>
    </w:p>
    <w:tbl>
      <w:tblPr>
        <w:tblStyle w:val="26"/>
        <w:tblW w:w="9523" w:type="dxa"/>
        <w:tblInd w:w="0" w:type="dxa"/>
        <w:tblLayout w:type="fixed"/>
        <w:tblCellMar>
          <w:top w:w="0" w:type="dxa"/>
          <w:left w:w="0" w:type="dxa"/>
          <w:bottom w:w="0" w:type="dxa"/>
          <w:right w:w="0" w:type="dxa"/>
        </w:tblCellMar>
      </w:tblPr>
      <w:tblGrid>
        <w:gridCol w:w="360"/>
        <w:gridCol w:w="360"/>
        <w:gridCol w:w="421"/>
        <w:gridCol w:w="714"/>
        <w:gridCol w:w="1046"/>
        <w:gridCol w:w="6622"/>
      </w:tblGrid>
      <w:tr w14:paraId="4C229BB5">
        <w:tblPrEx>
          <w:tblCellMar>
            <w:top w:w="0" w:type="dxa"/>
            <w:left w:w="0" w:type="dxa"/>
            <w:bottom w:w="0" w:type="dxa"/>
            <w:right w:w="0" w:type="dxa"/>
          </w:tblCellMar>
        </w:tblPrEx>
        <w:trPr>
          <w:trHeight w:val="517" w:hRule="atLeast"/>
        </w:trPr>
        <w:tc>
          <w:tcPr>
            <w:tcW w:w="9523" w:type="dxa"/>
            <w:gridSpan w:val="6"/>
            <w:tcBorders>
              <w:top w:val="single" w:color="auto" w:sz="8" w:space="0"/>
              <w:left w:val="single" w:color="auto" w:sz="8" w:space="0"/>
              <w:bottom w:val="single" w:color="auto" w:sz="8" w:space="0"/>
              <w:right w:val="single" w:color="auto" w:sz="8" w:space="0"/>
            </w:tcBorders>
            <w:noWrap w:val="0"/>
            <w:vAlign w:val="center"/>
          </w:tcPr>
          <w:p w14:paraId="01B316C8">
            <w:pPr>
              <w:jc w:val="center"/>
              <w:rPr>
                <w:b w:val="0"/>
                <w:bCs w:val="0"/>
                <w:color w:val="auto"/>
                <w:highlight w:val="none"/>
              </w:rPr>
            </w:pPr>
            <w:r>
              <w:rPr>
                <w:rFonts w:hint="eastAsia" w:ascii="黑体" w:hAnsi="黑体" w:eastAsia="黑体" w:cs="宋体"/>
                <w:b w:val="0"/>
                <w:bCs w:val="0"/>
                <w:color w:val="auto"/>
                <w:kern w:val="0"/>
                <w:sz w:val="24"/>
                <w:highlight w:val="none"/>
                <w:lang w:val="zh-CN"/>
              </w:rPr>
              <w:t>服务需求一览表</w:t>
            </w:r>
          </w:p>
        </w:tc>
      </w:tr>
      <w:tr w14:paraId="5AD62B6A">
        <w:tblPrEx>
          <w:tblCellMar>
            <w:top w:w="0" w:type="dxa"/>
            <w:left w:w="0" w:type="dxa"/>
            <w:bottom w:w="0" w:type="dxa"/>
            <w:right w:w="0" w:type="dxa"/>
          </w:tblCellMar>
        </w:tblPrEx>
        <w:trPr>
          <w:trHeight w:val="958" w:hRule="atLeast"/>
        </w:trPr>
        <w:tc>
          <w:tcPr>
            <w:tcW w:w="360" w:type="dxa"/>
            <w:tcBorders>
              <w:top w:val="single" w:color="auto" w:sz="8" w:space="0"/>
              <w:left w:val="single" w:color="auto" w:sz="8" w:space="0"/>
              <w:bottom w:val="single" w:color="auto" w:sz="8" w:space="0"/>
              <w:right w:val="single" w:color="auto" w:sz="8" w:space="0"/>
            </w:tcBorders>
            <w:noWrap w:val="0"/>
            <w:vAlign w:val="center"/>
          </w:tcPr>
          <w:p w14:paraId="539E9E36">
            <w:pPr>
              <w:jc w:val="center"/>
              <w:rPr>
                <w:rFonts w:hint="eastAsia" w:eastAsia="宋体"/>
                <w:b w:val="0"/>
                <w:bCs w:val="0"/>
                <w:color w:val="auto"/>
                <w:highlight w:val="none"/>
                <w:lang w:eastAsia="zh-CN"/>
              </w:rPr>
            </w:pPr>
            <w:r>
              <w:rPr>
                <w:rFonts w:hint="eastAsia"/>
                <w:b w:val="0"/>
                <w:bCs w:val="0"/>
                <w:color w:val="auto"/>
                <w:highlight w:val="none"/>
                <w:lang w:eastAsia="zh-CN"/>
              </w:rPr>
              <w:t>序号</w:t>
            </w:r>
          </w:p>
        </w:tc>
        <w:tc>
          <w:tcPr>
            <w:tcW w:w="781" w:type="dxa"/>
            <w:gridSpan w:val="2"/>
            <w:tcBorders>
              <w:top w:val="single" w:color="auto" w:sz="8" w:space="0"/>
              <w:left w:val="single" w:color="auto" w:sz="8" w:space="0"/>
              <w:bottom w:val="single" w:color="auto" w:sz="8" w:space="0"/>
              <w:right w:val="single" w:color="auto" w:sz="8" w:space="0"/>
            </w:tcBorders>
            <w:noWrap w:val="0"/>
            <w:vAlign w:val="center"/>
          </w:tcPr>
          <w:p w14:paraId="20615380">
            <w:pPr>
              <w:jc w:val="center"/>
              <w:rPr>
                <w:rFonts w:hint="eastAsia"/>
                <w:b w:val="0"/>
                <w:bCs w:val="0"/>
                <w:color w:val="auto"/>
                <w:highlight w:val="none"/>
                <w:lang w:eastAsia="zh-CN"/>
              </w:rPr>
            </w:pPr>
            <w:r>
              <w:rPr>
                <w:rFonts w:hint="eastAsia"/>
                <w:b w:val="0"/>
                <w:bCs w:val="0"/>
                <w:color w:val="auto"/>
                <w:highlight w:val="none"/>
                <w:lang w:eastAsia="zh-CN"/>
              </w:rPr>
              <w:t>标的</w:t>
            </w:r>
          </w:p>
          <w:p w14:paraId="597555E4">
            <w:pPr>
              <w:jc w:val="center"/>
              <w:rPr>
                <w:rFonts w:ascii="Calibri" w:hAnsi="Calibri" w:eastAsia="宋体" w:cs="Times New Roman"/>
                <w:b w:val="0"/>
                <w:bCs w:val="0"/>
                <w:color w:val="auto"/>
                <w:kern w:val="2"/>
                <w:sz w:val="21"/>
                <w:szCs w:val="22"/>
                <w:highlight w:val="none"/>
                <w:lang w:val="en-US" w:eastAsia="zh-CN" w:bidi="ar-SA"/>
              </w:rPr>
            </w:pPr>
            <w:r>
              <w:rPr>
                <w:rFonts w:hint="eastAsia"/>
                <w:b w:val="0"/>
                <w:bCs w:val="0"/>
                <w:color w:val="auto"/>
                <w:highlight w:val="none"/>
              </w:rPr>
              <w:t>名称</w:t>
            </w:r>
          </w:p>
        </w:tc>
        <w:tc>
          <w:tcPr>
            <w:tcW w:w="71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B3FEF10">
            <w:pPr>
              <w:jc w:val="center"/>
              <w:rPr>
                <w:rFonts w:hint="eastAsia" w:eastAsia="宋体"/>
                <w:b w:val="0"/>
                <w:bCs w:val="0"/>
                <w:color w:val="auto"/>
                <w:highlight w:val="none"/>
                <w:lang w:eastAsia="zh-CN"/>
              </w:rPr>
            </w:pPr>
            <w:r>
              <w:rPr>
                <w:rFonts w:hint="eastAsia"/>
                <w:b w:val="0"/>
                <w:bCs w:val="0"/>
                <w:color w:val="auto"/>
                <w:highlight w:val="none"/>
                <w:lang w:eastAsia="zh-CN"/>
              </w:rPr>
              <w:t>数量及单位</w:t>
            </w:r>
          </w:p>
        </w:tc>
        <w:tc>
          <w:tcPr>
            <w:tcW w:w="1046"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389FD589">
            <w:pPr>
              <w:jc w:val="center"/>
              <w:rPr>
                <w:b w:val="0"/>
                <w:bCs w:val="0"/>
                <w:color w:val="auto"/>
                <w:szCs w:val="21"/>
                <w:highlight w:val="none"/>
              </w:rPr>
            </w:pPr>
            <w:r>
              <w:rPr>
                <w:rFonts w:hint="eastAsia" w:ascii="宋体" w:cs="宋体"/>
                <w:b w:val="0"/>
                <w:bCs w:val="0"/>
                <w:color w:val="auto"/>
                <w:kern w:val="0"/>
                <w:szCs w:val="21"/>
                <w:highlight w:val="none"/>
                <w:lang w:val="zh-CN"/>
              </w:rPr>
              <w:t>第一阶段供应商入围数量</w:t>
            </w:r>
          </w:p>
        </w:tc>
        <w:tc>
          <w:tcPr>
            <w:tcW w:w="6622"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C17F198">
            <w:pPr>
              <w:jc w:val="center"/>
              <w:rPr>
                <w:rFonts w:hint="eastAsia" w:eastAsia="宋体"/>
                <w:b w:val="0"/>
                <w:bCs w:val="0"/>
                <w:color w:val="auto"/>
                <w:szCs w:val="21"/>
                <w:highlight w:val="none"/>
                <w:lang w:eastAsia="zh-CN"/>
              </w:rPr>
            </w:pPr>
            <w:r>
              <w:rPr>
                <w:rFonts w:hint="eastAsia" w:ascii="宋体" w:hAnsi="宋体" w:cs="宋体"/>
                <w:b w:val="0"/>
                <w:bCs w:val="0"/>
                <w:color w:val="auto"/>
                <w:sz w:val="24"/>
                <w:highlight w:val="none"/>
              </w:rPr>
              <w:t>服务</w:t>
            </w:r>
            <w:r>
              <w:rPr>
                <w:rFonts w:hint="eastAsia" w:ascii="宋体" w:hAnsi="宋体" w:cs="宋体"/>
                <w:b w:val="0"/>
                <w:bCs w:val="0"/>
                <w:color w:val="auto"/>
                <w:sz w:val="24"/>
                <w:highlight w:val="none"/>
                <w:lang w:eastAsia="zh-CN"/>
              </w:rPr>
              <w:t>内容及要求</w:t>
            </w:r>
          </w:p>
        </w:tc>
      </w:tr>
      <w:tr w14:paraId="3E6A9D6C">
        <w:tblPrEx>
          <w:tblCellMar>
            <w:top w:w="0" w:type="dxa"/>
            <w:left w:w="0" w:type="dxa"/>
            <w:bottom w:w="0" w:type="dxa"/>
            <w:right w:w="0" w:type="dxa"/>
          </w:tblCellMar>
        </w:tblPrEx>
        <w:trPr>
          <w:trHeight w:val="90" w:hRule="atLeast"/>
        </w:trPr>
        <w:tc>
          <w:tcPr>
            <w:tcW w:w="360"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1800CEC">
            <w:pPr>
              <w:jc w:val="center"/>
              <w:rPr>
                <w:rFonts w:hint="default" w:eastAsia="宋体"/>
                <w:b w:val="0"/>
                <w:bCs w:val="0"/>
                <w:color w:val="auto"/>
                <w:highlight w:val="none"/>
                <w:lang w:val="en-US" w:eastAsia="zh-CN"/>
              </w:rPr>
            </w:pPr>
            <w:r>
              <w:rPr>
                <w:rFonts w:hint="eastAsia"/>
                <w:b w:val="0"/>
                <w:bCs w:val="0"/>
                <w:color w:val="auto"/>
                <w:highlight w:val="none"/>
                <w:lang w:val="en-US" w:eastAsia="zh-CN"/>
              </w:rPr>
              <w:t>1</w:t>
            </w:r>
          </w:p>
        </w:tc>
        <w:tc>
          <w:tcPr>
            <w:tcW w:w="781"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1231518">
            <w:pPr>
              <w:jc w:val="center"/>
              <w:rPr>
                <w:rFonts w:hint="eastAsia" w:ascii="Calibri" w:hAnsi="Calibri" w:eastAsia="宋体" w:cs="Times New Roman"/>
                <w:b w:val="0"/>
                <w:bCs w:val="0"/>
                <w:color w:val="auto"/>
                <w:kern w:val="2"/>
                <w:sz w:val="21"/>
                <w:szCs w:val="21"/>
                <w:highlight w:val="none"/>
                <w:lang w:val="en-US" w:eastAsia="zh-CN" w:bidi="ar-SA"/>
              </w:rPr>
            </w:pPr>
            <w:r>
              <w:rPr>
                <w:rFonts w:hint="eastAsia" w:ascii="宋体" w:cs="宋体"/>
                <w:b w:val="0"/>
                <w:bCs w:val="0"/>
                <w:color w:val="auto"/>
                <w:kern w:val="0"/>
                <w:szCs w:val="21"/>
                <w:highlight w:val="none"/>
                <w:lang w:val="en-US" w:eastAsia="zh-CN"/>
              </w:rPr>
              <w:t>2026-2028年度横州市本级预算单位公务车辆维修和保养服务框架协议采购</w:t>
            </w:r>
          </w:p>
        </w:tc>
        <w:tc>
          <w:tcPr>
            <w:tcW w:w="71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B03D34C">
            <w:pPr>
              <w:jc w:val="center"/>
              <w:rPr>
                <w:rFonts w:hint="eastAsia" w:eastAsia="宋体"/>
                <w:b w:val="0"/>
                <w:bCs w:val="0"/>
                <w:color w:val="auto"/>
                <w:szCs w:val="21"/>
                <w:highlight w:val="none"/>
                <w:lang w:val="en-US" w:eastAsia="zh-CN"/>
              </w:rPr>
            </w:pPr>
            <w:r>
              <w:rPr>
                <w:rFonts w:hint="eastAsia"/>
                <w:b w:val="0"/>
                <w:bCs w:val="0"/>
                <w:color w:val="auto"/>
                <w:szCs w:val="21"/>
                <w:highlight w:val="none"/>
                <w:lang w:val="en-US" w:eastAsia="zh-CN"/>
              </w:rPr>
              <w:t>1项</w:t>
            </w:r>
          </w:p>
        </w:tc>
        <w:tc>
          <w:tcPr>
            <w:tcW w:w="1046"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2DF6C55">
            <w:pPr>
              <w:spacing w:line="400" w:lineRule="exact"/>
              <w:jc w:val="center"/>
              <w:rPr>
                <w:rFonts w:ascii="宋体" w:hAnsi="宋体"/>
                <w:b w:val="0"/>
                <w:bCs w:val="0"/>
                <w:color w:val="auto"/>
                <w:szCs w:val="21"/>
                <w:highlight w:val="none"/>
              </w:rPr>
            </w:pPr>
            <w:r>
              <w:rPr>
                <w:rFonts w:hint="eastAsia" w:ascii="宋体" w:hAnsi="宋体"/>
                <w:b w:val="0"/>
                <w:bCs w:val="0"/>
                <w:color w:val="auto"/>
                <w:szCs w:val="21"/>
                <w:highlight w:val="none"/>
              </w:rPr>
              <w:t>本项目不设置入围供应商数量上限，按20%淘汰率计算且至少淘汰一家供应商确定入围供应商。</w:t>
            </w:r>
          </w:p>
        </w:tc>
        <w:tc>
          <w:tcPr>
            <w:tcW w:w="6622"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7B2BF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一、</w:t>
            </w:r>
            <w:r>
              <w:rPr>
                <w:rFonts w:hint="eastAsia" w:ascii="宋体" w:hAnsi="宋体" w:eastAsia="宋体" w:cs="宋体"/>
                <w:b/>
                <w:bCs/>
                <w:color w:val="auto"/>
                <w:szCs w:val="21"/>
                <w:highlight w:val="none"/>
              </w:rPr>
              <w:t>本项目服务范围：</w:t>
            </w:r>
          </w:p>
          <w:p w14:paraId="6F899C4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color w:val="auto"/>
              </w:rPr>
            </w:pPr>
            <w:r>
              <w:rPr>
                <w:rFonts w:hint="eastAsia" w:ascii="宋体" w:hAnsi="宋体" w:eastAsia="宋体" w:cs="宋体"/>
                <w:b w:val="0"/>
                <w:bCs w:val="0"/>
                <w:color w:val="auto"/>
                <w:szCs w:val="21"/>
                <w:highlight w:val="none"/>
                <w:lang w:eastAsia="zh-CN"/>
              </w:rPr>
              <w:t>（一）横州市本级预算单位公务车辆维修和保养服务，包括汽车大修、总成修理、保养、小修、专项维修。横州市各乡镇预算单位的公务车辆维修和保养服务参照执行，实行框架协议采购，享受同等的维修服务和价格优惠</w:t>
            </w:r>
            <w:r>
              <w:rPr>
                <w:rFonts w:hint="eastAsia" w:ascii="宋体" w:hAnsi="宋体" w:eastAsia="宋体" w:cs="宋体"/>
                <w:b w:val="0"/>
                <w:bCs w:val="0"/>
                <w:color w:val="auto"/>
                <w:highlight w:val="none"/>
              </w:rPr>
              <w:t>。</w:t>
            </w:r>
          </w:p>
          <w:p w14:paraId="268EFC9B">
            <w:pPr>
              <w:keepNext w:val="0"/>
              <w:keepLines w:val="0"/>
              <w:pageBreakBefore w:val="0"/>
              <w:kinsoku/>
              <w:wordWrap/>
              <w:overflowPunct/>
              <w:topLinePunct w:val="0"/>
              <w:bidi w:val="0"/>
              <w:spacing w:line="400" w:lineRule="exact"/>
              <w:ind w:firstLine="420"/>
              <w:textAlignment w:val="auto"/>
              <w:rPr>
                <w:rFonts w:hint="default" w:ascii="宋体" w:hAnsi="宋体" w:cs="宋体"/>
                <w:b/>
                <w:bCs/>
                <w:color w:val="auto"/>
                <w:szCs w:val="21"/>
                <w:highlight w:val="none"/>
                <w:lang w:val="en-US" w:eastAsia="zh-CN"/>
              </w:rPr>
            </w:pPr>
            <w:r>
              <w:rPr>
                <w:rFonts w:hint="eastAsia" w:ascii="宋体" w:hAnsi="宋体" w:eastAsia="宋体" w:cs="宋体"/>
                <w:color w:val="auto"/>
                <w:sz w:val="21"/>
                <w:szCs w:val="21"/>
                <w:lang w:eastAsia="zh-CN"/>
              </w:rPr>
              <w:t>（二）</w:t>
            </w:r>
            <w:r>
              <w:rPr>
                <w:rFonts w:hint="eastAsia" w:ascii="宋体" w:hAnsi="宋体" w:eastAsia="宋体" w:cs="宋体"/>
                <w:color w:val="auto"/>
                <w:sz w:val="21"/>
                <w:szCs w:val="21"/>
              </w:rPr>
              <w:t>预算单位单次采购预算金额在50万元及以下的，可采用框架协议采购方式。单次采购预算金额超过上述金额的，采购人应当作为单个项目进行采购，不纳入框架协议采购范围。</w:t>
            </w:r>
          </w:p>
          <w:p w14:paraId="1E2879CA">
            <w:pPr>
              <w:spacing w:line="400" w:lineRule="exact"/>
              <w:ind w:firstLine="422" w:firstLineChars="200"/>
              <w:rPr>
                <w:rFonts w:hint="eastAsia"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二、服务内容和要求</w:t>
            </w:r>
          </w:p>
          <w:p w14:paraId="5483756F">
            <w:pPr>
              <w:spacing w:line="400" w:lineRule="exact"/>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val="en-US" w:eastAsia="zh-CN"/>
              </w:rPr>
              <w:t>（一）应保证采购人的维修车辆获得优先服务的权利，并在不超过采购人核定的工时内完成维修工作，否则承担逾期违约责任</w:t>
            </w:r>
            <w:r>
              <w:rPr>
                <w:rFonts w:hint="eastAsia" w:ascii="宋体" w:hAnsi="宋体" w:cs="宋体"/>
                <w:b w:val="0"/>
                <w:bCs w:val="0"/>
                <w:color w:val="auto"/>
                <w:szCs w:val="21"/>
                <w:highlight w:val="none"/>
                <w:lang w:val="en-US" w:eastAsia="zh-CN"/>
              </w:rPr>
              <w:t>。</w:t>
            </w:r>
          </w:p>
          <w:p w14:paraId="7CEDAF9D">
            <w:pPr>
              <w:spacing w:line="400" w:lineRule="exact"/>
              <w:ind w:firstLine="420" w:firstLineChars="200"/>
              <w:rPr>
                <w:rFonts w:hint="eastAsia" w:ascii="宋体" w:hAnsi="宋体" w:eastAsia="宋体" w:cs="宋体"/>
                <w:b w:val="0"/>
                <w:bCs w:val="0"/>
                <w:color w:val="auto"/>
                <w:szCs w:val="21"/>
                <w:highlight w:val="none"/>
                <w:u w:val="none"/>
              </w:rPr>
            </w:pPr>
            <w:r>
              <w:rPr>
                <w:rFonts w:hint="eastAsia" w:ascii="宋体" w:hAnsi="宋体" w:eastAsia="宋体" w:cs="宋体"/>
                <w:b w:val="0"/>
                <w:bCs w:val="0"/>
                <w:color w:val="auto"/>
                <w:szCs w:val="21"/>
                <w:highlight w:val="none"/>
                <w:lang w:eastAsia="zh-CN"/>
              </w:rPr>
              <w:t>（二）</w:t>
            </w:r>
            <w:r>
              <w:rPr>
                <w:rFonts w:hint="eastAsia" w:ascii="宋体" w:hAnsi="宋体" w:eastAsia="宋体" w:cs="宋体"/>
                <w:b w:val="0"/>
                <w:bCs w:val="0"/>
                <w:color w:val="auto"/>
                <w:szCs w:val="21"/>
                <w:highlight w:val="none"/>
              </w:rPr>
              <w:t>应设有全年每天24小时服务电话，在接到报修电话后</w:t>
            </w:r>
            <w:r>
              <w:rPr>
                <w:rFonts w:hint="eastAsia" w:ascii="宋体" w:hAnsi="宋体" w:eastAsia="宋体" w:cs="宋体"/>
                <w:b w:val="0"/>
                <w:bCs w:val="0"/>
                <w:color w:val="auto"/>
                <w:szCs w:val="21"/>
                <w:highlight w:val="none"/>
                <w:lang w:val="en-US" w:eastAsia="zh-CN"/>
              </w:rPr>
              <w:t>10分钟</w:t>
            </w:r>
            <w:r>
              <w:rPr>
                <w:rFonts w:hint="eastAsia" w:ascii="宋体" w:hAnsi="宋体" w:eastAsia="宋体" w:cs="宋体"/>
                <w:b w:val="0"/>
                <w:bCs w:val="0"/>
                <w:color w:val="auto"/>
                <w:szCs w:val="21"/>
                <w:highlight w:val="none"/>
              </w:rPr>
              <w:t>内予以响应</w:t>
            </w:r>
            <w:r>
              <w:rPr>
                <w:rFonts w:hint="eastAsia" w:ascii="宋体" w:hAnsi="宋体" w:eastAsia="宋体" w:cs="宋体"/>
                <w:b w:val="0"/>
                <w:bCs w:val="0"/>
                <w:color w:val="auto"/>
                <w:szCs w:val="21"/>
                <w:highlight w:val="none"/>
                <w:u w:val="none"/>
              </w:rPr>
              <w:t>，并</w:t>
            </w:r>
            <w:r>
              <w:rPr>
                <w:rFonts w:hint="eastAsia" w:ascii="宋体" w:hAnsi="宋体" w:cs="宋体"/>
                <w:b w:val="0"/>
                <w:bCs w:val="0"/>
                <w:color w:val="auto"/>
                <w:szCs w:val="21"/>
                <w:highlight w:val="none"/>
                <w:u w:val="none"/>
                <w:lang w:val="en-US" w:eastAsia="zh-CN"/>
              </w:rPr>
              <w:t>在1个小时内</w:t>
            </w:r>
            <w:r>
              <w:rPr>
                <w:rFonts w:hint="eastAsia" w:ascii="宋体" w:hAnsi="宋体" w:eastAsia="宋体" w:cs="宋体"/>
                <w:b w:val="0"/>
                <w:bCs w:val="0"/>
                <w:color w:val="auto"/>
                <w:szCs w:val="21"/>
                <w:highlight w:val="none"/>
                <w:u w:val="none"/>
              </w:rPr>
              <w:t>提供上门维修</w:t>
            </w:r>
            <w:r>
              <w:rPr>
                <w:rFonts w:hint="eastAsia" w:ascii="宋体" w:hAnsi="宋体" w:cs="宋体"/>
                <w:b w:val="0"/>
                <w:bCs w:val="0"/>
                <w:color w:val="auto"/>
                <w:szCs w:val="21"/>
                <w:highlight w:val="none"/>
                <w:u w:val="none"/>
                <w:lang w:val="en-US" w:eastAsia="zh-CN"/>
              </w:rPr>
              <w:t>服务</w:t>
            </w:r>
            <w:r>
              <w:rPr>
                <w:rFonts w:hint="eastAsia" w:ascii="宋体" w:hAnsi="宋体" w:eastAsia="宋体" w:cs="宋体"/>
                <w:b w:val="0"/>
                <w:bCs w:val="0"/>
                <w:color w:val="auto"/>
                <w:szCs w:val="21"/>
                <w:highlight w:val="none"/>
                <w:u w:val="none"/>
              </w:rPr>
              <w:t>。</w:t>
            </w:r>
          </w:p>
          <w:p w14:paraId="1852401C">
            <w:pPr>
              <w:tabs>
                <w:tab w:val="left" w:pos="0"/>
                <w:tab w:val="left" w:pos="720"/>
                <w:tab w:val="left" w:pos="900"/>
              </w:tabs>
              <w:spacing w:line="400" w:lineRule="exact"/>
              <w:ind w:firstLine="420" w:firstLineChars="200"/>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eastAsia="zh-CN"/>
              </w:rPr>
              <w:t>（三）</w:t>
            </w:r>
            <w:r>
              <w:rPr>
                <w:rFonts w:hint="eastAsia" w:ascii="宋体" w:hAnsi="宋体" w:eastAsia="宋体" w:cs="宋体"/>
                <w:b w:val="0"/>
                <w:bCs w:val="0"/>
                <w:color w:val="auto"/>
                <w:szCs w:val="21"/>
                <w:highlight w:val="none"/>
              </w:rPr>
              <w:t>应能为采购人提供紧急救援服务，配备有明显标志的抢修车，</w:t>
            </w:r>
            <w:r>
              <w:rPr>
                <w:rFonts w:hint="eastAsia" w:ascii="宋体" w:hAnsi="宋体" w:cs="宋体"/>
                <w:b w:val="0"/>
                <w:bCs w:val="0"/>
                <w:color w:val="auto"/>
                <w:szCs w:val="21"/>
                <w:highlight w:val="none"/>
                <w:lang w:eastAsia="zh-CN"/>
              </w:rPr>
              <w:t>横州市</w:t>
            </w:r>
            <w:r>
              <w:rPr>
                <w:rFonts w:hint="eastAsia" w:ascii="宋体" w:hAnsi="宋体" w:cs="宋体"/>
                <w:b w:val="0"/>
                <w:bCs w:val="0"/>
                <w:color w:val="auto"/>
                <w:szCs w:val="21"/>
                <w:highlight w:val="none"/>
                <w:lang w:val="en-US" w:eastAsia="zh-CN"/>
              </w:rPr>
              <w:t>主</w:t>
            </w:r>
            <w:r>
              <w:rPr>
                <w:rFonts w:hint="eastAsia" w:ascii="宋体" w:hAnsi="宋体" w:cs="宋体"/>
                <w:b w:val="0"/>
                <w:bCs w:val="0"/>
                <w:color w:val="auto"/>
                <w:szCs w:val="21"/>
                <w:highlight w:val="none"/>
                <w:lang w:eastAsia="zh-CN"/>
              </w:rPr>
              <w:t>城区内应在半小时内派人赶到救援现场；提供抛锚施救服务，横州市主城区内免收施救、拖车费（需要吊车除外），横州市主城区外按成本收取施救、拖车费</w:t>
            </w:r>
            <w:r>
              <w:rPr>
                <w:rFonts w:hint="eastAsia" w:ascii="宋体" w:hAnsi="宋体" w:eastAsia="宋体" w:cs="宋体"/>
                <w:b w:val="0"/>
                <w:bCs w:val="0"/>
                <w:color w:val="auto"/>
                <w:szCs w:val="21"/>
                <w:highlight w:val="none"/>
              </w:rPr>
              <w:t>。</w:t>
            </w:r>
          </w:p>
          <w:p w14:paraId="29AD2D09">
            <w:pPr>
              <w:spacing w:line="400" w:lineRule="exact"/>
              <w:ind w:firstLine="420" w:firstLineChars="200"/>
              <w:rPr>
                <w:rFonts w:hint="eastAsia" w:ascii="宋体" w:hAnsi="宋体" w:eastAsia="宋体" w:cs="宋体"/>
                <w:b/>
                <w:bCs/>
                <w:color w:val="auto"/>
                <w:szCs w:val="21"/>
                <w:highlight w:val="none"/>
              </w:rPr>
            </w:pPr>
            <w:r>
              <w:rPr>
                <w:rFonts w:hint="eastAsia" w:ascii="宋体" w:hAnsi="宋体" w:eastAsia="宋体" w:cs="宋体"/>
                <w:b w:val="0"/>
                <w:bCs w:val="0"/>
                <w:color w:val="auto"/>
                <w:szCs w:val="21"/>
                <w:highlight w:val="none"/>
                <w:lang w:eastAsia="zh-CN"/>
              </w:rPr>
              <w:t>（四）</w:t>
            </w:r>
            <w:r>
              <w:rPr>
                <w:rFonts w:hint="eastAsia" w:ascii="宋体" w:hAnsi="宋体" w:eastAsia="宋体" w:cs="宋体"/>
                <w:b w:val="0"/>
                <w:bCs w:val="0"/>
                <w:color w:val="auto"/>
                <w:szCs w:val="21"/>
                <w:highlight w:val="none"/>
              </w:rPr>
              <w:t>维修厂设有客户休息场所供客人休息，并配备相关的配套服务设施</w:t>
            </w:r>
            <w:r>
              <w:rPr>
                <w:rFonts w:hint="eastAsia" w:ascii="宋体" w:hAnsi="宋体" w:cs="宋体"/>
                <w:b w:val="0"/>
                <w:bCs w:val="0"/>
                <w:color w:val="auto"/>
                <w:szCs w:val="21"/>
                <w:highlight w:val="none"/>
                <w:lang w:eastAsia="zh-CN"/>
              </w:rPr>
              <w:t>、</w:t>
            </w:r>
            <w:r>
              <w:rPr>
                <w:rFonts w:hint="eastAsia" w:ascii="宋体" w:hAnsi="宋体" w:cs="宋体"/>
                <w:b w:val="0"/>
                <w:bCs w:val="0"/>
                <w:color w:val="auto"/>
                <w:szCs w:val="21"/>
                <w:highlight w:val="none"/>
                <w:lang w:val="en-US" w:eastAsia="zh-CN"/>
              </w:rPr>
              <w:t>保持卫生、舒适</w:t>
            </w:r>
            <w:r>
              <w:rPr>
                <w:rFonts w:hint="eastAsia" w:ascii="宋体" w:hAnsi="宋体" w:eastAsia="宋体" w:cs="宋体"/>
                <w:b w:val="0"/>
                <w:bCs w:val="0"/>
                <w:color w:val="auto"/>
                <w:szCs w:val="21"/>
                <w:highlight w:val="none"/>
              </w:rPr>
              <w:t>。</w:t>
            </w:r>
          </w:p>
          <w:p w14:paraId="08E3513F">
            <w:pPr>
              <w:spacing w:line="400" w:lineRule="exact"/>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eastAsia="zh-CN"/>
              </w:rPr>
              <w:t>（五）</w:t>
            </w:r>
            <w:r>
              <w:rPr>
                <w:rFonts w:hint="eastAsia" w:ascii="宋体" w:hAnsi="宋体" w:eastAsia="宋体" w:cs="宋体"/>
                <w:b w:val="0"/>
                <w:bCs w:val="0"/>
                <w:color w:val="auto"/>
                <w:szCs w:val="21"/>
                <w:highlight w:val="none"/>
              </w:rPr>
              <w:t>应</w:t>
            </w:r>
            <w:r>
              <w:rPr>
                <w:rFonts w:hint="eastAsia" w:ascii="宋体" w:hAnsi="宋体" w:cs="宋体"/>
                <w:b w:val="0"/>
                <w:bCs w:val="0"/>
                <w:color w:val="auto"/>
                <w:szCs w:val="21"/>
                <w:highlight w:val="none"/>
                <w:lang w:eastAsia="zh-CN"/>
              </w:rPr>
              <w:t>采购人</w:t>
            </w:r>
            <w:r>
              <w:rPr>
                <w:rFonts w:hint="eastAsia" w:ascii="宋体" w:hAnsi="宋体" w:eastAsia="宋体" w:cs="宋体"/>
                <w:b w:val="0"/>
                <w:bCs w:val="0"/>
                <w:color w:val="auto"/>
                <w:szCs w:val="21"/>
                <w:highlight w:val="none"/>
              </w:rPr>
              <w:t>要求提供免费上门接送车服务，确保在规定的时限内完成维修项目，保障采购人用车需要。</w:t>
            </w:r>
          </w:p>
          <w:p w14:paraId="766EB3D1">
            <w:pPr>
              <w:spacing w:line="400" w:lineRule="exact"/>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eastAsia="zh-CN"/>
              </w:rPr>
              <w:t>（六）</w:t>
            </w:r>
            <w:r>
              <w:rPr>
                <w:rFonts w:hint="eastAsia" w:ascii="宋体" w:hAnsi="宋体" w:eastAsia="宋体" w:cs="宋体"/>
                <w:b w:val="0"/>
                <w:bCs w:val="0"/>
                <w:color w:val="auto"/>
                <w:szCs w:val="21"/>
                <w:highlight w:val="none"/>
              </w:rPr>
              <w:t>及时、真实地向采购人报送送修车辆的维修情况及各种数据。</w:t>
            </w:r>
          </w:p>
          <w:p w14:paraId="7189A431">
            <w:pPr>
              <w:spacing w:line="400" w:lineRule="exact"/>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eastAsia="zh-CN"/>
              </w:rPr>
              <w:t>（七）</w:t>
            </w:r>
            <w:r>
              <w:rPr>
                <w:rFonts w:hint="eastAsia" w:ascii="宋体" w:hAnsi="宋体" w:eastAsia="宋体" w:cs="宋体"/>
                <w:b w:val="0"/>
                <w:bCs w:val="0"/>
                <w:color w:val="auto"/>
                <w:szCs w:val="21"/>
                <w:highlight w:val="none"/>
              </w:rPr>
              <w:t>公务车辆维修时，重在修理，以节省财政资金；确需更换零配件时，必须经过采购人同意</w:t>
            </w:r>
            <w:r>
              <w:rPr>
                <w:rFonts w:hint="eastAsia" w:ascii="宋体" w:hAnsi="宋体" w:cs="宋体"/>
                <w:b w:val="0"/>
                <w:bCs w:val="0"/>
                <w:color w:val="auto"/>
                <w:szCs w:val="21"/>
                <w:highlight w:val="none"/>
                <w:lang w:eastAsia="zh-CN"/>
              </w:rPr>
              <w:t>，</w:t>
            </w:r>
            <w:r>
              <w:rPr>
                <w:rFonts w:hint="eastAsia" w:ascii="宋体" w:hAnsi="宋体" w:cs="宋体"/>
                <w:b w:val="0"/>
                <w:bCs w:val="0"/>
                <w:color w:val="auto"/>
                <w:szCs w:val="21"/>
                <w:highlight w:val="none"/>
                <w:lang w:val="en-US" w:eastAsia="zh-CN"/>
              </w:rPr>
              <w:t>否则采购人有权拒绝支付费用。</w:t>
            </w:r>
            <w:r>
              <w:rPr>
                <w:rFonts w:hint="eastAsia" w:ascii="宋体" w:hAnsi="宋体" w:eastAsia="宋体" w:cs="宋体"/>
                <w:b w:val="0"/>
                <w:bCs w:val="0"/>
                <w:color w:val="auto"/>
                <w:szCs w:val="21"/>
                <w:highlight w:val="none"/>
              </w:rPr>
              <w:t>入围供应商应</w:t>
            </w:r>
            <w:r>
              <w:rPr>
                <w:rFonts w:hint="eastAsia" w:ascii="宋体" w:hAnsi="宋体" w:eastAsia="宋体" w:cs="宋体"/>
                <w:b w:val="0"/>
                <w:bCs w:val="0"/>
                <w:color w:val="auto"/>
                <w:highlight w:val="none"/>
              </w:rPr>
              <w:t>当将原厂配件、副厂配件和修复配件分别标识，明码标价，供采购人选择。</w:t>
            </w:r>
            <w:r>
              <w:rPr>
                <w:rFonts w:hint="eastAsia" w:ascii="宋体" w:hAnsi="宋体" w:cs="宋体"/>
                <w:b w:val="0"/>
                <w:bCs w:val="0"/>
                <w:color w:val="auto"/>
                <w:highlight w:val="none"/>
                <w:lang w:eastAsia="zh-CN"/>
              </w:rPr>
              <w:t>配件价格应按生产厂家价格和汽车行业标准价格定价，不得高于横州市同类维修市场价格。</w:t>
            </w:r>
            <w:r>
              <w:rPr>
                <w:rFonts w:hint="eastAsia" w:ascii="宋体" w:hAnsi="宋体" w:eastAsia="宋体" w:cs="宋体"/>
                <w:b w:val="0"/>
                <w:bCs w:val="0"/>
                <w:color w:val="auto"/>
                <w:highlight w:val="none"/>
              </w:rPr>
              <w:t>对于换下的配件、总成，应当交采购人自行处理</w:t>
            </w:r>
            <w:r>
              <w:rPr>
                <w:rFonts w:hint="eastAsia" w:ascii="宋体" w:hAnsi="宋体" w:eastAsia="宋体" w:cs="宋体"/>
                <w:b w:val="0"/>
                <w:bCs w:val="0"/>
                <w:color w:val="auto"/>
                <w:szCs w:val="21"/>
                <w:highlight w:val="none"/>
              </w:rPr>
              <w:t>。</w:t>
            </w:r>
          </w:p>
          <w:p w14:paraId="7880C642">
            <w:pPr>
              <w:spacing w:line="400" w:lineRule="exact"/>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val="en-US" w:eastAsia="zh-CN"/>
              </w:rPr>
              <w:t>（八）为维修完工车辆出厂前提供免费清洁、吸尘服务</w:t>
            </w:r>
            <w:r>
              <w:rPr>
                <w:rFonts w:hint="eastAsia" w:ascii="宋体" w:hAnsi="宋体" w:eastAsia="宋体" w:cs="宋体"/>
                <w:b w:val="0"/>
                <w:bCs w:val="0"/>
                <w:color w:val="auto"/>
                <w:szCs w:val="21"/>
                <w:highlight w:val="none"/>
              </w:rPr>
              <w:t>。</w:t>
            </w:r>
          </w:p>
          <w:p w14:paraId="7BC2CC60">
            <w:pPr>
              <w:keepNext w:val="0"/>
              <w:keepLines w:val="0"/>
              <w:pageBreakBefore w:val="0"/>
              <w:kinsoku/>
              <w:wordWrap/>
              <w:overflowPunct/>
              <w:topLinePunct w:val="0"/>
              <w:bidi w:val="0"/>
              <w:spacing w:line="400" w:lineRule="exact"/>
              <w:ind w:firstLine="240" w:firstLineChars="100"/>
              <w:jc w:val="left"/>
              <w:rPr>
                <w:rFonts w:hint="eastAsia" w:ascii="宋体" w:hAnsi="宋体" w:eastAsia="宋体" w:cs="宋体"/>
                <w:b w:val="0"/>
                <w:bCs w:val="0"/>
                <w:color w:val="auto"/>
                <w:highlight w:val="none"/>
              </w:rPr>
            </w:pPr>
            <w:r>
              <w:rPr>
                <w:rFonts w:hint="eastAsia" w:ascii="宋体" w:hAnsi="宋体" w:cs="宋体"/>
                <w:b w:val="0"/>
                <w:bCs w:val="0"/>
                <w:color w:val="auto"/>
                <w:sz w:val="24"/>
                <w:highlight w:val="none"/>
              </w:rPr>
              <w:t>▲</w:t>
            </w:r>
            <w:r>
              <w:rPr>
                <w:rFonts w:hint="eastAsia" w:ascii="宋体" w:hAnsi="宋体" w:cs="宋体"/>
                <w:b w:val="0"/>
                <w:bCs w:val="0"/>
                <w:color w:val="auto"/>
                <w:sz w:val="24"/>
                <w:highlight w:val="none"/>
                <w:lang w:eastAsia="zh-CN"/>
              </w:rPr>
              <w:t>（九）</w:t>
            </w:r>
            <w:r>
              <w:rPr>
                <w:rFonts w:hint="eastAsia" w:ascii="宋体" w:hAnsi="宋体" w:eastAsia="宋体" w:cs="宋体"/>
                <w:b w:val="0"/>
                <w:bCs w:val="0"/>
                <w:color w:val="auto"/>
                <w:highlight w:val="none"/>
              </w:rPr>
              <w:t>建立健全机动车维修档案，通过计算机管理系统实行一车一户管理，妥善保管维修合同、维修项目、具体维修人员及质量检验人员、检验单、竣工出厂合格证（副本）及结算清单等资料，提供</w:t>
            </w:r>
            <w:r>
              <w:rPr>
                <w:rFonts w:hint="eastAsia" w:ascii="宋体" w:hAnsi="宋体" w:cs="宋体"/>
                <w:b w:val="0"/>
                <w:bCs w:val="0"/>
                <w:color w:val="auto"/>
                <w:highlight w:val="none"/>
                <w:lang w:eastAsia="zh-CN"/>
              </w:rPr>
              <w:t>例行保养培训和</w:t>
            </w:r>
            <w:r>
              <w:rPr>
                <w:rFonts w:hint="eastAsia" w:ascii="宋体" w:hAnsi="宋体" w:eastAsia="宋体" w:cs="宋体"/>
                <w:b w:val="0"/>
                <w:bCs w:val="0"/>
                <w:color w:val="auto"/>
                <w:highlight w:val="none"/>
              </w:rPr>
              <w:t>技术咨询服务，确保车辆具有良好状况。</w:t>
            </w:r>
          </w:p>
          <w:p w14:paraId="247C1A32">
            <w:pPr>
              <w:spacing w:line="400" w:lineRule="exact"/>
              <w:ind w:firstLine="420" w:firstLineChars="2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highlight w:val="none"/>
                <w:lang w:val="en-US" w:eastAsia="zh-CN"/>
              </w:rPr>
              <w:t>（十）建立定期售后回访制度，真实记录采购人的意见和建议，并在后续服务中改善提升。</w:t>
            </w:r>
          </w:p>
          <w:p w14:paraId="6ADFD0CA">
            <w:pPr>
              <w:widowControl/>
              <w:spacing w:line="400" w:lineRule="exact"/>
              <w:ind w:firstLine="420" w:firstLineChars="200"/>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val="en-US" w:eastAsia="zh-CN"/>
              </w:rPr>
              <w:t>（十一）应按照交通部门的要求，实行车辆竣工出厂质量保证期制度，竣工出厂合格证制度。因维修质量问题造成车辆不能正常运行，供应商必须承担无偿返修的责任及逾期违约责任</w:t>
            </w:r>
            <w:r>
              <w:rPr>
                <w:rFonts w:hint="eastAsia" w:ascii="宋体" w:hAnsi="宋体" w:eastAsia="宋体" w:cs="宋体"/>
                <w:b w:val="0"/>
                <w:bCs w:val="0"/>
                <w:color w:val="auto"/>
                <w:szCs w:val="21"/>
                <w:highlight w:val="none"/>
              </w:rPr>
              <w:t>。</w:t>
            </w:r>
          </w:p>
          <w:p w14:paraId="6F435FA9">
            <w:pPr>
              <w:keepNext w:val="0"/>
              <w:keepLines w:val="0"/>
              <w:pageBreakBefore w:val="0"/>
              <w:widowControl w:val="0"/>
              <w:kinsoku/>
              <w:wordWrap/>
              <w:overflowPunct/>
              <w:topLinePunct w:val="0"/>
              <w:autoSpaceDE w:val="0"/>
              <w:autoSpaceDN w:val="0"/>
              <w:bidi w:val="0"/>
              <w:adjustRightInd/>
              <w:snapToGrid/>
              <w:spacing w:line="400" w:lineRule="exact"/>
              <w:ind w:firstLine="420" w:firstLineChars="200"/>
              <w:contextualSpacing/>
              <w:jc w:val="left"/>
              <w:textAlignment w:val="auto"/>
              <w:rPr>
                <w:rFonts w:hint="eastAsia" w:ascii="宋体" w:hAnsi="宋体" w:eastAsia="宋体" w:cs="宋体"/>
                <w:b w:val="0"/>
                <w:bCs w:val="0"/>
                <w:color w:val="auto"/>
                <w:szCs w:val="21"/>
                <w:highlight w:val="none"/>
              </w:rPr>
            </w:pPr>
            <w:r>
              <w:rPr>
                <w:rFonts w:hint="eastAsia" w:ascii="宋体" w:hAnsi="宋体" w:cs="宋体"/>
                <w:color w:val="auto"/>
                <w:lang w:eastAsia="zh-CN"/>
              </w:rPr>
              <w:t>（十二）入围供应商在</w:t>
            </w:r>
            <w:r>
              <w:rPr>
                <w:rFonts w:hint="eastAsia" w:ascii="宋体" w:hAnsi="宋体" w:cs="宋体"/>
                <w:color w:val="auto"/>
              </w:rPr>
              <w:t>完成</w:t>
            </w:r>
            <w:r>
              <w:rPr>
                <w:rFonts w:hint="eastAsia" w:ascii="宋体" w:hAnsi="宋体" w:cs="宋体"/>
                <w:color w:val="auto"/>
                <w:lang w:eastAsia="zh-CN"/>
              </w:rPr>
              <w:t>维修工作后</w:t>
            </w:r>
            <w:r>
              <w:rPr>
                <w:rFonts w:hint="eastAsia" w:ascii="宋体" w:hAnsi="宋体" w:cs="宋体"/>
                <w:color w:val="auto"/>
              </w:rPr>
              <w:t>主动通知车辆送修采购人办理</w:t>
            </w:r>
            <w:r>
              <w:rPr>
                <w:rFonts w:hint="eastAsia" w:ascii="宋体" w:hAnsi="宋体" w:cs="宋体"/>
                <w:color w:val="auto"/>
                <w:lang w:eastAsia="zh-CN"/>
              </w:rPr>
              <w:t>交</w:t>
            </w:r>
            <w:r>
              <w:rPr>
                <w:rFonts w:hint="eastAsia" w:ascii="宋体" w:hAnsi="宋体" w:cs="宋体"/>
                <w:color w:val="auto"/>
              </w:rPr>
              <w:t>车手续，并向车辆送修采购人出具机动车维修竣工出厂合格证和结算清单，结算清单必须含有维修项目、零配件名称、门市标价、结算价格、</w:t>
            </w:r>
            <w:r>
              <w:rPr>
                <w:rFonts w:hint="eastAsia" w:ascii="宋体" w:hAnsi="宋体" w:cs="宋体"/>
                <w:color w:val="auto"/>
                <w:lang w:eastAsia="zh-CN"/>
              </w:rPr>
              <w:t>折扣</w:t>
            </w:r>
            <w:r>
              <w:rPr>
                <w:rFonts w:hint="eastAsia" w:ascii="宋体" w:hAnsi="宋体" w:cs="宋体"/>
                <w:color w:val="auto"/>
              </w:rPr>
              <w:t>等指标，经车辆送修采购人和入围供应商双方签字盖章确认作为维修费用结算的凭据。</w:t>
            </w:r>
          </w:p>
          <w:p w14:paraId="51E2DC98">
            <w:pPr>
              <w:pStyle w:val="15"/>
              <w:ind w:firstLine="420" w:firstLineChars="200"/>
              <w:rPr>
                <w:rFonts w:hint="default"/>
                <w:b w:val="0"/>
                <w:bCs w:val="0"/>
                <w:color w:val="auto"/>
                <w:lang w:val="en-US" w:eastAsia="zh-CN"/>
              </w:rPr>
            </w:pPr>
            <w:r>
              <w:rPr>
                <w:rFonts w:hint="eastAsia" w:ascii="宋体" w:hAnsi="宋体" w:cs="宋体"/>
                <w:b w:val="0"/>
                <w:bCs w:val="0"/>
                <w:color w:val="auto"/>
                <w:szCs w:val="21"/>
                <w:highlight w:val="none"/>
                <w:lang w:val="en-US" w:eastAsia="zh-CN"/>
              </w:rPr>
              <w:t>（十三）遵守廉政奉公要求，协助部门和单位做好有关廉政工作。</w:t>
            </w:r>
          </w:p>
          <w:p w14:paraId="55F1AD64">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hAnsi="宋体"/>
                <w:b w:val="0"/>
                <w:bCs w:val="0"/>
                <w:color w:val="auto"/>
                <w:szCs w:val="21"/>
                <w:highlight w:val="none"/>
              </w:rPr>
            </w:pPr>
            <w:r>
              <w:rPr>
                <w:rFonts w:hint="eastAsia" w:hAnsi="宋体"/>
                <w:b w:val="0"/>
                <w:bCs w:val="0"/>
                <w:color w:val="auto"/>
                <w:szCs w:val="21"/>
                <w:highlight w:val="none"/>
                <w:lang w:eastAsia="zh-CN"/>
              </w:rPr>
              <w:t>（十四）</w:t>
            </w:r>
            <w:r>
              <w:rPr>
                <w:rFonts w:hint="eastAsia" w:hAnsi="宋体"/>
                <w:b w:val="0"/>
                <w:bCs w:val="0"/>
                <w:color w:val="auto"/>
                <w:szCs w:val="21"/>
                <w:highlight w:val="none"/>
              </w:rPr>
              <w:t>须在满足上述服务要求的前提下，在</w:t>
            </w:r>
            <w:r>
              <w:rPr>
                <w:rFonts w:hint="eastAsia" w:hAnsi="宋体"/>
                <w:b w:val="0"/>
                <w:bCs w:val="0"/>
                <w:color w:val="auto"/>
                <w:szCs w:val="21"/>
                <w:highlight w:val="none"/>
                <w:lang w:eastAsia="zh-CN"/>
              </w:rPr>
              <w:t>响应</w:t>
            </w:r>
            <w:r>
              <w:rPr>
                <w:rFonts w:hint="eastAsia" w:hAnsi="宋体"/>
                <w:b w:val="0"/>
                <w:bCs w:val="0"/>
                <w:color w:val="auto"/>
                <w:szCs w:val="21"/>
                <w:highlight w:val="none"/>
              </w:rPr>
              <w:t>文件中自行提供其他服务承诺，并保证具有相应的完善的服务能力。</w:t>
            </w:r>
          </w:p>
          <w:p w14:paraId="5660F536">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s="宋体"/>
                <w:b w:val="0"/>
                <w:bCs w:val="0"/>
                <w:color w:val="auto"/>
                <w:sz w:val="21"/>
                <w:szCs w:val="21"/>
                <w:highlight w:val="none"/>
                <w:lang w:eastAsia="zh-CN"/>
              </w:rPr>
            </w:pPr>
            <w:r>
              <w:rPr>
                <w:rFonts w:hint="eastAsia" w:ascii="宋体" w:hAnsi="宋体" w:cs="宋体"/>
                <w:b w:val="0"/>
                <w:bCs w:val="0"/>
                <w:color w:val="auto"/>
                <w:sz w:val="21"/>
                <w:szCs w:val="21"/>
                <w:highlight w:val="none"/>
                <w:lang w:val="en-US" w:eastAsia="zh-CN"/>
              </w:rPr>
              <w:t>（十五）以下维修情形可以不适用框架协议采购方式：</w:t>
            </w:r>
          </w:p>
          <w:p w14:paraId="76692F7D">
            <w:pPr>
              <w:keepNext w:val="0"/>
              <w:keepLines w:val="0"/>
              <w:pageBreakBefore w:val="0"/>
              <w:widowControl/>
              <w:suppressLineNumbers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1.保险公司负责理赔维修的车辆，可按其规定执行； </w:t>
            </w:r>
          </w:p>
          <w:p w14:paraId="3165D6C7">
            <w:pPr>
              <w:keepNext w:val="0"/>
              <w:keepLines w:val="0"/>
              <w:pageBreakBefore w:val="0"/>
              <w:widowControl/>
              <w:suppressLineNumbers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 xml:space="preserve">2.新购置的车辆，在保修期内，如入围供应商中无特约维修店的，可到汽车生产厂指定的售后服务网点进行维护保养； </w:t>
            </w:r>
          </w:p>
          <w:p w14:paraId="19DD9D0E">
            <w:pPr>
              <w:keepNext w:val="0"/>
              <w:keepLines w:val="0"/>
              <w:pageBreakBefore w:val="0"/>
              <w:kinsoku/>
              <w:wordWrap/>
              <w:overflowPunct/>
              <w:topLinePunct w:val="0"/>
              <w:bidi w:val="0"/>
              <w:spacing w:line="40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3.入围供应商无能力维修的特种车辆（</w:t>
            </w:r>
            <w:r>
              <w:rPr>
                <w:rFonts w:hint="eastAsia" w:ascii="宋体" w:hAnsi="宋体" w:eastAsia="宋体" w:cs="宋体"/>
                <w:color w:val="auto"/>
                <w:sz w:val="21"/>
                <w:szCs w:val="21"/>
              </w:rPr>
              <w:t>入围供应商无能力维修时，须出具书面证明不能维修的详细原因，采购人向横州市财政局书面备案后可视具体情况到框架协议服务商以外的维修处进行维修</w:t>
            </w:r>
            <w:r>
              <w:rPr>
                <w:rFonts w:hint="eastAsia" w:ascii="宋体" w:hAnsi="宋体" w:eastAsia="宋体" w:cs="宋体"/>
                <w:color w:val="auto"/>
                <w:kern w:val="0"/>
                <w:sz w:val="21"/>
                <w:szCs w:val="21"/>
                <w:lang w:val="en-US" w:eastAsia="zh-CN" w:bidi="ar"/>
              </w:rPr>
              <w:t xml:space="preserve">）； </w:t>
            </w:r>
          </w:p>
          <w:p w14:paraId="2ED03EB2">
            <w:pPr>
              <w:keepNext w:val="0"/>
              <w:keepLines w:val="0"/>
              <w:pageBreakBefore w:val="0"/>
              <w:widowControl/>
              <w:suppressLineNumbers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4.不可预见的紧急情况。</w:t>
            </w:r>
          </w:p>
          <w:p w14:paraId="6CAA2F7F">
            <w:pPr>
              <w:pStyle w:val="40"/>
              <w:keepNext w:val="0"/>
              <w:keepLines w:val="0"/>
              <w:pageBreakBefore w:val="0"/>
              <w:kinsoku/>
              <w:wordWrap/>
              <w:overflowPunct/>
              <w:topLinePunct w:val="0"/>
              <w:bidi w:val="0"/>
              <w:spacing w:line="400" w:lineRule="exact"/>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lang w:val="en-US" w:eastAsia="zh-CN" w:bidi="ar"/>
              </w:rPr>
              <w:t>5.</w:t>
            </w:r>
            <w:r>
              <w:rPr>
                <w:rFonts w:hint="eastAsia" w:ascii="宋体" w:hAnsi="宋体" w:eastAsia="宋体" w:cs="宋体"/>
                <w:color w:val="auto"/>
                <w:sz w:val="21"/>
                <w:szCs w:val="21"/>
                <w:lang w:bidi="ar"/>
              </w:rPr>
              <w:t>在横州市行政区域范围内、横州城区外发生故障的车辆，无法到达框架协议供应商处进行维修的，可就地维修。</w:t>
            </w:r>
          </w:p>
          <w:p w14:paraId="4A578EF9">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▲三</w:t>
            </w:r>
            <w:r>
              <w:rPr>
                <w:rFonts w:hint="eastAsia" w:ascii="宋体" w:hAnsi="宋体" w:cs="宋体"/>
                <w:b/>
                <w:bCs/>
                <w:color w:val="auto"/>
                <w:sz w:val="21"/>
                <w:szCs w:val="21"/>
                <w:highlight w:val="none"/>
                <w:lang w:val="en-US" w:eastAsia="zh-CN"/>
              </w:rPr>
              <w:t>、质量要求</w:t>
            </w:r>
          </w:p>
          <w:p w14:paraId="0B719EE4">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（一）公务车辆入围维修实行竣工出厂合格证制度，未签机动车维修竣工出厂合格证的机动车，不得交付使用，采购人可以拒绝交费或接车。</w:t>
            </w:r>
          </w:p>
          <w:p w14:paraId="50C6E2E1">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（二）公务车辆入围维修实行竣工出厂质量保证期制度，质量保证期不得低于《机动车维修管理规定》（中华人民共和国交通运输部令20</w:t>
            </w:r>
            <w:r>
              <w:rPr>
                <w:rFonts w:hint="eastAsia" w:ascii="宋体" w:hAnsi="宋体" w:cs="宋体"/>
                <w:b w:val="0"/>
                <w:bCs w:val="0"/>
                <w:color w:val="auto"/>
                <w:sz w:val="21"/>
                <w:szCs w:val="21"/>
                <w:highlight w:val="none"/>
                <w:lang w:val="en-US" w:eastAsia="zh-CN"/>
              </w:rPr>
              <w:t>23</w:t>
            </w:r>
            <w:r>
              <w:rPr>
                <w:rFonts w:hint="eastAsia" w:ascii="宋体" w:hAnsi="宋体" w:eastAsia="宋体" w:cs="宋体"/>
                <w:b w:val="0"/>
                <w:bCs w:val="0"/>
                <w:color w:val="auto"/>
                <w:sz w:val="21"/>
                <w:szCs w:val="21"/>
                <w:highlight w:val="none"/>
                <w:lang w:val="en-US" w:eastAsia="zh-CN"/>
              </w:rPr>
              <w:t>年第</w:t>
            </w:r>
            <w:r>
              <w:rPr>
                <w:rFonts w:hint="eastAsia" w:ascii="宋体" w:hAnsi="宋体" w:cs="宋体"/>
                <w:b w:val="0"/>
                <w:bCs w:val="0"/>
                <w:color w:val="auto"/>
                <w:sz w:val="21"/>
                <w:szCs w:val="21"/>
                <w:highlight w:val="none"/>
                <w:lang w:val="en-US" w:eastAsia="zh-CN"/>
              </w:rPr>
              <w:t>14</w:t>
            </w:r>
            <w:r>
              <w:rPr>
                <w:rFonts w:hint="eastAsia" w:ascii="宋体" w:hAnsi="宋体" w:eastAsia="宋体" w:cs="宋体"/>
                <w:b w:val="0"/>
                <w:bCs w:val="0"/>
                <w:color w:val="auto"/>
                <w:sz w:val="21"/>
                <w:szCs w:val="21"/>
                <w:highlight w:val="none"/>
                <w:lang w:val="en-US" w:eastAsia="zh-CN"/>
              </w:rPr>
              <w:t xml:space="preserve">号））第三十六条、第三十七条规定的要求。具体的质量保证期由供应商在征集文件的《公务车辆维修和保养服务采购承诺书》中根据自身情况进行承诺。具体维修项目的质量保证期最低要求为： </w:t>
            </w:r>
          </w:p>
          <w:p w14:paraId="6869E052">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1.总成修理质量保证期为车辆行驶20000公里或者100日；</w:t>
            </w:r>
          </w:p>
          <w:p w14:paraId="7E0F1BDD">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2.二级维护质量保证期为车辆行驶5000公里或者30日；</w:t>
            </w:r>
          </w:p>
          <w:p w14:paraId="4B202D88">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3.一级维护、小修及专项修理质量保证期为车辆行驶2000公里或者10日。</w:t>
            </w:r>
          </w:p>
          <w:p w14:paraId="5EC323D5">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机动车维修质量保证期，从维修竣工出厂之日起计算。</w:t>
            </w:r>
          </w:p>
          <w:p w14:paraId="48EDDD7F">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在入围供应商承诺的质量保证期内，因维修质量原因造成机动车无法正常使用，且承修方在3日内不能或者无法提供因非维修原因而造成机动车无法使用的相关证据的，承修方应当及时、优先、无偿返修，不得故意拖延或者无理拒绝。在质量保证期内，机动车因同一故障或维修项目经两次修理仍不能正常使用的，承修方应当负责联系其他入围供应商，并承担相应修理费用。</w:t>
            </w:r>
          </w:p>
          <w:p w14:paraId="07E5A8E3">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（三）公务车辆入围维修实行零配件质量保证制度：</w:t>
            </w:r>
          </w:p>
          <w:p w14:paraId="711239C7">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1.入围供应商所采用的零部件、配件、轮胎等材料必须是全新、符合国家或行业标准，不得使用假冒伪劣产品或以次充好，以旧代新</w:t>
            </w:r>
            <w:r>
              <w:rPr>
                <w:rFonts w:hint="eastAsia" w:ascii="宋体" w:hAnsi="宋体" w:cs="宋体"/>
                <w:b w:val="0"/>
                <w:bCs w:val="0"/>
                <w:color w:val="auto"/>
                <w:sz w:val="21"/>
                <w:szCs w:val="21"/>
                <w:highlight w:val="none"/>
                <w:lang w:val="en-US" w:eastAsia="zh-CN"/>
              </w:rPr>
              <w:t>；</w:t>
            </w:r>
          </w:p>
          <w:p w14:paraId="5B3868F5">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2.入围供应商应当建立采购配件登记制度，</w:t>
            </w:r>
            <w:r>
              <w:rPr>
                <w:rFonts w:hint="eastAsia" w:ascii="宋体" w:hAnsi="宋体" w:cs="宋体"/>
                <w:b w:val="0"/>
                <w:bCs w:val="0"/>
                <w:color w:val="auto"/>
                <w:sz w:val="21"/>
                <w:szCs w:val="21"/>
                <w:highlight w:val="none"/>
                <w:lang w:val="en-US" w:eastAsia="zh-CN"/>
              </w:rPr>
              <w:t>提供可查询相关证明包括且不限以下内容：</w:t>
            </w:r>
            <w:r>
              <w:rPr>
                <w:rFonts w:hint="eastAsia" w:ascii="宋体" w:hAnsi="宋体" w:eastAsia="宋体" w:cs="宋体"/>
                <w:b w:val="0"/>
                <w:bCs w:val="0"/>
                <w:color w:val="auto"/>
                <w:sz w:val="21"/>
                <w:szCs w:val="21"/>
                <w:highlight w:val="none"/>
                <w:lang w:val="en-US" w:eastAsia="zh-CN"/>
              </w:rPr>
              <w:t>购买日期、供应商名称、地址、产品名称及规格型号</w:t>
            </w:r>
            <w:r>
              <w:rPr>
                <w:rFonts w:hint="eastAsia" w:ascii="宋体" w:hAnsi="宋体" w:cs="宋体"/>
                <w:b w:val="0"/>
                <w:bCs w:val="0"/>
                <w:color w:val="auto"/>
                <w:sz w:val="21"/>
                <w:szCs w:val="21"/>
                <w:highlight w:val="none"/>
                <w:lang w:val="en-US" w:eastAsia="zh-CN"/>
              </w:rPr>
              <w:t>、产品合格证等。</w:t>
            </w:r>
          </w:p>
          <w:p w14:paraId="061C0457">
            <w:pPr>
              <w:keepNext w:val="0"/>
              <w:keepLines w:val="0"/>
              <w:pageBreakBefore w:val="0"/>
              <w:widowControl/>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eastAsia="zh-CN"/>
              </w:rPr>
              <w:t>四、监督管理及违规处理</w:t>
            </w:r>
          </w:p>
          <w:p w14:paraId="7A1C1B54">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s="宋体"/>
                <w:b w:val="0"/>
                <w:bCs w:val="0"/>
                <w:color w:val="auto"/>
                <w:sz w:val="21"/>
                <w:szCs w:val="21"/>
                <w:highlight w:val="none"/>
                <w:lang w:eastAsia="zh-CN"/>
              </w:rPr>
            </w:pPr>
            <w:r>
              <w:rPr>
                <w:rFonts w:hint="eastAsia" w:ascii="宋体" w:hAnsi="宋体" w:cs="宋体"/>
                <w:b w:val="0"/>
                <w:bCs w:val="0"/>
                <w:color w:val="auto"/>
                <w:sz w:val="21"/>
                <w:szCs w:val="21"/>
                <w:highlight w:val="none"/>
                <w:lang w:eastAsia="zh-CN"/>
              </w:rPr>
              <w:t>（一）为了保证公务车辆维修入围采购的质量与服务，入围供应商必须接受横州市政府采购监督管理部门的监督检查，接受对采购人投诉的调查和处理。</w:t>
            </w:r>
          </w:p>
          <w:p w14:paraId="5FFC1FC4">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s="宋体"/>
                <w:b w:val="0"/>
                <w:bCs w:val="0"/>
                <w:color w:val="auto"/>
                <w:sz w:val="21"/>
                <w:szCs w:val="21"/>
                <w:highlight w:val="none"/>
                <w:lang w:eastAsia="zh-CN"/>
              </w:rPr>
            </w:pPr>
            <w:r>
              <w:rPr>
                <w:rFonts w:hint="eastAsia" w:ascii="宋体" w:hAnsi="宋体" w:cs="宋体"/>
                <w:b w:val="0"/>
                <w:bCs w:val="0"/>
                <w:color w:val="auto"/>
                <w:sz w:val="21"/>
                <w:szCs w:val="21"/>
                <w:highlight w:val="none"/>
                <w:lang w:eastAsia="zh-CN"/>
              </w:rPr>
              <w:t>（二）供应商有下列行为之一的，可根据其情节轻重由横州市政府采购监督管理部门暂停或取消其入围服务资格或者解除合同：</w:t>
            </w:r>
          </w:p>
          <w:p w14:paraId="7E68D5A8">
            <w:pPr>
              <w:keepNext w:val="0"/>
              <w:keepLines w:val="0"/>
              <w:pageBreakBefore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1.无正当理由拒绝承接修车单位车辆维修业务；</w:t>
            </w:r>
          </w:p>
          <w:p w14:paraId="7E292173">
            <w:pPr>
              <w:keepNext w:val="0"/>
              <w:keepLines w:val="0"/>
              <w:pageBreakBefore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2.不按合同规定提供服务或使用劣质维修材料；</w:t>
            </w:r>
          </w:p>
          <w:p w14:paraId="44B70FDC">
            <w:pPr>
              <w:keepNext w:val="0"/>
              <w:keepLines w:val="0"/>
              <w:pageBreakBefore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3.没有按照合同规定要求，经查实擅自抬高收费价格的；</w:t>
            </w:r>
          </w:p>
          <w:p w14:paraId="700F7008">
            <w:pPr>
              <w:keepNext w:val="0"/>
              <w:keepLines w:val="0"/>
              <w:pageBreakBefore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4.经查实虚假修车或虚报维修项目的；</w:t>
            </w:r>
          </w:p>
          <w:p w14:paraId="726D8148">
            <w:pPr>
              <w:keepNext w:val="0"/>
              <w:keepLines w:val="0"/>
              <w:pageBreakBefore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5.经查实因严重质量、服务问题被投诉的；</w:t>
            </w:r>
          </w:p>
          <w:p w14:paraId="17F8C1EB">
            <w:pPr>
              <w:keepNext w:val="0"/>
              <w:keepLines w:val="0"/>
              <w:pageBreakBefore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6.经查实通过给回扣或变相给回扣的方式招揽生意的；</w:t>
            </w:r>
          </w:p>
          <w:p w14:paraId="0DA60182">
            <w:pPr>
              <w:keepNext w:val="0"/>
              <w:keepLines w:val="0"/>
              <w:pageBreakBefore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7.擅自转由其他关联企业维修的；</w:t>
            </w:r>
          </w:p>
          <w:p w14:paraId="61E55E4B">
            <w:pPr>
              <w:keepNext w:val="0"/>
              <w:keepLines w:val="0"/>
              <w:pageBreakBefore w:val="0"/>
              <w:kinsoku/>
              <w:wordWrap/>
              <w:overflowPunct/>
              <w:topLinePunct w:val="0"/>
              <w:autoSpaceDE/>
              <w:autoSpaceDN/>
              <w:bidi w:val="0"/>
              <w:adjustRightInd/>
              <w:snapToGrid/>
              <w:spacing w:line="400" w:lineRule="exact"/>
              <w:ind w:firstLine="42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rPr>
              <w:t>8.维修材料价格高于市场价的，或框架协议采购供应商与非框架协议采购供应商资质、维修车型等服务完全可比的条件下，框架协议采购供应商维修报价明显偏高的；</w:t>
            </w:r>
          </w:p>
          <w:p w14:paraId="164AD211">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9.</w:t>
            </w:r>
            <w:r>
              <w:rPr>
                <w:rFonts w:hint="eastAsia" w:ascii="宋体" w:hAnsi="宋体" w:eastAsia="宋体" w:cs="宋体"/>
                <w:b w:val="0"/>
                <w:bCs w:val="0"/>
                <w:color w:val="auto"/>
                <w:sz w:val="21"/>
                <w:szCs w:val="21"/>
                <w:highlight w:val="none"/>
                <w:lang w:eastAsia="zh-CN"/>
              </w:rPr>
              <w:t>未按规定给予价格优惠的；</w:t>
            </w:r>
          </w:p>
          <w:p w14:paraId="7B434EB6">
            <w:pPr>
              <w:pStyle w:val="15"/>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lang w:val="en-US" w:eastAsia="zh-CN"/>
              </w:rPr>
            </w:pPr>
            <w:r>
              <w:rPr>
                <w:rFonts w:hint="eastAsia" w:ascii="宋体" w:hAnsi="宋体" w:eastAsia="宋体" w:cs="宋体"/>
                <w:b w:val="0"/>
                <w:bCs w:val="0"/>
                <w:color w:val="auto"/>
                <w:sz w:val="21"/>
                <w:szCs w:val="21"/>
                <w:highlight w:val="none"/>
                <w:lang w:val="en-US" w:eastAsia="zh-CN"/>
              </w:rPr>
              <w:t xml:space="preserve">  </w:t>
            </w:r>
            <w:r>
              <w:rPr>
                <w:rFonts w:hint="eastAsia" w:ascii="宋体" w:hAnsi="宋体" w:eastAsia="宋体" w:cs="宋体"/>
                <w:b/>
                <w:bCs/>
                <w:color w:val="auto"/>
                <w:sz w:val="21"/>
                <w:szCs w:val="21"/>
                <w:highlight w:val="none"/>
                <w:lang w:val="en-US" w:eastAsia="zh-CN"/>
              </w:rPr>
              <w:t xml:space="preserve">  10.不按机动车维修许可或备案载明的对应经营项目范围内开展维修保养业务的；</w:t>
            </w:r>
          </w:p>
          <w:p w14:paraId="733285FB">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11.</w:t>
            </w:r>
            <w:r>
              <w:rPr>
                <w:rFonts w:hint="eastAsia" w:ascii="宋体" w:hAnsi="宋体" w:eastAsia="宋体" w:cs="宋体"/>
                <w:b w:val="0"/>
                <w:bCs w:val="0"/>
                <w:color w:val="auto"/>
                <w:sz w:val="21"/>
                <w:szCs w:val="21"/>
                <w:highlight w:val="none"/>
                <w:lang w:eastAsia="zh-CN"/>
              </w:rPr>
              <w:t>拒绝接受监督、检查，或不按要求报送统计报表等有关资料的；</w:t>
            </w:r>
          </w:p>
          <w:p w14:paraId="75204D58">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12.</w:t>
            </w:r>
            <w:r>
              <w:rPr>
                <w:rFonts w:hint="eastAsia" w:ascii="宋体" w:hAnsi="宋体" w:eastAsia="宋体" w:cs="宋体"/>
                <w:b w:val="0"/>
                <w:bCs w:val="0"/>
                <w:color w:val="auto"/>
                <w:sz w:val="21"/>
                <w:szCs w:val="21"/>
                <w:highlight w:val="none"/>
                <w:lang w:eastAsia="zh-CN"/>
              </w:rPr>
              <w:t>不如实反映情况，提供虚假材料的；</w:t>
            </w:r>
          </w:p>
          <w:p w14:paraId="22C87C09">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13.</w:t>
            </w:r>
            <w:r>
              <w:rPr>
                <w:rFonts w:hint="eastAsia" w:ascii="宋体" w:hAnsi="宋体" w:eastAsia="宋体" w:cs="宋体"/>
                <w:b w:val="0"/>
                <w:bCs w:val="0"/>
                <w:color w:val="auto"/>
                <w:sz w:val="21"/>
                <w:szCs w:val="21"/>
                <w:highlight w:val="none"/>
                <w:lang w:eastAsia="zh-CN"/>
              </w:rPr>
              <w:t>入围有效期内，营业期限届满，或者被行业行政主管部门取消经营资格或者发生其他重大行政处罚、司法查封行为等影响本服务的；</w:t>
            </w:r>
          </w:p>
          <w:p w14:paraId="13BC140B">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14.</w:t>
            </w:r>
            <w:r>
              <w:rPr>
                <w:rFonts w:hint="eastAsia" w:ascii="宋体" w:hAnsi="宋体" w:eastAsia="宋体" w:cs="宋体"/>
                <w:b w:val="0"/>
                <w:bCs w:val="0"/>
                <w:color w:val="auto"/>
                <w:sz w:val="21"/>
                <w:szCs w:val="21"/>
                <w:highlight w:val="none"/>
                <w:lang w:eastAsia="zh-CN"/>
              </w:rPr>
              <w:t>供应商进入破产清算程序；</w:t>
            </w:r>
          </w:p>
          <w:p w14:paraId="6D72C554">
            <w:pPr>
              <w:keepNext w:val="0"/>
              <w:keepLines w:val="0"/>
              <w:pageBreakBefore w:val="0"/>
              <w:kinsoku/>
              <w:wordWrap/>
              <w:overflowPunct/>
              <w:topLinePunct w:val="0"/>
              <w:autoSpaceDE/>
              <w:autoSpaceDN/>
              <w:bidi w:val="0"/>
              <w:adjustRightInd/>
              <w:snapToGrid/>
              <w:spacing w:line="400" w:lineRule="exact"/>
              <w:ind w:firstLine="420"/>
              <w:textAlignment w:val="auto"/>
              <w:rPr>
                <w:rFonts w:hint="eastAsia" w:ascii="宋体" w:hAnsi="宋体"/>
                <w:b/>
                <w:bCs/>
                <w:color w:val="auto"/>
                <w:szCs w:val="21"/>
                <w:highlight w:val="none"/>
                <w:lang w:val="en-US" w:eastAsia="zh-CN"/>
              </w:rPr>
            </w:pPr>
            <w:r>
              <w:rPr>
                <w:rFonts w:hint="eastAsia" w:ascii="宋体" w:hAnsi="宋体" w:eastAsia="宋体" w:cs="宋体"/>
                <w:color w:val="auto"/>
                <w:sz w:val="21"/>
                <w:szCs w:val="21"/>
                <w:lang w:val="en-US" w:eastAsia="zh-CN"/>
              </w:rPr>
              <w:t>15</w:t>
            </w:r>
            <w:r>
              <w:rPr>
                <w:rFonts w:hint="eastAsia" w:ascii="宋体" w:hAnsi="宋体" w:eastAsia="宋体" w:cs="宋体"/>
                <w:color w:val="auto"/>
                <w:sz w:val="21"/>
                <w:szCs w:val="21"/>
              </w:rPr>
              <w:t>.其它违反法律、法规和合同的行为。</w:t>
            </w:r>
          </w:p>
          <w:p w14:paraId="51CC5560">
            <w:pPr>
              <w:keepNext w:val="0"/>
              <w:keepLines w:val="0"/>
              <w:pageBreakBefore w:val="0"/>
              <w:tabs>
                <w:tab w:val="left" w:pos="0"/>
                <w:tab w:val="left" w:pos="720"/>
                <w:tab w:val="left" w:pos="900"/>
              </w:tabs>
              <w:kinsoku/>
              <w:wordWrap/>
              <w:overflowPunct/>
              <w:topLinePunct w:val="0"/>
              <w:autoSpaceDE/>
              <w:autoSpaceDN/>
              <w:bidi w:val="0"/>
              <w:adjustRightInd/>
              <w:snapToGrid/>
              <w:spacing w:line="360" w:lineRule="auto"/>
              <w:ind w:firstLine="422" w:firstLineChars="200"/>
              <w:textAlignment w:val="auto"/>
              <w:rPr>
                <w:rFonts w:hint="eastAsia" w:ascii="宋体" w:hAnsi="宋体"/>
                <w:b/>
                <w:bCs/>
                <w:color w:val="auto"/>
                <w:szCs w:val="21"/>
                <w:highlight w:val="none"/>
                <w:lang w:val="en-US" w:eastAsia="zh-CN"/>
              </w:rPr>
            </w:pPr>
            <w:r>
              <w:rPr>
                <w:rFonts w:hint="eastAsia" w:ascii="宋体" w:hAnsi="宋体"/>
                <w:b/>
                <w:bCs/>
                <w:color w:val="auto"/>
                <w:szCs w:val="21"/>
                <w:highlight w:val="none"/>
                <w:lang w:val="en-US" w:eastAsia="zh-CN"/>
              </w:rPr>
              <w:t>五、入围供应商的清退和补充规则</w:t>
            </w:r>
          </w:p>
          <w:p w14:paraId="365B776B">
            <w:pPr>
              <w:keepNext w:val="0"/>
              <w:keepLines w:val="0"/>
              <w:pageBreakBefore w:val="0"/>
              <w:tabs>
                <w:tab w:val="left" w:pos="0"/>
                <w:tab w:val="left" w:pos="720"/>
                <w:tab w:val="left" w:pos="900"/>
              </w:tabs>
              <w:kinsoku/>
              <w:wordWrap/>
              <w:overflowPunct/>
              <w:topLinePunct w:val="0"/>
              <w:autoSpaceDE/>
              <w:autoSpaceDN/>
              <w:bidi w:val="0"/>
              <w:adjustRightInd/>
              <w:snapToGrid/>
              <w:spacing w:line="360" w:lineRule="auto"/>
              <w:ind w:firstLine="420" w:firstLineChars="200"/>
              <w:textAlignment w:val="auto"/>
              <w:rPr>
                <w:rFonts w:hint="eastAsia" w:ascii="宋体" w:hAnsi="宋体"/>
                <w:b w:val="0"/>
                <w:bCs w:val="0"/>
                <w:color w:val="auto"/>
                <w:szCs w:val="21"/>
                <w:highlight w:val="none"/>
                <w:lang w:val="en-US" w:eastAsia="zh-CN"/>
              </w:rPr>
            </w:pPr>
            <w:r>
              <w:rPr>
                <w:rFonts w:hint="eastAsia" w:ascii="宋体" w:hAnsi="宋体"/>
                <w:b w:val="0"/>
                <w:bCs w:val="0"/>
                <w:color w:val="auto"/>
                <w:szCs w:val="21"/>
                <w:highlight w:val="none"/>
                <w:lang w:val="en-US" w:eastAsia="zh-CN"/>
              </w:rPr>
              <w:t>（一）入围供应商有下列情形之一，尚未签订框架协议的，取消其入围资格；已经签订框架协议的，解除与其签订的框架协议；被解除框架协议的供应商，不得参与本项目后续补充征集： </w:t>
            </w:r>
          </w:p>
          <w:p w14:paraId="3C39A8E5">
            <w:pPr>
              <w:keepNext w:val="0"/>
              <w:keepLines w:val="0"/>
              <w:pageBreakBefore w:val="0"/>
              <w:tabs>
                <w:tab w:val="left" w:pos="0"/>
                <w:tab w:val="left" w:pos="720"/>
                <w:tab w:val="left" w:pos="900"/>
              </w:tabs>
              <w:kinsoku/>
              <w:wordWrap/>
              <w:overflowPunct/>
              <w:topLinePunct w:val="0"/>
              <w:autoSpaceDE/>
              <w:autoSpaceDN/>
              <w:bidi w:val="0"/>
              <w:adjustRightInd/>
              <w:snapToGrid/>
              <w:spacing w:line="360" w:lineRule="auto"/>
              <w:ind w:firstLine="420" w:firstLineChars="200"/>
              <w:textAlignment w:val="auto"/>
              <w:rPr>
                <w:rFonts w:hint="eastAsia" w:ascii="宋体" w:hAnsi="宋体"/>
                <w:b w:val="0"/>
                <w:bCs w:val="0"/>
                <w:color w:val="auto"/>
                <w:szCs w:val="21"/>
                <w:highlight w:val="none"/>
                <w:lang w:val="en-US" w:eastAsia="zh-CN"/>
              </w:rPr>
            </w:pPr>
            <w:r>
              <w:rPr>
                <w:rFonts w:hint="eastAsia" w:ascii="宋体" w:hAnsi="宋体"/>
                <w:b w:val="0"/>
                <w:bCs w:val="0"/>
                <w:color w:val="auto"/>
                <w:szCs w:val="21"/>
                <w:highlight w:val="none"/>
                <w:lang w:val="en-US" w:eastAsia="zh-CN"/>
              </w:rPr>
              <w:t>1.恶意串通谋取入围或者合同成交的； </w:t>
            </w:r>
          </w:p>
          <w:p w14:paraId="04C5B16B">
            <w:pPr>
              <w:keepNext w:val="0"/>
              <w:keepLines w:val="0"/>
              <w:pageBreakBefore w:val="0"/>
              <w:tabs>
                <w:tab w:val="left" w:pos="0"/>
                <w:tab w:val="left" w:pos="720"/>
                <w:tab w:val="left" w:pos="900"/>
              </w:tabs>
              <w:kinsoku/>
              <w:wordWrap/>
              <w:overflowPunct/>
              <w:topLinePunct w:val="0"/>
              <w:autoSpaceDE/>
              <w:autoSpaceDN/>
              <w:bidi w:val="0"/>
              <w:adjustRightInd/>
              <w:snapToGrid/>
              <w:spacing w:line="360" w:lineRule="auto"/>
              <w:ind w:firstLine="420" w:firstLineChars="200"/>
              <w:textAlignment w:val="auto"/>
              <w:rPr>
                <w:rFonts w:hint="eastAsia" w:ascii="宋体" w:hAnsi="宋体"/>
                <w:b w:val="0"/>
                <w:bCs w:val="0"/>
                <w:color w:val="auto"/>
                <w:szCs w:val="21"/>
                <w:highlight w:val="none"/>
                <w:lang w:val="en-US" w:eastAsia="zh-CN"/>
              </w:rPr>
            </w:pPr>
            <w:r>
              <w:rPr>
                <w:rFonts w:hint="eastAsia" w:ascii="宋体" w:hAnsi="宋体"/>
                <w:b w:val="0"/>
                <w:bCs w:val="0"/>
                <w:color w:val="auto"/>
                <w:szCs w:val="21"/>
                <w:highlight w:val="none"/>
                <w:lang w:val="en-US" w:eastAsia="zh-CN"/>
              </w:rPr>
              <w:t>2.提供虚假材料谋取入围或者合同成交的； </w:t>
            </w:r>
          </w:p>
          <w:p w14:paraId="64513930">
            <w:pPr>
              <w:keepNext w:val="0"/>
              <w:keepLines w:val="0"/>
              <w:pageBreakBefore w:val="0"/>
              <w:tabs>
                <w:tab w:val="left" w:pos="0"/>
                <w:tab w:val="left" w:pos="720"/>
                <w:tab w:val="left" w:pos="900"/>
              </w:tabs>
              <w:kinsoku/>
              <w:wordWrap/>
              <w:overflowPunct/>
              <w:topLinePunct w:val="0"/>
              <w:autoSpaceDE/>
              <w:autoSpaceDN/>
              <w:bidi w:val="0"/>
              <w:adjustRightInd/>
              <w:snapToGrid/>
              <w:spacing w:line="360" w:lineRule="auto"/>
              <w:ind w:firstLine="420" w:firstLineChars="200"/>
              <w:textAlignment w:val="auto"/>
              <w:rPr>
                <w:rFonts w:hint="eastAsia" w:ascii="宋体" w:hAnsi="宋体"/>
                <w:b w:val="0"/>
                <w:bCs w:val="0"/>
                <w:color w:val="auto"/>
                <w:szCs w:val="21"/>
                <w:highlight w:val="none"/>
                <w:lang w:val="en-US" w:eastAsia="zh-CN"/>
              </w:rPr>
            </w:pPr>
            <w:r>
              <w:rPr>
                <w:rFonts w:hint="eastAsia" w:ascii="宋体" w:hAnsi="宋体"/>
                <w:b w:val="0"/>
                <w:bCs w:val="0"/>
                <w:color w:val="auto"/>
                <w:szCs w:val="21"/>
                <w:highlight w:val="none"/>
                <w:lang w:val="en-US" w:eastAsia="zh-CN"/>
              </w:rPr>
              <w:t>3.无正当理由拒不接受合同授予的； </w:t>
            </w:r>
          </w:p>
          <w:p w14:paraId="6066C166">
            <w:pPr>
              <w:keepNext w:val="0"/>
              <w:keepLines w:val="0"/>
              <w:pageBreakBefore w:val="0"/>
              <w:tabs>
                <w:tab w:val="left" w:pos="0"/>
                <w:tab w:val="left" w:pos="720"/>
                <w:tab w:val="left" w:pos="900"/>
              </w:tabs>
              <w:kinsoku/>
              <w:wordWrap/>
              <w:overflowPunct/>
              <w:topLinePunct w:val="0"/>
              <w:autoSpaceDE/>
              <w:autoSpaceDN/>
              <w:bidi w:val="0"/>
              <w:adjustRightInd/>
              <w:snapToGrid/>
              <w:spacing w:line="360" w:lineRule="auto"/>
              <w:ind w:firstLine="420" w:firstLineChars="200"/>
              <w:textAlignment w:val="auto"/>
              <w:rPr>
                <w:rFonts w:hint="eastAsia" w:ascii="宋体" w:hAnsi="宋体"/>
                <w:b w:val="0"/>
                <w:bCs w:val="0"/>
                <w:color w:val="auto"/>
                <w:szCs w:val="21"/>
                <w:highlight w:val="none"/>
                <w:lang w:val="en-US" w:eastAsia="zh-CN"/>
              </w:rPr>
            </w:pPr>
            <w:r>
              <w:rPr>
                <w:rFonts w:hint="eastAsia" w:ascii="宋体" w:hAnsi="宋体"/>
                <w:b w:val="0"/>
                <w:bCs w:val="0"/>
                <w:color w:val="auto"/>
                <w:szCs w:val="21"/>
                <w:highlight w:val="none"/>
                <w:lang w:val="en-US" w:eastAsia="zh-CN"/>
              </w:rPr>
              <w:t>4.不履行合同义务或者履行合同义务不符合约定，经采购人请求履行后仍不履行或者仍未按约定履行的； </w:t>
            </w:r>
          </w:p>
          <w:p w14:paraId="71CBDCC7">
            <w:pPr>
              <w:keepNext w:val="0"/>
              <w:keepLines w:val="0"/>
              <w:pageBreakBefore w:val="0"/>
              <w:tabs>
                <w:tab w:val="left" w:pos="0"/>
                <w:tab w:val="left" w:pos="720"/>
                <w:tab w:val="left" w:pos="900"/>
              </w:tabs>
              <w:kinsoku/>
              <w:wordWrap/>
              <w:overflowPunct/>
              <w:topLinePunct w:val="0"/>
              <w:autoSpaceDE/>
              <w:autoSpaceDN/>
              <w:bidi w:val="0"/>
              <w:adjustRightInd/>
              <w:snapToGrid/>
              <w:spacing w:line="360" w:lineRule="auto"/>
              <w:ind w:firstLine="420" w:firstLineChars="200"/>
              <w:textAlignment w:val="auto"/>
              <w:rPr>
                <w:rFonts w:hint="eastAsia" w:ascii="宋体" w:hAnsi="宋体"/>
                <w:b w:val="0"/>
                <w:bCs w:val="0"/>
                <w:color w:val="auto"/>
                <w:szCs w:val="21"/>
                <w:highlight w:val="none"/>
                <w:lang w:val="en-US" w:eastAsia="zh-CN"/>
              </w:rPr>
            </w:pPr>
            <w:r>
              <w:rPr>
                <w:rFonts w:hint="eastAsia" w:ascii="宋体" w:hAnsi="宋体"/>
                <w:b w:val="0"/>
                <w:bCs w:val="0"/>
                <w:color w:val="auto"/>
                <w:szCs w:val="21"/>
                <w:highlight w:val="none"/>
                <w:lang w:val="en-US" w:eastAsia="zh-CN"/>
              </w:rPr>
              <w:t>5.框架协议有效期内，因违法行为被禁止或限制参加政府采购活动的； </w:t>
            </w:r>
          </w:p>
          <w:p w14:paraId="4511226A">
            <w:pPr>
              <w:keepNext w:val="0"/>
              <w:keepLines w:val="0"/>
              <w:pageBreakBefore w:val="0"/>
              <w:tabs>
                <w:tab w:val="left" w:pos="0"/>
                <w:tab w:val="left" w:pos="720"/>
                <w:tab w:val="left" w:pos="900"/>
              </w:tabs>
              <w:kinsoku/>
              <w:wordWrap/>
              <w:overflowPunct/>
              <w:topLinePunct w:val="0"/>
              <w:autoSpaceDE/>
              <w:autoSpaceDN/>
              <w:bidi w:val="0"/>
              <w:adjustRightInd/>
              <w:snapToGrid/>
              <w:spacing w:line="360" w:lineRule="auto"/>
              <w:ind w:firstLine="420" w:firstLineChars="200"/>
              <w:textAlignment w:val="auto"/>
              <w:rPr>
                <w:rFonts w:hint="eastAsia" w:ascii="宋体" w:hAnsi="宋体"/>
                <w:b w:val="0"/>
                <w:bCs w:val="0"/>
                <w:color w:val="auto"/>
                <w:szCs w:val="21"/>
                <w:highlight w:val="none"/>
                <w:lang w:val="en-US" w:eastAsia="zh-CN"/>
              </w:rPr>
            </w:pPr>
            <w:r>
              <w:rPr>
                <w:rFonts w:hint="eastAsia" w:ascii="宋体" w:hAnsi="宋体"/>
                <w:b w:val="0"/>
                <w:bCs w:val="0"/>
                <w:color w:val="auto"/>
                <w:szCs w:val="21"/>
                <w:highlight w:val="none"/>
                <w:lang w:val="en-US" w:eastAsia="zh-CN"/>
              </w:rPr>
              <w:t>6.供应商违反职业道德，有违规违纪问题的；</w:t>
            </w:r>
          </w:p>
          <w:p w14:paraId="1E1637BB">
            <w:pPr>
              <w:keepNext w:val="0"/>
              <w:keepLines w:val="0"/>
              <w:pageBreakBefore w:val="0"/>
              <w:tabs>
                <w:tab w:val="left" w:pos="0"/>
                <w:tab w:val="left" w:pos="720"/>
                <w:tab w:val="left" w:pos="900"/>
              </w:tabs>
              <w:kinsoku/>
              <w:wordWrap/>
              <w:overflowPunct/>
              <w:topLinePunct w:val="0"/>
              <w:autoSpaceDE/>
              <w:autoSpaceDN/>
              <w:bidi w:val="0"/>
              <w:adjustRightInd/>
              <w:snapToGrid/>
              <w:spacing w:line="360" w:lineRule="auto"/>
              <w:ind w:firstLine="420" w:firstLineChars="200"/>
              <w:textAlignment w:val="auto"/>
              <w:rPr>
                <w:rFonts w:hint="eastAsia" w:ascii="宋体" w:hAnsi="宋体"/>
                <w:b w:val="0"/>
                <w:bCs w:val="0"/>
                <w:color w:val="auto"/>
                <w:szCs w:val="21"/>
                <w:highlight w:val="none"/>
                <w:lang w:val="en-US" w:eastAsia="zh-CN"/>
              </w:rPr>
            </w:pPr>
            <w:r>
              <w:rPr>
                <w:rFonts w:hint="eastAsia" w:ascii="宋体" w:hAnsi="宋体"/>
                <w:b w:val="0"/>
                <w:bCs w:val="0"/>
                <w:color w:val="auto"/>
                <w:szCs w:val="21"/>
                <w:highlight w:val="none"/>
                <w:lang w:val="en-US" w:eastAsia="zh-CN"/>
              </w:rPr>
              <w:t>7.框架协议约定的其他情形。 </w:t>
            </w:r>
          </w:p>
          <w:p w14:paraId="10AEC3A8">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宋体" w:hAnsi="宋体"/>
                <w:b w:val="0"/>
                <w:bCs w:val="0"/>
                <w:color w:val="auto"/>
                <w:szCs w:val="21"/>
                <w:highlight w:val="none"/>
                <w:lang w:val="en-US" w:eastAsia="zh-CN"/>
              </w:rPr>
            </w:pPr>
            <w:r>
              <w:rPr>
                <w:rFonts w:hint="eastAsia" w:ascii="宋体" w:hAnsi="宋体"/>
                <w:b w:val="0"/>
                <w:bCs w:val="0"/>
                <w:color w:val="auto"/>
                <w:szCs w:val="21"/>
                <w:highlight w:val="none"/>
                <w:lang w:val="en-US" w:eastAsia="zh-CN"/>
              </w:rPr>
              <w:t>（二）补充规则：</w:t>
            </w:r>
            <w:r>
              <w:rPr>
                <w:rFonts w:hint="eastAsia" w:asciiTheme="minorEastAsia" w:hAnsiTheme="minorEastAsia" w:eastAsiaTheme="minorEastAsia" w:cstheme="minorEastAsia"/>
                <w:color w:val="auto"/>
              </w:rPr>
              <w:t>框架协议有效期内，</w:t>
            </w:r>
            <w:r>
              <w:rPr>
                <w:rFonts w:hint="eastAsia" w:asciiTheme="minorEastAsia" w:hAnsiTheme="minorEastAsia" w:cstheme="minorEastAsia"/>
                <w:color w:val="auto"/>
                <w:lang w:eastAsia="zh-CN"/>
              </w:rPr>
              <w:t>除出现剩余入围供应商不足原入围供应商总数</w:t>
            </w:r>
            <w:r>
              <w:rPr>
                <w:rFonts w:hint="eastAsia" w:asciiTheme="minorEastAsia" w:hAnsiTheme="minorEastAsia" w:cstheme="minorEastAsia"/>
                <w:color w:val="auto"/>
                <w:lang w:val="en-US" w:eastAsia="zh-CN"/>
              </w:rPr>
              <w:t>70%且影响本项目框架协议正常执行情形外，</w:t>
            </w:r>
            <w:r>
              <w:rPr>
                <w:rFonts w:hint="eastAsia" w:asciiTheme="minorEastAsia" w:hAnsiTheme="minorEastAsia" w:eastAsiaTheme="minorEastAsia" w:cstheme="minorEastAsia"/>
                <w:color w:val="auto"/>
              </w:rPr>
              <w:t>不</w:t>
            </w:r>
            <w:r>
              <w:rPr>
                <w:rFonts w:hint="eastAsia" w:asciiTheme="minorEastAsia" w:hAnsiTheme="minorEastAsia" w:cstheme="minorEastAsia"/>
                <w:color w:val="auto"/>
                <w:lang w:eastAsia="zh-CN"/>
              </w:rPr>
              <w:t>开展</w:t>
            </w:r>
            <w:r>
              <w:rPr>
                <w:rFonts w:hint="eastAsia" w:asciiTheme="minorEastAsia" w:hAnsiTheme="minorEastAsia" w:eastAsiaTheme="minorEastAsia" w:cstheme="minorEastAsia"/>
                <w:color w:val="auto"/>
              </w:rPr>
              <w:t>补充征</w:t>
            </w:r>
            <w:r>
              <w:rPr>
                <w:rFonts w:hint="eastAsia" w:asciiTheme="minorEastAsia" w:hAnsiTheme="minorEastAsia" w:cstheme="minorEastAsia"/>
                <w:color w:val="auto"/>
                <w:lang w:eastAsia="zh-CN"/>
              </w:rPr>
              <w:t>集；如触发前述条件，将按财政部令第</w:t>
            </w:r>
            <w:r>
              <w:rPr>
                <w:rFonts w:hint="eastAsia" w:asciiTheme="minorEastAsia" w:hAnsiTheme="minorEastAsia" w:cstheme="minorEastAsia"/>
                <w:color w:val="auto"/>
                <w:lang w:val="en-US" w:eastAsia="zh-CN"/>
              </w:rPr>
              <w:t>110号规定开展补充征集</w:t>
            </w:r>
            <w:r>
              <w:rPr>
                <w:rFonts w:hint="eastAsia" w:ascii="宋体" w:hAnsi="宋体"/>
                <w:b w:val="0"/>
                <w:bCs w:val="0"/>
                <w:color w:val="auto"/>
                <w:szCs w:val="21"/>
                <w:highlight w:val="none"/>
                <w:lang w:val="en-US" w:eastAsia="zh-CN"/>
              </w:rPr>
              <w:t>。</w:t>
            </w:r>
          </w:p>
          <w:p w14:paraId="401B2FA3">
            <w:pPr>
              <w:spacing w:line="360" w:lineRule="auto"/>
              <w:ind w:firstLine="424" w:firstLineChars="202"/>
              <w:jc w:val="left"/>
              <w:rPr>
                <w:rFonts w:hint="eastAsia" w:ascii="宋体" w:hAnsi="宋体"/>
                <w:b/>
                <w:bCs/>
                <w:color w:val="auto"/>
                <w:szCs w:val="21"/>
                <w:highlight w:val="none"/>
                <w:lang w:val="en-US" w:eastAsia="zh-CN"/>
              </w:rPr>
            </w:pPr>
            <w:r>
              <w:rPr>
                <w:rFonts w:hint="eastAsia" w:ascii="宋体" w:hAnsi="宋体" w:cs="宋体"/>
                <w:b w:val="0"/>
                <w:bCs w:val="0"/>
                <w:color w:val="auto"/>
                <w:szCs w:val="21"/>
                <w:highlight w:val="none"/>
              </w:rPr>
              <w:t>▲</w:t>
            </w:r>
            <w:r>
              <w:rPr>
                <w:rFonts w:hint="eastAsia" w:ascii="宋体" w:hAnsi="宋体" w:cs="宋体"/>
                <w:b w:val="0"/>
                <w:bCs w:val="0"/>
                <w:color w:val="auto"/>
                <w:szCs w:val="21"/>
                <w:highlight w:val="none"/>
                <w:lang w:eastAsia="zh-CN"/>
              </w:rPr>
              <w:t>六</w:t>
            </w:r>
            <w:r>
              <w:rPr>
                <w:rFonts w:hint="eastAsia" w:ascii="宋体" w:hAnsi="宋体"/>
                <w:b/>
                <w:bCs/>
                <w:color w:val="auto"/>
                <w:szCs w:val="21"/>
                <w:highlight w:val="none"/>
                <w:lang w:val="en-US" w:eastAsia="zh-CN"/>
              </w:rPr>
              <w:t>、最高限制单价及报价要求</w:t>
            </w:r>
          </w:p>
          <w:p w14:paraId="3FB0C163">
            <w:pPr>
              <w:spacing w:line="360" w:lineRule="auto"/>
              <w:ind w:firstLine="420" w:firstLineChars="200"/>
              <w:jc w:val="left"/>
              <w:rPr>
                <w:rFonts w:hint="eastAsia" w:ascii="宋体" w:hAnsi="宋体"/>
                <w:b w:val="0"/>
                <w:bCs w:val="0"/>
                <w:color w:val="auto"/>
                <w:szCs w:val="21"/>
                <w:highlight w:val="none"/>
                <w:lang w:val="en-US" w:eastAsia="zh-CN"/>
              </w:rPr>
            </w:pPr>
            <w:r>
              <w:rPr>
                <w:rFonts w:hint="eastAsia" w:ascii="宋体" w:hAnsi="宋体"/>
                <w:b w:val="0"/>
                <w:bCs w:val="0"/>
                <w:color w:val="auto"/>
                <w:szCs w:val="21"/>
                <w:highlight w:val="none"/>
                <w:lang w:val="en-US" w:eastAsia="zh-CN"/>
              </w:rPr>
              <w:t>（一）最高限制单价</w:t>
            </w:r>
          </w:p>
          <w:p w14:paraId="272EF711">
            <w:pPr>
              <w:spacing w:line="360" w:lineRule="auto"/>
              <w:ind w:firstLine="426" w:firstLineChars="202"/>
              <w:jc w:val="left"/>
              <w:rPr>
                <w:rFonts w:hint="eastAsia" w:ascii="宋体" w:hAnsi="宋体"/>
                <w:b/>
                <w:bCs/>
                <w:color w:val="auto"/>
                <w:szCs w:val="21"/>
                <w:highlight w:val="none"/>
                <w:lang w:val="en-US" w:eastAsia="zh-CN"/>
              </w:rPr>
            </w:pPr>
            <w:r>
              <w:rPr>
                <w:rFonts w:hint="eastAsia" w:ascii="宋体" w:hAnsi="宋体"/>
                <w:b/>
                <w:bCs/>
                <w:color w:val="auto"/>
                <w:szCs w:val="21"/>
                <w:highlight w:val="none"/>
                <w:lang w:val="en-US" w:eastAsia="zh-CN"/>
              </w:rPr>
              <w:t>工时单价折扣不得高于90%；零配件加价率不得高于15% 。</w:t>
            </w:r>
          </w:p>
          <w:p w14:paraId="7759E50C">
            <w:pPr>
              <w:spacing w:line="360" w:lineRule="auto"/>
              <w:ind w:firstLine="424" w:firstLineChars="202"/>
              <w:jc w:val="left"/>
              <w:rPr>
                <w:rFonts w:hint="eastAsia" w:ascii="宋体" w:hAnsi="宋体"/>
                <w:b w:val="0"/>
                <w:bCs w:val="0"/>
                <w:color w:val="auto"/>
                <w:szCs w:val="21"/>
                <w:highlight w:val="none"/>
                <w:lang w:val="en-US" w:eastAsia="zh-CN"/>
              </w:rPr>
            </w:pPr>
            <w:r>
              <w:rPr>
                <w:rFonts w:hint="eastAsia" w:ascii="宋体" w:hAnsi="宋体"/>
                <w:b w:val="0"/>
                <w:bCs w:val="0"/>
                <w:color w:val="auto"/>
                <w:szCs w:val="21"/>
                <w:highlight w:val="none"/>
                <w:lang w:val="en-US" w:eastAsia="zh-CN"/>
              </w:rPr>
              <w:t>（二）报价要求：</w:t>
            </w:r>
          </w:p>
          <w:p w14:paraId="12EE1BEF">
            <w:pPr>
              <w:spacing w:line="360" w:lineRule="auto"/>
              <w:ind w:firstLine="420" w:firstLineChars="200"/>
              <w:jc w:val="left"/>
              <w:rPr>
                <w:rFonts w:hint="eastAsia" w:ascii="宋体" w:hAnsi="宋体"/>
                <w:b w:val="0"/>
                <w:bCs w:val="0"/>
                <w:color w:val="auto"/>
                <w:szCs w:val="21"/>
                <w:highlight w:val="none"/>
                <w:lang w:val="en-US" w:eastAsia="zh-CN"/>
              </w:rPr>
            </w:pPr>
            <w:r>
              <w:rPr>
                <w:rFonts w:hint="eastAsia" w:ascii="宋体" w:hAnsi="宋体"/>
                <w:b w:val="0"/>
                <w:bCs w:val="0"/>
                <w:color w:val="auto"/>
                <w:szCs w:val="21"/>
                <w:highlight w:val="none"/>
                <w:lang w:val="en-US" w:eastAsia="zh-CN"/>
              </w:rPr>
              <w:t>1.本项目以工时单价折扣、零配件加价率、综合计算得数进行报价。工时费按照入围供应商挂牌公示的维修工时单价标准为基准进行优惠；零配件价格以供应商进货成本价为基准进行加价；</w:t>
            </w:r>
          </w:p>
          <w:p w14:paraId="5D8DA083">
            <w:pPr>
              <w:spacing w:line="360" w:lineRule="auto"/>
              <w:ind w:firstLine="424" w:firstLineChars="202"/>
              <w:jc w:val="left"/>
              <w:rPr>
                <w:rFonts w:hint="eastAsia" w:ascii="宋体" w:hAnsi="宋体"/>
                <w:b w:val="0"/>
                <w:bCs w:val="0"/>
                <w:color w:val="auto"/>
                <w:szCs w:val="21"/>
                <w:highlight w:val="none"/>
                <w:lang w:val="en-US" w:eastAsia="zh-CN"/>
              </w:rPr>
            </w:pPr>
            <w:r>
              <w:rPr>
                <w:rFonts w:hint="eastAsia" w:ascii="宋体" w:hAnsi="宋体"/>
                <w:b w:val="0"/>
                <w:bCs w:val="0"/>
                <w:color w:val="auto"/>
                <w:szCs w:val="21"/>
                <w:highlight w:val="none"/>
                <w:lang w:val="en-US" w:eastAsia="zh-CN"/>
              </w:rPr>
              <w:t>实际结算价格=工时定额×（工时单价×工时单价折扣）+零配件成本价×（1+零配件加价率）。</w:t>
            </w:r>
          </w:p>
          <w:p w14:paraId="689D346D">
            <w:pPr>
              <w:spacing w:line="360" w:lineRule="auto"/>
              <w:ind w:firstLine="420" w:firstLineChars="200"/>
              <w:jc w:val="left"/>
              <w:rPr>
                <w:rFonts w:hint="eastAsia" w:ascii="宋体" w:hAnsi="宋体"/>
                <w:b w:val="0"/>
                <w:bCs w:val="0"/>
                <w:color w:val="auto"/>
                <w:szCs w:val="21"/>
                <w:highlight w:val="none"/>
                <w:lang w:val="en-US" w:eastAsia="zh-CN"/>
              </w:rPr>
            </w:pPr>
            <w:r>
              <w:rPr>
                <w:rFonts w:hint="eastAsia" w:ascii="宋体" w:hAnsi="宋体"/>
                <w:b w:val="0"/>
                <w:bCs w:val="0"/>
                <w:color w:val="auto"/>
                <w:szCs w:val="21"/>
                <w:highlight w:val="none"/>
                <w:lang w:val="en-US" w:eastAsia="zh-CN"/>
              </w:rPr>
              <w:t>2.入围响应报价即为确定第二阶段成交供应商的最高限价，采购人可以与入围供应商在其最高限价基础上进行价格谈判，以获取更低的维修服务价格；</w:t>
            </w:r>
          </w:p>
          <w:p w14:paraId="67ADB2AB">
            <w:pPr>
              <w:spacing w:line="360" w:lineRule="auto"/>
              <w:ind w:firstLine="424" w:firstLineChars="202"/>
              <w:jc w:val="left"/>
              <w:rPr>
                <w:rFonts w:hint="eastAsia" w:ascii="宋体" w:hAnsi="宋体"/>
                <w:b w:val="0"/>
                <w:bCs w:val="0"/>
                <w:color w:val="auto"/>
                <w:szCs w:val="21"/>
                <w:highlight w:val="none"/>
                <w:lang w:val="en-US" w:eastAsia="zh-CN"/>
              </w:rPr>
            </w:pPr>
            <w:r>
              <w:rPr>
                <w:rFonts w:hint="eastAsia" w:ascii="宋体" w:hAnsi="宋体"/>
                <w:b w:val="0"/>
                <w:bCs w:val="0"/>
                <w:color w:val="auto"/>
                <w:szCs w:val="21"/>
                <w:highlight w:val="none"/>
                <w:lang w:val="en-US" w:eastAsia="zh-CN"/>
              </w:rPr>
              <w:t>3.优惠后的价格应包含履行合同所有相关服务所需的服务费用及所有的税费，采购人无须再支付任何费用。</w:t>
            </w:r>
          </w:p>
          <w:p w14:paraId="141A4268">
            <w:pPr>
              <w:spacing w:line="360" w:lineRule="auto"/>
              <w:ind w:firstLine="426" w:firstLineChars="202"/>
              <w:jc w:val="left"/>
              <w:rPr>
                <w:rFonts w:ascii="宋体" w:hAnsi="宋体" w:cs="宋体"/>
                <w:b/>
                <w:bCs/>
                <w:color w:val="auto"/>
                <w:highlight w:val="none"/>
              </w:rPr>
            </w:pPr>
            <w:r>
              <w:rPr>
                <w:rFonts w:hint="eastAsia" w:ascii="宋体" w:hAnsi="宋体" w:cs="宋体"/>
                <w:b/>
                <w:bCs/>
                <w:color w:val="auto"/>
                <w:highlight w:val="none"/>
                <w:lang w:val="en-US" w:eastAsia="zh-CN"/>
              </w:rPr>
              <w:t>(三)</w:t>
            </w:r>
            <w:r>
              <w:rPr>
                <w:rFonts w:hint="eastAsia" w:ascii="宋体" w:hAnsi="宋体" w:cs="宋体"/>
                <w:b/>
                <w:bCs/>
                <w:color w:val="auto"/>
                <w:highlight w:val="none"/>
              </w:rPr>
              <w:t>特别说明</w:t>
            </w:r>
          </w:p>
          <w:p w14:paraId="307777DC">
            <w:pPr>
              <w:spacing w:line="360" w:lineRule="auto"/>
              <w:ind w:firstLine="424" w:firstLineChars="202"/>
              <w:jc w:val="left"/>
              <w:rPr>
                <w:rFonts w:hint="default" w:ascii="宋体" w:hAnsi="宋体" w:cs="宋体"/>
                <w:b w:val="0"/>
                <w:bCs w:val="0"/>
                <w:color w:val="auto"/>
                <w:highlight w:val="none"/>
                <w:lang w:val="en"/>
              </w:rPr>
            </w:pPr>
            <w:r>
              <w:rPr>
                <w:rFonts w:hint="eastAsia" w:ascii="宋体" w:hAnsi="宋体" w:cs="宋体"/>
                <w:b w:val="0"/>
                <w:bCs w:val="0"/>
                <w:color w:val="auto"/>
                <w:szCs w:val="21"/>
                <w:highlight w:val="none"/>
              </w:rPr>
              <w:t>▲</w:t>
            </w:r>
            <w:r>
              <w:rPr>
                <w:rFonts w:hint="eastAsia" w:ascii="宋体" w:hAnsi="宋体" w:cs="宋体"/>
                <w:b w:val="0"/>
                <w:bCs w:val="0"/>
                <w:color w:val="auto"/>
                <w:szCs w:val="21"/>
                <w:highlight w:val="none"/>
                <w:lang w:val="en-US" w:eastAsia="zh-CN"/>
              </w:rPr>
              <w:t>1.</w:t>
            </w:r>
            <w:r>
              <w:rPr>
                <w:rFonts w:hint="eastAsia" w:ascii="宋体" w:hAnsi="宋体" w:cs="宋体"/>
                <w:b w:val="0"/>
                <w:bCs w:val="0"/>
                <w:color w:val="auto"/>
                <w:highlight w:val="none"/>
              </w:rPr>
              <w:t>成交供应商的零配件按</w:t>
            </w:r>
            <w:r>
              <w:rPr>
                <w:rFonts w:hint="eastAsia" w:ascii="宋体" w:hAnsi="宋体" w:cs="宋体"/>
                <w:b w:val="0"/>
                <w:bCs w:val="0"/>
                <w:color w:val="auto"/>
                <w:highlight w:val="none"/>
                <w:lang w:eastAsia="zh-CN"/>
              </w:rPr>
              <w:t>零配件进货成本价</w:t>
            </w:r>
            <w:r>
              <w:rPr>
                <w:rFonts w:hint="eastAsia" w:ascii="宋体" w:hAnsi="宋体" w:cs="宋体"/>
                <w:b w:val="0"/>
                <w:bCs w:val="0"/>
                <w:color w:val="auto"/>
                <w:highlight w:val="none"/>
                <w:lang w:val="en-US" w:eastAsia="zh-CN"/>
              </w:rPr>
              <w:t>+约定的</w:t>
            </w:r>
            <w:r>
              <w:rPr>
                <w:rFonts w:hint="eastAsia" w:ascii="宋体" w:hAnsi="宋体" w:cs="宋体"/>
                <w:b w:val="0"/>
                <w:bCs w:val="0"/>
                <w:color w:val="auto"/>
                <w:highlight w:val="none"/>
                <w:lang w:eastAsia="zh-CN"/>
              </w:rPr>
              <w:t>零配件加价率的价格结算，严禁虚增成本、超额加价；</w:t>
            </w:r>
          </w:p>
          <w:p w14:paraId="15F8C5E5">
            <w:pPr>
              <w:numPr>
                <w:ilvl w:val="0"/>
                <w:numId w:val="0"/>
              </w:numPr>
              <w:spacing w:line="360" w:lineRule="auto"/>
              <w:ind w:firstLine="420" w:firstLineChars="200"/>
              <w:jc w:val="left"/>
              <w:rPr>
                <w:rFonts w:hint="eastAsia" w:ascii="宋体" w:hAnsi="宋体" w:cs="宋体"/>
                <w:b w:val="0"/>
                <w:bCs w:val="0"/>
                <w:color w:val="auto"/>
                <w:highlight w:val="none"/>
                <w:lang w:eastAsia="zh-CN"/>
              </w:rPr>
            </w:pPr>
            <w:r>
              <w:rPr>
                <w:rFonts w:hint="eastAsia" w:ascii="宋体" w:hAnsi="宋体" w:cs="宋体"/>
                <w:b w:val="0"/>
                <w:bCs w:val="0"/>
                <w:color w:val="auto"/>
                <w:highlight w:val="none"/>
                <w:lang w:val="en-US" w:eastAsia="zh-CN"/>
              </w:rPr>
              <w:t>2.</w:t>
            </w:r>
            <w:r>
              <w:rPr>
                <w:rFonts w:hint="eastAsia" w:ascii="宋体" w:hAnsi="宋体" w:cs="宋体"/>
                <w:b w:val="0"/>
                <w:bCs w:val="0"/>
                <w:color w:val="auto"/>
                <w:highlight w:val="none"/>
                <w:lang w:eastAsia="zh-CN"/>
              </w:rPr>
              <w:t>成交供应商的工时费报价不能高于横州市汽车维修行业工时定额收费标准。维修工时按不高于横州市汽车维修行业协会制定的指导维修工时执行；</w:t>
            </w:r>
          </w:p>
          <w:p w14:paraId="26F0506E">
            <w:pPr>
              <w:spacing w:line="360" w:lineRule="auto"/>
              <w:ind w:firstLine="424" w:firstLineChars="202"/>
              <w:jc w:val="left"/>
              <w:rPr>
                <w:rFonts w:hint="eastAsia" w:ascii="宋体" w:hAnsi="宋体" w:cs="宋体"/>
                <w:b w:val="0"/>
                <w:bCs w:val="0"/>
                <w:color w:val="auto"/>
                <w:highlight w:val="none"/>
                <w:lang w:eastAsia="zh-CN"/>
              </w:rPr>
            </w:pPr>
            <w:r>
              <w:rPr>
                <w:rFonts w:hint="eastAsia" w:ascii="宋体" w:hAnsi="宋体" w:cs="宋体"/>
                <w:b w:val="0"/>
                <w:bCs w:val="0"/>
                <w:color w:val="auto"/>
                <w:highlight w:val="none"/>
                <w:lang w:val="en-US" w:eastAsia="zh-CN"/>
              </w:rPr>
              <w:t>3.</w:t>
            </w:r>
            <w:r>
              <w:rPr>
                <w:rFonts w:hint="eastAsia" w:ascii="宋体" w:hAnsi="宋体" w:cs="宋体"/>
                <w:b w:val="0"/>
                <w:bCs w:val="0"/>
                <w:color w:val="auto"/>
                <w:highlight w:val="none"/>
              </w:rPr>
              <w:t>成交供应商应根据自身管理水平诚实报价，采购人在维修服务期间将定期或不定期地对维修项目的零配件价格进行核查,若发现维修供应商弄虚作假(包括伪造进货价票据、以低报价高收费等行为)或零配件价格高于</w:t>
            </w:r>
            <w:r>
              <w:rPr>
                <w:rFonts w:hint="eastAsia" w:ascii="宋体" w:hAnsi="宋体" w:cs="宋体"/>
                <w:b w:val="0"/>
                <w:bCs w:val="0"/>
                <w:color w:val="auto"/>
                <w:highlight w:val="none"/>
                <w:lang w:eastAsia="zh-CN"/>
              </w:rPr>
              <w:t>横州市</w:t>
            </w:r>
            <w:r>
              <w:rPr>
                <w:rFonts w:hint="eastAsia" w:ascii="宋体" w:hAnsi="宋体" w:cs="宋体"/>
                <w:b w:val="0"/>
                <w:bCs w:val="0"/>
                <w:color w:val="auto"/>
                <w:highlight w:val="none"/>
              </w:rPr>
              <w:t>本地市场价的，按</w:t>
            </w:r>
            <w:r>
              <w:rPr>
                <w:rFonts w:hint="eastAsia" w:ascii="宋体" w:hAnsi="宋体" w:cs="宋体"/>
                <w:b w:val="0"/>
                <w:bCs w:val="0"/>
                <w:color w:val="auto"/>
                <w:highlight w:val="none"/>
                <w:lang w:eastAsia="zh-CN"/>
              </w:rPr>
              <w:t>采购合同的</w:t>
            </w:r>
            <w:r>
              <w:rPr>
                <w:rFonts w:hint="eastAsia" w:ascii="宋体" w:hAnsi="宋体" w:cs="宋体"/>
                <w:b w:val="0"/>
                <w:bCs w:val="0"/>
                <w:color w:val="auto"/>
                <w:highlight w:val="none"/>
              </w:rPr>
              <w:t>违约规定处理</w:t>
            </w:r>
            <w:r>
              <w:rPr>
                <w:rFonts w:hint="eastAsia" w:ascii="宋体" w:hAnsi="宋体" w:cs="宋体"/>
                <w:b w:val="0"/>
                <w:bCs w:val="0"/>
                <w:color w:val="auto"/>
                <w:highlight w:val="none"/>
                <w:lang w:eastAsia="zh-CN"/>
              </w:rPr>
              <w:t>，</w:t>
            </w:r>
            <w:r>
              <w:rPr>
                <w:rFonts w:hint="eastAsia" w:ascii="宋体" w:hAnsi="宋体" w:cs="宋体"/>
                <w:b w:val="0"/>
                <w:bCs w:val="0"/>
                <w:color w:val="auto"/>
                <w:highlight w:val="none"/>
              </w:rPr>
              <w:t>采购人有权解除</w:t>
            </w:r>
            <w:r>
              <w:rPr>
                <w:rFonts w:hint="eastAsia" w:ascii="宋体" w:hAnsi="宋体" w:cs="宋体"/>
                <w:b w:val="0"/>
                <w:bCs w:val="0"/>
                <w:color w:val="auto"/>
                <w:highlight w:val="none"/>
                <w:lang w:eastAsia="zh-CN"/>
              </w:rPr>
              <w:t>合同。</w:t>
            </w:r>
          </w:p>
          <w:p w14:paraId="538A95BC">
            <w:pPr>
              <w:spacing w:line="360" w:lineRule="auto"/>
              <w:ind w:firstLine="426" w:firstLineChars="202"/>
              <w:jc w:val="left"/>
              <w:rPr>
                <w:rFonts w:hint="eastAsia" w:ascii="宋体" w:hAnsi="宋体" w:cs="宋体"/>
                <w:b/>
                <w:bCs/>
                <w:color w:val="auto"/>
                <w:highlight w:val="none"/>
                <w:lang w:eastAsia="zh-CN"/>
              </w:rPr>
            </w:pPr>
            <w:r>
              <w:rPr>
                <w:rFonts w:hint="eastAsia" w:ascii="宋体" w:hAnsi="宋体" w:cs="宋体"/>
                <w:b/>
                <w:bCs/>
                <w:color w:val="auto"/>
                <w:highlight w:val="none"/>
                <w:lang w:eastAsia="zh-CN"/>
              </w:rPr>
              <w:t>七、本项目须遵守的有关法律法规及有关标准</w:t>
            </w:r>
          </w:p>
          <w:p w14:paraId="0CDB9C36">
            <w:pPr>
              <w:spacing w:line="360" w:lineRule="auto"/>
              <w:ind w:firstLine="424" w:firstLineChars="202"/>
              <w:jc w:val="left"/>
              <w:rPr>
                <w:rFonts w:hint="eastAsia" w:ascii="宋体" w:hAnsi="宋体" w:cs="宋体"/>
                <w:b w:val="0"/>
                <w:bCs w:val="0"/>
                <w:color w:val="auto"/>
                <w:highlight w:val="none"/>
                <w:lang w:eastAsia="zh-CN"/>
              </w:rPr>
            </w:pPr>
            <w:r>
              <w:rPr>
                <w:rFonts w:hint="eastAsia" w:ascii="宋体" w:hAnsi="宋体" w:cs="宋体"/>
                <w:b w:val="0"/>
                <w:bCs w:val="0"/>
                <w:color w:val="auto"/>
                <w:highlight w:val="none"/>
                <w:lang w:eastAsia="zh-CN"/>
              </w:rPr>
              <w:t>（一）《中华人民共和国政府采购法》、《中华人民共和国政府采购法实施条例》、《政府采购框架协议采购方式管理暂行办法》（财政部令第110号）等规定；</w:t>
            </w:r>
          </w:p>
          <w:p w14:paraId="383573E3">
            <w:pPr>
              <w:spacing w:line="360" w:lineRule="auto"/>
              <w:ind w:firstLine="424" w:firstLineChars="202"/>
              <w:jc w:val="left"/>
              <w:rPr>
                <w:rFonts w:hint="eastAsia" w:ascii="宋体" w:hAnsi="宋体" w:cs="宋体"/>
                <w:b w:val="0"/>
                <w:bCs w:val="0"/>
                <w:color w:val="auto"/>
                <w:highlight w:val="none"/>
                <w:lang w:eastAsia="zh-CN"/>
              </w:rPr>
            </w:pPr>
            <w:r>
              <w:rPr>
                <w:rFonts w:hint="eastAsia" w:ascii="宋体" w:hAnsi="宋体" w:cs="宋体"/>
                <w:b w:val="0"/>
                <w:bCs w:val="0"/>
                <w:color w:val="auto"/>
                <w:highlight w:val="none"/>
                <w:lang w:eastAsia="zh-CN"/>
              </w:rPr>
              <w:t>（二）中华人民共和国交通部令2019年第20号《机动车维修管理规定》；</w:t>
            </w:r>
          </w:p>
          <w:p w14:paraId="240D5B03">
            <w:pPr>
              <w:spacing w:line="360" w:lineRule="auto"/>
              <w:ind w:firstLine="424" w:firstLineChars="202"/>
              <w:jc w:val="left"/>
              <w:rPr>
                <w:rFonts w:hint="eastAsia" w:ascii="宋体" w:hAnsi="宋体" w:cs="宋体"/>
                <w:b w:val="0"/>
                <w:bCs w:val="0"/>
                <w:color w:val="auto"/>
                <w:highlight w:val="none"/>
                <w:lang w:eastAsia="zh-CN"/>
              </w:rPr>
            </w:pPr>
            <w:r>
              <w:rPr>
                <w:rFonts w:hint="eastAsia" w:ascii="宋体" w:hAnsi="宋体" w:cs="宋体"/>
                <w:b w:val="0"/>
                <w:bCs w:val="0"/>
                <w:color w:val="auto"/>
                <w:highlight w:val="none"/>
                <w:lang w:eastAsia="zh-CN"/>
              </w:rPr>
              <w:t>（三）GB/T 5624-2019 《汽车维修术语》；</w:t>
            </w:r>
          </w:p>
          <w:p w14:paraId="4C731E05">
            <w:pPr>
              <w:spacing w:line="360" w:lineRule="auto"/>
              <w:ind w:firstLine="424" w:firstLineChars="202"/>
              <w:jc w:val="left"/>
              <w:rPr>
                <w:rFonts w:hint="eastAsia" w:ascii="宋体" w:hAnsi="宋体" w:cs="宋体"/>
                <w:b w:val="0"/>
                <w:bCs w:val="0"/>
                <w:color w:val="auto"/>
                <w:highlight w:val="none"/>
                <w:lang w:eastAsia="zh-CN"/>
              </w:rPr>
            </w:pPr>
            <w:r>
              <w:rPr>
                <w:rFonts w:hint="eastAsia" w:ascii="宋体" w:hAnsi="宋体" w:cs="宋体"/>
                <w:b w:val="0"/>
                <w:bCs w:val="0"/>
                <w:color w:val="auto"/>
                <w:highlight w:val="none"/>
                <w:lang w:eastAsia="zh-CN"/>
              </w:rPr>
              <w:t>（四）GB/T 3730.1-2001 《汽车和挂车类型的术语和定义》；</w:t>
            </w:r>
          </w:p>
          <w:p w14:paraId="41D39F97">
            <w:pPr>
              <w:spacing w:line="360" w:lineRule="auto"/>
              <w:ind w:firstLine="424" w:firstLineChars="202"/>
              <w:jc w:val="left"/>
              <w:rPr>
                <w:rFonts w:hint="eastAsia" w:ascii="宋体" w:hAnsi="宋体" w:cs="宋体"/>
                <w:b w:val="0"/>
                <w:bCs w:val="0"/>
                <w:color w:val="auto"/>
                <w:highlight w:val="none"/>
                <w:lang w:eastAsia="zh-CN"/>
              </w:rPr>
            </w:pPr>
            <w:r>
              <w:rPr>
                <w:rFonts w:hint="eastAsia" w:ascii="宋体" w:hAnsi="宋体" w:cs="宋体"/>
                <w:b w:val="0"/>
                <w:bCs w:val="0"/>
                <w:color w:val="auto"/>
                <w:highlight w:val="none"/>
                <w:lang w:eastAsia="zh-CN"/>
              </w:rPr>
              <w:t>（五）GB 20001.3-2015 《中国汽车分类标准》；</w:t>
            </w:r>
          </w:p>
          <w:p w14:paraId="511F395D">
            <w:pPr>
              <w:spacing w:line="360" w:lineRule="auto"/>
              <w:ind w:firstLine="424" w:firstLineChars="202"/>
              <w:jc w:val="left"/>
              <w:rPr>
                <w:rFonts w:hint="eastAsia" w:ascii="宋体" w:hAnsi="宋体" w:cs="宋体"/>
                <w:b w:val="0"/>
                <w:bCs w:val="0"/>
                <w:color w:val="auto"/>
                <w:highlight w:val="none"/>
                <w:lang w:eastAsia="zh-CN"/>
              </w:rPr>
            </w:pPr>
            <w:r>
              <w:rPr>
                <w:rFonts w:hint="eastAsia" w:ascii="宋体" w:hAnsi="宋体" w:cs="宋体"/>
                <w:b w:val="0"/>
                <w:bCs w:val="0"/>
                <w:color w:val="auto"/>
                <w:highlight w:val="none"/>
                <w:lang w:eastAsia="zh-CN"/>
              </w:rPr>
              <w:t>（六）GB/T 16739.1-2014、GB/T 16739.2-2014《汽车维修业开业条件》；</w:t>
            </w:r>
          </w:p>
          <w:p w14:paraId="305F4A1E">
            <w:pPr>
              <w:spacing w:line="360" w:lineRule="auto"/>
              <w:ind w:firstLine="424" w:firstLineChars="202"/>
              <w:jc w:val="left"/>
              <w:rPr>
                <w:rFonts w:hint="eastAsia" w:ascii="宋体" w:hAnsi="宋体" w:eastAsia="宋体"/>
                <w:b w:val="0"/>
                <w:bCs w:val="0"/>
                <w:color w:val="auto"/>
                <w:szCs w:val="21"/>
                <w:highlight w:val="none"/>
                <w:lang w:val="en-US" w:eastAsia="zh-CN"/>
              </w:rPr>
            </w:pPr>
            <w:r>
              <w:rPr>
                <w:rFonts w:hint="eastAsia" w:ascii="宋体" w:hAnsi="宋体" w:cs="宋体"/>
                <w:b w:val="0"/>
                <w:bCs w:val="0"/>
                <w:color w:val="auto"/>
                <w:highlight w:val="none"/>
                <w:lang w:eastAsia="zh-CN"/>
              </w:rPr>
              <w:t>（七）GB/T 15746-2011 《汽车修理质量检查评定标准》。</w:t>
            </w:r>
          </w:p>
        </w:tc>
      </w:tr>
      <w:tr w14:paraId="64DCEC00">
        <w:tblPrEx>
          <w:tblCellMar>
            <w:top w:w="0" w:type="dxa"/>
            <w:left w:w="0" w:type="dxa"/>
            <w:bottom w:w="0" w:type="dxa"/>
            <w:right w:w="0" w:type="dxa"/>
          </w:tblCellMar>
        </w:tblPrEx>
        <w:trPr>
          <w:trHeight w:val="5245" w:hRule="atLeast"/>
        </w:trPr>
        <w:tc>
          <w:tcPr>
            <w:tcW w:w="720" w:type="dxa"/>
            <w:gridSpan w:val="2"/>
            <w:tcBorders>
              <w:top w:val="nil"/>
              <w:left w:val="single" w:color="auto" w:sz="8" w:space="0"/>
              <w:bottom w:val="single" w:color="auto" w:sz="4" w:space="0"/>
              <w:right w:val="single" w:color="auto" w:sz="8" w:space="0"/>
            </w:tcBorders>
            <w:noWrap w:val="0"/>
            <w:tcMar>
              <w:top w:w="0" w:type="dxa"/>
              <w:left w:w="108" w:type="dxa"/>
              <w:bottom w:w="0" w:type="dxa"/>
              <w:right w:w="108" w:type="dxa"/>
            </w:tcMar>
            <w:vAlign w:val="center"/>
          </w:tcPr>
          <w:p w14:paraId="7E0CEC9A">
            <w:pPr>
              <w:rPr>
                <w:rFonts w:hint="eastAsia"/>
                <w:b w:val="0"/>
                <w:bCs w:val="0"/>
                <w:color w:val="auto"/>
                <w:highlight w:val="none"/>
              </w:rPr>
            </w:pPr>
            <w:r>
              <w:rPr>
                <w:rFonts w:hint="eastAsia"/>
                <w:b w:val="0"/>
                <w:bCs w:val="0"/>
                <w:color w:val="auto"/>
                <w:highlight w:val="none"/>
              </w:rPr>
              <w:t>商务</w:t>
            </w:r>
          </w:p>
          <w:p w14:paraId="7C57E713">
            <w:pPr>
              <w:rPr>
                <w:b w:val="0"/>
                <w:bCs w:val="0"/>
                <w:color w:val="auto"/>
                <w:highlight w:val="none"/>
              </w:rPr>
            </w:pPr>
            <w:r>
              <w:rPr>
                <w:rFonts w:hint="eastAsia"/>
                <w:b w:val="0"/>
                <w:bCs w:val="0"/>
                <w:color w:val="auto"/>
                <w:highlight w:val="none"/>
              </w:rPr>
              <w:t>条款</w:t>
            </w:r>
          </w:p>
        </w:tc>
        <w:tc>
          <w:tcPr>
            <w:tcW w:w="8803" w:type="dxa"/>
            <w:gridSpan w:val="4"/>
            <w:tcBorders>
              <w:top w:val="nil"/>
              <w:left w:val="nil"/>
              <w:bottom w:val="single" w:color="auto" w:sz="4" w:space="0"/>
              <w:right w:val="single" w:color="auto" w:sz="8" w:space="0"/>
            </w:tcBorders>
            <w:noWrap w:val="0"/>
            <w:tcMar>
              <w:top w:w="0" w:type="dxa"/>
              <w:left w:w="108" w:type="dxa"/>
              <w:bottom w:w="0" w:type="dxa"/>
              <w:right w:w="108" w:type="dxa"/>
            </w:tcMar>
            <w:vAlign w:val="top"/>
          </w:tcPr>
          <w:p w14:paraId="3A188AAF">
            <w:pPr>
              <w:numPr>
                <w:ilvl w:val="0"/>
                <w:numId w:val="0"/>
              </w:numPr>
              <w:spacing w:line="360" w:lineRule="exact"/>
              <w:rPr>
                <w:b w:val="0"/>
                <w:bCs w:val="0"/>
                <w:color w:val="auto"/>
                <w:highlight w:val="none"/>
              </w:rPr>
            </w:pPr>
            <w:r>
              <w:rPr>
                <w:rFonts w:hint="eastAsia" w:ascii="宋体" w:hAnsi="宋体" w:cs="宋体"/>
                <w:b w:val="0"/>
                <w:bCs w:val="0"/>
                <w:color w:val="auto"/>
                <w:szCs w:val="21"/>
                <w:highlight w:val="none"/>
                <w:lang w:val="en-US" w:eastAsia="zh-CN"/>
              </w:rPr>
              <w:t xml:space="preserve">   一、</w:t>
            </w:r>
            <w:r>
              <w:rPr>
                <w:rFonts w:hint="eastAsia" w:ascii="宋体" w:hAnsi="宋体" w:cs="宋体"/>
                <w:b w:val="0"/>
                <w:bCs w:val="0"/>
                <w:color w:val="auto"/>
                <w:szCs w:val="21"/>
                <w:highlight w:val="none"/>
              </w:rPr>
              <w:t>框架协议签订期：自入围通知书发出之日起</w:t>
            </w:r>
            <w:r>
              <w:rPr>
                <w:rFonts w:hint="eastAsia" w:ascii="宋体" w:hAnsi="宋体" w:cs="宋体"/>
                <w:b w:val="0"/>
                <w:bCs w:val="0"/>
                <w:color w:val="auto"/>
                <w:szCs w:val="21"/>
                <w:highlight w:val="none"/>
                <w:lang w:val="en-US" w:eastAsia="zh-CN"/>
              </w:rPr>
              <w:t>7</w:t>
            </w:r>
            <w:r>
              <w:rPr>
                <w:rFonts w:hint="eastAsia" w:ascii="宋体" w:hAnsi="宋体" w:cs="宋体"/>
                <w:b w:val="0"/>
                <w:bCs w:val="0"/>
                <w:color w:val="auto"/>
                <w:szCs w:val="21"/>
                <w:highlight w:val="none"/>
              </w:rPr>
              <w:t>日内和入围供应商签订框架协议。</w:t>
            </w:r>
          </w:p>
          <w:p w14:paraId="7E791958">
            <w:pPr>
              <w:spacing w:line="360" w:lineRule="exact"/>
              <w:ind w:firstLine="420" w:firstLineChars="200"/>
              <w:rPr>
                <w:rFonts w:ascii="宋体" w:hAnsi="宋体" w:cs="宋体"/>
                <w:b w:val="0"/>
                <w:bCs w:val="0"/>
                <w:color w:val="auto"/>
                <w:szCs w:val="21"/>
                <w:highlight w:val="none"/>
              </w:rPr>
            </w:pPr>
            <w:r>
              <w:rPr>
                <w:rFonts w:hint="eastAsia" w:ascii="宋体" w:hAnsi="宋体" w:cs="宋体"/>
                <w:b w:val="0"/>
                <w:bCs w:val="0"/>
                <w:color w:val="auto"/>
                <w:szCs w:val="21"/>
                <w:highlight w:val="none"/>
              </w:rPr>
              <w:t>▲二、确定第二阶段成交供应商方式：直接选定。由采购人依据项目实际情况、供应商服务质量、价格及服务便利性、用户评价等因素，从第一阶段入围供应商中直接选定。</w:t>
            </w:r>
          </w:p>
          <w:p w14:paraId="319FC276">
            <w:pPr>
              <w:widowControl/>
              <w:shd w:val="clear" w:color="auto" w:fill="FFFFFF"/>
              <w:spacing w:line="360" w:lineRule="exact"/>
              <w:ind w:firstLine="420" w:firstLineChars="200"/>
              <w:rPr>
                <w:rFonts w:hint="default" w:ascii="宋体" w:hAnsi="宋体" w:eastAsia="宋体"/>
                <w:b w:val="0"/>
                <w:bCs w:val="0"/>
                <w:color w:val="auto"/>
                <w:szCs w:val="21"/>
                <w:highlight w:val="none"/>
                <w:lang w:val="en-US" w:eastAsia="zh-CN"/>
              </w:rPr>
            </w:pPr>
            <w:r>
              <w:rPr>
                <w:rFonts w:hint="eastAsia" w:ascii="宋体" w:hAnsi="宋体" w:cs="宋体"/>
                <w:b w:val="0"/>
                <w:bCs w:val="0"/>
                <w:color w:val="auto"/>
                <w:szCs w:val="21"/>
                <w:highlight w:val="none"/>
              </w:rPr>
              <w:t>▲</w:t>
            </w:r>
            <w:r>
              <w:rPr>
                <w:rFonts w:hint="eastAsia" w:ascii="宋体" w:hAnsi="宋体"/>
                <w:b w:val="0"/>
                <w:bCs w:val="0"/>
                <w:color w:val="auto"/>
                <w:szCs w:val="21"/>
                <w:highlight w:val="none"/>
                <w:lang w:val="en-US" w:eastAsia="zh-CN"/>
              </w:rPr>
              <w:t>三、框架协议的期限：自框架协议签订生效之日起2年</w:t>
            </w:r>
          </w:p>
          <w:p w14:paraId="03B45EE4">
            <w:pPr>
              <w:widowControl/>
              <w:shd w:val="clear" w:color="auto" w:fill="FFFFFF"/>
              <w:spacing w:line="360" w:lineRule="exact"/>
              <w:ind w:firstLine="420" w:firstLineChars="200"/>
              <w:rPr>
                <w:rFonts w:ascii="宋体" w:hAnsi="宋体"/>
                <w:b w:val="0"/>
                <w:bCs w:val="0"/>
                <w:color w:val="auto"/>
                <w:szCs w:val="21"/>
                <w:highlight w:val="none"/>
              </w:rPr>
            </w:pPr>
            <w:r>
              <w:rPr>
                <w:rFonts w:hint="eastAsia" w:ascii="宋体" w:hAnsi="宋体"/>
                <w:b w:val="0"/>
                <w:bCs w:val="0"/>
                <w:color w:val="auto"/>
                <w:szCs w:val="21"/>
                <w:highlight w:val="none"/>
                <w:lang w:val="en-US" w:eastAsia="zh-CN"/>
              </w:rPr>
              <w:t>四</w:t>
            </w:r>
            <w:r>
              <w:rPr>
                <w:rFonts w:hint="eastAsia" w:ascii="宋体" w:hAnsi="宋体"/>
                <w:b w:val="0"/>
                <w:bCs w:val="0"/>
                <w:color w:val="auto"/>
                <w:szCs w:val="21"/>
                <w:highlight w:val="none"/>
              </w:rPr>
              <w:t>、其他要求：</w:t>
            </w:r>
          </w:p>
          <w:p w14:paraId="2F22C29A">
            <w:pPr>
              <w:spacing w:line="360" w:lineRule="exact"/>
              <w:ind w:firstLine="420" w:firstLineChars="200"/>
              <w:rPr>
                <w:rFonts w:ascii="宋体" w:hAnsi="宋体"/>
                <w:b w:val="0"/>
                <w:bCs w:val="0"/>
                <w:color w:val="auto"/>
                <w:szCs w:val="21"/>
                <w:highlight w:val="none"/>
              </w:rPr>
            </w:pPr>
            <w:r>
              <w:rPr>
                <w:rFonts w:hint="eastAsia" w:ascii="宋体" w:hAnsi="宋体" w:cs="宋体"/>
                <w:b w:val="0"/>
                <w:bCs w:val="0"/>
                <w:color w:val="auto"/>
                <w:szCs w:val="21"/>
                <w:highlight w:val="none"/>
              </w:rPr>
              <w:t>▲</w:t>
            </w:r>
            <w:r>
              <w:rPr>
                <w:rFonts w:hint="eastAsia" w:ascii="宋体" w:hAnsi="宋体" w:cs="宋体"/>
                <w:b w:val="0"/>
                <w:bCs w:val="0"/>
                <w:color w:val="auto"/>
                <w:szCs w:val="21"/>
                <w:highlight w:val="none"/>
                <w:lang w:eastAsia="zh-CN"/>
              </w:rPr>
              <w:t>（一）</w:t>
            </w:r>
            <w:r>
              <w:rPr>
                <w:rFonts w:hint="eastAsia" w:ascii="宋体" w:hAnsi="宋体"/>
                <w:b w:val="0"/>
                <w:bCs w:val="0"/>
                <w:color w:val="auto"/>
                <w:szCs w:val="21"/>
                <w:highlight w:val="none"/>
              </w:rPr>
              <w:t>报价必须含以下部分，包括</w:t>
            </w:r>
          </w:p>
          <w:p w14:paraId="7E6D8DB4">
            <w:pPr>
              <w:spacing w:line="360" w:lineRule="exact"/>
              <w:ind w:firstLine="420" w:firstLineChars="200"/>
              <w:rPr>
                <w:rFonts w:ascii="宋体" w:hAnsi="宋体"/>
                <w:b w:val="0"/>
                <w:bCs w:val="0"/>
                <w:color w:val="auto"/>
                <w:szCs w:val="21"/>
                <w:highlight w:val="none"/>
              </w:rPr>
            </w:pPr>
            <w:r>
              <w:rPr>
                <w:rFonts w:hint="eastAsia" w:ascii="宋体" w:hAnsi="宋体"/>
                <w:b w:val="0"/>
                <w:bCs w:val="0"/>
                <w:color w:val="auto"/>
                <w:szCs w:val="21"/>
                <w:highlight w:val="none"/>
                <w:lang w:val="en-US" w:eastAsia="zh-CN"/>
              </w:rPr>
              <w:t>1.</w:t>
            </w:r>
            <w:r>
              <w:rPr>
                <w:rFonts w:hint="eastAsia" w:ascii="宋体" w:hAnsi="宋体"/>
                <w:b w:val="0"/>
                <w:bCs w:val="0"/>
                <w:color w:val="auto"/>
                <w:szCs w:val="21"/>
                <w:highlight w:val="none"/>
              </w:rPr>
              <w:t>服务和货物的价格；</w:t>
            </w:r>
          </w:p>
          <w:p w14:paraId="103BCE6D">
            <w:pPr>
              <w:spacing w:line="360" w:lineRule="exact"/>
              <w:ind w:firstLine="420" w:firstLineChars="200"/>
              <w:rPr>
                <w:rFonts w:ascii="宋体" w:hAnsi="宋体"/>
                <w:b w:val="0"/>
                <w:bCs w:val="0"/>
                <w:color w:val="auto"/>
                <w:szCs w:val="21"/>
                <w:highlight w:val="none"/>
              </w:rPr>
            </w:pPr>
            <w:r>
              <w:rPr>
                <w:rFonts w:hint="eastAsia" w:ascii="宋体" w:hAnsi="宋体"/>
                <w:b w:val="0"/>
                <w:bCs w:val="0"/>
                <w:color w:val="auto"/>
                <w:szCs w:val="21"/>
                <w:highlight w:val="none"/>
                <w:lang w:val="en-US" w:eastAsia="zh-CN"/>
              </w:rPr>
              <w:t>2.</w:t>
            </w:r>
            <w:r>
              <w:rPr>
                <w:rFonts w:hint="eastAsia" w:ascii="宋体" w:hAnsi="宋体"/>
                <w:b w:val="0"/>
                <w:bCs w:val="0"/>
                <w:color w:val="auto"/>
                <w:szCs w:val="21"/>
                <w:highlight w:val="none"/>
              </w:rPr>
              <w:t>必要的保险费用和各项税金；</w:t>
            </w:r>
          </w:p>
          <w:p w14:paraId="39FAEBF6">
            <w:pPr>
              <w:spacing w:line="360" w:lineRule="exact"/>
              <w:ind w:firstLine="420" w:firstLineChars="200"/>
              <w:rPr>
                <w:rFonts w:ascii="宋体" w:hAnsi="宋体"/>
                <w:b w:val="0"/>
                <w:bCs w:val="0"/>
                <w:color w:val="auto"/>
                <w:szCs w:val="21"/>
                <w:highlight w:val="none"/>
              </w:rPr>
            </w:pPr>
            <w:r>
              <w:rPr>
                <w:rFonts w:hint="eastAsia" w:ascii="宋体" w:hAnsi="宋体"/>
                <w:b w:val="0"/>
                <w:bCs w:val="0"/>
                <w:color w:val="auto"/>
                <w:szCs w:val="21"/>
                <w:highlight w:val="none"/>
                <w:lang w:val="en-US" w:eastAsia="zh-CN"/>
              </w:rPr>
              <w:t>3.</w:t>
            </w:r>
            <w:r>
              <w:rPr>
                <w:rFonts w:hint="eastAsia" w:ascii="宋体" w:hAnsi="宋体"/>
                <w:b w:val="0"/>
                <w:bCs w:val="0"/>
                <w:color w:val="auto"/>
                <w:szCs w:val="21"/>
                <w:highlight w:val="none"/>
              </w:rPr>
              <w:t>实施和完成工作所需的设备、劳务、运输、搬运、技术服务费、交通、维护、</w:t>
            </w:r>
            <w:r>
              <w:rPr>
                <w:rFonts w:hint="eastAsia" w:ascii="宋体" w:hAnsi="宋体"/>
                <w:b w:val="0"/>
                <w:bCs w:val="0"/>
                <w:color w:val="auto"/>
                <w:szCs w:val="21"/>
                <w:highlight w:val="none"/>
                <w:lang w:eastAsia="zh-CN"/>
              </w:rPr>
              <w:t>人工、</w:t>
            </w:r>
            <w:r>
              <w:rPr>
                <w:rFonts w:hint="eastAsia" w:ascii="宋体" w:hAnsi="宋体"/>
                <w:b w:val="0"/>
                <w:bCs w:val="0"/>
                <w:color w:val="auto"/>
                <w:szCs w:val="21"/>
                <w:highlight w:val="none"/>
              </w:rPr>
              <w:t>利润等费用和政策性文件规定及合同包含的所有风险、责任等各项应有的费用。</w:t>
            </w:r>
          </w:p>
          <w:p w14:paraId="6B15C411">
            <w:pPr>
              <w:spacing w:line="360" w:lineRule="exact"/>
              <w:ind w:firstLine="420" w:firstLineChars="200"/>
              <w:rPr>
                <w:rFonts w:hint="eastAsia" w:ascii="宋体" w:hAnsi="宋体" w:cs="宋体" w:eastAsiaTheme="minorEastAsia"/>
                <w:b w:val="0"/>
                <w:bCs w:val="0"/>
                <w:color w:val="auto"/>
                <w:szCs w:val="21"/>
                <w:highlight w:val="none"/>
                <w:lang w:val="en-US" w:eastAsia="zh-CN"/>
              </w:rPr>
            </w:pPr>
            <w:r>
              <w:rPr>
                <w:rFonts w:hint="eastAsia" w:ascii="宋体" w:hAnsi="宋体" w:cs="宋体"/>
                <w:b w:val="0"/>
                <w:bCs w:val="0"/>
                <w:color w:val="auto"/>
                <w:szCs w:val="21"/>
                <w:highlight w:val="none"/>
              </w:rPr>
              <w:t>▲</w:t>
            </w:r>
            <w:r>
              <w:rPr>
                <w:rFonts w:hint="eastAsia" w:ascii="宋体" w:hAnsi="宋体" w:cs="宋体"/>
                <w:b w:val="0"/>
                <w:bCs w:val="0"/>
                <w:color w:val="auto"/>
                <w:szCs w:val="21"/>
                <w:highlight w:val="none"/>
                <w:lang w:eastAsia="zh-CN"/>
              </w:rPr>
              <w:t>（二）</w:t>
            </w:r>
            <w:r>
              <w:rPr>
                <w:rFonts w:hint="eastAsia" w:ascii="宋体" w:hAnsi="宋体"/>
                <w:b w:val="0"/>
                <w:bCs w:val="0"/>
                <w:color w:val="auto"/>
                <w:szCs w:val="21"/>
                <w:highlight w:val="none"/>
              </w:rPr>
              <w:t>付款方式：</w:t>
            </w:r>
            <w:r>
              <w:rPr>
                <w:rFonts w:hint="eastAsia" w:ascii="宋体" w:hAnsi="宋体" w:cs="宋体"/>
                <w:b w:val="0"/>
                <w:bCs w:val="0"/>
                <w:color w:val="auto"/>
                <w:szCs w:val="21"/>
                <w:highlight w:val="none"/>
                <w:lang w:val="en-US" w:eastAsia="zh-CN"/>
              </w:rPr>
              <w:t>按照现行横州市财政局有关国库集中支付管理规定执行。</w:t>
            </w:r>
          </w:p>
          <w:p w14:paraId="35661A08">
            <w:pPr>
              <w:numPr>
                <w:ilvl w:val="0"/>
                <w:numId w:val="0"/>
              </w:numPr>
              <w:spacing w:line="360" w:lineRule="exact"/>
              <w:ind w:firstLine="420" w:firstLineChars="200"/>
              <w:rPr>
                <w:rFonts w:hint="eastAsia" w:ascii="宋体" w:hAnsi="宋体" w:cs="宋体"/>
                <w:b w:val="0"/>
                <w:bCs w:val="0"/>
                <w:color w:val="auto"/>
                <w:szCs w:val="21"/>
                <w:highlight w:val="none"/>
              </w:rPr>
            </w:pPr>
            <w:r>
              <w:rPr>
                <w:rFonts w:hint="eastAsia" w:ascii="宋体" w:hAnsi="宋体" w:cs="宋体"/>
                <w:b w:val="0"/>
                <w:bCs w:val="0"/>
                <w:color w:val="auto"/>
                <w:szCs w:val="21"/>
                <w:highlight w:val="none"/>
                <w:lang w:eastAsia="zh-CN"/>
              </w:rPr>
              <w:t>（三）</w:t>
            </w:r>
            <w:r>
              <w:rPr>
                <w:rFonts w:hint="eastAsia" w:ascii="宋体" w:hAnsi="宋体" w:cs="宋体"/>
                <w:b w:val="0"/>
                <w:bCs w:val="0"/>
                <w:color w:val="auto"/>
                <w:szCs w:val="21"/>
                <w:highlight w:val="none"/>
              </w:rPr>
              <w:t>其它约定：详见《框架协议合同文本》。</w:t>
            </w:r>
          </w:p>
          <w:p w14:paraId="6B970852">
            <w:pPr>
              <w:spacing w:line="360" w:lineRule="exact"/>
              <w:ind w:firstLine="420" w:firstLineChars="200"/>
              <w:rPr>
                <w:rFonts w:hAnsi="宋体"/>
                <w:b w:val="0"/>
                <w:bCs w:val="0"/>
                <w:color w:val="auto"/>
                <w:szCs w:val="21"/>
                <w:highlight w:val="none"/>
              </w:rPr>
            </w:pPr>
            <w:r>
              <w:rPr>
                <w:rFonts w:hint="eastAsia" w:ascii="Arial" w:hAnsi="Arial"/>
                <w:b w:val="0"/>
                <w:bCs w:val="0"/>
                <w:color w:val="auto"/>
                <w:szCs w:val="21"/>
                <w:highlight w:val="none"/>
                <w:lang w:eastAsia="zh-CN"/>
              </w:rPr>
              <w:t>（四）供应商</w:t>
            </w:r>
            <w:r>
              <w:rPr>
                <w:rFonts w:hint="eastAsia" w:ascii="Arial" w:hAnsi="Arial"/>
                <w:b w:val="0"/>
                <w:bCs w:val="0"/>
                <w:color w:val="auto"/>
                <w:szCs w:val="21"/>
                <w:highlight w:val="none"/>
              </w:rPr>
              <w:t>提供的产品实行“三包”，即包退、包换、包修，按国家有关在质保期内承担因产品质量问题发生的相关费用。</w:t>
            </w:r>
          </w:p>
          <w:p w14:paraId="16376DBE">
            <w:pPr>
              <w:spacing w:line="360" w:lineRule="exact"/>
              <w:ind w:firstLine="420" w:firstLineChars="200"/>
              <w:rPr>
                <w:b w:val="0"/>
                <w:bCs w:val="0"/>
                <w:color w:val="auto"/>
                <w:sz w:val="24"/>
                <w:szCs w:val="24"/>
                <w:highlight w:val="none"/>
              </w:rPr>
            </w:pPr>
            <w:r>
              <w:rPr>
                <w:rFonts w:hint="eastAsia" w:ascii="宋体" w:hAnsi="宋体" w:cs="宋体"/>
                <w:b w:val="0"/>
                <w:bCs w:val="0"/>
                <w:color w:val="auto"/>
                <w:szCs w:val="21"/>
                <w:highlight w:val="none"/>
              </w:rPr>
              <w:t>▲</w:t>
            </w:r>
            <w:r>
              <w:rPr>
                <w:rFonts w:hint="eastAsia" w:ascii="宋体" w:hAnsi="宋体" w:cs="宋体"/>
                <w:b w:val="0"/>
                <w:bCs w:val="0"/>
                <w:color w:val="auto"/>
                <w:szCs w:val="21"/>
                <w:highlight w:val="none"/>
                <w:lang w:eastAsia="zh-CN"/>
              </w:rPr>
              <w:t>（五）</w:t>
            </w:r>
            <w:r>
              <w:rPr>
                <w:rFonts w:hint="eastAsia" w:hAnsi="宋体"/>
                <w:b w:val="0"/>
                <w:bCs w:val="0"/>
                <w:color w:val="auto"/>
                <w:szCs w:val="21"/>
                <w:highlight w:val="none"/>
              </w:rPr>
              <w:t>采购人经市场多方面询价发现</w:t>
            </w:r>
            <w:r>
              <w:rPr>
                <w:rFonts w:hint="eastAsia" w:ascii="宋体" w:hAnsi="宋体" w:cs="宋体"/>
                <w:b w:val="0"/>
                <w:bCs w:val="0"/>
                <w:color w:val="auto"/>
                <w:szCs w:val="21"/>
                <w:highlight w:val="none"/>
              </w:rPr>
              <w:t>入围</w:t>
            </w:r>
            <w:r>
              <w:rPr>
                <w:rFonts w:hint="eastAsia" w:hAnsi="宋体"/>
                <w:b w:val="0"/>
                <w:bCs w:val="0"/>
                <w:color w:val="auto"/>
                <w:szCs w:val="21"/>
                <w:highlight w:val="none"/>
              </w:rPr>
              <w:t>供应商在合同服务期内所提供的商品价格或服务价格普遍比市场询价高的，采购人有权要求供应商进行整改，</w:t>
            </w:r>
            <w:r>
              <w:rPr>
                <w:rFonts w:hint="eastAsia" w:ascii="宋体" w:hAnsi="宋体" w:cs="宋体"/>
                <w:b w:val="0"/>
                <w:bCs w:val="0"/>
                <w:color w:val="auto"/>
                <w:szCs w:val="21"/>
                <w:highlight w:val="none"/>
              </w:rPr>
              <w:t>入围</w:t>
            </w:r>
            <w:r>
              <w:rPr>
                <w:rFonts w:hint="eastAsia" w:hAnsi="宋体"/>
                <w:b w:val="0"/>
                <w:bCs w:val="0"/>
                <w:color w:val="auto"/>
                <w:szCs w:val="21"/>
                <w:highlight w:val="none"/>
              </w:rPr>
              <w:t>供应商累计达到三次或拒绝整改的，视为供应商违约，采购人有权解除合同</w:t>
            </w:r>
            <w:r>
              <w:rPr>
                <w:rFonts w:hint="eastAsia" w:ascii="宋体" w:hAnsi="宋体"/>
                <w:b w:val="0"/>
                <w:bCs w:val="0"/>
                <w:color w:val="auto"/>
                <w:szCs w:val="21"/>
                <w:highlight w:val="none"/>
              </w:rPr>
              <w:t>。</w:t>
            </w:r>
          </w:p>
        </w:tc>
      </w:tr>
    </w:tbl>
    <w:p w14:paraId="760A5F82">
      <w:pPr>
        <w:spacing w:line="428" w:lineRule="exact"/>
        <w:ind w:left="119"/>
        <w:rPr>
          <w:rFonts w:hint="eastAsia" w:ascii="Arial Unicode MS" w:hAnsi="Arial Unicode MS" w:eastAsia="Arial Unicode MS" w:cs="Arial Unicode MS"/>
          <w:color w:val="auto"/>
          <w:sz w:val="32"/>
          <w:szCs w:val="32"/>
        </w:rPr>
      </w:pPr>
    </w:p>
    <w:p w14:paraId="245AB1C8">
      <w:pPr>
        <w:pStyle w:val="17"/>
        <w:jc w:val="left"/>
        <w:rPr>
          <w:rFonts w:hint="eastAsia" w:ascii="Arial Unicode MS" w:hAnsi="Arial Unicode MS" w:eastAsia="Arial Unicode MS" w:cs="Arial Unicode MS"/>
          <w:color w:val="auto"/>
          <w:sz w:val="32"/>
          <w:szCs w:val="32"/>
        </w:rPr>
      </w:pPr>
    </w:p>
    <w:p w14:paraId="25F37301">
      <w:pPr>
        <w:pStyle w:val="17"/>
        <w:jc w:val="left"/>
        <w:rPr>
          <w:rFonts w:hint="eastAsia" w:ascii="Arial Unicode MS" w:hAnsi="Arial Unicode MS" w:eastAsia="Arial Unicode MS" w:cs="Arial Unicode MS"/>
          <w:color w:val="auto"/>
          <w:sz w:val="32"/>
          <w:szCs w:val="32"/>
        </w:rPr>
      </w:pPr>
    </w:p>
    <w:p w14:paraId="555362DD">
      <w:pPr>
        <w:pStyle w:val="17"/>
        <w:jc w:val="left"/>
        <w:rPr>
          <w:rFonts w:hint="eastAsia" w:ascii="Arial Unicode MS" w:hAnsi="Arial Unicode MS" w:eastAsia="Arial Unicode MS" w:cs="Arial Unicode MS"/>
          <w:color w:val="auto"/>
          <w:sz w:val="32"/>
          <w:szCs w:val="32"/>
        </w:rPr>
      </w:pPr>
    </w:p>
    <w:p w14:paraId="15209BB2">
      <w:pPr>
        <w:pStyle w:val="17"/>
        <w:jc w:val="left"/>
        <w:rPr>
          <w:rFonts w:hint="eastAsia" w:ascii="Arial Unicode MS" w:hAnsi="Arial Unicode MS" w:eastAsia="Arial Unicode MS" w:cs="Arial Unicode MS"/>
          <w:color w:val="auto"/>
          <w:sz w:val="32"/>
          <w:szCs w:val="32"/>
        </w:rPr>
      </w:pPr>
    </w:p>
    <w:p w14:paraId="24A2D962">
      <w:pPr>
        <w:pStyle w:val="17"/>
        <w:jc w:val="left"/>
        <w:rPr>
          <w:rFonts w:hint="eastAsia" w:ascii="Arial Unicode MS" w:hAnsi="Arial Unicode MS" w:eastAsia="Arial Unicode MS" w:cs="Arial Unicode MS"/>
          <w:color w:val="auto"/>
          <w:sz w:val="32"/>
          <w:szCs w:val="32"/>
        </w:rPr>
      </w:pPr>
    </w:p>
    <w:p w14:paraId="51E9DD6F">
      <w:pPr>
        <w:pStyle w:val="17"/>
        <w:jc w:val="left"/>
        <w:rPr>
          <w:rFonts w:hint="eastAsia" w:ascii="Arial Unicode MS" w:hAnsi="Arial Unicode MS" w:eastAsia="Arial Unicode MS" w:cs="Arial Unicode MS"/>
          <w:color w:val="auto"/>
          <w:sz w:val="32"/>
          <w:szCs w:val="32"/>
        </w:rPr>
      </w:pPr>
    </w:p>
    <w:p w14:paraId="577FB625">
      <w:pPr>
        <w:pStyle w:val="17"/>
        <w:jc w:val="left"/>
        <w:rPr>
          <w:rFonts w:hint="eastAsia" w:ascii="Arial Unicode MS" w:hAnsi="Arial Unicode MS" w:eastAsia="Arial Unicode MS" w:cs="Arial Unicode MS"/>
          <w:color w:val="auto"/>
          <w:sz w:val="32"/>
          <w:szCs w:val="32"/>
        </w:rPr>
      </w:pPr>
    </w:p>
    <w:p w14:paraId="7591522D">
      <w:pPr>
        <w:pStyle w:val="17"/>
        <w:jc w:val="left"/>
        <w:rPr>
          <w:rFonts w:hint="eastAsia" w:ascii="Arial Unicode MS" w:hAnsi="Arial Unicode MS" w:eastAsia="Arial Unicode MS" w:cs="Arial Unicode MS"/>
          <w:color w:val="auto"/>
          <w:sz w:val="32"/>
          <w:szCs w:val="32"/>
        </w:rPr>
      </w:pPr>
    </w:p>
    <w:p w14:paraId="68AB75E2">
      <w:pPr>
        <w:pStyle w:val="17"/>
        <w:jc w:val="left"/>
        <w:rPr>
          <w:rFonts w:hint="eastAsia" w:ascii="Arial Unicode MS" w:hAnsi="Arial Unicode MS" w:eastAsia="Arial Unicode MS" w:cs="Arial Unicode MS"/>
          <w:color w:val="auto"/>
          <w:sz w:val="32"/>
          <w:szCs w:val="32"/>
        </w:rPr>
      </w:pPr>
    </w:p>
    <w:p w14:paraId="4A84D781">
      <w:pPr>
        <w:pStyle w:val="17"/>
        <w:jc w:val="left"/>
        <w:rPr>
          <w:rFonts w:hint="eastAsia" w:ascii="Arial Unicode MS" w:hAnsi="Arial Unicode MS" w:eastAsia="Arial Unicode MS" w:cs="Arial Unicode MS"/>
          <w:color w:val="auto"/>
          <w:sz w:val="32"/>
          <w:szCs w:val="32"/>
        </w:rPr>
      </w:pPr>
    </w:p>
    <w:p w14:paraId="183EC5F2">
      <w:pPr>
        <w:pStyle w:val="17"/>
        <w:jc w:val="left"/>
        <w:rPr>
          <w:rFonts w:hint="eastAsia" w:ascii="Arial Unicode MS" w:hAnsi="Arial Unicode MS" w:eastAsia="Arial Unicode MS" w:cs="Arial Unicode MS"/>
          <w:color w:val="auto"/>
          <w:sz w:val="32"/>
          <w:szCs w:val="32"/>
        </w:rPr>
      </w:pPr>
    </w:p>
    <w:p w14:paraId="55E6B18C">
      <w:pPr>
        <w:pStyle w:val="17"/>
        <w:jc w:val="left"/>
        <w:rPr>
          <w:rFonts w:hint="eastAsia" w:ascii="Arial Unicode MS" w:hAnsi="Arial Unicode MS" w:eastAsia="Arial Unicode MS" w:cs="Arial Unicode MS"/>
          <w:color w:val="auto"/>
          <w:sz w:val="32"/>
          <w:szCs w:val="32"/>
        </w:rPr>
      </w:pPr>
    </w:p>
    <w:p w14:paraId="5CD73DB7">
      <w:pPr>
        <w:pStyle w:val="17"/>
        <w:jc w:val="left"/>
        <w:rPr>
          <w:rFonts w:hint="eastAsia" w:ascii="Arial Unicode MS" w:hAnsi="Arial Unicode MS" w:eastAsia="Arial Unicode MS" w:cs="Arial Unicode MS"/>
          <w:color w:val="auto"/>
          <w:sz w:val="32"/>
          <w:szCs w:val="32"/>
        </w:rPr>
      </w:pPr>
      <w:r>
        <w:rPr>
          <w:rFonts w:hint="eastAsia" w:ascii="Arial Unicode MS" w:hAnsi="Arial Unicode MS" w:eastAsia="Arial Unicode MS" w:cs="Arial Unicode MS"/>
          <w:color w:val="auto"/>
          <w:sz w:val="32"/>
          <w:szCs w:val="32"/>
        </w:rPr>
        <w:t>附件</w:t>
      </w:r>
      <w:r>
        <w:rPr>
          <w:rFonts w:hint="eastAsia" w:ascii="Arial Unicode MS" w:hAnsi="Arial Unicode MS" w:eastAsia="宋体" w:cs="Arial Unicode MS"/>
          <w:color w:val="auto"/>
          <w:sz w:val="32"/>
          <w:szCs w:val="32"/>
          <w:lang w:val="en-US" w:eastAsia="zh-CN"/>
        </w:rPr>
        <w:t>1</w:t>
      </w:r>
      <w:r>
        <w:rPr>
          <w:rFonts w:hint="eastAsia" w:ascii="Arial Unicode MS" w:hAnsi="Arial Unicode MS" w:eastAsia="Arial Unicode MS" w:cs="Arial Unicode MS"/>
          <w:color w:val="auto"/>
          <w:sz w:val="32"/>
          <w:szCs w:val="32"/>
        </w:rPr>
        <w:t>：</w:t>
      </w:r>
    </w:p>
    <w:p w14:paraId="4C16B300">
      <w:pPr>
        <w:spacing w:line="528" w:lineRule="exact"/>
        <w:jc w:val="center"/>
        <w:rPr>
          <w:rFonts w:hint="eastAsia" w:ascii="Arial Unicode MS" w:hAnsi="Arial Unicode MS" w:eastAsia="Arial Unicode MS" w:cs="Arial Unicode MS"/>
          <w:b/>
          <w:bCs/>
          <w:color w:val="auto"/>
          <w:sz w:val="40"/>
          <w:szCs w:val="40"/>
        </w:rPr>
      </w:pPr>
      <w:r>
        <w:rPr>
          <w:rFonts w:hint="eastAsia" w:ascii="Arial Unicode MS" w:hAnsi="Arial Unicode MS" w:eastAsia="Arial Unicode MS" w:cs="Arial Unicode MS"/>
          <w:b/>
          <w:bCs/>
          <w:color w:val="auto"/>
          <w:sz w:val="40"/>
          <w:szCs w:val="40"/>
        </w:rPr>
        <w:t>中小微企业划型标准</w:t>
      </w:r>
    </w:p>
    <w:tbl>
      <w:tblPr>
        <w:tblStyle w:val="26"/>
        <w:tblW w:w="9497" w:type="dxa"/>
        <w:tblInd w:w="250" w:type="dxa"/>
        <w:tblLayout w:type="fixed"/>
        <w:tblCellMar>
          <w:top w:w="0" w:type="dxa"/>
          <w:left w:w="108" w:type="dxa"/>
          <w:bottom w:w="0" w:type="dxa"/>
          <w:right w:w="108" w:type="dxa"/>
        </w:tblCellMar>
      </w:tblPr>
      <w:tblGrid>
        <w:gridCol w:w="1985"/>
        <w:gridCol w:w="1984"/>
        <w:gridCol w:w="851"/>
        <w:gridCol w:w="1842"/>
        <w:gridCol w:w="1701"/>
        <w:gridCol w:w="1134"/>
      </w:tblGrid>
      <w:tr w14:paraId="1A3B6D61">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0"/>
            <w:vAlign w:val="center"/>
          </w:tcPr>
          <w:p w14:paraId="0383F25C">
            <w:pPr>
              <w:widowControl/>
              <w:jc w:val="left"/>
              <w:rPr>
                <w:rFonts w:ascii="仿宋_GB2312" w:hAnsi="仿宋" w:eastAsia="仿宋_GB2312" w:cs="宋体"/>
                <w:b/>
                <w:color w:val="auto"/>
                <w:kern w:val="0"/>
                <w:sz w:val="24"/>
              </w:rPr>
            </w:pPr>
            <w:r>
              <w:rPr>
                <w:rFonts w:hint="eastAsia" w:ascii="仿宋_GB2312" w:hAnsi="仿宋" w:eastAsia="仿宋_GB2312" w:cs="宋体"/>
                <w:b/>
                <w:color w:val="auto"/>
                <w:kern w:val="0"/>
                <w:sz w:val="24"/>
              </w:rPr>
              <w:t>行业名称</w:t>
            </w:r>
          </w:p>
        </w:tc>
        <w:tc>
          <w:tcPr>
            <w:tcW w:w="1984" w:type="dxa"/>
            <w:tcBorders>
              <w:top w:val="single" w:color="auto" w:sz="4" w:space="0"/>
              <w:left w:val="nil"/>
              <w:bottom w:val="single" w:color="auto" w:sz="4" w:space="0"/>
              <w:right w:val="single" w:color="auto" w:sz="4" w:space="0"/>
            </w:tcBorders>
            <w:noWrap w:val="0"/>
            <w:vAlign w:val="center"/>
          </w:tcPr>
          <w:p w14:paraId="7CE072C5">
            <w:pPr>
              <w:widowControl/>
              <w:jc w:val="left"/>
              <w:rPr>
                <w:rFonts w:ascii="仿宋_GB2312" w:hAnsi="仿宋" w:eastAsia="仿宋_GB2312" w:cs="宋体"/>
                <w:b/>
                <w:color w:val="auto"/>
                <w:kern w:val="0"/>
                <w:sz w:val="24"/>
              </w:rPr>
            </w:pPr>
            <w:r>
              <w:rPr>
                <w:rFonts w:hint="eastAsia" w:ascii="仿宋_GB2312" w:hAnsi="仿宋" w:eastAsia="仿宋_GB2312" w:cs="宋体"/>
                <w:b/>
                <w:color w:val="auto"/>
                <w:kern w:val="0"/>
                <w:sz w:val="24"/>
              </w:rPr>
              <w:t>指标名称</w:t>
            </w:r>
          </w:p>
        </w:tc>
        <w:tc>
          <w:tcPr>
            <w:tcW w:w="851" w:type="dxa"/>
            <w:tcBorders>
              <w:top w:val="single" w:color="auto" w:sz="4" w:space="0"/>
              <w:left w:val="nil"/>
              <w:bottom w:val="single" w:color="auto" w:sz="4" w:space="0"/>
              <w:right w:val="single" w:color="auto" w:sz="4" w:space="0"/>
            </w:tcBorders>
            <w:noWrap w:val="0"/>
            <w:vAlign w:val="center"/>
          </w:tcPr>
          <w:p w14:paraId="405E63E0">
            <w:pPr>
              <w:widowControl/>
              <w:jc w:val="left"/>
              <w:rPr>
                <w:rFonts w:ascii="仿宋_GB2312" w:hAnsi="仿宋" w:eastAsia="仿宋_GB2312" w:cs="宋体"/>
                <w:b/>
                <w:color w:val="auto"/>
                <w:kern w:val="0"/>
                <w:sz w:val="24"/>
              </w:rPr>
            </w:pPr>
            <w:r>
              <w:rPr>
                <w:rFonts w:hint="eastAsia" w:ascii="仿宋_GB2312" w:hAnsi="仿宋" w:eastAsia="仿宋_GB2312" w:cs="宋体"/>
                <w:b/>
                <w:color w:val="auto"/>
                <w:kern w:val="0"/>
                <w:sz w:val="24"/>
              </w:rPr>
              <w:t>计量单位</w:t>
            </w:r>
          </w:p>
        </w:tc>
        <w:tc>
          <w:tcPr>
            <w:tcW w:w="1842" w:type="dxa"/>
            <w:tcBorders>
              <w:top w:val="single" w:color="auto" w:sz="4" w:space="0"/>
              <w:left w:val="nil"/>
              <w:bottom w:val="single" w:color="auto" w:sz="4" w:space="0"/>
              <w:right w:val="single" w:color="auto" w:sz="4" w:space="0"/>
            </w:tcBorders>
            <w:noWrap w:val="0"/>
            <w:vAlign w:val="center"/>
          </w:tcPr>
          <w:p w14:paraId="5A3A7B73">
            <w:pPr>
              <w:widowControl/>
              <w:jc w:val="left"/>
              <w:rPr>
                <w:rFonts w:ascii="仿宋_GB2312" w:hAnsi="仿宋" w:eastAsia="仿宋_GB2312" w:cs="宋体"/>
                <w:b/>
                <w:color w:val="auto"/>
                <w:kern w:val="0"/>
                <w:sz w:val="24"/>
              </w:rPr>
            </w:pPr>
            <w:r>
              <w:rPr>
                <w:rFonts w:hint="eastAsia" w:ascii="仿宋_GB2312" w:hAnsi="仿宋" w:eastAsia="仿宋_GB2312" w:cs="宋体"/>
                <w:b/>
                <w:color w:val="auto"/>
                <w:kern w:val="0"/>
                <w:sz w:val="24"/>
              </w:rPr>
              <w:t>中型</w:t>
            </w:r>
          </w:p>
        </w:tc>
        <w:tc>
          <w:tcPr>
            <w:tcW w:w="1701" w:type="dxa"/>
            <w:tcBorders>
              <w:top w:val="single" w:color="auto" w:sz="4" w:space="0"/>
              <w:left w:val="nil"/>
              <w:bottom w:val="single" w:color="auto" w:sz="4" w:space="0"/>
              <w:right w:val="single" w:color="auto" w:sz="4" w:space="0"/>
            </w:tcBorders>
            <w:noWrap w:val="0"/>
            <w:vAlign w:val="center"/>
          </w:tcPr>
          <w:p w14:paraId="2501F895">
            <w:pPr>
              <w:widowControl/>
              <w:jc w:val="left"/>
              <w:rPr>
                <w:rFonts w:ascii="仿宋_GB2312" w:hAnsi="仿宋" w:eastAsia="仿宋_GB2312" w:cs="宋体"/>
                <w:b/>
                <w:color w:val="auto"/>
                <w:kern w:val="0"/>
                <w:sz w:val="24"/>
              </w:rPr>
            </w:pPr>
            <w:r>
              <w:rPr>
                <w:rFonts w:hint="eastAsia" w:ascii="仿宋_GB2312" w:hAnsi="仿宋" w:eastAsia="仿宋_GB2312" w:cs="宋体"/>
                <w:b/>
                <w:color w:val="auto"/>
                <w:kern w:val="0"/>
                <w:sz w:val="24"/>
              </w:rPr>
              <w:t>小型</w:t>
            </w:r>
          </w:p>
        </w:tc>
        <w:tc>
          <w:tcPr>
            <w:tcW w:w="1134" w:type="dxa"/>
            <w:tcBorders>
              <w:top w:val="single" w:color="auto" w:sz="4" w:space="0"/>
              <w:left w:val="nil"/>
              <w:bottom w:val="single" w:color="auto" w:sz="4" w:space="0"/>
              <w:right w:val="single" w:color="auto" w:sz="4" w:space="0"/>
            </w:tcBorders>
            <w:noWrap w:val="0"/>
            <w:vAlign w:val="center"/>
          </w:tcPr>
          <w:p w14:paraId="26082CDB">
            <w:pPr>
              <w:widowControl/>
              <w:jc w:val="left"/>
              <w:rPr>
                <w:rFonts w:ascii="仿宋_GB2312" w:hAnsi="仿宋" w:eastAsia="仿宋_GB2312" w:cs="宋体"/>
                <w:b/>
                <w:color w:val="auto"/>
                <w:kern w:val="0"/>
                <w:sz w:val="24"/>
              </w:rPr>
            </w:pPr>
            <w:r>
              <w:rPr>
                <w:rFonts w:hint="eastAsia" w:ascii="仿宋_GB2312" w:hAnsi="仿宋" w:eastAsia="仿宋_GB2312" w:cs="宋体"/>
                <w:b/>
                <w:color w:val="auto"/>
                <w:kern w:val="0"/>
                <w:sz w:val="24"/>
              </w:rPr>
              <w:t>微型</w:t>
            </w:r>
          </w:p>
        </w:tc>
      </w:tr>
      <w:tr w14:paraId="73B66318">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63725E0F">
            <w:pPr>
              <w:widowControl/>
              <w:jc w:val="center"/>
              <w:rPr>
                <w:rFonts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农、林、牧、渔</w:t>
            </w:r>
          </w:p>
        </w:tc>
        <w:tc>
          <w:tcPr>
            <w:tcW w:w="1984" w:type="dxa"/>
            <w:tcBorders>
              <w:top w:val="nil"/>
              <w:left w:val="nil"/>
              <w:bottom w:val="single" w:color="auto" w:sz="4" w:space="0"/>
              <w:right w:val="single" w:color="auto" w:sz="4" w:space="0"/>
            </w:tcBorders>
            <w:noWrap w:val="0"/>
            <w:vAlign w:val="center"/>
          </w:tcPr>
          <w:p w14:paraId="566E7B9C">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42E9B1C3">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842" w:type="dxa"/>
            <w:tcBorders>
              <w:top w:val="nil"/>
              <w:left w:val="nil"/>
              <w:bottom w:val="single" w:color="auto" w:sz="4" w:space="0"/>
              <w:right w:val="single" w:color="auto" w:sz="4" w:space="0"/>
            </w:tcBorders>
            <w:noWrap w:val="0"/>
            <w:vAlign w:val="center"/>
          </w:tcPr>
          <w:p w14:paraId="5149F21B">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500≤Y＜20000</w:t>
            </w:r>
          </w:p>
        </w:tc>
        <w:tc>
          <w:tcPr>
            <w:tcW w:w="1701" w:type="dxa"/>
            <w:tcBorders>
              <w:top w:val="nil"/>
              <w:left w:val="nil"/>
              <w:bottom w:val="single" w:color="auto" w:sz="4" w:space="0"/>
              <w:right w:val="single" w:color="auto" w:sz="4" w:space="0"/>
            </w:tcBorders>
            <w:noWrap w:val="0"/>
            <w:vAlign w:val="center"/>
          </w:tcPr>
          <w:p w14:paraId="751F420D">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50≤Y＜500</w:t>
            </w:r>
          </w:p>
        </w:tc>
        <w:tc>
          <w:tcPr>
            <w:tcW w:w="1134" w:type="dxa"/>
            <w:tcBorders>
              <w:top w:val="nil"/>
              <w:left w:val="nil"/>
              <w:bottom w:val="single" w:color="auto" w:sz="4" w:space="0"/>
              <w:right w:val="single" w:color="auto" w:sz="4" w:space="0"/>
            </w:tcBorders>
            <w:noWrap w:val="0"/>
            <w:vAlign w:val="center"/>
          </w:tcPr>
          <w:p w14:paraId="132BC4ED">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Y＜50</w:t>
            </w:r>
          </w:p>
        </w:tc>
      </w:tr>
      <w:tr w14:paraId="49D92F59">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0D29641">
            <w:pPr>
              <w:widowControl/>
              <w:jc w:val="center"/>
              <w:rPr>
                <w:rFonts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工业</w:t>
            </w:r>
          </w:p>
        </w:tc>
        <w:tc>
          <w:tcPr>
            <w:tcW w:w="1984" w:type="dxa"/>
            <w:tcBorders>
              <w:top w:val="nil"/>
              <w:left w:val="nil"/>
              <w:bottom w:val="single" w:color="auto" w:sz="4" w:space="0"/>
              <w:right w:val="single" w:color="auto" w:sz="4" w:space="0"/>
            </w:tcBorders>
            <w:noWrap w:val="0"/>
            <w:vAlign w:val="center"/>
          </w:tcPr>
          <w:p w14:paraId="2649D017">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1E74E1DC">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842" w:type="dxa"/>
            <w:tcBorders>
              <w:top w:val="nil"/>
              <w:left w:val="nil"/>
              <w:bottom w:val="single" w:color="auto" w:sz="4" w:space="0"/>
              <w:right w:val="single" w:color="auto" w:sz="4" w:space="0"/>
            </w:tcBorders>
            <w:noWrap w:val="0"/>
            <w:vAlign w:val="center"/>
          </w:tcPr>
          <w:p w14:paraId="520CBA38">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0ABD98B9">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20≤X＜300</w:t>
            </w:r>
          </w:p>
        </w:tc>
        <w:tc>
          <w:tcPr>
            <w:tcW w:w="1134" w:type="dxa"/>
            <w:tcBorders>
              <w:top w:val="nil"/>
              <w:left w:val="nil"/>
              <w:bottom w:val="single" w:color="auto" w:sz="4" w:space="0"/>
              <w:right w:val="single" w:color="auto" w:sz="4" w:space="0"/>
            </w:tcBorders>
            <w:noWrap w:val="0"/>
            <w:vAlign w:val="center"/>
          </w:tcPr>
          <w:p w14:paraId="7494F4C4">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X＜20</w:t>
            </w:r>
          </w:p>
        </w:tc>
      </w:tr>
      <w:tr w14:paraId="2CB0A0B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2A48E92">
            <w:pPr>
              <w:widowControl/>
              <w:jc w:val="left"/>
              <w:rPr>
                <w:rFonts w:ascii="仿宋_GB2312" w:hAnsi="仿宋" w:eastAsia="仿宋_GB2312" w:cs="宋体"/>
                <w:b/>
                <w:bCs/>
                <w:color w:val="auto"/>
                <w:kern w:val="0"/>
                <w:sz w:val="18"/>
                <w:szCs w:val="18"/>
              </w:rPr>
            </w:pPr>
          </w:p>
        </w:tc>
        <w:tc>
          <w:tcPr>
            <w:tcW w:w="1984" w:type="dxa"/>
            <w:tcBorders>
              <w:top w:val="nil"/>
              <w:left w:val="nil"/>
              <w:bottom w:val="single" w:color="auto" w:sz="4" w:space="0"/>
              <w:right w:val="single" w:color="auto" w:sz="4" w:space="0"/>
            </w:tcBorders>
            <w:noWrap w:val="0"/>
            <w:vAlign w:val="center"/>
          </w:tcPr>
          <w:p w14:paraId="26F9E5F5">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07C0A120">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842" w:type="dxa"/>
            <w:tcBorders>
              <w:top w:val="nil"/>
              <w:left w:val="nil"/>
              <w:bottom w:val="single" w:color="auto" w:sz="4" w:space="0"/>
              <w:right w:val="single" w:color="auto" w:sz="4" w:space="0"/>
            </w:tcBorders>
            <w:noWrap w:val="0"/>
            <w:vAlign w:val="center"/>
          </w:tcPr>
          <w:p w14:paraId="323F5D1F">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2000≤Y＜40000</w:t>
            </w:r>
          </w:p>
        </w:tc>
        <w:tc>
          <w:tcPr>
            <w:tcW w:w="1701" w:type="dxa"/>
            <w:tcBorders>
              <w:top w:val="nil"/>
              <w:left w:val="nil"/>
              <w:bottom w:val="single" w:color="auto" w:sz="4" w:space="0"/>
              <w:right w:val="single" w:color="auto" w:sz="4" w:space="0"/>
            </w:tcBorders>
            <w:noWrap w:val="0"/>
            <w:vAlign w:val="center"/>
          </w:tcPr>
          <w:p w14:paraId="06EB4F13">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300≤Y＜2000</w:t>
            </w:r>
          </w:p>
        </w:tc>
        <w:tc>
          <w:tcPr>
            <w:tcW w:w="1134" w:type="dxa"/>
            <w:tcBorders>
              <w:top w:val="nil"/>
              <w:left w:val="nil"/>
              <w:bottom w:val="single" w:color="auto" w:sz="4" w:space="0"/>
              <w:right w:val="single" w:color="auto" w:sz="4" w:space="0"/>
            </w:tcBorders>
            <w:noWrap w:val="0"/>
            <w:vAlign w:val="center"/>
          </w:tcPr>
          <w:p w14:paraId="105E2264">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Y＜300</w:t>
            </w:r>
          </w:p>
        </w:tc>
      </w:tr>
      <w:tr w14:paraId="52D387D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A55B5D9">
            <w:pPr>
              <w:widowControl/>
              <w:jc w:val="center"/>
              <w:rPr>
                <w:rFonts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建筑业</w:t>
            </w:r>
          </w:p>
        </w:tc>
        <w:tc>
          <w:tcPr>
            <w:tcW w:w="1984" w:type="dxa"/>
            <w:tcBorders>
              <w:top w:val="nil"/>
              <w:left w:val="nil"/>
              <w:bottom w:val="single" w:color="auto" w:sz="4" w:space="0"/>
              <w:right w:val="single" w:color="auto" w:sz="4" w:space="0"/>
            </w:tcBorders>
            <w:noWrap w:val="0"/>
            <w:vAlign w:val="center"/>
          </w:tcPr>
          <w:p w14:paraId="26B89C38">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16B4486D">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842" w:type="dxa"/>
            <w:tcBorders>
              <w:top w:val="nil"/>
              <w:left w:val="nil"/>
              <w:bottom w:val="single" w:color="auto" w:sz="4" w:space="0"/>
              <w:right w:val="single" w:color="auto" w:sz="4" w:space="0"/>
            </w:tcBorders>
            <w:noWrap w:val="0"/>
            <w:vAlign w:val="center"/>
          </w:tcPr>
          <w:p w14:paraId="7747C3E8">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6000≤Y＜80000</w:t>
            </w:r>
          </w:p>
        </w:tc>
        <w:tc>
          <w:tcPr>
            <w:tcW w:w="1701" w:type="dxa"/>
            <w:tcBorders>
              <w:top w:val="nil"/>
              <w:left w:val="nil"/>
              <w:bottom w:val="single" w:color="auto" w:sz="4" w:space="0"/>
              <w:right w:val="single" w:color="auto" w:sz="4" w:space="0"/>
            </w:tcBorders>
            <w:noWrap w:val="0"/>
            <w:vAlign w:val="center"/>
          </w:tcPr>
          <w:p w14:paraId="38935D8D">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300≤Y＜6000</w:t>
            </w:r>
          </w:p>
        </w:tc>
        <w:tc>
          <w:tcPr>
            <w:tcW w:w="1134" w:type="dxa"/>
            <w:tcBorders>
              <w:top w:val="nil"/>
              <w:left w:val="nil"/>
              <w:bottom w:val="single" w:color="auto" w:sz="4" w:space="0"/>
              <w:right w:val="single" w:color="auto" w:sz="4" w:space="0"/>
            </w:tcBorders>
            <w:noWrap w:val="0"/>
            <w:vAlign w:val="center"/>
          </w:tcPr>
          <w:p w14:paraId="05313642">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Y＜300</w:t>
            </w:r>
          </w:p>
        </w:tc>
      </w:tr>
      <w:tr w14:paraId="7F7C5B0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581DAEF">
            <w:pPr>
              <w:widowControl/>
              <w:jc w:val="left"/>
              <w:rPr>
                <w:rFonts w:ascii="仿宋_GB2312" w:hAnsi="仿宋" w:eastAsia="仿宋_GB2312" w:cs="宋体"/>
                <w:b/>
                <w:bCs/>
                <w:color w:val="auto"/>
                <w:kern w:val="0"/>
                <w:sz w:val="18"/>
                <w:szCs w:val="18"/>
              </w:rPr>
            </w:pPr>
          </w:p>
        </w:tc>
        <w:tc>
          <w:tcPr>
            <w:tcW w:w="1984" w:type="dxa"/>
            <w:tcBorders>
              <w:top w:val="nil"/>
              <w:left w:val="nil"/>
              <w:bottom w:val="single" w:color="auto" w:sz="4" w:space="0"/>
              <w:right w:val="single" w:color="auto" w:sz="4" w:space="0"/>
            </w:tcBorders>
            <w:noWrap w:val="0"/>
            <w:vAlign w:val="center"/>
          </w:tcPr>
          <w:p w14:paraId="01884FA2">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279CAEDE">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842" w:type="dxa"/>
            <w:tcBorders>
              <w:top w:val="nil"/>
              <w:left w:val="nil"/>
              <w:bottom w:val="single" w:color="auto" w:sz="4" w:space="0"/>
              <w:right w:val="single" w:color="auto" w:sz="4" w:space="0"/>
            </w:tcBorders>
            <w:noWrap w:val="0"/>
            <w:vAlign w:val="center"/>
          </w:tcPr>
          <w:p w14:paraId="01390E87">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5000≤Z＜80000</w:t>
            </w:r>
          </w:p>
        </w:tc>
        <w:tc>
          <w:tcPr>
            <w:tcW w:w="1701" w:type="dxa"/>
            <w:tcBorders>
              <w:top w:val="nil"/>
              <w:left w:val="nil"/>
              <w:bottom w:val="single" w:color="auto" w:sz="4" w:space="0"/>
              <w:right w:val="single" w:color="auto" w:sz="4" w:space="0"/>
            </w:tcBorders>
            <w:noWrap w:val="0"/>
            <w:vAlign w:val="center"/>
          </w:tcPr>
          <w:p w14:paraId="644B9D68">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300≤Z＜5000</w:t>
            </w:r>
          </w:p>
        </w:tc>
        <w:tc>
          <w:tcPr>
            <w:tcW w:w="1134" w:type="dxa"/>
            <w:tcBorders>
              <w:top w:val="nil"/>
              <w:left w:val="nil"/>
              <w:bottom w:val="single" w:color="auto" w:sz="4" w:space="0"/>
              <w:right w:val="single" w:color="auto" w:sz="4" w:space="0"/>
            </w:tcBorders>
            <w:noWrap w:val="0"/>
            <w:vAlign w:val="center"/>
          </w:tcPr>
          <w:p w14:paraId="3DDED853">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Z＜300</w:t>
            </w:r>
          </w:p>
        </w:tc>
      </w:tr>
      <w:tr w14:paraId="1C239D6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BAE67A2">
            <w:pPr>
              <w:widowControl/>
              <w:jc w:val="center"/>
              <w:rPr>
                <w:rFonts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批发业</w:t>
            </w:r>
          </w:p>
        </w:tc>
        <w:tc>
          <w:tcPr>
            <w:tcW w:w="1984" w:type="dxa"/>
            <w:tcBorders>
              <w:top w:val="nil"/>
              <w:left w:val="nil"/>
              <w:bottom w:val="single" w:color="auto" w:sz="4" w:space="0"/>
              <w:right w:val="single" w:color="auto" w:sz="4" w:space="0"/>
            </w:tcBorders>
            <w:noWrap w:val="0"/>
            <w:vAlign w:val="center"/>
          </w:tcPr>
          <w:p w14:paraId="2849D2F3">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53706C0F">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842" w:type="dxa"/>
            <w:tcBorders>
              <w:top w:val="nil"/>
              <w:left w:val="nil"/>
              <w:bottom w:val="single" w:color="auto" w:sz="4" w:space="0"/>
              <w:right w:val="single" w:color="auto" w:sz="4" w:space="0"/>
            </w:tcBorders>
            <w:noWrap w:val="0"/>
            <w:vAlign w:val="center"/>
          </w:tcPr>
          <w:p w14:paraId="31E3191E">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20≤X＜200</w:t>
            </w:r>
          </w:p>
        </w:tc>
        <w:tc>
          <w:tcPr>
            <w:tcW w:w="1701" w:type="dxa"/>
            <w:tcBorders>
              <w:top w:val="nil"/>
              <w:left w:val="nil"/>
              <w:bottom w:val="single" w:color="auto" w:sz="4" w:space="0"/>
              <w:right w:val="single" w:color="auto" w:sz="4" w:space="0"/>
            </w:tcBorders>
            <w:noWrap w:val="0"/>
            <w:vAlign w:val="center"/>
          </w:tcPr>
          <w:p w14:paraId="093F90B2">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5≤X＜20</w:t>
            </w:r>
          </w:p>
        </w:tc>
        <w:tc>
          <w:tcPr>
            <w:tcW w:w="1134" w:type="dxa"/>
            <w:tcBorders>
              <w:top w:val="nil"/>
              <w:left w:val="nil"/>
              <w:bottom w:val="single" w:color="auto" w:sz="4" w:space="0"/>
              <w:right w:val="single" w:color="auto" w:sz="4" w:space="0"/>
            </w:tcBorders>
            <w:noWrap w:val="0"/>
            <w:vAlign w:val="center"/>
          </w:tcPr>
          <w:p w14:paraId="3B1654F2">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X＜5</w:t>
            </w:r>
          </w:p>
        </w:tc>
      </w:tr>
      <w:tr w14:paraId="1B15C6D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D4E32A0">
            <w:pPr>
              <w:widowControl/>
              <w:jc w:val="left"/>
              <w:rPr>
                <w:rFonts w:ascii="仿宋_GB2312" w:hAnsi="仿宋" w:eastAsia="仿宋_GB2312" w:cs="宋体"/>
                <w:b/>
                <w:bCs/>
                <w:color w:val="auto"/>
                <w:kern w:val="0"/>
                <w:sz w:val="18"/>
                <w:szCs w:val="18"/>
              </w:rPr>
            </w:pPr>
          </w:p>
        </w:tc>
        <w:tc>
          <w:tcPr>
            <w:tcW w:w="1984" w:type="dxa"/>
            <w:tcBorders>
              <w:top w:val="nil"/>
              <w:left w:val="nil"/>
              <w:bottom w:val="single" w:color="auto" w:sz="4" w:space="0"/>
              <w:right w:val="single" w:color="auto" w:sz="4" w:space="0"/>
            </w:tcBorders>
            <w:noWrap w:val="0"/>
            <w:vAlign w:val="center"/>
          </w:tcPr>
          <w:p w14:paraId="19986D9C">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4A4DC7B5">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842" w:type="dxa"/>
            <w:tcBorders>
              <w:top w:val="nil"/>
              <w:left w:val="nil"/>
              <w:bottom w:val="single" w:color="auto" w:sz="4" w:space="0"/>
              <w:right w:val="single" w:color="auto" w:sz="4" w:space="0"/>
            </w:tcBorders>
            <w:noWrap w:val="0"/>
            <w:vAlign w:val="center"/>
          </w:tcPr>
          <w:p w14:paraId="0BA7BB34">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5000≤Y＜40000</w:t>
            </w:r>
          </w:p>
        </w:tc>
        <w:tc>
          <w:tcPr>
            <w:tcW w:w="1701" w:type="dxa"/>
            <w:tcBorders>
              <w:top w:val="nil"/>
              <w:left w:val="nil"/>
              <w:bottom w:val="single" w:color="auto" w:sz="4" w:space="0"/>
              <w:right w:val="single" w:color="auto" w:sz="4" w:space="0"/>
            </w:tcBorders>
            <w:noWrap w:val="0"/>
            <w:vAlign w:val="center"/>
          </w:tcPr>
          <w:p w14:paraId="756861E5">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1000≤Y＜5000</w:t>
            </w:r>
          </w:p>
        </w:tc>
        <w:tc>
          <w:tcPr>
            <w:tcW w:w="1134" w:type="dxa"/>
            <w:tcBorders>
              <w:top w:val="nil"/>
              <w:left w:val="nil"/>
              <w:bottom w:val="single" w:color="auto" w:sz="4" w:space="0"/>
              <w:right w:val="single" w:color="auto" w:sz="4" w:space="0"/>
            </w:tcBorders>
            <w:noWrap w:val="0"/>
            <w:vAlign w:val="center"/>
          </w:tcPr>
          <w:p w14:paraId="72A54345">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Y＜1000</w:t>
            </w:r>
          </w:p>
        </w:tc>
      </w:tr>
      <w:tr w14:paraId="3D6E6CBA">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98CD1D5">
            <w:pPr>
              <w:widowControl/>
              <w:jc w:val="center"/>
              <w:rPr>
                <w:rFonts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零售业</w:t>
            </w:r>
          </w:p>
        </w:tc>
        <w:tc>
          <w:tcPr>
            <w:tcW w:w="1984" w:type="dxa"/>
            <w:tcBorders>
              <w:top w:val="nil"/>
              <w:left w:val="nil"/>
              <w:bottom w:val="single" w:color="auto" w:sz="4" w:space="0"/>
              <w:right w:val="single" w:color="auto" w:sz="4" w:space="0"/>
            </w:tcBorders>
            <w:noWrap w:val="0"/>
            <w:vAlign w:val="center"/>
          </w:tcPr>
          <w:p w14:paraId="3B98D9E7">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29A9BBC7">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842" w:type="dxa"/>
            <w:tcBorders>
              <w:top w:val="nil"/>
              <w:left w:val="nil"/>
              <w:bottom w:val="single" w:color="auto" w:sz="4" w:space="0"/>
              <w:right w:val="single" w:color="auto" w:sz="4" w:space="0"/>
            </w:tcBorders>
            <w:noWrap w:val="0"/>
            <w:vAlign w:val="center"/>
          </w:tcPr>
          <w:p w14:paraId="21CB1FD5">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50≤X＜300</w:t>
            </w:r>
          </w:p>
        </w:tc>
        <w:tc>
          <w:tcPr>
            <w:tcW w:w="1701" w:type="dxa"/>
            <w:tcBorders>
              <w:top w:val="nil"/>
              <w:left w:val="nil"/>
              <w:bottom w:val="single" w:color="auto" w:sz="4" w:space="0"/>
              <w:right w:val="single" w:color="auto" w:sz="4" w:space="0"/>
            </w:tcBorders>
            <w:noWrap w:val="0"/>
            <w:vAlign w:val="center"/>
          </w:tcPr>
          <w:p w14:paraId="0216CE57">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10≤X＜50</w:t>
            </w:r>
          </w:p>
        </w:tc>
        <w:tc>
          <w:tcPr>
            <w:tcW w:w="1134" w:type="dxa"/>
            <w:tcBorders>
              <w:top w:val="nil"/>
              <w:left w:val="nil"/>
              <w:bottom w:val="single" w:color="auto" w:sz="4" w:space="0"/>
              <w:right w:val="single" w:color="auto" w:sz="4" w:space="0"/>
            </w:tcBorders>
            <w:noWrap w:val="0"/>
            <w:vAlign w:val="center"/>
          </w:tcPr>
          <w:p w14:paraId="4B4F5C5B">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X＜10</w:t>
            </w:r>
          </w:p>
        </w:tc>
      </w:tr>
      <w:tr w14:paraId="37D58B7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8DF6C65">
            <w:pPr>
              <w:widowControl/>
              <w:jc w:val="left"/>
              <w:rPr>
                <w:rFonts w:ascii="仿宋_GB2312" w:hAnsi="仿宋" w:eastAsia="仿宋_GB2312" w:cs="宋体"/>
                <w:b/>
                <w:bCs/>
                <w:color w:val="auto"/>
                <w:kern w:val="0"/>
                <w:sz w:val="18"/>
                <w:szCs w:val="18"/>
              </w:rPr>
            </w:pPr>
          </w:p>
        </w:tc>
        <w:tc>
          <w:tcPr>
            <w:tcW w:w="1984" w:type="dxa"/>
            <w:tcBorders>
              <w:top w:val="nil"/>
              <w:left w:val="nil"/>
              <w:bottom w:val="single" w:color="auto" w:sz="4" w:space="0"/>
              <w:right w:val="single" w:color="auto" w:sz="4" w:space="0"/>
            </w:tcBorders>
            <w:noWrap w:val="0"/>
            <w:vAlign w:val="center"/>
          </w:tcPr>
          <w:p w14:paraId="5707C4BD">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5B5D2CB9">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842" w:type="dxa"/>
            <w:tcBorders>
              <w:top w:val="nil"/>
              <w:left w:val="nil"/>
              <w:bottom w:val="single" w:color="auto" w:sz="4" w:space="0"/>
              <w:right w:val="single" w:color="auto" w:sz="4" w:space="0"/>
            </w:tcBorders>
            <w:noWrap w:val="0"/>
            <w:vAlign w:val="center"/>
          </w:tcPr>
          <w:p w14:paraId="245F1A99">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500≤Y＜20000</w:t>
            </w:r>
          </w:p>
        </w:tc>
        <w:tc>
          <w:tcPr>
            <w:tcW w:w="1701" w:type="dxa"/>
            <w:tcBorders>
              <w:top w:val="nil"/>
              <w:left w:val="nil"/>
              <w:bottom w:val="single" w:color="auto" w:sz="4" w:space="0"/>
              <w:right w:val="single" w:color="auto" w:sz="4" w:space="0"/>
            </w:tcBorders>
            <w:noWrap w:val="0"/>
            <w:vAlign w:val="center"/>
          </w:tcPr>
          <w:p w14:paraId="4A3EC7D7">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100≤Y＜500</w:t>
            </w:r>
          </w:p>
        </w:tc>
        <w:tc>
          <w:tcPr>
            <w:tcW w:w="1134" w:type="dxa"/>
            <w:tcBorders>
              <w:top w:val="nil"/>
              <w:left w:val="nil"/>
              <w:bottom w:val="single" w:color="auto" w:sz="4" w:space="0"/>
              <w:right w:val="single" w:color="auto" w:sz="4" w:space="0"/>
            </w:tcBorders>
            <w:noWrap w:val="0"/>
            <w:vAlign w:val="center"/>
          </w:tcPr>
          <w:p w14:paraId="79892C03">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Y＜100</w:t>
            </w:r>
          </w:p>
        </w:tc>
      </w:tr>
      <w:tr w14:paraId="2281515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FC23DAF">
            <w:pPr>
              <w:widowControl/>
              <w:jc w:val="center"/>
              <w:rPr>
                <w:rFonts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交通运输业</w:t>
            </w:r>
          </w:p>
        </w:tc>
        <w:tc>
          <w:tcPr>
            <w:tcW w:w="1984" w:type="dxa"/>
            <w:tcBorders>
              <w:top w:val="nil"/>
              <w:left w:val="nil"/>
              <w:bottom w:val="single" w:color="auto" w:sz="4" w:space="0"/>
              <w:right w:val="single" w:color="auto" w:sz="4" w:space="0"/>
            </w:tcBorders>
            <w:noWrap w:val="0"/>
            <w:vAlign w:val="center"/>
          </w:tcPr>
          <w:p w14:paraId="4D2C0ECA">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50B1F4B5">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842" w:type="dxa"/>
            <w:tcBorders>
              <w:top w:val="nil"/>
              <w:left w:val="nil"/>
              <w:bottom w:val="single" w:color="auto" w:sz="4" w:space="0"/>
              <w:right w:val="single" w:color="auto" w:sz="4" w:space="0"/>
            </w:tcBorders>
            <w:noWrap w:val="0"/>
            <w:vAlign w:val="center"/>
          </w:tcPr>
          <w:p w14:paraId="32E6E264">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524FEAA7">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20≤X＜300</w:t>
            </w:r>
          </w:p>
        </w:tc>
        <w:tc>
          <w:tcPr>
            <w:tcW w:w="1134" w:type="dxa"/>
            <w:tcBorders>
              <w:top w:val="nil"/>
              <w:left w:val="nil"/>
              <w:bottom w:val="single" w:color="auto" w:sz="4" w:space="0"/>
              <w:right w:val="single" w:color="auto" w:sz="4" w:space="0"/>
            </w:tcBorders>
            <w:noWrap w:val="0"/>
            <w:vAlign w:val="center"/>
          </w:tcPr>
          <w:p w14:paraId="2354083A">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X＜20</w:t>
            </w:r>
          </w:p>
        </w:tc>
      </w:tr>
      <w:tr w14:paraId="6E8BCDC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AD60987">
            <w:pPr>
              <w:widowControl/>
              <w:jc w:val="left"/>
              <w:rPr>
                <w:rFonts w:ascii="仿宋_GB2312" w:hAnsi="仿宋" w:eastAsia="仿宋_GB2312" w:cs="宋体"/>
                <w:b/>
                <w:bCs/>
                <w:color w:val="auto"/>
                <w:kern w:val="0"/>
                <w:sz w:val="18"/>
                <w:szCs w:val="18"/>
              </w:rPr>
            </w:pPr>
          </w:p>
        </w:tc>
        <w:tc>
          <w:tcPr>
            <w:tcW w:w="1984" w:type="dxa"/>
            <w:tcBorders>
              <w:top w:val="nil"/>
              <w:left w:val="nil"/>
              <w:bottom w:val="single" w:color="auto" w:sz="4" w:space="0"/>
              <w:right w:val="single" w:color="auto" w:sz="4" w:space="0"/>
            </w:tcBorders>
            <w:noWrap w:val="0"/>
            <w:vAlign w:val="center"/>
          </w:tcPr>
          <w:p w14:paraId="38F3637C">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32A70297">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842" w:type="dxa"/>
            <w:tcBorders>
              <w:top w:val="nil"/>
              <w:left w:val="nil"/>
              <w:bottom w:val="single" w:color="auto" w:sz="4" w:space="0"/>
              <w:right w:val="single" w:color="auto" w:sz="4" w:space="0"/>
            </w:tcBorders>
            <w:noWrap w:val="0"/>
            <w:vAlign w:val="center"/>
          </w:tcPr>
          <w:p w14:paraId="66FE2610">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3000≤Y＜30000</w:t>
            </w:r>
          </w:p>
        </w:tc>
        <w:tc>
          <w:tcPr>
            <w:tcW w:w="1701" w:type="dxa"/>
            <w:tcBorders>
              <w:top w:val="nil"/>
              <w:left w:val="nil"/>
              <w:bottom w:val="single" w:color="auto" w:sz="4" w:space="0"/>
              <w:right w:val="single" w:color="auto" w:sz="4" w:space="0"/>
            </w:tcBorders>
            <w:noWrap w:val="0"/>
            <w:vAlign w:val="center"/>
          </w:tcPr>
          <w:p w14:paraId="63AD45D0">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200≤Y＜3000</w:t>
            </w:r>
          </w:p>
        </w:tc>
        <w:tc>
          <w:tcPr>
            <w:tcW w:w="1134" w:type="dxa"/>
            <w:tcBorders>
              <w:top w:val="nil"/>
              <w:left w:val="nil"/>
              <w:bottom w:val="single" w:color="auto" w:sz="4" w:space="0"/>
              <w:right w:val="single" w:color="auto" w:sz="4" w:space="0"/>
            </w:tcBorders>
            <w:noWrap w:val="0"/>
            <w:vAlign w:val="center"/>
          </w:tcPr>
          <w:p w14:paraId="3FB363D0">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Y＜200</w:t>
            </w:r>
          </w:p>
        </w:tc>
      </w:tr>
      <w:tr w14:paraId="6DCB2FB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49F6389">
            <w:pPr>
              <w:widowControl/>
              <w:jc w:val="center"/>
              <w:rPr>
                <w:rFonts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仓储业</w:t>
            </w:r>
          </w:p>
        </w:tc>
        <w:tc>
          <w:tcPr>
            <w:tcW w:w="1984" w:type="dxa"/>
            <w:tcBorders>
              <w:top w:val="nil"/>
              <w:left w:val="nil"/>
              <w:bottom w:val="single" w:color="auto" w:sz="4" w:space="0"/>
              <w:right w:val="single" w:color="auto" w:sz="4" w:space="0"/>
            </w:tcBorders>
            <w:noWrap w:val="0"/>
            <w:vAlign w:val="center"/>
          </w:tcPr>
          <w:p w14:paraId="676C9DA4">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5E3372F9">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842" w:type="dxa"/>
            <w:tcBorders>
              <w:top w:val="nil"/>
              <w:left w:val="nil"/>
              <w:bottom w:val="single" w:color="auto" w:sz="4" w:space="0"/>
              <w:right w:val="single" w:color="auto" w:sz="4" w:space="0"/>
            </w:tcBorders>
            <w:noWrap w:val="0"/>
            <w:vAlign w:val="center"/>
          </w:tcPr>
          <w:p w14:paraId="4E0D12DE">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100≤X＜200</w:t>
            </w:r>
          </w:p>
        </w:tc>
        <w:tc>
          <w:tcPr>
            <w:tcW w:w="1701" w:type="dxa"/>
            <w:tcBorders>
              <w:top w:val="nil"/>
              <w:left w:val="nil"/>
              <w:bottom w:val="single" w:color="auto" w:sz="4" w:space="0"/>
              <w:right w:val="single" w:color="auto" w:sz="4" w:space="0"/>
            </w:tcBorders>
            <w:noWrap w:val="0"/>
            <w:vAlign w:val="center"/>
          </w:tcPr>
          <w:p w14:paraId="180C767E">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20≤X＜100</w:t>
            </w:r>
          </w:p>
        </w:tc>
        <w:tc>
          <w:tcPr>
            <w:tcW w:w="1134" w:type="dxa"/>
            <w:tcBorders>
              <w:top w:val="nil"/>
              <w:left w:val="nil"/>
              <w:bottom w:val="single" w:color="auto" w:sz="4" w:space="0"/>
              <w:right w:val="single" w:color="auto" w:sz="4" w:space="0"/>
            </w:tcBorders>
            <w:noWrap w:val="0"/>
            <w:vAlign w:val="center"/>
          </w:tcPr>
          <w:p w14:paraId="039777D5">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X＜20</w:t>
            </w:r>
          </w:p>
        </w:tc>
      </w:tr>
      <w:tr w14:paraId="7C63687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5266210">
            <w:pPr>
              <w:widowControl/>
              <w:jc w:val="left"/>
              <w:rPr>
                <w:rFonts w:ascii="仿宋_GB2312" w:hAnsi="仿宋" w:eastAsia="仿宋_GB2312" w:cs="宋体"/>
                <w:b/>
                <w:bCs/>
                <w:color w:val="auto"/>
                <w:kern w:val="0"/>
                <w:sz w:val="18"/>
                <w:szCs w:val="18"/>
              </w:rPr>
            </w:pPr>
          </w:p>
        </w:tc>
        <w:tc>
          <w:tcPr>
            <w:tcW w:w="1984" w:type="dxa"/>
            <w:tcBorders>
              <w:top w:val="nil"/>
              <w:left w:val="nil"/>
              <w:bottom w:val="single" w:color="auto" w:sz="4" w:space="0"/>
              <w:right w:val="single" w:color="auto" w:sz="4" w:space="0"/>
            </w:tcBorders>
            <w:noWrap w:val="0"/>
            <w:vAlign w:val="center"/>
          </w:tcPr>
          <w:p w14:paraId="3DA97DEC">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53CFFC69">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842" w:type="dxa"/>
            <w:tcBorders>
              <w:top w:val="nil"/>
              <w:left w:val="nil"/>
              <w:bottom w:val="single" w:color="auto" w:sz="4" w:space="0"/>
              <w:right w:val="single" w:color="auto" w:sz="4" w:space="0"/>
            </w:tcBorders>
            <w:noWrap w:val="0"/>
            <w:vAlign w:val="center"/>
          </w:tcPr>
          <w:p w14:paraId="2CD0F80D">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1000≤Y＜30000</w:t>
            </w:r>
          </w:p>
        </w:tc>
        <w:tc>
          <w:tcPr>
            <w:tcW w:w="1701" w:type="dxa"/>
            <w:tcBorders>
              <w:top w:val="nil"/>
              <w:left w:val="nil"/>
              <w:bottom w:val="single" w:color="auto" w:sz="4" w:space="0"/>
              <w:right w:val="single" w:color="auto" w:sz="4" w:space="0"/>
            </w:tcBorders>
            <w:noWrap w:val="0"/>
            <w:vAlign w:val="center"/>
          </w:tcPr>
          <w:p w14:paraId="1D45C304">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100≤Y＜1000</w:t>
            </w:r>
          </w:p>
        </w:tc>
        <w:tc>
          <w:tcPr>
            <w:tcW w:w="1134" w:type="dxa"/>
            <w:tcBorders>
              <w:top w:val="nil"/>
              <w:left w:val="nil"/>
              <w:bottom w:val="single" w:color="auto" w:sz="4" w:space="0"/>
              <w:right w:val="single" w:color="auto" w:sz="4" w:space="0"/>
            </w:tcBorders>
            <w:noWrap w:val="0"/>
            <w:vAlign w:val="center"/>
          </w:tcPr>
          <w:p w14:paraId="14392AFB">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Y＜100</w:t>
            </w:r>
          </w:p>
        </w:tc>
      </w:tr>
      <w:tr w14:paraId="533CDB7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8C7E18D">
            <w:pPr>
              <w:widowControl/>
              <w:jc w:val="center"/>
              <w:rPr>
                <w:rFonts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邮政业</w:t>
            </w:r>
          </w:p>
        </w:tc>
        <w:tc>
          <w:tcPr>
            <w:tcW w:w="1984" w:type="dxa"/>
            <w:tcBorders>
              <w:top w:val="nil"/>
              <w:left w:val="nil"/>
              <w:bottom w:val="single" w:color="auto" w:sz="4" w:space="0"/>
              <w:right w:val="single" w:color="auto" w:sz="4" w:space="0"/>
            </w:tcBorders>
            <w:noWrap w:val="0"/>
            <w:vAlign w:val="center"/>
          </w:tcPr>
          <w:p w14:paraId="13FF4112">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7F4DDA49">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842" w:type="dxa"/>
            <w:tcBorders>
              <w:top w:val="nil"/>
              <w:left w:val="nil"/>
              <w:bottom w:val="single" w:color="auto" w:sz="4" w:space="0"/>
              <w:right w:val="single" w:color="auto" w:sz="4" w:space="0"/>
            </w:tcBorders>
            <w:noWrap w:val="0"/>
            <w:vAlign w:val="center"/>
          </w:tcPr>
          <w:p w14:paraId="5455C50C">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7B7777D8">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20≤X＜300</w:t>
            </w:r>
          </w:p>
        </w:tc>
        <w:tc>
          <w:tcPr>
            <w:tcW w:w="1134" w:type="dxa"/>
            <w:tcBorders>
              <w:top w:val="nil"/>
              <w:left w:val="nil"/>
              <w:bottom w:val="single" w:color="auto" w:sz="4" w:space="0"/>
              <w:right w:val="single" w:color="auto" w:sz="4" w:space="0"/>
            </w:tcBorders>
            <w:noWrap w:val="0"/>
            <w:vAlign w:val="center"/>
          </w:tcPr>
          <w:p w14:paraId="1FEF932B">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X＜20</w:t>
            </w:r>
          </w:p>
        </w:tc>
      </w:tr>
      <w:tr w14:paraId="2C95E50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3349140">
            <w:pPr>
              <w:widowControl/>
              <w:jc w:val="left"/>
              <w:rPr>
                <w:rFonts w:ascii="仿宋_GB2312" w:hAnsi="仿宋" w:eastAsia="仿宋_GB2312" w:cs="宋体"/>
                <w:b/>
                <w:bCs/>
                <w:color w:val="auto"/>
                <w:kern w:val="0"/>
                <w:sz w:val="18"/>
                <w:szCs w:val="18"/>
              </w:rPr>
            </w:pPr>
          </w:p>
        </w:tc>
        <w:tc>
          <w:tcPr>
            <w:tcW w:w="1984" w:type="dxa"/>
            <w:tcBorders>
              <w:top w:val="nil"/>
              <w:left w:val="nil"/>
              <w:bottom w:val="single" w:color="auto" w:sz="4" w:space="0"/>
              <w:right w:val="single" w:color="auto" w:sz="4" w:space="0"/>
            </w:tcBorders>
            <w:noWrap w:val="0"/>
            <w:vAlign w:val="center"/>
          </w:tcPr>
          <w:p w14:paraId="63F916FB">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23D13E13">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842" w:type="dxa"/>
            <w:tcBorders>
              <w:top w:val="nil"/>
              <w:left w:val="nil"/>
              <w:bottom w:val="single" w:color="auto" w:sz="4" w:space="0"/>
              <w:right w:val="single" w:color="auto" w:sz="4" w:space="0"/>
            </w:tcBorders>
            <w:noWrap w:val="0"/>
            <w:vAlign w:val="center"/>
          </w:tcPr>
          <w:p w14:paraId="3AE24A9A">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2000≤Y＜30000</w:t>
            </w:r>
          </w:p>
        </w:tc>
        <w:tc>
          <w:tcPr>
            <w:tcW w:w="1701" w:type="dxa"/>
            <w:tcBorders>
              <w:top w:val="nil"/>
              <w:left w:val="nil"/>
              <w:bottom w:val="single" w:color="auto" w:sz="4" w:space="0"/>
              <w:right w:val="single" w:color="auto" w:sz="4" w:space="0"/>
            </w:tcBorders>
            <w:noWrap w:val="0"/>
            <w:vAlign w:val="center"/>
          </w:tcPr>
          <w:p w14:paraId="03B93E35">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100≤Y＜2000</w:t>
            </w:r>
          </w:p>
        </w:tc>
        <w:tc>
          <w:tcPr>
            <w:tcW w:w="1134" w:type="dxa"/>
            <w:tcBorders>
              <w:top w:val="nil"/>
              <w:left w:val="nil"/>
              <w:bottom w:val="single" w:color="auto" w:sz="4" w:space="0"/>
              <w:right w:val="single" w:color="auto" w:sz="4" w:space="0"/>
            </w:tcBorders>
            <w:noWrap w:val="0"/>
            <w:vAlign w:val="center"/>
          </w:tcPr>
          <w:p w14:paraId="15AA9A53">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Y＜100</w:t>
            </w:r>
          </w:p>
        </w:tc>
      </w:tr>
      <w:tr w14:paraId="4227408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C8962E6">
            <w:pPr>
              <w:widowControl/>
              <w:jc w:val="center"/>
              <w:rPr>
                <w:rFonts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住宿业</w:t>
            </w:r>
          </w:p>
        </w:tc>
        <w:tc>
          <w:tcPr>
            <w:tcW w:w="1984" w:type="dxa"/>
            <w:tcBorders>
              <w:top w:val="nil"/>
              <w:left w:val="nil"/>
              <w:bottom w:val="single" w:color="auto" w:sz="4" w:space="0"/>
              <w:right w:val="single" w:color="auto" w:sz="4" w:space="0"/>
            </w:tcBorders>
            <w:noWrap w:val="0"/>
            <w:vAlign w:val="center"/>
          </w:tcPr>
          <w:p w14:paraId="0CEB66C2">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12397952">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842" w:type="dxa"/>
            <w:tcBorders>
              <w:top w:val="nil"/>
              <w:left w:val="nil"/>
              <w:bottom w:val="single" w:color="auto" w:sz="4" w:space="0"/>
              <w:right w:val="single" w:color="auto" w:sz="4" w:space="0"/>
            </w:tcBorders>
            <w:noWrap w:val="0"/>
            <w:vAlign w:val="center"/>
          </w:tcPr>
          <w:p w14:paraId="3AC7089A">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62B71288">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10≤X＜100</w:t>
            </w:r>
          </w:p>
        </w:tc>
        <w:tc>
          <w:tcPr>
            <w:tcW w:w="1134" w:type="dxa"/>
            <w:tcBorders>
              <w:top w:val="nil"/>
              <w:left w:val="nil"/>
              <w:bottom w:val="single" w:color="auto" w:sz="4" w:space="0"/>
              <w:right w:val="single" w:color="auto" w:sz="4" w:space="0"/>
            </w:tcBorders>
            <w:noWrap w:val="0"/>
            <w:vAlign w:val="center"/>
          </w:tcPr>
          <w:p w14:paraId="4FEC220D">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X＜10</w:t>
            </w:r>
          </w:p>
        </w:tc>
      </w:tr>
      <w:tr w14:paraId="5DA1BE4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10F336B">
            <w:pPr>
              <w:widowControl/>
              <w:jc w:val="left"/>
              <w:rPr>
                <w:rFonts w:ascii="仿宋_GB2312" w:hAnsi="仿宋" w:eastAsia="仿宋_GB2312" w:cs="宋体"/>
                <w:b/>
                <w:bCs/>
                <w:color w:val="auto"/>
                <w:kern w:val="0"/>
                <w:sz w:val="18"/>
                <w:szCs w:val="18"/>
              </w:rPr>
            </w:pPr>
          </w:p>
        </w:tc>
        <w:tc>
          <w:tcPr>
            <w:tcW w:w="1984" w:type="dxa"/>
            <w:tcBorders>
              <w:top w:val="nil"/>
              <w:left w:val="nil"/>
              <w:bottom w:val="single" w:color="auto" w:sz="4" w:space="0"/>
              <w:right w:val="single" w:color="auto" w:sz="4" w:space="0"/>
            </w:tcBorders>
            <w:noWrap w:val="0"/>
            <w:vAlign w:val="center"/>
          </w:tcPr>
          <w:p w14:paraId="42CEE314">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1841DCA1">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842" w:type="dxa"/>
            <w:tcBorders>
              <w:top w:val="nil"/>
              <w:left w:val="nil"/>
              <w:bottom w:val="single" w:color="auto" w:sz="4" w:space="0"/>
              <w:right w:val="single" w:color="auto" w:sz="4" w:space="0"/>
            </w:tcBorders>
            <w:noWrap w:val="0"/>
            <w:vAlign w:val="center"/>
          </w:tcPr>
          <w:p w14:paraId="74495E2C">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2000≤Y＜10000</w:t>
            </w:r>
          </w:p>
        </w:tc>
        <w:tc>
          <w:tcPr>
            <w:tcW w:w="1701" w:type="dxa"/>
            <w:tcBorders>
              <w:top w:val="nil"/>
              <w:left w:val="nil"/>
              <w:bottom w:val="single" w:color="auto" w:sz="4" w:space="0"/>
              <w:right w:val="single" w:color="auto" w:sz="4" w:space="0"/>
            </w:tcBorders>
            <w:noWrap w:val="0"/>
            <w:vAlign w:val="center"/>
          </w:tcPr>
          <w:p w14:paraId="57148A0E">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100≤Y＜2000</w:t>
            </w:r>
          </w:p>
        </w:tc>
        <w:tc>
          <w:tcPr>
            <w:tcW w:w="1134" w:type="dxa"/>
            <w:tcBorders>
              <w:top w:val="nil"/>
              <w:left w:val="nil"/>
              <w:bottom w:val="single" w:color="auto" w:sz="4" w:space="0"/>
              <w:right w:val="single" w:color="auto" w:sz="4" w:space="0"/>
            </w:tcBorders>
            <w:noWrap w:val="0"/>
            <w:vAlign w:val="center"/>
          </w:tcPr>
          <w:p w14:paraId="0863E17D">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Y＜100</w:t>
            </w:r>
          </w:p>
        </w:tc>
      </w:tr>
      <w:tr w14:paraId="00A4EE3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DA98D6E">
            <w:pPr>
              <w:widowControl/>
              <w:jc w:val="center"/>
              <w:rPr>
                <w:rFonts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餐饮业</w:t>
            </w:r>
          </w:p>
        </w:tc>
        <w:tc>
          <w:tcPr>
            <w:tcW w:w="1984" w:type="dxa"/>
            <w:tcBorders>
              <w:top w:val="nil"/>
              <w:left w:val="nil"/>
              <w:bottom w:val="single" w:color="auto" w:sz="4" w:space="0"/>
              <w:right w:val="single" w:color="auto" w:sz="4" w:space="0"/>
            </w:tcBorders>
            <w:noWrap w:val="0"/>
            <w:vAlign w:val="center"/>
          </w:tcPr>
          <w:p w14:paraId="48402E5F">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3C21C5F8">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842" w:type="dxa"/>
            <w:tcBorders>
              <w:top w:val="nil"/>
              <w:left w:val="nil"/>
              <w:bottom w:val="single" w:color="auto" w:sz="4" w:space="0"/>
              <w:right w:val="single" w:color="auto" w:sz="4" w:space="0"/>
            </w:tcBorders>
            <w:noWrap w:val="0"/>
            <w:vAlign w:val="center"/>
          </w:tcPr>
          <w:p w14:paraId="005DF2E9">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57AAB112">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10≤X＜100</w:t>
            </w:r>
          </w:p>
        </w:tc>
        <w:tc>
          <w:tcPr>
            <w:tcW w:w="1134" w:type="dxa"/>
            <w:tcBorders>
              <w:top w:val="nil"/>
              <w:left w:val="nil"/>
              <w:bottom w:val="single" w:color="auto" w:sz="4" w:space="0"/>
              <w:right w:val="single" w:color="auto" w:sz="4" w:space="0"/>
            </w:tcBorders>
            <w:noWrap w:val="0"/>
            <w:vAlign w:val="center"/>
          </w:tcPr>
          <w:p w14:paraId="7FBB2600">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X＜10</w:t>
            </w:r>
          </w:p>
        </w:tc>
      </w:tr>
      <w:tr w14:paraId="432FF2F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D537F89">
            <w:pPr>
              <w:widowControl/>
              <w:jc w:val="left"/>
              <w:rPr>
                <w:rFonts w:ascii="仿宋_GB2312" w:hAnsi="仿宋" w:eastAsia="仿宋_GB2312" w:cs="宋体"/>
                <w:b/>
                <w:bCs/>
                <w:color w:val="auto"/>
                <w:kern w:val="0"/>
                <w:sz w:val="18"/>
                <w:szCs w:val="18"/>
              </w:rPr>
            </w:pPr>
          </w:p>
        </w:tc>
        <w:tc>
          <w:tcPr>
            <w:tcW w:w="1984" w:type="dxa"/>
            <w:tcBorders>
              <w:top w:val="nil"/>
              <w:left w:val="nil"/>
              <w:bottom w:val="single" w:color="auto" w:sz="4" w:space="0"/>
              <w:right w:val="single" w:color="auto" w:sz="4" w:space="0"/>
            </w:tcBorders>
            <w:noWrap w:val="0"/>
            <w:vAlign w:val="center"/>
          </w:tcPr>
          <w:p w14:paraId="67AE7B1F">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4F841FBF">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842" w:type="dxa"/>
            <w:tcBorders>
              <w:top w:val="nil"/>
              <w:left w:val="nil"/>
              <w:bottom w:val="single" w:color="auto" w:sz="4" w:space="0"/>
              <w:right w:val="single" w:color="auto" w:sz="4" w:space="0"/>
            </w:tcBorders>
            <w:noWrap w:val="0"/>
            <w:vAlign w:val="center"/>
          </w:tcPr>
          <w:p w14:paraId="750A7BFF">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2000≤Y＜10000</w:t>
            </w:r>
          </w:p>
        </w:tc>
        <w:tc>
          <w:tcPr>
            <w:tcW w:w="1701" w:type="dxa"/>
            <w:tcBorders>
              <w:top w:val="nil"/>
              <w:left w:val="nil"/>
              <w:bottom w:val="single" w:color="auto" w:sz="4" w:space="0"/>
              <w:right w:val="single" w:color="auto" w:sz="4" w:space="0"/>
            </w:tcBorders>
            <w:noWrap w:val="0"/>
            <w:vAlign w:val="center"/>
          </w:tcPr>
          <w:p w14:paraId="1A00807F">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100≤Y＜2000</w:t>
            </w:r>
          </w:p>
        </w:tc>
        <w:tc>
          <w:tcPr>
            <w:tcW w:w="1134" w:type="dxa"/>
            <w:tcBorders>
              <w:top w:val="nil"/>
              <w:left w:val="nil"/>
              <w:bottom w:val="single" w:color="auto" w:sz="4" w:space="0"/>
              <w:right w:val="single" w:color="auto" w:sz="4" w:space="0"/>
            </w:tcBorders>
            <w:noWrap w:val="0"/>
            <w:vAlign w:val="center"/>
          </w:tcPr>
          <w:p w14:paraId="161423E3">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Y＜100</w:t>
            </w:r>
          </w:p>
        </w:tc>
      </w:tr>
      <w:tr w14:paraId="6018A7F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93EC90C">
            <w:pPr>
              <w:widowControl/>
              <w:jc w:val="center"/>
              <w:rPr>
                <w:rFonts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信息传输业</w:t>
            </w:r>
          </w:p>
        </w:tc>
        <w:tc>
          <w:tcPr>
            <w:tcW w:w="1984" w:type="dxa"/>
            <w:tcBorders>
              <w:top w:val="nil"/>
              <w:left w:val="nil"/>
              <w:bottom w:val="single" w:color="auto" w:sz="4" w:space="0"/>
              <w:right w:val="single" w:color="auto" w:sz="4" w:space="0"/>
            </w:tcBorders>
            <w:noWrap w:val="0"/>
            <w:vAlign w:val="center"/>
          </w:tcPr>
          <w:p w14:paraId="7B955972">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6F71E6BD">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842" w:type="dxa"/>
            <w:tcBorders>
              <w:top w:val="nil"/>
              <w:left w:val="nil"/>
              <w:bottom w:val="single" w:color="auto" w:sz="4" w:space="0"/>
              <w:right w:val="single" w:color="auto" w:sz="4" w:space="0"/>
            </w:tcBorders>
            <w:noWrap w:val="0"/>
            <w:vAlign w:val="center"/>
          </w:tcPr>
          <w:p w14:paraId="42AA3BBC">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100≤X＜2000</w:t>
            </w:r>
          </w:p>
        </w:tc>
        <w:tc>
          <w:tcPr>
            <w:tcW w:w="1701" w:type="dxa"/>
            <w:tcBorders>
              <w:top w:val="nil"/>
              <w:left w:val="nil"/>
              <w:bottom w:val="single" w:color="auto" w:sz="4" w:space="0"/>
              <w:right w:val="single" w:color="auto" w:sz="4" w:space="0"/>
            </w:tcBorders>
            <w:noWrap w:val="0"/>
            <w:vAlign w:val="center"/>
          </w:tcPr>
          <w:p w14:paraId="2E22CE60">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10≤X＜100</w:t>
            </w:r>
          </w:p>
        </w:tc>
        <w:tc>
          <w:tcPr>
            <w:tcW w:w="1134" w:type="dxa"/>
            <w:tcBorders>
              <w:top w:val="nil"/>
              <w:left w:val="nil"/>
              <w:bottom w:val="single" w:color="auto" w:sz="4" w:space="0"/>
              <w:right w:val="single" w:color="auto" w:sz="4" w:space="0"/>
            </w:tcBorders>
            <w:noWrap w:val="0"/>
            <w:vAlign w:val="center"/>
          </w:tcPr>
          <w:p w14:paraId="4F399EB1">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X＜10</w:t>
            </w:r>
          </w:p>
        </w:tc>
      </w:tr>
      <w:tr w14:paraId="0BBF5AF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93B9215">
            <w:pPr>
              <w:widowControl/>
              <w:jc w:val="left"/>
              <w:rPr>
                <w:rFonts w:ascii="仿宋_GB2312" w:hAnsi="仿宋" w:eastAsia="仿宋_GB2312" w:cs="宋体"/>
                <w:b/>
                <w:bCs/>
                <w:color w:val="auto"/>
                <w:kern w:val="0"/>
                <w:sz w:val="18"/>
                <w:szCs w:val="18"/>
              </w:rPr>
            </w:pPr>
          </w:p>
        </w:tc>
        <w:tc>
          <w:tcPr>
            <w:tcW w:w="1984" w:type="dxa"/>
            <w:tcBorders>
              <w:top w:val="nil"/>
              <w:left w:val="nil"/>
              <w:bottom w:val="single" w:color="auto" w:sz="4" w:space="0"/>
              <w:right w:val="single" w:color="auto" w:sz="4" w:space="0"/>
            </w:tcBorders>
            <w:noWrap w:val="0"/>
            <w:vAlign w:val="center"/>
          </w:tcPr>
          <w:p w14:paraId="3351B2AD">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5A6E8289">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842" w:type="dxa"/>
            <w:tcBorders>
              <w:top w:val="nil"/>
              <w:left w:val="nil"/>
              <w:bottom w:val="single" w:color="auto" w:sz="4" w:space="0"/>
              <w:right w:val="single" w:color="auto" w:sz="4" w:space="0"/>
            </w:tcBorders>
            <w:noWrap w:val="0"/>
            <w:vAlign w:val="center"/>
          </w:tcPr>
          <w:p w14:paraId="1D34D345">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1000≤Y＜100000</w:t>
            </w:r>
          </w:p>
        </w:tc>
        <w:tc>
          <w:tcPr>
            <w:tcW w:w="1701" w:type="dxa"/>
            <w:tcBorders>
              <w:top w:val="nil"/>
              <w:left w:val="nil"/>
              <w:bottom w:val="single" w:color="auto" w:sz="4" w:space="0"/>
              <w:right w:val="single" w:color="auto" w:sz="4" w:space="0"/>
            </w:tcBorders>
            <w:noWrap w:val="0"/>
            <w:vAlign w:val="center"/>
          </w:tcPr>
          <w:p w14:paraId="0A1F29A5">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100≤Y＜1000</w:t>
            </w:r>
          </w:p>
        </w:tc>
        <w:tc>
          <w:tcPr>
            <w:tcW w:w="1134" w:type="dxa"/>
            <w:tcBorders>
              <w:top w:val="nil"/>
              <w:left w:val="nil"/>
              <w:bottom w:val="single" w:color="auto" w:sz="4" w:space="0"/>
              <w:right w:val="single" w:color="auto" w:sz="4" w:space="0"/>
            </w:tcBorders>
            <w:noWrap w:val="0"/>
            <w:vAlign w:val="center"/>
          </w:tcPr>
          <w:p w14:paraId="450AD9E5">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Y＜100</w:t>
            </w:r>
          </w:p>
        </w:tc>
      </w:tr>
      <w:tr w14:paraId="4733ABF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695E723">
            <w:pPr>
              <w:widowControl/>
              <w:jc w:val="center"/>
              <w:rPr>
                <w:rFonts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软件和信息技术服务业</w:t>
            </w:r>
          </w:p>
        </w:tc>
        <w:tc>
          <w:tcPr>
            <w:tcW w:w="1984" w:type="dxa"/>
            <w:tcBorders>
              <w:top w:val="nil"/>
              <w:left w:val="nil"/>
              <w:bottom w:val="single" w:color="auto" w:sz="4" w:space="0"/>
              <w:right w:val="single" w:color="auto" w:sz="4" w:space="0"/>
            </w:tcBorders>
            <w:noWrap w:val="0"/>
            <w:vAlign w:val="center"/>
          </w:tcPr>
          <w:p w14:paraId="356D0813">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5D153C58">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842" w:type="dxa"/>
            <w:tcBorders>
              <w:top w:val="nil"/>
              <w:left w:val="nil"/>
              <w:bottom w:val="single" w:color="auto" w:sz="4" w:space="0"/>
              <w:right w:val="single" w:color="auto" w:sz="4" w:space="0"/>
            </w:tcBorders>
            <w:noWrap w:val="0"/>
            <w:vAlign w:val="center"/>
          </w:tcPr>
          <w:p w14:paraId="58ECFFC6">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59DFA719">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10≤X＜100</w:t>
            </w:r>
          </w:p>
        </w:tc>
        <w:tc>
          <w:tcPr>
            <w:tcW w:w="1134" w:type="dxa"/>
            <w:tcBorders>
              <w:top w:val="nil"/>
              <w:left w:val="nil"/>
              <w:bottom w:val="single" w:color="auto" w:sz="4" w:space="0"/>
              <w:right w:val="single" w:color="auto" w:sz="4" w:space="0"/>
            </w:tcBorders>
            <w:noWrap w:val="0"/>
            <w:vAlign w:val="center"/>
          </w:tcPr>
          <w:p w14:paraId="5AD4ED8E">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X＜10</w:t>
            </w:r>
          </w:p>
        </w:tc>
      </w:tr>
      <w:tr w14:paraId="1EA873A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D0EB559">
            <w:pPr>
              <w:widowControl/>
              <w:jc w:val="left"/>
              <w:rPr>
                <w:rFonts w:ascii="仿宋_GB2312" w:hAnsi="仿宋" w:eastAsia="仿宋_GB2312" w:cs="宋体"/>
                <w:b/>
                <w:bCs/>
                <w:color w:val="auto"/>
                <w:kern w:val="0"/>
                <w:sz w:val="18"/>
                <w:szCs w:val="18"/>
              </w:rPr>
            </w:pPr>
          </w:p>
        </w:tc>
        <w:tc>
          <w:tcPr>
            <w:tcW w:w="1984" w:type="dxa"/>
            <w:tcBorders>
              <w:top w:val="nil"/>
              <w:left w:val="nil"/>
              <w:bottom w:val="single" w:color="auto" w:sz="4" w:space="0"/>
              <w:right w:val="single" w:color="auto" w:sz="4" w:space="0"/>
            </w:tcBorders>
            <w:noWrap w:val="0"/>
            <w:vAlign w:val="center"/>
          </w:tcPr>
          <w:p w14:paraId="61746DCC">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2D314825">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842" w:type="dxa"/>
            <w:tcBorders>
              <w:top w:val="nil"/>
              <w:left w:val="nil"/>
              <w:bottom w:val="single" w:color="auto" w:sz="4" w:space="0"/>
              <w:right w:val="single" w:color="auto" w:sz="4" w:space="0"/>
            </w:tcBorders>
            <w:noWrap w:val="0"/>
            <w:vAlign w:val="center"/>
          </w:tcPr>
          <w:p w14:paraId="64D9FC13">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1000≤Y＜10000</w:t>
            </w:r>
          </w:p>
        </w:tc>
        <w:tc>
          <w:tcPr>
            <w:tcW w:w="1701" w:type="dxa"/>
            <w:tcBorders>
              <w:top w:val="nil"/>
              <w:left w:val="nil"/>
              <w:bottom w:val="single" w:color="auto" w:sz="4" w:space="0"/>
              <w:right w:val="single" w:color="auto" w:sz="4" w:space="0"/>
            </w:tcBorders>
            <w:noWrap w:val="0"/>
            <w:vAlign w:val="center"/>
          </w:tcPr>
          <w:p w14:paraId="591A5161">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50≤Y＜1000</w:t>
            </w:r>
          </w:p>
        </w:tc>
        <w:tc>
          <w:tcPr>
            <w:tcW w:w="1134" w:type="dxa"/>
            <w:tcBorders>
              <w:top w:val="nil"/>
              <w:left w:val="nil"/>
              <w:bottom w:val="single" w:color="auto" w:sz="4" w:space="0"/>
              <w:right w:val="single" w:color="auto" w:sz="4" w:space="0"/>
            </w:tcBorders>
            <w:noWrap w:val="0"/>
            <w:vAlign w:val="center"/>
          </w:tcPr>
          <w:p w14:paraId="1FADF86D">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Y＜50</w:t>
            </w:r>
          </w:p>
        </w:tc>
      </w:tr>
      <w:tr w14:paraId="31C27FB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4E87AE5">
            <w:pPr>
              <w:widowControl/>
              <w:jc w:val="center"/>
              <w:rPr>
                <w:rFonts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房地产开发经营</w:t>
            </w:r>
          </w:p>
        </w:tc>
        <w:tc>
          <w:tcPr>
            <w:tcW w:w="1984" w:type="dxa"/>
            <w:tcBorders>
              <w:top w:val="nil"/>
              <w:left w:val="nil"/>
              <w:bottom w:val="single" w:color="auto" w:sz="4" w:space="0"/>
              <w:right w:val="single" w:color="auto" w:sz="4" w:space="0"/>
            </w:tcBorders>
            <w:noWrap w:val="0"/>
            <w:vAlign w:val="center"/>
          </w:tcPr>
          <w:p w14:paraId="242D0197">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3778F012">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AB62D71">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1000≤Y＜200000</w:t>
            </w:r>
          </w:p>
        </w:tc>
        <w:tc>
          <w:tcPr>
            <w:tcW w:w="1701" w:type="dxa"/>
            <w:tcBorders>
              <w:top w:val="nil"/>
              <w:left w:val="nil"/>
              <w:bottom w:val="single" w:color="auto" w:sz="4" w:space="0"/>
              <w:right w:val="single" w:color="auto" w:sz="4" w:space="0"/>
            </w:tcBorders>
            <w:noWrap w:val="0"/>
            <w:vAlign w:val="center"/>
          </w:tcPr>
          <w:p w14:paraId="109EC1C2">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100≤X＜1000</w:t>
            </w:r>
          </w:p>
        </w:tc>
        <w:tc>
          <w:tcPr>
            <w:tcW w:w="1134" w:type="dxa"/>
            <w:tcBorders>
              <w:top w:val="nil"/>
              <w:left w:val="nil"/>
              <w:bottom w:val="single" w:color="auto" w:sz="4" w:space="0"/>
              <w:right w:val="single" w:color="auto" w:sz="4" w:space="0"/>
            </w:tcBorders>
            <w:noWrap w:val="0"/>
            <w:vAlign w:val="center"/>
          </w:tcPr>
          <w:p w14:paraId="4DE2C93A">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X＜100</w:t>
            </w:r>
          </w:p>
        </w:tc>
      </w:tr>
      <w:tr w14:paraId="01EB330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7E4DEDD">
            <w:pPr>
              <w:widowControl/>
              <w:jc w:val="left"/>
              <w:rPr>
                <w:rFonts w:ascii="仿宋_GB2312" w:hAnsi="仿宋" w:eastAsia="仿宋_GB2312" w:cs="宋体"/>
                <w:b/>
                <w:bCs/>
                <w:color w:val="auto"/>
                <w:kern w:val="0"/>
                <w:sz w:val="18"/>
                <w:szCs w:val="18"/>
              </w:rPr>
            </w:pPr>
          </w:p>
        </w:tc>
        <w:tc>
          <w:tcPr>
            <w:tcW w:w="1984" w:type="dxa"/>
            <w:tcBorders>
              <w:top w:val="nil"/>
              <w:left w:val="nil"/>
              <w:bottom w:val="single" w:color="auto" w:sz="4" w:space="0"/>
              <w:right w:val="single" w:color="auto" w:sz="4" w:space="0"/>
            </w:tcBorders>
            <w:noWrap w:val="0"/>
            <w:vAlign w:val="center"/>
          </w:tcPr>
          <w:p w14:paraId="1D1605FB">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33CE0DBD">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842" w:type="dxa"/>
            <w:tcBorders>
              <w:top w:val="nil"/>
              <w:left w:val="nil"/>
              <w:bottom w:val="single" w:color="auto" w:sz="4" w:space="0"/>
              <w:right w:val="single" w:color="auto" w:sz="4" w:space="0"/>
            </w:tcBorders>
            <w:noWrap w:val="0"/>
            <w:vAlign w:val="center"/>
          </w:tcPr>
          <w:p w14:paraId="7E0128C9">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5000≤Z＜10000</w:t>
            </w:r>
          </w:p>
        </w:tc>
        <w:tc>
          <w:tcPr>
            <w:tcW w:w="1701" w:type="dxa"/>
            <w:tcBorders>
              <w:top w:val="nil"/>
              <w:left w:val="nil"/>
              <w:bottom w:val="single" w:color="auto" w:sz="4" w:space="0"/>
              <w:right w:val="single" w:color="auto" w:sz="4" w:space="0"/>
            </w:tcBorders>
            <w:noWrap w:val="0"/>
            <w:vAlign w:val="center"/>
          </w:tcPr>
          <w:p w14:paraId="51D4771D">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2000≤Y＜5000</w:t>
            </w:r>
          </w:p>
        </w:tc>
        <w:tc>
          <w:tcPr>
            <w:tcW w:w="1134" w:type="dxa"/>
            <w:tcBorders>
              <w:top w:val="nil"/>
              <w:left w:val="nil"/>
              <w:bottom w:val="single" w:color="auto" w:sz="4" w:space="0"/>
              <w:right w:val="single" w:color="auto" w:sz="4" w:space="0"/>
            </w:tcBorders>
            <w:noWrap w:val="0"/>
            <w:vAlign w:val="center"/>
          </w:tcPr>
          <w:p w14:paraId="35EE4B1F">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Y＜2000</w:t>
            </w:r>
          </w:p>
        </w:tc>
      </w:tr>
      <w:tr w14:paraId="1BA829F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35C1CD0">
            <w:pPr>
              <w:widowControl/>
              <w:jc w:val="center"/>
              <w:rPr>
                <w:rFonts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物业管理</w:t>
            </w:r>
          </w:p>
        </w:tc>
        <w:tc>
          <w:tcPr>
            <w:tcW w:w="1984" w:type="dxa"/>
            <w:tcBorders>
              <w:top w:val="nil"/>
              <w:left w:val="nil"/>
              <w:bottom w:val="single" w:color="auto" w:sz="4" w:space="0"/>
              <w:right w:val="single" w:color="auto" w:sz="4" w:space="0"/>
            </w:tcBorders>
            <w:noWrap w:val="0"/>
            <w:vAlign w:val="center"/>
          </w:tcPr>
          <w:p w14:paraId="7D3D7088">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4AF4DEAC">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842" w:type="dxa"/>
            <w:tcBorders>
              <w:top w:val="nil"/>
              <w:left w:val="nil"/>
              <w:bottom w:val="single" w:color="auto" w:sz="4" w:space="0"/>
              <w:right w:val="single" w:color="auto" w:sz="4" w:space="0"/>
            </w:tcBorders>
            <w:noWrap w:val="0"/>
            <w:vAlign w:val="center"/>
          </w:tcPr>
          <w:p w14:paraId="16B723F8">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4D0EE061">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100≤X＜300</w:t>
            </w:r>
          </w:p>
        </w:tc>
        <w:tc>
          <w:tcPr>
            <w:tcW w:w="1134" w:type="dxa"/>
            <w:tcBorders>
              <w:top w:val="nil"/>
              <w:left w:val="nil"/>
              <w:bottom w:val="single" w:color="auto" w:sz="4" w:space="0"/>
              <w:right w:val="single" w:color="auto" w:sz="4" w:space="0"/>
            </w:tcBorders>
            <w:noWrap w:val="0"/>
            <w:vAlign w:val="center"/>
          </w:tcPr>
          <w:p w14:paraId="3D4B2927">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X＜100</w:t>
            </w:r>
          </w:p>
        </w:tc>
      </w:tr>
      <w:tr w14:paraId="70B33F0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FD17A5F">
            <w:pPr>
              <w:widowControl/>
              <w:jc w:val="left"/>
              <w:rPr>
                <w:rFonts w:ascii="仿宋_GB2312" w:hAnsi="仿宋" w:eastAsia="仿宋_GB2312" w:cs="宋体"/>
                <w:b/>
                <w:bCs/>
                <w:color w:val="auto"/>
                <w:kern w:val="0"/>
                <w:sz w:val="18"/>
                <w:szCs w:val="18"/>
              </w:rPr>
            </w:pPr>
          </w:p>
        </w:tc>
        <w:tc>
          <w:tcPr>
            <w:tcW w:w="1984" w:type="dxa"/>
            <w:tcBorders>
              <w:top w:val="nil"/>
              <w:left w:val="nil"/>
              <w:bottom w:val="single" w:color="auto" w:sz="4" w:space="0"/>
              <w:right w:val="single" w:color="auto" w:sz="4" w:space="0"/>
            </w:tcBorders>
            <w:noWrap w:val="0"/>
            <w:vAlign w:val="center"/>
          </w:tcPr>
          <w:p w14:paraId="0C848070">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3796E843">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842" w:type="dxa"/>
            <w:tcBorders>
              <w:top w:val="nil"/>
              <w:left w:val="nil"/>
              <w:bottom w:val="single" w:color="auto" w:sz="4" w:space="0"/>
              <w:right w:val="single" w:color="auto" w:sz="4" w:space="0"/>
            </w:tcBorders>
            <w:noWrap w:val="0"/>
            <w:vAlign w:val="center"/>
          </w:tcPr>
          <w:p w14:paraId="285EBDF1">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1000≤Y＜5000</w:t>
            </w:r>
          </w:p>
        </w:tc>
        <w:tc>
          <w:tcPr>
            <w:tcW w:w="1701" w:type="dxa"/>
            <w:tcBorders>
              <w:top w:val="nil"/>
              <w:left w:val="nil"/>
              <w:bottom w:val="single" w:color="auto" w:sz="4" w:space="0"/>
              <w:right w:val="single" w:color="auto" w:sz="4" w:space="0"/>
            </w:tcBorders>
            <w:noWrap w:val="0"/>
            <w:vAlign w:val="center"/>
          </w:tcPr>
          <w:p w14:paraId="675E4CE5">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500≤Y＜1000</w:t>
            </w:r>
          </w:p>
        </w:tc>
        <w:tc>
          <w:tcPr>
            <w:tcW w:w="1134" w:type="dxa"/>
            <w:tcBorders>
              <w:top w:val="nil"/>
              <w:left w:val="nil"/>
              <w:bottom w:val="single" w:color="auto" w:sz="4" w:space="0"/>
              <w:right w:val="single" w:color="auto" w:sz="4" w:space="0"/>
            </w:tcBorders>
            <w:noWrap w:val="0"/>
            <w:vAlign w:val="center"/>
          </w:tcPr>
          <w:p w14:paraId="796210E3">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Y＜500</w:t>
            </w:r>
          </w:p>
        </w:tc>
      </w:tr>
      <w:tr w14:paraId="787090E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C284C62">
            <w:pPr>
              <w:widowControl/>
              <w:jc w:val="center"/>
              <w:rPr>
                <w:rFonts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租赁和商务服务业</w:t>
            </w:r>
          </w:p>
        </w:tc>
        <w:tc>
          <w:tcPr>
            <w:tcW w:w="1984" w:type="dxa"/>
            <w:tcBorders>
              <w:top w:val="nil"/>
              <w:left w:val="nil"/>
              <w:bottom w:val="single" w:color="auto" w:sz="4" w:space="0"/>
              <w:right w:val="single" w:color="auto" w:sz="4" w:space="0"/>
            </w:tcBorders>
            <w:noWrap w:val="0"/>
            <w:vAlign w:val="center"/>
          </w:tcPr>
          <w:p w14:paraId="74BE9E71">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273C3CC4">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842" w:type="dxa"/>
            <w:tcBorders>
              <w:top w:val="nil"/>
              <w:left w:val="nil"/>
              <w:bottom w:val="single" w:color="auto" w:sz="4" w:space="0"/>
              <w:right w:val="single" w:color="auto" w:sz="4" w:space="0"/>
            </w:tcBorders>
            <w:noWrap w:val="0"/>
            <w:vAlign w:val="center"/>
          </w:tcPr>
          <w:p w14:paraId="51922C1B">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786081DB">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10≤X＜100</w:t>
            </w:r>
          </w:p>
        </w:tc>
        <w:tc>
          <w:tcPr>
            <w:tcW w:w="1134" w:type="dxa"/>
            <w:tcBorders>
              <w:top w:val="nil"/>
              <w:left w:val="nil"/>
              <w:bottom w:val="single" w:color="auto" w:sz="4" w:space="0"/>
              <w:right w:val="single" w:color="auto" w:sz="4" w:space="0"/>
            </w:tcBorders>
            <w:noWrap w:val="0"/>
            <w:vAlign w:val="center"/>
          </w:tcPr>
          <w:p w14:paraId="1D2DDE69">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X＜10</w:t>
            </w:r>
          </w:p>
        </w:tc>
      </w:tr>
      <w:tr w14:paraId="7DDFBD7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09CC3DE">
            <w:pPr>
              <w:widowControl/>
              <w:jc w:val="left"/>
              <w:rPr>
                <w:rFonts w:ascii="仿宋_GB2312" w:hAnsi="仿宋" w:eastAsia="仿宋_GB2312" w:cs="宋体"/>
                <w:b/>
                <w:bCs/>
                <w:color w:val="auto"/>
                <w:kern w:val="0"/>
                <w:sz w:val="18"/>
                <w:szCs w:val="18"/>
              </w:rPr>
            </w:pPr>
          </w:p>
        </w:tc>
        <w:tc>
          <w:tcPr>
            <w:tcW w:w="1984" w:type="dxa"/>
            <w:tcBorders>
              <w:top w:val="nil"/>
              <w:left w:val="nil"/>
              <w:bottom w:val="single" w:color="auto" w:sz="4" w:space="0"/>
              <w:right w:val="single" w:color="auto" w:sz="4" w:space="0"/>
            </w:tcBorders>
            <w:noWrap w:val="0"/>
            <w:vAlign w:val="center"/>
          </w:tcPr>
          <w:p w14:paraId="20723B2D">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75DD9F92">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万元</w:t>
            </w:r>
          </w:p>
        </w:tc>
        <w:tc>
          <w:tcPr>
            <w:tcW w:w="1842" w:type="dxa"/>
            <w:tcBorders>
              <w:top w:val="nil"/>
              <w:left w:val="nil"/>
              <w:bottom w:val="single" w:color="auto" w:sz="4" w:space="0"/>
              <w:right w:val="single" w:color="auto" w:sz="4" w:space="0"/>
            </w:tcBorders>
            <w:noWrap w:val="0"/>
            <w:vAlign w:val="center"/>
          </w:tcPr>
          <w:p w14:paraId="179B53F5">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8000≤Z＜120000</w:t>
            </w:r>
          </w:p>
        </w:tc>
        <w:tc>
          <w:tcPr>
            <w:tcW w:w="1701" w:type="dxa"/>
            <w:tcBorders>
              <w:top w:val="nil"/>
              <w:left w:val="nil"/>
              <w:bottom w:val="single" w:color="auto" w:sz="4" w:space="0"/>
              <w:right w:val="single" w:color="auto" w:sz="4" w:space="0"/>
            </w:tcBorders>
            <w:noWrap w:val="0"/>
            <w:vAlign w:val="center"/>
          </w:tcPr>
          <w:p w14:paraId="5D8662AE">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100≤Z＜8000</w:t>
            </w:r>
          </w:p>
        </w:tc>
        <w:tc>
          <w:tcPr>
            <w:tcW w:w="1134" w:type="dxa"/>
            <w:tcBorders>
              <w:top w:val="nil"/>
              <w:left w:val="nil"/>
              <w:bottom w:val="single" w:color="auto" w:sz="4" w:space="0"/>
              <w:right w:val="single" w:color="auto" w:sz="4" w:space="0"/>
            </w:tcBorders>
            <w:noWrap w:val="0"/>
            <w:vAlign w:val="center"/>
          </w:tcPr>
          <w:p w14:paraId="17BB1731">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Y＜100</w:t>
            </w:r>
          </w:p>
        </w:tc>
      </w:tr>
      <w:tr w14:paraId="72B100C1">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5AA038CA">
            <w:pPr>
              <w:widowControl/>
              <w:jc w:val="center"/>
              <w:rPr>
                <w:rFonts w:ascii="仿宋_GB2312" w:hAnsi="仿宋" w:eastAsia="仿宋_GB2312" w:cs="宋体"/>
                <w:b/>
                <w:bCs/>
                <w:color w:val="auto"/>
                <w:kern w:val="0"/>
                <w:sz w:val="18"/>
                <w:szCs w:val="18"/>
              </w:rPr>
            </w:pPr>
            <w:r>
              <w:rPr>
                <w:rFonts w:hint="eastAsia" w:ascii="仿宋_GB2312" w:hAnsi="仿宋" w:eastAsia="仿宋_GB2312" w:cs="宋体"/>
                <w:b/>
                <w:bCs/>
                <w:color w:val="auto"/>
                <w:kern w:val="0"/>
                <w:sz w:val="18"/>
                <w:szCs w:val="18"/>
              </w:rPr>
              <w:t>其他未列明行业</w:t>
            </w:r>
          </w:p>
        </w:tc>
        <w:tc>
          <w:tcPr>
            <w:tcW w:w="1984" w:type="dxa"/>
            <w:tcBorders>
              <w:top w:val="nil"/>
              <w:left w:val="nil"/>
              <w:bottom w:val="single" w:color="auto" w:sz="4" w:space="0"/>
              <w:right w:val="single" w:color="auto" w:sz="4" w:space="0"/>
            </w:tcBorders>
            <w:noWrap w:val="0"/>
            <w:vAlign w:val="center"/>
          </w:tcPr>
          <w:p w14:paraId="564EEC6B">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4BBE8FB0">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人</w:t>
            </w:r>
          </w:p>
        </w:tc>
        <w:tc>
          <w:tcPr>
            <w:tcW w:w="1842" w:type="dxa"/>
            <w:tcBorders>
              <w:top w:val="nil"/>
              <w:left w:val="nil"/>
              <w:bottom w:val="single" w:color="auto" w:sz="4" w:space="0"/>
              <w:right w:val="single" w:color="auto" w:sz="4" w:space="0"/>
            </w:tcBorders>
            <w:noWrap w:val="0"/>
            <w:vAlign w:val="center"/>
          </w:tcPr>
          <w:p w14:paraId="43956499">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5C6CEAF2">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10≤X＜100</w:t>
            </w:r>
          </w:p>
        </w:tc>
        <w:tc>
          <w:tcPr>
            <w:tcW w:w="1134" w:type="dxa"/>
            <w:tcBorders>
              <w:top w:val="nil"/>
              <w:left w:val="nil"/>
              <w:bottom w:val="single" w:color="auto" w:sz="4" w:space="0"/>
              <w:right w:val="single" w:color="auto" w:sz="4" w:space="0"/>
            </w:tcBorders>
            <w:noWrap w:val="0"/>
            <w:vAlign w:val="center"/>
          </w:tcPr>
          <w:p w14:paraId="2F194984">
            <w:pPr>
              <w:widowControl/>
              <w:jc w:val="left"/>
              <w:rPr>
                <w:rFonts w:ascii="仿宋_GB2312" w:hAnsi="仿宋" w:eastAsia="仿宋_GB2312" w:cs="宋体"/>
                <w:color w:val="auto"/>
                <w:kern w:val="0"/>
                <w:sz w:val="18"/>
                <w:szCs w:val="18"/>
              </w:rPr>
            </w:pPr>
            <w:r>
              <w:rPr>
                <w:rFonts w:hint="eastAsia" w:ascii="仿宋_GB2312" w:hAnsi="仿宋" w:eastAsia="仿宋_GB2312" w:cs="宋体"/>
                <w:color w:val="auto"/>
                <w:kern w:val="0"/>
                <w:sz w:val="18"/>
                <w:szCs w:val="18"/>
              </w:rPr>
              <w:t>X＜10</w:t>
            </w:r>
          </w:p>
        </w:tc>
      </w:tr>
    </w:tbl>
    <w:p w14:paraId="1EA1750F">
      <w:pPr>
        <w:spacing w:line="560" w:lineRule="exact"/>
        <w:ind w:firstLine="525" w:firstLineChars="250"/>
        <w:rPr>
          <w:rFonts w:ascii="仿宋_GB2312" w:hAnsi="仿宋" w:eastAsia="仿宋_GB2312"/>
          <w:color w:val="auto"/>
          <w:szCs w:val="21"/>
        </w:rPr>
      </w:pPr>
      <w:r>
        <w:rPr>
          <w:rFonts w:hint="eastAsia" w:ascii="仿宋_GB2312" w:hAnsi="仿宋" w:eastAsia="仿宋_GB2312"/>
          <w:color w:val="auto"/>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6E35DC90">
      <w:pPr>
        <w:pStyle w:val="17"/>
        <w:jc w:val="center"/>
        <w:outlineLvl w:val="0"/>
        <w:rPr>
          <w:rFonts w:hAnsi="宋体"/>
          <w:color w:val="auto"/>
        </w:rPr>
        <w:sectPr>
          <w:pgSz w:w="11906" w:h="16838"/>
          <w:pgMar w:top="1134" w:right="1134" w:bottom="1134" w:left="1134" w:header="720" w:footer="720" w:gutter="0"/>
          <w:pgNumType w:fmt="decimal"/>
          <w:cols w:space="720" w:num="1"/>
          <w:titlePg/>
          <w:docGrid w:type="lines" w:linePitch="331" w:charSpace="0"/>
        </w:sectPr>
      </w:pPr>
    </w:p>
    <w:p w14:paraId="646FA670">
      <w:pPr>
        <w:pStyle w:val="17"/>
        <w:jc w:val="center"/>
        <w:outlineLvl w:val="0"/>
        <w:rPr>
          <w:rFonts w:hint="eastAsia" w:hAnsi="宋体" w:cs="宋体"/>
          <w:b/>
          <w:color w:val="auto"/>
          <w:sz w:val="36"/>
          <w:szCs w:val="36"/>
        </w:rPr>
      </w:pPr>
      <w:bookmarkStart w:id="33" w:name="_Toc7604"/>
      <w:bookmarkStart w:id="34" w:name="_Toc80092992"/>
      <w:bookmarkStart w:id="35" w:name="_Toc9420"/>
      <w:bookmarkStart w:id="36" w:name="_Toc532545044"/>
      <w:r>
        <w:rPr>
          <w:rFonts w:hint="eastAsia" w:hAnsi="宋体" w:cs="宋体"/>
          <w:b/>
          <w:color w:val="auto"/>
          <w:sz w:val="36"/>
        </w:rPr>
        <w:t>第三章  供应商须知</w:t>
      </w:r>
      <w:bookmarkEnd w:id="33"/>
      <w:bookmarkEnd w:id="34"/>
      <w:bookmarkEnd w:id="35"/>
      <w:bookmarkEnd w:id="36"/>
    </w:p>
    <w:p w14:paraId="0F09C06B">
      <w:pPr>
        <w:spacing w:line="720" w:lineRule="auto"/>
        <w:jc w:val="center"/>
        <w:outlineLvl w:val="1"/>
        <w:rPr>
          <w:rFonts w:ascii="Times New Roman" w:hAnsi="Times New Roman"/>
          <w:b/>
          <w:color w:val="auto"/>
          <w:sz w:val="30"/>
          <w:szCs w:val="30"/>
        </w:rPr>
      </w:pPr>
      <w:bookmarkStart w:id="37" w:name="_Toc30403"/>
      <w:bookmarkStart w:id="38" w:name="_Toc13651"/>
      <w:bookmarkStart w:id="39" w:name="_Toc80092993"/>
      <w:bookmarkStart w:id="40" w:name="_Toc5063"/>
      <w:r>
        <w:rPr>
          <w:rFonts w:hint="eastAsia" w:ascii="Times New Roman" w:hAnsi="Times New Roman"/>
          <w:b/>
          <w:color w:val="auto"/>
          <w:sz w:val="30"/>
          <w:szCs w:val="30"/>
        </w:rPr>
        <w:t>第一节</w:t>
      </w:r>
      <w:r>
        <w:rPr>
          <w:rFonts w:ascii="Times New Roman" w:hAnsi="Times New Roman"/>
          <w:b/>
          <w:color w:val="auto"/>
          <w:sz w:val="30"/>
          <w:szCs w:val="30"/>
        </w:rPr>
        <w:t xml:space="preserve"> </w:t>
      </w:r>
      <w:r>
        <w:rPr>
          <w:rFonts w:hint="eastAsia" w:ascii="Times New Roman" w:hAnsi="Times New Roman"/>
          <w:b/>
          <w:color w:val="auto"/>
          <w:sz w:val="30"/>
          <w:szCs w:val="30"/>
        </w:rPr>
        <w:t>供应商须知前附表</w:t>
      </w:r>
      <w:bookmarkEnd w:id="37"/>
    </w:p>
    <w:tbl>
      <w:tblPr>
        <w:tblStyle w:val="26"/>
        <w:tblW w:w="979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51"/>
        <w:gridCol w:w="2095"/>
        <w:gridCol w:w="6752"/>
      </w:tblGrid>
      <w:tr w14:paraId="4F5ED5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51" w:type="dxa"/>
            <w:tcBorders>
              <w:top w:val="single" w:color="auto" w:sz="4" w:space="0"/>
              <w:left w:val="single" w:color="auto" w:sz="4" w:space="0"/>
              <w:bottom w:val="single" w:color="auto" w:sz="4" w:space="0"/>
              <w:right w:val="single" w:color="auto" w:sz="4" w:space="0"/>
            </w:tcBorders>
            <w:vAlign w:val="center"/>
          </w:tcPr>
          <w:p w14:paraId="35F53762">
            <w:pPr>
              <w:snapToGrid w:val="0"/>
              <w:spacing w:line="360" w:lineRule="auto"/>
              <w:jc w:val="center"/>
              <w:rPr>
                <w:rFonts w:ascii="宋体" w:hAnsi="宋体" w:cs="宋体"/>
                <w:b/>
                <w:bCs/>
                <w:color w:val="auto"/>
                <w:szCs w:val="21"/>
              </w:rPr>
            </w:pPr>
            <w:r>
              <w:rPr>
                <w:rFonts w:hint="eastAsia" w:ascii="宋体" w:hAnsi="宋体" w:cs="宋体"/>
                <w:b/>
                <w:bCs/>
                <w:color w:val="auto"/>
                <w:szCs w:val="21"/>
              </w:rPr>
              <w:t>条款号</w:t>
            </w:r>
          </w:p>
        </w:tc>
        <w:tc>
          <w:tcPr>
            <w:tcW w:w="2095" w:type="dxa"/>
            <w:tcBorders>
              <w:top w:val="single" w:color="auto" w:sz="4" w:space="0"/>
              <w:left w:val="single" w:color="auto" w:sz="4" w:space="0"/>
              <w:bottom w:val="single" w:color="auto" w:sz="4" w:space="0"/>
              <w:right w:val="single" w:color="auto" w:sz="4" w:space="0"/>
            </w:tcBorders>
            <w:vAlign w:val="center"/>
          </w:tcPr>
          <w:p w14:paraId="7D7DC058">
            <w:pPr>
              <w:snapToGrid w:val="0"/>
              <w:spacing w:line="360" w:lineRule="auto"/>
              <w:jc w:val="center"/>
              <w:rPr>
                <w:rFonts w:ascii="宋体" w:hAnsi="宋体" w:cs="宋体"/>
                <w:b/>
                <w:bCs/>
                <w:color w:val="auto"/>
                <w:szCs w:val="21"/>
              </w:rPr>
            </w:pPr>
            <w:r>
              <w:rPr>
                <w:rFonts w:hint="eastAsia" w:ascii="宋体" w:hAnsi="宋体" w:cs="宋体"/>
                <w:b/>
                <w:bCs/>
                <w:color w:val="auto"/>
                <w:szCs w:val="21"/>
              </w:rPr>
              <w:t>项目内容</w:t>
            </w:r>
          </w:p>
        </w:tc>
        <w:tc>
          <w:tcPr>
            <w:tcW w:w="6752" w:type="dxa"/>
            <w:tcBorders>
              <w:top w:val="single" w:color="auto" w:sz="4" w:space="0"/>
              <w:left w:val="single" w:color="auto" w:sz="4" w:space="0"/>
              <w:bottom w:val="single" w:color="auto" w:sz="4" w:space="0"/>
              <w:right w:val="single" w:color="auto" w:sz="4" w:space="0"/>
            </w:tcBorders>
            <w:vAlign w:val="center"/>
          </w:tcPr>
          <w:p w14:paraId="65A71A69">
            <w:pPr>
              <w:snapToGrid w:val="0"/>
              <w:spacing w:line="360" w:lineRule="auto"/>
              <w:jc w:val="center"/>
              <w:rPr>
                <w:rFonts w:ascii="宋体" w:hAnsi="宋体" w:cs="宋体"/>
                <w:b/>
                <w:bCs/>
                <w:color w:val="auto"/>
                <w:szCs w:val="21"/>
              </w:rPr>
            </w:pPr>
            <w:r>
              <w:rPr>
                <w:rFonts w:hint="eastAsia" w:ascii="宋体" w:hAnsi="宋体" w:cs="宋体"/>
                <w:b/>
                <w:bCs/>
                <w:color w:val="auto"/>
                <w:szCs w:val="21"/>
              </w:rPr>
              <w:t>编列内容</w:t>
            </w:r>
          </w:p>
        </w:tc>
      </w:tr>
      <w:tr w14:paraId="1BD2C6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51" w:type="dxa"/>
            <w:tcBorders>
              <w:top w:val="single" w:color="auto" w:sz="4" w:space="0"/>
              <w:left w:val="single" w:color="auto" w:sz="4" w:space="0"/>
              <w:bottom w:val="single" w:color="auto" w:sz="4" w:space="0"/>
              <w:right w:val="single" w:color="auto" w:sz="4" w:space="0"/>
            </w:tcBorders>
            <w:vAlign w:val="center"/>
          </w:tcPr>
          <w:p w14:paraId="50190D3B">
            <w:pPr>
              <w:snapToGrid w:val="0"/>
              <w:spacing w:line="400" w:lineRule="exact"/>
              <w:jc w:val="center"/>
              <w:rPr>
                <w:rFonts w:ascii="宋体" w:hAnsi="宋体" w:cs="宋体"/>
                <w:color w:val="auto"/>
                <w:szCs w:val="21"/>
              </w:rPr>
            </w:pPr>
            <w:r>
              <w:rPr>
                <w:rFonts w:hint="eastAsia"/>
                <w:color w:val="auto"/>
              </w:rPr>
              <w:t>1</w:t>
            </w:r>
            <w:r>
              <w:rPr>
                <w:color w:val="auto"/>
              </w:rPr>
              <w:t>.</w:t>
            </w:r>
            <w:r>
              <w:rPr>
                <w:rFonts w:hint="eastAsia"/>
                <w:color w:val="auto"/>
              </w:rPr>
              <w:t>3</w:t>
            </w:r>
            <w:r>
              <w:rPr>
                <w:color w:val="auto"/>
              </w:rPr>
              <w:t>.</w:t>
            </w:r>
            <w:r>
              <w:rPr>
                <w:rFonts w:hint="eastAsia" w:ascii="宋体" w:hAnsi="宋体" w:cs="宋体"/>
                <w:color w:val="auto"/>
                <w:szCs w:val="21"/>
              </w:rPr>
              <w:t>1</w:t>
            </w:r>
          </w:p>
        </w:tc>
        <w:tc>
          <w:tcPr>
            <w:tcW w:w="2095" w:type="dxa"/>
            <w:tcBorders>
              <w:top w:val="single" w:color="auto" w:sz="4" w:space="0"/>
              <w:left w:val="single" w:color="auto" w:sz="4" w:space="0"/>
              <w:bottom w:val="single" w:color="auto" w:sz="4" w:space="0"/>
              <w:right w:val="single" w:color="auto" w:sz="4" w:space="0"/>
            </w:tcBorders>
            <w:vAlign w:val="center"/>
          </w:tcPr>
          <w:p w14:paraId="74894199">
            <w:pPr>
              <w:snapToGrid w:val="0"/>
              <w:spacing w:line="400" w:lineRule="exact"/>
              <w:jc w:val="center"/>
              <w:rPr>
                <w:rFonts w:ascii="宋体" w:hAnsi="宋体" w:cs="宋体"/>
                <w:color w:val="auto"/>
                <w:szCs w:val="21"/>
              </w:rPr>
            </w:pPr>
            <w:r>
              <w:rPr>
                <w:rFonts w:hint="eastAsia" w:ascii="宋体" w:hAnsi="宋体" w:cs="宋体"/>
                <w:color w:val="auto"/>
                <w:szCs w:val="21"/>
              </w:rPr>
              <w:t>项目名称及编号</w:t>
            </w:r>
          </w:p>
        </w:tc>
        <w:tc>
          <w:tcPr>
            <w:tcW w:w="6752" w:type="dxa"/>
            <w:tcBorders>
              <w:top w:val="single" w:color="auto" w:sz="4" w:space="0"/>
              <w:left w:val="single" w:color="auto" w:sz="4" w:space="0"/>
              <w:bottom w:val="single" w:color="auto" w:sz="4" w:space="0"/>
              <w:right w:val="single" w:color="auto" w:sz="4" w:space="0"/>
            </w:tcBorders>
            <w:vAlign w:val="center"/>
          </w:tcPr>
          <w:p w14:paraId="6456BF7C">
            <w:pPr>
              <w:keepNext w:val="0"/>
              <w:keepLines w:val="0"/>
              <w:pageBreakBefore w:val="0"/>
              <w:kinsoku/>
              <w:wordWrap/>
              <w:overflowPunct/>
              <w:topLinePunct w:val="0"/>
              <w:bidi w:val="0"/>
              <w:adjustRightInd/>
              <w:snapToGrid w:val="0"/>
              <w:spacing w:line="360" w:lineRule="exact"/>
              <w:jc w:val="left"/>
              <w:rPr>
                <w:rFonts w:hint="eastAsia" w:asciiTheme="minorEastAsia" w:hAnsiTheme="minorEastAsia" w:eastAsiaTheme="minorEastAsia" w:cstheme="minorEastAsia"/>
                <w:color w:val="auto"/>
                <w:lang w:eastAsia="zh-CN"/>
              </w:rPr>
            </w:pPr>
            <w:r>
              <w:rPr>
                <w:rFonts w:hint="eastAsia"/>
                <w:color w:val="auto"/>
              </w:rPr>
              <w:t>项目名称：</w:t>
            </w:r>
            <w:r>
              <w:rPr>
                <w:rFonts w:hint="eastAsia" w:asciiTheme="minorEastAsia" w:hAnsiTheme="minorEastAsia" w:cstheme="minorEastAsia"/>
                <w:color w:val="auto"/>
                <w:lang w:eastAsia="zh-CN"/>
              </w:rPr>
              <w:t>2026-2028年度横州市本级预算单位公务车辆维修和保养服务框架协议采购</w:t>
            </w:r>
          </w:p>
          <w:p w14:paraId="5CA15EF4">
            <w:pPr>
              <w:keepNext w:val="0"/>
              <w:keepLines w:val="0"/>
              <w:pageBreakBefore w:val="0"/>
              <w:kinsoku/>
              <w:wordWrap/>
              <w:overflowPunct/>
              <w:topLinePunct w:val="0"/>
              <w:bidi w:val="0"/>
              <w:adjustRightInd/>
              <w:snapToGrid w:val="0"/>
              <w:spacing w:line="360" w:lineRule="exact"/>
              <w:jc w:val="left"/>
              <w:rPr>
                <w:rFonts w:hint="eastAsia" w:eastAsiaTheme="minorEastAsia"/>
                <w:color w:val="auto"/>
                <w:lang w:eastAsia="zh-CN"/>
              </w:rPr>
            </w:pPr>
            <w:r>
              <w:rPr>
                <w:rFonts w:hint="eastAsia" w:asciiTheme="minorEastAsia" w:hAnsiTheme="minorEastAsia" w:eastAsiaTheme="minorEastAsia" w:cstheme="minorEastAsia"/>
                <w:color w:val="auto"/>
              </w:rPr>
              <w:t>项目编号：</w:t>
            </w:r>
            <w:r>
              <w:rPr>
                <w:rFonts w:hint="eastAsia" w:asciiTheme="minorEastAsia" w:hAnsiTheme="minorEastAsia" w:cstheme="minorEastAsia"/>
                <w:color w:val="auto"/>
                <w:lang w:eastAsia="zh-CN"/>
              </w:rPr>
              <w:t>NNZC2026-K3-270150-HZSG</w:t>
            </w:r>
          </w:p>
        </w:tc>
      </w:tr>
      <w:tr w14:paraId="2292A0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51" w:type="dxa"/>
            <w:tcBorders>
              <w:top w:val="single" w:color="auto" w:sz="4" w:space="0"/>
              <w:left w:val="single" w:color="auto" w:sz="4" w:space="0"/>
              <w:bottom w:val="single" w:color="auto" w:sz="4" w:space="0"/>
              <w:right w:val="single" w:color="auto" w:sz="4" w:space="0"/>
            </w:tcBorders>
            <w:vAlign w:val="center"/>
          </w:tcPr>
          <w:p w14:paraId="2F86360A">
            <w:pPr>
              <w:snapToGrid w:val="0"/>
              <w:spacing w:line="400" w:lineRule="exact"/>
              <w:jc w:val="center"/>
              <w:rPr>
                <w:rFonts w:ascii="宋体" w:hAnsi="宋体" w:cs="宋体"/>
                <w:color w:val="auto"/>
                <w:szCs w:val="21"/>
              </w:rPr>
            </w:pPr>
            <w:r>
              <w:rPr>
                <w:rFonts w:hint="eastAsia"/>
                <w:color w:val="auto"/>
              </w:rPr>
              <w:t>1</w:t>
            </w:r>
            <w:r>
              <w:rPr>
                <w:color w:val="auto"/>
              </w:rPr>
              <w:t>.</w:t>
            </w:r>
            <w:r>
              <w:rPr>
                <w:rFonts w:hint="eastAsia"/>
                <w:color w:val="auto"/>
              </w:rPr>
              <w:t>3</w:t>
            </w:r>
            <w:r>
              <w:rPr>
                <w:color w:val="auto"/>
              </w:rPr>
              <w:t>.</w:t>
            </w:r>
            <w:r>
              <w:rPr>
                <w:rFonts w:hint="eastAsia" w:ascii="宋体" w:hAnsi="宋体" w:cs="宋体"/>
                <w:color w:val="auto"/>
                <w:szCs w:val="21"/>
              </w:rPr>
              <w:t>2</w:t>
            </w:r>
          </w:p>
        </w:tc>
        <w:tc>
          <w:tcPr>
            <w:tcW w:w="2095" w:type="dxa"/>
            <w:tcBorders>
              <w:top w:val="single" w:color="auto" w:sz="4" w:space="0"/>
              <w:left w:val="single" w:color="auto" w:sz="4" w:space="0"/>
              <w:bottom w:val="single" w:color="auto" w:sz="4" w:space="0"/>
              <w:right w:val="single" w:color="auto" w:sz="4" w:space="0"/>
            </w:tcBorders>
            <w:vAlign w:val="center"/>
          </w:tcPr>
          <w:p w14:paraId="54A4E9E2">
            <w:pPr>
              <w:snapToGrid w:val="0"/>
              <w:spacing w:line="400" w:lineRule="exact"/>
              <w:jc w:val="center"/>
              <w:rPr>
                <w:rFonts w:ascii="宋体" w:hAnsi="宋体" w:cs="宋体"/>
                <w:color w:val="auto"/>
                <w:szCs w:val="21"/>
              </w:rPr>
            </w:pPr>
            <w:r>
              <w:rPr>
                <w:rFonts w:hint="eastAsia" w:ascii="宋体" w:hAnsi="宋体" w:cs="宋体"/>
                <w:color w:val="auto"/>
                <w:szCs w:val="21"/>
              </w:rPr>
              <w:t>采购方式</w:t>
            </w:r>
          </w:p>
        </w:tc>
        <w:tc>
          <w:tcPr>
            <w:tcW w:w="6752" w:type="dxa"/>
            <w:tcBorders>
              <w:top w:val="single" w:color="auto" w:sz="4" w:space="0"/>
              <w:left w:val="single" w:color="auto" w:sz="4" w:space="0"/>
              <w:bottom w:val="single" w:color="auto" w:sz="4" w:space="0"/>
              <w:right w:val="single" w:color="auto" w:sz="4" w:space="0"/>
            </w:tcBorders>
            <w:vAlign w:val="center"/>
          </w:tcPr>
          <w:p w14:paraId="752ECC07">
            <w:pPr>
              <w:keepNext w:val="0"/>
              <w:keepLines w:val="0"/>
              <w:pageBreakBefore w:val="0"/>
              <w:widowControl/>
              <w:kinsoku/>
              <w:wordWrap/>
              <w:overflowPunct/>
              <w:topLinePunct w:val="0"/>
              <w:bidi w:val="0"/>
              <w:adjustRightInd/>
              <w:spacing w:line="360" w:lineRule="exact"/>
              <w:jc w:val="left"/>
              <w:rPr>
                <w:color w:val="auto"/>
              </w:rPr>
            </w:pPr>
            <w:r>
              <w:rPr>
                <w:color w:val="auto"/>
              </w:rPr>
              <w:t>框架协议采购</w:t>
            </w:r>
          </w:p>
        </w:tc>
      </w:tr>
      <w:tr w14:paraId="799333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51" w:type="dxa"/>
            <w:tcBorders>
              <w:top w:val="single" w:color="auto" w:sz="4" w:space="0"/>
              <w:left w:val="single" w:color="auto" w:sz="4" w:space="0"/>
              <w:bottom w:val="single" w:color="auto" w:sz="4" w:space="0"/>
              <w:right w:val="single" w:color="auto" w:sz="4" w:space="0"/>
            </w:tcBorders>
            <w:vAlign w:val="center"/>
          </w:tcPr>
          <w:p w14:paraId="6A4ADF8B">
            <w:pPr>
              <w:snapToGrid w:val="0"/>
              <w:spacing w:line="400" w:lineRule="exact"/>
              <w:jc w:val="center"/>
              <w:rPr>
                <w:rFonts w:ascii="宋体" w:hAnsi="宋体" w:cs="宋体"/>
                <w:color w:val="auto"/>
                <w:szCs w:val="21"/>
              </w:rPr>
            </w:pPr>
            <w:r>
              <w:rPr>
                <w:rFonts w:hint="eastAsia"/>
                <w:color w:val="auto"/>
              </w:rPr>
              <w:t>1</w:t>
            </w:r>
            <w:r>
              <w:rPr>
                <w:color w:val="auto"/>
              </w:rPr>
              <w:t>.</w:t>
            </w:r>
            <w:r>
              <w:rPr>
                <w:rFonts w:hint="eastAsia"/>
                <w:color w:val="auto"/>
              </w:rPr>
              <w:t>3</w:t>
            </w:r>
            <w:r>
              <w:rPr>
                <w:color w:val="auto"/>
              </w:rPr>
              <w:t>.</w:t>
            </w:r>
            <w:r>
              <w:rPr>
                <w:rFonts w:hint="eastAsia" w:ascii="宋体" w:hAnsi="宋体" w:cs="宋体"/>
                <w:color w:val="auto"/>
                <w:szCs w:val="21"/>
              </w:rPr>
              <w:t>3</w:t>
            </w:r>
          </w:p>
        </w:tc>
        <w:tc>
          <w:tcPr>
            <w:tcW w:w="2095" w:type="dxa"/>
            <w:tcBorders>
              <w:top w:val="single" w:color="auto" w:sz="4" w:space="0"/>
              <w:left w:val="single" w:color="auto" w:sz="4" w:space="0"/>
              <w:bottom w:val="single" w:color="auto" w:sz="4" w:space="0"/>
              <w:right w:val="single" w:color="auto" w:sz="4" w:space="0"/>
            </w:tcBorders>
            <w:vAlign w:val="center"/>
          </w:tcPr>
          <w:p w14:paraId="7C7F5E36">
            <w:pPr>
              <w:snapToGrid w:val="0"/>
              <w:spacing w:line="400" w:lineRule="exact"/>
              <w:jc w:val="center"/>
              <w:rPr>
                <w:rFonts w:ascii="宋体" w:hAnsi="宋体" w:cs="宋体"/>
                <w:color w:val="auto"/>
                <w:szCs w:val="21"/>
              </w:rPr>
            </w:pPr>
            <w:r>
              <w:rPr>
                <w:rFonts w:hint="eastAsia" w:ascii="宋体" w:hAnsi="宋体" w:cs="宋体"/>
                <w:color w:val="auto"/>
                <w:szCs w:val="21"/>
              </w:rPr>
              <w:t>项目类别</w:t>
            </w:r>
          </w:p>
        </w:tc>
        <w:tc>
          <w:tcPr>
            <w:tcW w:w="6752" w:type="dxa"/>
            <w:tcBorders>
              <w:top w:val="single" w:color="auto" w:sz="4" w:space="0"/>
              <w:left w:val="single" w:color="auto" w:sz="4" w:space="0"/>
              <w:bottom w:val="single" w:color="auto" w:sz="4" w:space="0"/>
              <w:right w:val="single" w:color="auto" w:sz="4" w:space="0"/>
            </w:tcBorders>
            <w:vAlign w:val="center"/>
          </w:tcPr>
          <w:p w14:paraId="44D06B42">
            <w:pPr>
              <w:keepNext w:val="0"/>
              <w:keepLines w:val="0"/>
              <w:pageBreakBefore w:val="0"/>
              <w:kinsoku/>
              <w:wordWrap/>
              <w:overflowPunct/>
              <w:topLinePunct w:val="0"/>
              <w:bidi w:val="0"/>
              <w:adjustRightInd/>
              <w:snapToGrid w:val="0"/>
              <w:spacing w:line="360" w:lineRule="exact"/>
              <w:jc w:val="left"/>
              <w:rPr>
                <w:color w:val="auto"/>
                <w:szCs w:val="21"/>
              </w:rPr>
            </w:pPr>
            <w:r>
              <w:rPr>
                <w:rFonts w:ascii="宋体" w:hAnsi="宋体" w:cs="宋体"/>
                <w:color w:val="auto"/>
                <w:szCs w:val="21"/>
              </w:rPr>
              <w:t>本项目为</w:t>
            </w:r>
            <w:r>
              <w:rPr>
                <w:rFonts w:hint="eastAsia"/>
                <w:color w:val="auto"/>
                <w:spacing w:val="60"/>
                <w:szCs w:val="21"/>
              </w:rPr>
              <w:t>：</w:t>
            </w:r>
            <w:r>
              <w:rPr>
                <w:rFonts w:ascii="宋体" w:hAnsi="宋体" w:cs="宋体"/>
                <w:color w:val="auto"/>
                <w:szCs w:val="21"/>
              </w:rPr>
              <w:t>□货物</w:t>
            </w:r>
            <w:r>
              <w:rPr>
                <w:color w:val="auto"/>
                <w:spacing w:val="60"/>
                <w:szCs w:val="21"/>
              </w:rPr>
              <w:t xml:space="preserve"> </w:t>
            </w:r>
            <w:r>
              <w:rPr>
                <w:rFonts w:hint="eastAsia" w:ascii="MS Gothic" w:hAnsi="MS Gothic" w:eastAsia="MS Gothic" w:cs="MS Gothic"/>
                <w:color w:val="auto"/>
              </w:rPr>
              <w:t>☑</w:t>
            </w:r>
            <w:r>
              <w:rPr>
                <w:rFonts w:ascii="宋体" w:hAnsi="宋体" w:cs="宋体"/>
                <w:color w:val="auto"/>
                <w:szCs w:val="21"/>
              </w:rPr>
              <w:t>服务采购。</w:t>
            </w:r>
          </w:p>
        </w:tc>
      </w:tr>
      <w:tr w14:paraId="7A50EE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51" w:type="dxa"/>
            <w:tcBorders>
              <w:top w:val="single" w:color="auto" w:sz="4" w:space="0"/>
              <w:left w:val="single" w:color="auto" w:sz="4" w:space="0"/>
              <w:bottom w:val="single" w:color="auto" w:sz="4" w:space="0"/>
              <w:right w:val="single" w:color="auto" w:sz="4" w:space="0"/>
            </w:tcBorders>
            <w:vAlign w:val="center"/>
          </w:tcPr>
          <w:p w14:paraId="20C69A3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s="宋体"/>
                <w:color w:val="auto"/>
                <w:szCs w:val="21"/>
              </w:rPr>
            </w:pPr>
            <w:r>
              <w:rPr>
                <w:rFonts w:hint="eastAsia" w:ascii="宋体" w:hAnsi="宋体" w:cs="宋体"/>
                <w:color w:val="auto"/>
                <w:szCs w:val="21"/>
              </w:rPr>
              <w:t>6.1</w:t>
            </w:r>
          </w:p>
        </w:tc>
        <w:tc>
          <w:tcPr>
            <w:tcW w:w="2095" w:type="dxa"/>
            <w:tcBorders>
              <w:top w:val="single" w:color="auto" w:sz="4" w:space="0"/>
              <w:left w:val="single" w:color="auto" w:sz="4" w:space="0"/>
              <w:bottom w:val="single" w:color="auto" w:sz="4" w:space="0"/>
              <w:right w:val="single" w:color="auto" w:sz="4" w:space="0"/>
            </w:tcBorders>
            <w:vAlign w:val="center"/>
          </w:tcPr>
          <w:p w14:paraId="781522E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s="宋体"/>
                <w:color w:val="auto"/>
                <w:szCs w:val="21"/>
              </w:rPr>
            </w:pPr>
            <w:r>
              <w:rPr>
                <w:rFonts w:hint="eastAsia" w:ascii="宋体" w:hAnsi="宋体" w:cs="宋体"/>
                <w:color w:val="auto"/>
                <w:szCs w:val="21"/>
              </w:rPr>
              <w:t>是否接受联合体投标</w:t>
            </w:r>
          </w:p>
        </w:tc>
        <w:tc>
          <w:tcPr>
            <w:tcW w:w="6752" w:type="dxa"/>
            <w:tcBorders>
              <w:top w:val="single" w:color="auto" w:sz="4" w:space="0"/>
              <w:left w:val="single" w:color="auto" w:sz="4" w:space="0"/>
              <w:bottom w:val="single" w:color="auto" w:sz="4" w:space="0"/>
              <w:right w:val="single" w:color="auto" w:sz="4" w:space="0"/>
            </w:tcBorders>
            <w:vAlign w:val="center"/>
          </w:tcPr>
          <w:p w14:paraId="3C383CA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color w:val="auto"/>
                <w:szCs w:val="21"/>
              </w:rPr>
            </w:pPr>
            <w:r>
              <w:rPr>
                <w:rFonts w:hint="eastAsia"/>
                <w:color w:val="auto"/>
              </w:rPr>
              <w:t>不允许</w:t>
            </w:r>
          </w:p>
        </w:tc>
      </w:tr>
      <w:tr w14:paraId="4EBBBA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51" w:type="dxa"/>
            <w:tcBorders>
              <w:top w:val="single" w:color="auto" w:sz="4" w:space="0"/>
              <w:left w:val="single" w:color="auto" w:sz="4" w:space="0"/>
              <w:bottom w:val="single" w:color="auto" w:sz="4" w:space="0"/>
              <w:right w:val="single" w:color="auto" w:sz="4" w:space="0"/>
            </w:tcBorders>
            <w:vAlign w:val="center"/>
          </w:tcPr>
          <w:p w14:paraId="6217EA9F">
            <w:pPr>
              <w:spacing w:line="400" w:lineRule="exact"/>
              <w:jc w:val="center"/>
              <w:rPr>
                <w:rFonts w:ascii="宋体" w:hAnsi="宋体" w:cs="宋体"/>
                <w:color w:val="auto"/>
                <w:szCs w:val="21"/>
              </w:rPr>
            </w:pPr>
            <w:r>
              <w:rPr>
                <w:rFonts w:hint="eastAsia" w:ascii="宋体" w:hAnsi="宋体" w:cs="宋体"/>
                <w:color w:val="auto"/>
                <w:szCs w:val="21"/>
              </w:rPr>
              <w:t>7.1</w:t>
            </w:r>
          </w:p>
        </w:tc>
        <w:tc>
          <w:tcPr>
            <w:tcW w:w="2095" w:type="dxa"/>
            <w:tcBorders>
              <w:top w:val="single" w:color="auto" w:sz="4" w:space="0"/>
              <w:left w:val="single" w:color="auto" w:sz="4" w:space="0"/>
              <w:bottom w:val="single" w:color="auto" w:sz="4" w:space="0"/>
              <w:right w:val="single" w:color="auto" w:sz="4" w:space="0"/>
            </w:tcBorders>
            <w:vAlign w:val="center"/>
          </w:tcPr>
          <w:p w14:paraId="6E232B4A">
            <w:pPr>
              <w:spacing w:line="400" w:lineRule="exact"/>
              <w:jc w:val="center"/>
              <w:rPr>
                <w:rFonts w:ascii="宋体" w:hAnsi="宋体" w:cs="宋体"/>
                <w:color w:val="auto"/>
                <w:szCs w:val="21"/>
              </w:rPr>
            </w:pPr>
            <w:r>
              <w:rPr>
                <w:rFonts w:hint="eastAsia" w:ascii="宋体" w:hAnsi="宋体" w:cs="宋体"/>
                <w:color w:val="auto"/>
                <w:szCs w:val="21"/>
              </w:rPr>
              <w:t>是否允许转包/分包</w:t>
            </w:r>
          </w:p>
        </w:tc>
        <w:tc>
          <w:tcPr>
            <w:tcW w:w="6752" w:type="dxa"/>
            <w:tcBorders>
              <w:top w:val="single" w:color="auto" w:sz="4" w:space="0"/>
              <w:left w:val="single" w:color="auto" w:sz="4" w:space="0"/>
              <w:bottom w:val="single" w:color="auto" w:sz="4" w:space="0"/>
              <w:right w:val="single" w:color="auto" w:sz="4" w:space="0"/>
            </w:tcBorders>
            <w:vAlign w:val="center"/>
          </w:tcPr>
          <w:p w14:paraId="59FAEDD9">
            <w:pPr>
              <w:keepNext w:val="0"/>
              <w:keepLines w:val="0"/>
              <w:pageBreakBefore w:val="0"/>
              <w:kinsoku/>
              <w:wordWrap/>
              <w:overflowPunct/>
              <w:topLinePunct w:val="0"/>
              <w:bidi w:val="0"/>
              <w:adjustRightInd/>
              <w:spacing w:line="360" w:lineRule="exact"/>
              <w:jc w:val="left"/>
              <w:rPr>
                <w:rFonts w:ascii="宋体" w:hAnsi="宋体" w:cs="宋体"/>
                <w:color w:val="auto"/>
                <w:szCs w:val="21"/>
              </w:rPr>
            </w:pPr>
            <w:r>
              <w:rPr>
                <w:rFonts w:hint="eastAsia" w:ascii="宋体" w:hAnsi="宋体" w:cs="宋体"/>
                <w:color w:val="auto"/>
                <w:szCs w:val="21"/>
              </w:rPr>
              <w:t>不允许转包/分包</w:t>
            </w:r>
          </w:p>
        </w:tc>
      </w:tr>
      <w:tr w14:paraId="77364A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51" w:type="dxa"/>
            <w:tcBorders>
              <w:top w:val="single" w:color="auto" w:sz="4" w:space="0"/>
              <w:left w:val="single" w:color="auto" w:sz="4" w:space="0"/>
              <w:bottom w:val="single" w:color="auto" w:sz="4" w:space="0"/>
              <w:right w:val="single" w:color="auto" w:sz="4" w:space="0"/>
            </w:tcBorders>
            <w:vAlign w:val="center"/>
          </w:tcPr>
          <w:p w14:paraId="321A7FD1">
            <w:pPr>
              <w:spacing w:line="400" w:lineRule="exact"/>
              <w:jc w:val="center"/>
              <w:rPr>
                <w:rFonts w:hint="eastAsia" w:ascii="宋体" w:hAnsi="宋体" w:cs="宋体" w:eastAsiaTheme="minorEastAsia"/>
                <w:color w:val="auto"/>
                <w:szCs w:val="21"/>
                <w:lang w:eastAsia="zh-CN"/>
              </w:rPr>
            </w:pPr>
            <w:r>
              <w:rPr>
                <w:rFonts w:hint="eastAsia" w:ascii="宋体" w:hAnsi="宋体" w:cs="宋体"/>
                <w:color w:val="auto"/>
                <w:szCs w:val="21"/>
              </w:rPr>
              <w:t>11.</w:t>
            </w:r>
            <w:r>
              <w:rPr>
                <w:rFonts w:hint="eastAsia" w:ascii="宋体" w:hAnsi="宋体" w:cs="宋体"/>
                <w:color w:val="auto"/>
                <w:szCs w:val="21"/>
                <w:lang w:val="en-US" w:eastAsia="zh-CN"/>
              </w:rPr>
              <w:t>1</w:t>
            </w:r>
          </w:p>
        </w:tc>
        <w:tc>
          <w:tcPr>
            <w:tcW w:w="2095" w:type="dxa"/>
            <w:tcBorders>
              <w:top w:val="single" w:color="auto" w:sz="4" w:space="0"/>
              <w:left w:val="single" w:color="auto" w:sz="4" w:space="0"/>
              <w:bottom w:val="single" w:color="auto" w:sz="4" w:space="0"/>
              <w:right w:val="single" w:color="auto" w:sz="4" w:space="0"/>
            </w:tcBorders>
            <w:vAlign w:val="center"/>
          </w:tcPr>
          <w:p w14:paraId="214231A4">
            <w:pPr>
              <w:spacing w:line="400" w:lineRule="exact"/>
              <w:jc w:val="center"/>
              <w:rPr>
                <w:rFonts w:ascii="宋体" w:hAnsi="宋体" w:cs="宋体"/>
                <w:color w:val="auto"/>
                <w:szCs w:val="21"/>
              </w:rPr>
            </w:pPr>
            <w:r>
              <w:rPr>
                <w:rFonts w:hint="eastAsia" w:ascii="宋体" w:hAnsi="宋体" w:cs="宋体"/>
                <w:color w:val="auto"/>
                <w:szCs w:val="21"/>
              </w:rPr>
              <w:t>媒体发布渠道</w:t>
            </w:r>
          </w:p>
        </w:tc>
        <w:tc>
          <w:tcPr>
            <w:tcW w:w="6752" w:type="dxa"/>
            <w:tcBorders>
              <w:top w:val="single" w:color="auto" w:sz="4" w:space="0"/>
              <w:left w:val="single" w:color="auto" w:sz="4" w:space="0"/>
              <w:bottom w:val="single" w:color="auto" w:sz="4" w:space="0"/>
              <w:right w:val="single" w:color="auto" w:sz="4" w:space="0"/>
            </w:tcBorders>
            <w:vAlign w:val="center"/>
          </w:tcPr>
          <w:p w14:paraId="05FCBA7E">
            <w:pPr>
              <w:keepNext w:val="0"/>
              <w:keepLines w:val="0"/>
              <w:pageBreakBefore w:val="0"/>
              <w:kinsoku/>
              <w:wordWrap/>
              <w:overflowPunct/>
              <w:topLinePunct w:val="0"/>
              <w:bidi w:val="0"/>
              <w:adjustRightInd/>
              <w:spacing w:line="360" w:lineRule="exact"/>
              <w:rPr>
                <w:rFonts w:ascii="宋体" w:hAnsi="宋体" w:cs="宋体"/>
                <w:color w:val="auto"/>
                <w:szCs w:val="21"/>
              </w:rPr>
            </w:pPr>
            <w:r>
              <w:rPr>
                <w:rFonts w:hint="eastAsia" w:ascii="宋体" w:hAnsi="宋体" w:cs="宋体"/>
                <w:color w:val="auto"/>
                <w:szCs w:val="21"/>
              </w:rPr>
              <w:t>与本项目相关的政府采购业务澄清、更正及与之相关的事项将在</w:t>
            </w:r>
            <w:r>
              <w:rPr>
                <w:rFonts w:hint="eastAsia"/>
                <w:color w:val="auto"/>
              </w:rPr>
              <w:t>征集公告</w:t>
            </w:r>
            <w:r>
              <w:rPr>
                <w:rFonts w:hint="eastAsia" w:ascii="宋体" w:hAnsi="宋体" w:cs="宋体"/>
                <w:color w:val="auto"/>
                <w:szCs w:val="21"/>
              </w:rPr>
              <w:t>中“六、其他补充事宜”中网上查询地址上发布</w:t>
            </w:r>
            <w:r>
              <w:rPr>
                <w:rFonts w:hint="eastAsia" w:ascii="宋体" w:hAnsi="宋体" w:cs="宋体"/>
                <w:color w:val="auto"/>
                <w:kern w:val="0"/>
                <w:szCs w:val="21"/>
              </w:rPr>
              <w:t>。</w:t>
            </w:r>
          </w:p>
        </w:tc>
      </w:tr>
      <w:tr w14:paraId="3C6235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51" w:type="dxa"/>
            <w:tcBorders>
              <w:top w:val="single" w:color="auto" w:sz="4" w:space="0"/>
              <w:left w:val="single" w:color="auto" w:sz="4" w:space="0"/>
              <w:bottom w:val="single" w:color="auto" w:sz="4" w:space="0"/>
              <w:right w:val="single" w:color="auto" w:sz="4" w:space="0"/>
            </w:tcBorders>
            <w:vAlign w:val="center"/>
          </w:tcPr>
          <w:p w14:paraId="7E96C03F">
            <w:pPr>
              <w:spacing w:line="400" w:lineRule="exact"/>
              <w:jc w:val="center"/>
              <w:rPr>
                <w:rFonts w:ascii="宋体" w:hAnsi="宋体" w:cs="宋体"/>
                <w:color w:val="auto"/>
                <w:szCs w:val="21"/>
              </w:rPr>
            </w:pPr>
            <w:r>
              <w:rPr>
                <w:rFonts w:hint="eastAsia" w:ascii="宋体" w:hAnsi="宋体" w:cs="宋体"/>
                <w:color w:val="auto"/>
                <w:szCs w:val="21"/>
              </w:rPr>
              <w:t>11.5</w:t>
            </w:r>
          </w:p>
        </w:tc>
        <w:tc>
          <w:tcPr>
            <w:tcW w:w="2095" w:type="dxa"/>
            <w:tcBorders>
              <w:top w:val="single" w:color="auto" w:sz="4" w:space="0"/>
              <w:left w:val="single" w:color="auto" w:sz="4" w:space="0"/>
              <w:bottom w:val="single" w:color="auto" w:sz="4" w:space="0"/>
              <w:right w:val="single" w:color="auto" w:sz="4" w:space="0"/>
            </w:tcBorders>
            <w:vAlign w:val="center"/>
          </w:tcPr>
          <w:p w14:paraId="501DDE85">
            <w:pPr>
              <w:spacing w:line="400" w:lineRule="exact"/>
              <w:jc w:val="center"/>
              <w:rPr>
                <w:rFonts w:ascii="宋体" w:hAnsi="宋体" w:cs="宋体"/>
                <w:color w:val="auto"/>
                <w:szCs w:val="21"/>
              </w:rPr>
            </w:pPr>
            <w:r>
              <w:rPr>
                <w:rFonts w:hint="eastAsia" w:ascii="宋体" w:hAnsi="宋体" w:cs="宋体"/>
                <w:color w:val="auto"/>
                <w:szCs w:val="21"/>
              </w:rPr>
              <w:t>是否组织标前答疑会</w:t>
            </w:r>
          </w:p>
        </w:tc>
        <w:tc>
          <w:tcPr>
            <w:tcW w:w="6752" w:type="dxa"/>
            <w:tcBorders>
              <w:top w:val="single" w:color="auto" w:sz="4" w:space="0"/>
              <w:left w:val="single" w:color="auto" w:sz="4" w:space="0"/>
              <w:bottom w:val="single" w:color="auto" w:sz="4" w:space="0"/>
              <w:right w:val="single" w:color="auto" w:sz="4" w:space="0"/>
            </w:tcBorders>
            <w:vAlign w:val="center"/>
          </w:tcPr>
          <w:p w14:paraId="2A3CD5F6">
            <w:pPr>
              <w:keepNext w:val="0"/>
              <w:keepLines w:val="0"/>
              <w:pageBreakBefore w:val="0"/>
              <w:kinsoku/>
              <w:wordWrap/>
              <w:overflowPunct/>
              <w:topLinePunct w:val="0"/>
              <w:bidi w:val="0"/>
              <w:adjustRightInd/>
              <w:snapToGrid w:val="0"/>
              <w:spacing w:line="360" w:lineRule="exact"/>
              <w:rPr>
                <w:rFonts w:ascii="宋体" w:hAnsi="宋体" w:cs="宋体"/>
                <w:color w:val="auto"/>
                <w:szCs w:val="21"/>
                <w:u w:val="single"/>
              </w:rPr>
            </w:pPr>
            <w:r>
              <w:rPr>
                <w:rFonts w:hint="eastAsia" w:ascii="宋体" w:hAnsi="宋体" w:cs="宋体"/>
                <w:color w:val="auto"/>
                <w:szCs w:val="21"/>
              </w:rPr>
              <w:t>不组织召开开标前答疑会</w:t>
            </w:r>
          </w:p>
        </w:tc>
      </w:tr>
      <w:tr w14:paraId="3B0574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51" w:type="dxa"/>
            <w:tcBorders>
              <w:left w:val="single" w:color="auto" w:sz="4" w:space="0"/>
              <w:right w:val="single" w:color="auto" w:sz="4" w:space="0"/>
            </w:tcBorders>
            <w:vAlign w:val="center"/>
          </w:tcPr>
          <w:p w14:paraId="13C93F6B">
            <w:pPr>
              <w:spacing w:line="380" w:lineRule="exact"/>
              <w:jc w:val="center"/>
              <w:rPr>
                <w:rFonts w:ascii="宋体" w:hAnsi="宋体" w:cs="宋体"/>
                <w:color w:val="auto"/>
                <w:szCs w:val="21"/>
              </w:rPr>
            </w:pPr>
            <w:r>
              <w:rPr>
                <w:rFonts w:hint="eastAsia" w:ascii="宋体" w:hAnsi="宋体" w:cs="宋体"/>
                <w:color w:val="auto"/>
                <w:szCs w:val="21"/>
              </w:rPr>
              <w:t>13.1</w:t>
            </w:r>
          </w:p>
        </w:tc>
        <w:tc>
          <w:tcPr>
            <w:tcW w:w="2095" w:type="dxa"/>
            <w:tcBorders>
              <w:top w:val="single" w:color="auto" w:sz="4" w:space="0"/>
              <w:left w:val="single" w:color="auto" w:sz="4" w:space="0"/>
              <w:bottom w:val="single" w:color="auto" w:sz="4" w:space="0"/>
              <w:right w:val="single" w:color="auto" w:sz="4" w:space="0"/>
            </w:tcBorders>
            <w:vAlign w:val="center"/>
          </w:tcPr>
          <w:p w14:paraId="78237F0A">
            <w:pPr>
              <w:snapToGrid w:val="0"/>
              <w:spacing w:line="380" w:lineRule="exact"/>
              <w:jc w:val="left"/>
              <w:rPr>
                <w:rFonts w:ascii="宋体" w:hAnsi="宋体" w:cs="宋体"/>
                <w:color w:val="auto"/>
                <w:szCs w:val="21"/>
              </w:rPr>
            </w:pPr>
            <w:r>
              <w:rPr>
                <w:rFonts w:hint="eastAsia" w:ascii="宋体" w:hAnsi="宋体" w:cs="宋体"/>
                <w:color w:val="auto"/>
                <w:szCs w:val="21"/>
              </w:rPr>
              <w:t>资格证明文件组成</w:t>
            </w:r>
          </w:p>
        </w:tc>
        <w:tc>
          <w:tcPr>
            <w:tcW w:w="6752" w:type="dxa"/>
            <w:tcBorders>
              <w:top w:val="single" w:color="auto" w:sz="4" w:space="0"/>
              <w:left w:val="single" w:color="auto" w:sz="4" w:space="0"/>
              <w:bottom w:val="single" w:color="auto" w:sz="4" w:space="0"/>
              <w:right w:val="single" w:color="auto" w:sz="4" w:space="0"/>
            </w:tcBorders>
            <w:vAlign w:val="center"/>
          </w:tcPr>
          <w:p w14:paraId="4DC54772">
            <w:pPr>
              <w:keepNext w:val="0"/>
              <w:keepLines w:val="0"/>
              <w:pageBreakBefore w:val="0"/>
              <w:kinsoku/>
              <w:wordWrap/>
              <w:overflowPunct/>
              <w:topLinePunct w:val="0"/>
              <w:bidi w:val="0"/>
              <w:adjustRightInd/>
              <w:snapToGrid w:val="0"/>
              <w:spacing w:line="360" w:lineRule="exact"/>
              <w:jc w:val="left"/>
              <w:rPr>
                <w:rFonts w:hint="eastAsia" w:ascii="宋体" w:hAnsi="宋体" w:cs="宋体"/>
                <w:color w:val="auto"/>
                <w:szCs w:val="21"/>
              </w:rPr>
            </w:pPr>
            <w:r>
              <w:rPr>
                <w:rFonts w:hint="eastAsia" w:ascii="宋体" w:hAnsi="宋体" w:cs="宋体"/>
                <w:color w:val="auto"/>
                <w:szCs w:val="21"/>
              </w:rPr>
              <w:t>1、供应商为法人或者其他组织的，提供营业执照等证明文件（如营业执照或者事业单位法人证书或者</w:t>
            </w:r>
            <w:r>
              <w:rPr>
                <w:rStyle w:val="34"/>
                <w:color w:val="auto"/>
                <w:szCs w:val="21"/>
              </w:rPr>
              <w:t>执业许可证</w:t>
            </w:r>
            <w:r>
              <w:rPr>
                <w:rFonts w:hint="eastAsia" w:ascii="宋体" w:hAnsi="宋体" w:cs="宋体"/>
                <w:color w:val="auto"/>
                <w:szCs w:val="21"/>
              </w:rPr>
              <w:t>等）</w:t>
            </w:r>
            <w:r>
              <w:rPr>
                <w:rFonts w:hint="eastAsia" w:ascii="宋体" w:hAnsi="宋体" w:cs="宋体"/>
                <w:b/>
                <w:bCs/>
                <w:color w:val="auto"/>
                <w:szCs w:val="21"/>
              </w:rPr>
              <w:t>；</w:t>
            </w:r>
            <w:r>
              <w:rPr>
                <w:rFonts w:hint="eastAsia" w:ascii="宋体" w:hAnsi="宋体" w:cs="宋体"/>
                <w:color w:val="auto"/>
                <w:szCs w:val="21"/>
              </w:rPr>
              <w:t>（</w:t>
            </w:r>
            <w:r>
              <w:rPr>
                <w:rFonts w:hint="eastAsia" w:ascii="宋体" w:hAnsi="宋体" w:cs="宋体"/>
                <w:b/>
                <w:color w:val="auto"/>
                <w:szCs w:val="21"/>
              </w:rPr>
              <w:t>必须提供，否则作无效响应处理</w:t>
            </w:r>
            <w:r>
              <w:rPr>
                <w:rFonts w:hint="eastAsia" w:ascii="宋体" w:hAnsi="宋体" w:cs="宋体"/>
                <w:color w:val="auto"/>
                <w:szCs w:val="21"/>
              </w:rPr>
              <w:t>）</w:t>
            </w:r>
          </w:p>
          <w:p w14:paraId="60106C30">
            <w:pPr>
              <w:keepNext w:val="0"/>
              <w:keepLines w:val="0"/>
              <w:pageBreakBefore w:val="0"/>
              <w:kinsoku/>
              <w:wordWrap/>
              <w:overflowPunct/>
              <w:topLinePunct w:val="0"/>
              <w:bidi w:val="0"/>
              <w:adjustRightInd/>
              <w:snapToGrid w:val="0"/>
              <w:spacing w:line="360" w:lineRule="exact"/>
              <w:jc w:val="left"/>
              <w:rPr>
                <w:rFonts w:hint="eastAsia" w:ascii="宋体" w:hAnsi="宋体" w:cs="宋体"/>
                <w:color w:val="auto"/>
                <w:szCs w:val="21"/>
              </w:rPr>
            </w:pPr>
            <w:r>
              <w:rPr>
                <w:rFonts w:hint="eastAsia" w:ascii="宋体" w:hAnsi="宋体" w:cs="宋体"/>
                <w:color w:val="auto"/>
                <w:szCs w:val="21"/>
              </w:rPr>
              <w:t>2、供应商依法缴纳税收的相关材料[响应文件提交</w:t>
            </w:r>
            <w:r>
              <w:rPr>
                <w:rFonts w:hint="eastAsia" w:ascii="宋体" w:hAnsi="宋体" w:cs="宋体"/>
                <w:color w:val="auto"/>
                <w:szCs w:val="21"/>
                <w:lang w:val="en-US" w:eastAsia="zh-CN"/>
              </w:rPr>
              <w:t>截止之日前</w:t>
            </w:r>
            <w:r>
              <w:rPr>
                <w:rFonts w:hint="eastAsia" w:ascii="宋体" w:hAnsi="宋体"/>
                <w:color w:val="auto"/>
                <w:szCs w:val="21"/>
              </w:rPr>
              <w:t>半年内</w:t>
            </w:r>
            <w:r>
              <w:rPr>
                <w:rFonts w:hint="eastAsia"/>
                <w:color w:val="auto"/>
                <w:highlight w:val="white"/>
              </w:rPr>
              <w:t>供应商连续三个月</w:t>
            </w:r>
            <w:r>
              <w:rPr>
                <w:rFonts w:hint="eastAsia" w:ascii="宋体" w:hAnsi="宋体" w:cs="宋体"/>
                <w:color w:val="auto"/>
                <w:szCs w:val="21"/>
              </w:rPr>
              <w:t>的依法缴纳税收的凭据</w:t>
            </w:r>
            <w:r>
              <w:rPr>
                <w:rFonts w:hint="eastAsia"/>
                <w:color w:val="auto"/>
                <w:highlight w:val="white"/>
              </w:rPr>
              <w:t>证明材料</w:t>
            </w:r>
            <w:r>
              <w:rPr>
                <w:rFonts w:hint="eastAsia" w:ascii="宋体" w:hAnsi="宋体" w:cs="宋体"/>
                <w:color w:val="auto"/>
                <w:szCs w:val="21"/>
              </w:rPr>
              <w:t>；依法免税的供应商，必须提供相应文件证明其依法免税。从取得营业执照时间起到响应文件提交截止时间为止不足要求月数的，只需提供从取得营业执照起的依法缴纳税收相应证明文件）；（</w:t>
            </w:r>
            <w:r>
              <w:rPr>
                <w:rFonts w:hint="eastAsia" w:ascii="宋体" w:hAnsi="宋体" w:cs="宋体"/>
                <w:b/>
                <w:color w:val="auto"/>
                <w:szCs w:val="21"/>
              </w:rPr>
              <w:t>必须提供，否则作无效响应处理</w:t>
            </w:r>
            <w:r>
              <w:rPr>
                <w:rFonts w:hint="eastAsia" w:ascii="宋体" w:hAnsi="宋体" w:cs="宋体"/>
                <w:color w:val="auto"/>
                <w:szCs w:val="21"/>
              </w:rPr>
              <w:t>）</w:t>
            </w:r>
          </w:p>
          <w:p w14:paraId="34DB7409">
            <w:pPr>
              <w:keepNext w:val="0"/>
              <w:keepLines w:val="0"/>
              <w:pageBreakBefore w:val="0"/>
              <w:kinsoku/>
              <w:wordWrap/>
              <w:overflowPunct/>
              <w:topLinePunct w:val="0"/>
              <w:bidi w:val="0"/>
              <w:adjustRightInd/>
              <w:snapToGrid w:val="0"/>
              <w:spacing w:line="360" w:lineRule="exact"/>
              <w:jc w:val="left"/>
              <w:rPr>
                <w:rFonts w:hint="eastAsia" w:ascii="宋体" w:hAnsi="宋体" w:cs="宋体"/>
                <w:color w:val="auto"/>
                <w:szCs w:val="21"/>
              </w:rPr>
            </w:pPr>
            <w:r>
              <w:rPr>
                <w:rFonts w:hint="eastAsia" w:ascii="宋体" w:hAnsi="宋体" w:cs="宋体"/>
                <w:color w:val="auto"/>
                <w:szCs w:val="21"/>
              </w:rPr>
              <w:t>3、供应商依法缴纳社会保障资金的相关材料[响应文件提交</w:t>
            </w:r>
            <w:r>
              <w:rPr>
                <w:rFonts w:hint="eastAsia" w:ascii="宋体" w:hAnsi="宋体" w:cs="宋体"/>
                <w:color w:val="auto"/>
                <w:szCs w:val="21"/>
                <w:lang w:val="en-US" w:eastAsia="zh-CN"/>
              </w:rPr>
              <w:t>截止之日前</w:t>
            </w:r>
            <w:r>
              <w:rPr>
                <w:rFonts w:hint="eastAsia" w:ascii="宋体" w:hAnsi="宋体"/>
                <w:color w:val="auto"/>
                <w:szCs w:val="21"/>
              </w:rPr>
              <w:t>半年内</w:t>
            </w:r>
            <w:r>
              <w:rPr>
                <w:rFonts w:hint="eastAsia"/>
                <w:color w:val="auto"/>
                <w:highlight w:val="white"/>
              </w:rPr>
              <w:t>供应商连续三个月</w:t>
            </w:r>
            <w:r>
              <w:rPr>
                <w:rFonts w:hint="eastAsia" w:ascii="宋体" w:hAnsi="宋体" w:cs="宋体"/>
                <w:color w:val="auto"/>
                <w:szCs w:val="21"/>
              </w:rPr>
              <w:t>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cs="宋体"/>
                <w:b/>
                <w:color w:val="auto"/>
                <w:szCs w:val="21"/>
              </w:rPr>
              <w:t>必须提供，否则作无效响应处理</w:t>
            </w:r>
            <w:r>
              <w:rPr>
                <w:rFonts w:hint="eastAsia" w:ascii="宋体" w:hAnsi="宋体" w:cs="宋体"/>
                <w:color w:val="auto"/>
                <w:szCs w:val="21"/>
              </w:rPr>
              <w:t>）</w:t>
            </w:r>
          </w:p>
          <w:p w14:paraId="64B9AC55">
            <w:pPr>
              <w:keepNext w:val="0"/>
              <w:keepLines w:val="0"/>
              <w:pageBreakBefore w:val="0"/>
              <w:kinsoku/>
              <w:wordWrap/>
              <w:overflowPunct/>
              <w:topLinePunct w:val="0"/>
              <w:bidi w:val="0"/>
              <w:adjustRightInd/>
              <w:snapToGrid w:val="0"/>
              <w:spacing w:line="360" w:lineRule="exact"/>
              <w:jc w:val="left"/>
              <w:rPr>
                <w:rFonts w:hint="eastAsia" w:ascii="宋体" w:hAnsi="宋体"/>
                <w:color w:val="auto"/>
                <w:szCs w:val="21"/>
              </w:rPr>
            </w:pPr>
            <w:r>
              <w:rPr>
                <w:rFonts w:hint="eastAsia" w:ascii="宋体" w:hAnsi="宋体" w:cs="宋体"/>
                <w:color w:val="auto"/>
                <w:szCs w:val="21"/>
              </w:rPr>
              <w:t>4、供应商财务状况报告[</w:t>
            </w:r>
            <w:r>
              <w:rPr>
                <w:rFonts w:hint="eastAsia" w:ascii="宋体" w:hAnsi="宋体" w:cs="宋体"/>
                <w:color w:val="auto"/>
                <w:szCs w:val="21"/>
                <w:u w:val="single"/>
              </w:rPr>
              <w:t>202</w:t>
            </w:r>
            <w:r>
              <w:rPr>
                <w:rFonts w:hint="eastAsia" w:ascii="宋体" w:hAnsi="宋体" w:cs="宋体"/>
                <w:color w:val="auto"/>
                <w:szCs w:val="21"/>
                <w:u w:val="single"/>
                <w:lang w:val="en-US" w:eastAsia="zh-CN"/>
              </w:rPr>
              <w:t>4年或2025</w:t>
            </w:r>
            <w:r>
              <w:rPr>
                <w:rFonts w:hint="eastAsia" w:ascii="宋体" w:hAnsi="宋体" w:cs="宋体"/>
                <w:color w:val="auto"/>
                <w:szCs w:val="21"/>
              </w:rPr>
              <w:t>年财务状况报告复印件，</w:t>
            </w:r>
            <w:r>
              <w:rPr>
                <w:rFonts w:hint="eastAsia" w:ascii="宋体" w:hAnsi="宋体"/>
                <w:color w:val="auto"/>
                <w:szCs w:val="21"/>
              </w:rPr>
              <w:t>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w:t>
            </w:r>
            <w:r>
              <w:rPr>
                <w:rFonts w:hint="eastAsia" w:ascii="宋体" w:hAnsi="宋体"/>
                <w:color w:val="auto"/>
                <w:szCs w:val="21"/>
                <w:lang w:eastAsia="zh-CN"/>
              </w:rPr>
              <w:t>（如无附注，提供情况说明，</w:t>
            </w:r>
            <w:r>
              <w:rPr>
                <w:rFonts w:hint="eastAsia" w:ascii="宋体" w:hAnsi="宋体"/>
                <w:color w:val="auto"/>
                <w:szCs w:val="21"/>
              </w:rPr>
              <w:t>以下称“三表一注”</w:t>
            </w:r>
            <w:r>
              <w:rPr>
                <w:rFonts w:hint="eastAsia" w:ascii="宋体" w:hAnsi="宋体"/>
                <w:color w:val="auto"/>
                <w:szCs w:val="21"/>
                <w:lang w:eastAsia="zh-CN"/>
              </w:rPr>
              <w:t>或“三表一说明”</w:t>
            </w:r>
            <w:r>
              <w:rPr>
                <w:rFonts w:hint="eastAsia" w:ascii="宋体" w:hAnsi="宋体"/>
                <w:color w:val="auto"/>
                <w:szCs w:val="21"/>
              </w:rPr>
              <w:t>）；供应商执行《政府会计制度》的，提供资产负债表、收入费用表和净资产变动表及其附注)</w:t>
            </w:r>
            <w:r>
              <w:rPr>
                <w:rFonts w:hint="eastAsia" w:ascii="宋体" w:hAnsi="宋体"/>
                <w:color w:val="auto"/>
                <w:szCs w:val="21"/>
                <w:lang w:eastAsia="zh-CN"/>
              </w:rPr>
              <w:t>（如无附注，提供情况说明）</w:t>
            </w:r>
            <w:r>
              <w:rPr>
                <w:rFonts w:hint="eastAsia" w:ascii="宋体" w:hAnsi="宋体"/>
                <w:color w:val="auto"/>
                <w:szCs w:val="21"/>
              </w:rPr>
              <w:t>；（</w:t>
            </w:r>
            <w:r>
              <w:rPr>
                <w:rFonts w:hint="eastAsia" w:ascii="宋体" w:hAnsi="宋体"/>
                <w:b/>
                <w:color w:val="auto"/>
                <w:szCs w:val="21"/>
              </w:rPr>
              <w:t>必须提供，否则作无效响应处理</w:t>
            </w:r>
            <w:r>
              <w:rPr>
                <w:rFonts w:hint="eastAsia" w:ascii="宋体" w:hAnsi="宋体"/>
                <w:color w:val="auto"/>
                <w:szCs w:val="21"/>
              </w:rPr>
              <w:t>）</w:t>
            </w:r>
          </w:p>
          <w:p w14:paraId="7ABF8B6B">
            <w:pPr>
              <w:keepNext w:val="0"/>
              <w:keepLines w:val="0"/>
              <w:pageBreakBefore w:val="0"/>
              <w:kinsoku/>
              <w:wordWrap/>
              <w:overflowPunct/>
              <w:topLinePunct w:val="0"/>
              <w:bidi w:val="0"/>
              <w:adjustRightInd/>
              <w:snapToGrid w:val="0"/>
              <w:spacing w:line="360" w:lineRule="exact"/>
              <w:jc w:val="left"/>
              <w:rPr>
                <w:rFonts w:hint="eastAsia" w:ascii="宋体" w:hAnsi="宋体" w:cs="宋体"/>
                <w:color w:val="auto"/>
                <w:szCs w:val="21"/>
              </w:rPr>
            </w:pPr>
            <w:r>
              <w:rPr>
                <w:rFonts w:hint="eastAsia" w:ascii="宋体" w:hAnsi="宋体" w:cs="宋体"/>
                <w:color w:val="auto"/>
                <w:szCs w:val="21"/>
              </w:rPr>
              <w:t>5、供应商直接控股、管理关系信息表；（</w:t>
            </w:r>
            <w:r>
              <w:rPr>
                <w:rFonts w:hint="eastAsia" w:ascii="宋体" w:hAnsi="宋体" w:cs="宋体"/>
                <w:b/>
                <w:color w:val="auto"/>
                <w:szCs w:val="21"/>
              </w:rPr>
              <w:t>必须提供，否则作无效响应处理</w:t>
            </w:r>
            <w:r>
              <w:rPr>
                <w:rFonts w:hint="eastAsia" w:ascii="宋体" w:hAnsi="宋体" w:cs="宋体"/>
                <w:color w:val="auto"/>
                <w:szCs w:val="21"/>
              </w:rPr>
              <w:t>）</w:t>
            </w:r>
          </w:p>
          <w:p w14:paraId="15D5D287">
            <w:pPr>
              <w:keepNext w:val="0"/>
              <w:keepLines w:val="0"/>
              <w:pageBreakBefore w:val="0"/>
              <w:numPr>
                <w:ilvl w:val="0"/>
                <w:numId w:val="1"/>
              </w:numPr>
              <w:kinsoku/>
              <w:wordWrap/>
              <w:overflowPunct/>
              <w:topLinePunct w:val="0"/>
              <w:bidi w:val="0"/>
              <w:adjustRightInd/>
              <w:snapToGrid w:val="0"/>
              <w:spacing w:line="360" w:lineRule="exact"/>
              <w:jc w:val="left"/>
              <w:rPr>
                <w:rFonts w:hint="eastAsia" w:hAnsi="宋体" w:cs="宋体"/>
                <w:color w:val="auto"/>
                <w:szCs w:val="21"/>
              </w:rPr>
            </w:pPr>
            <w:r>
              <w:rPr>
                <w:rFonts w:hint="eastAsia" w:ascii="宋体" w:hAnsi="宋体" w:cs="宋体"/>
                <w:color w:val="auto"/>
                <w:szCs w:val="21"/>
              </w:rPr>
              <w:t>响应资格声明；（</w:t>
            </w:r>
            <w:r>
              <w:rPr>
                <w:rFonts w:hint="eastAsia" w:ascii="宋体" w:hAnsi="宋体" w:cs="宋体"/>
                <w:b/>
                <w:color w:val="auto"/>
                <w:szCs w:val="21"/>
              </w:rPr>
              <w:t>必须提供，否则作无效响应处理</w:t>
            </w:r>
            <w:r>
              <w:rPr>
                <w:rFonts w:hint="eastAsia" w:ascii="宋体" w:hAnsi="宋体" w:cs="宋体"/>
                <w:color w:val="auto"/>
                <w:szCs w:val="21"/>
              </w:rPr>
              <w:t>）</w:t>
            </w:r>
          </w:p>
          <w:p w14:paraId="774A655B">
            <w:pPr>
              <w:keepNext w:val="0"/>
              <w:keepLines w:val="0"/>
              <w:pageBreakBefore w:val="0"/>
              <w:widowControl w:val="0"/>
              <w:numPr>
                <w:ilvl w:val="0"/>
                <w:numId w:val="0"/>
              </w:numPr>
              <w:suppressAutoHyphens/>
              <w:kinsoku/>
              <w:wordWrap/>
              <w:overflowPunct/>
              <w:topLinePunct w:val="0"/>
              <w:bidi w:val="0"/>
              <w:adjustRightInd/>
              <w:snapToGrid/>
              <w:spacing w:line="400" w:lineRule="exact"/>
              <w:jc w:val="left"/>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7、本项目的特定资格要求：</w:t>
            </w:r>
            <w:r>
              <w:rPr>
                <w:rFonts w:hint="eastAsia" w:ascii="宋体" w:hAnsi="宋体" w:eastAsia="宋体" w:cs="宋体"/>
                <w:b w:val="0"/>
                <w:bCs w:val="0"/>
                <w:color w:val="auto"/>
                <w:sz w:val="21"/>
                <w:szCs w:val="21"/>
                <w:lang w:val="en-US" w:eastAsia="zh-CN"/>
              </w:rPr>
              <w:t>具有行政主管部门核发的有效机动车维修经营许可证或同意备案的二类及以上机动车维修服务企业（许可或备案在有效期内），维修经营范围能够覆盖公务车辆大修、总成修理、保养、小修、专项维修业务</w:t>
            </w:r>
            <w:r>
              <w:rPr>
                <w:rFonts w:hint="eastAsia" w:ascii="宋体" w:hAnsi="宋体" w:cs="宋体"/>
                <w:color w:val="auto"/>
                <w:szCs w:val="21"/>
                <w:lang w:val="en-US" w:eastAsia="zh-CN"/>
              </w:rPr>
              <w:t>；</w:t>
            </w:r>
            <w:r>
              <w:rPr>
                <w:rFonts w:hint="eastAsia" w:ascii="宋体" w:hAnsi="宋体" w:cs="宋体"/>
                <w:color w:val="auto"/>
                <w:szCs w:val="21"/>
              </w:rPr>
              <w:t>（</w:t>
            </w:r>
            <w:r>
              <w:rPr>
                <w:rFonts w:hint="eastAsia" w:ascii="宋体" w:hAnsi="宋体" w:cs="宋体"/>
                <w:b/>
                <w:color w:val="auto"/>
                <w:szCs w:val="21"/>
              </w:rPr>
              <w:t>必须提供，否则作无效响应处理</w:t>
            </w:r>
            <w:r>
              <w:rPr>
                <w:rFonts w:hint="eastAsia" w:ascii="宋体" w:hAnsi="宋体" w:cs="宋体"/>
                <w:color w:val="auto"/>
                <w:szCs w:val="21"/>
              </w:rPr>
              <w:t>）</w:t>
            </w:r>
          </w:p>
          <w:p w14:paraId="3C3F6DC0">
            <w:pPr>
              <w:keepNext w:val="0"/>
              <w:keepLines w:val="0"/>
              <w:pageBreakBefore w:val="0"/>
              <w:kinsoku/>
              <w:wordWrap/>
              <w:overflowPunct/>
              <w:topLinePunct w:val="0"/>
              <w:bidi w:val="0"/>
              <w:adjustRightInd/>
              <w:spacing w:line="360" w:lineRule="exact"/>
              <w:rPr>
                <w:rFonts w:hint="default" w:ascii="宋体" w:hAnsi="宋体" w:eastAsia="宋体" w:cs="宋体"/>
                <w:color w:val="auto"/>
                <w:szCs w:val="21"/>
                <w:lang w:val="en-US" w:eastAsia="zh-CN"/>
              </w:rPr>
            </w:pPr>
            <w:r>
              <w:rPr>
                <w:rFonts w:hint="eastAsia" w:ascii="宋体" w:hAnsi="宋体" w:cs="宋体"/>
                <w:color w:val="auto"/>
                <w:szCs w:val="21"/>
                <w:lang w:val="en-US" w:eastAsia="zh-CN"/>
              </w:rPr>
              <w:t>8、中小企业声明函；[</w:t>
            </w:r>
            <w:r>
              <w:rPr>
                <w:rFonts w:hint="eastAsia" w:ascii="宋体" w:hAnsi="宋体" w:eastAsia="宋体" w:cs="宋体"/>
                <w:b/>
                <w:bCs/>
                <w:color w:val="auto"/>
                <w:sz w:val="24"/>
                <w:szCs w:val="24"/>
                <w:lang w:val="en-US" w:eastAsia="zh-CN"/>
              </w:rPr>
              <w:t>专门面向中小微企业、监狱企业、残疾人福利性单位采购的项目，</w:t>
            </w:r>
            <w:r>
              <w:rPr>
                <w:rFonts w:hint="eastAsia" w:ascii="宋体" w:hAnsi="宋体" w:cs="宋体"/>
                <w:color w:val="auto"/>
                <w:szCs w:val="21"/>
                <w:lang w:val="en-US" w:eastAsia="zh-CN"/>
              </w:rPr>
              <w:t>供应商按征集文件“中小企业声明函”格式填写。]</w:t>
            </w:r>
            <w:r>
              <w:rPr>
                <w:rFonts w:hint="eastAsia" w:ascii="宋体" w:hAnsi="宋体" w:cs="宋体"/>
                <w:color w:val="auto"/>
                <w:szCs w:val="21"/>
              </w:rPr>
              <w:t>（</w:t>
            </w:r>
            <w:r>
              <w:rPr>
                <w:rFonts w:hint="eastAsia" w:ascii="宋体" w:hAnsi="宋体" w:cs="宋体"/>
                <w:b/>
                <w:color w:val="auto"/>
                <w:szCs w:val="21"/>
              </w:rPr>
              <w:t>必须提供，否则作无效响应处理</w:t>
            </w:r>
            <w:r>
              <w:rPr>
                <w:rFonts w:hint="eastAsia" w:ascii="宋体" w:hAnsi="宋体" w:cs="宋体"/>
                <w:color w:val="auto"/>
                <w:szCs w:val="21"/>
              </w:rPr>
              <w:t>）</w:t>
            </w:r>
          </w:p>
          <w:p w14:paraId="4A176BEB">
            <w:pPr>
              <w:keepNext w:val="0"/>
              <w:keepLines w:val="0"/>
              <w:pageBreakBefore w:val="0"/>
              <w:kinsoku/>
              <w:wordWrap/>
              <w:overflowPunct/>
              <w:topLinePunct w:val="0"/>
              <w:bidi w:val="0"/>
              <w:adjustRightInd/>
              <w:snapToGrid w:val="0"/>
              <w:spacing w:line="360" w:lineRule="exact"/>
              <w:jc w:val="left"/>
              <w:rPr>
                <w:rFonts w:hint="eastAsia" w:ascii="宋体" w:hAnsi="宋体" w:cs="宋体"/>
                <w:color w:val="auto"/>
                <w:szCs w:val="21"/>
              </w:rPr>
            </w:pPr>
            <w:r>
              <w:rPr>
                <w:rFonts w:hint="eastAsia" w:ascii="宋体" w:hAnsi="宋体" w:cs="宋体"/>
                <w:color w:val="auto"/>
                <w:szCs w:val="21"/>
                <w:lang w:val="en-US" w:eastAsia="zh-CN"/>
              </w:rPr>
              <w:t>9</w:t>
            </w:r>
            <w:r>
              <w:rPr>
                <w:rFonts w:hint="eastAsia" w:ascii="宋体" w:hAnsi="宋体" w:cs="宋体"/>
                <w:color w:val="auto"/>
                <w:szCs w:val="21"/>
              </w:rPr>
              <w:t>、除征集文件规定必须提供以外，供应商认为需要提供的其他证明材料。</w:t>
            </w:r>
          </w:p>
          <w:p w14:paraId="0AD249AA">
            <w:pPr>
              <w:keepNext w:val="0"/>
              <w:keepLines w:val="0"/>
              <w:pageBreakBefore w:val="0"/>
              <w:kinsoku/>
              <w:wordWrap/>
              <w:overflowPunct/>
              <w:topLinePunct w:val="0"/>
              <w:bidi w:val="0"/>
              <w:adjustRightInd/>
              <w:snapToGrid w:val="0"/>
              <w:spacing w:line="360" w:lineRule="exact"/>
              <w:jc w:val="left"/>
              <w:rPr>
                <w:rFonts w:ascii="宋体" w:hAnsi="宋体" w:cs="宋体"/>
                <w:b/>
                <w:bCs/>
                <w:color w:val="auto"/>
                <w:szCs w:val="21"/>
              </w:rPr>
            </w:pPr>
            <w:r>
              <w:rPr>
                <w:rFonts w:hint="eastAsia" w:ascii="宋体" w:hAnsi="宋体" w:cs="宋体"/>
                <w:b/>
                <w:bCs/>
                <w:color w:val="auto"/>
                <w:szCs w:val="21"/>
              </w:rPr>
              <w:t>注：</w:t>
            </w:r>
            <w:r>
              <w:rPr>
                <w:rFonts w:hint="eastAsia" w:ascii="宋体" w:hAnsi="宋体" w:cs="宋体"/>
                <w:color w:val="auto"/>
                <w:szCs w:val="21"/>
              </w:rPr>
              <w:t xml:space="preserve"> </w:t>
            </w:r>
            <w:r>
              <w:rPr>
                <w:rFonts w:hint="eastAsia" w:ascii="宋体" w:hAnsi="宋体" w:cs="宋体"/>
                <w:b/>
                <w:bCs/>
                <w:color w:val="auto"/>
                <w:szCs w:val="21"/>
              </w:rPr>
              <w:t>以上要求提供的电子资料，必须加盖供应商电子公章，否则</w:t>
            </w:r>
            <w:r>
              <w:rPr>
                <w:rFonts w:hint="eastAsia" w:ascii="宋体" w:hAnsi="宋体" w:cs="宋体"/>
                <w:b/>
                <w:color w:val="auto"/>
                <w:szCs w:val="21"/>
              </w:rPr>
              <w:t>作无效响应处理。</w:t>
            </w:r>
          </w:p>
        </w:tc>
      </w:tr>
      <w:tr w14:paraId="0B5354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51" w:type="dxa"/>
            <w:tcBorders>
              <w:left w:val="single" w:color="auto" w:sz="4" w:space="0"/>
              <w:right w:val="single" w:color="auto" w:sz="4" w:space="0"/>
            </w:tcBorders>
            <w:vAlign w:val="center"/>
          </w:tcPr>
          <w:p w14:paraId="0ABF1ADD">
            <w:pPr>
              <w:spacing w:line="380" w:lineRule="exact"/>
              <w:rPr>
                <w:rFonts w:ascii="宋体" w:hAnsi="宋体" w:cs="宋体"/>
                <w:color w:val="auto"/>
                <w:szCs w:val="21"/>
              </w:rPr>
            </w:pPr>
          </w:p>
        </w:tc>
        <w:tc>
          <w:tcPr>
            <w:tcW w:w="2095" w:type="dxa"/>
            <w:tcBorders>
              <w:top w:val="single" w:color="auto" w:sz="4" w:space="0"/>
              <w:left w:val="single" w:color="auto" w:sz="4" w:space="0"/>
              <w:bottom w:val="single" w:color="auto" w:sz="4" w:space="0"/>
              <w:right w:val="single" w:color="auto" w:sz="4" w:space="0"/>
            </w:tcBorders>
            <w:vAlign w:val="center"/>
          </w:tcPr>
          <w:p w14:paraId="45205BB8">
            <w:pPr>
              <w:snapToGrid w:val="0"/>
              <w:spacing w:line="380" w:lineRule="exact"/>
              <w:jc w:val="left"/>
              <w:rPr>
                <w:rFonts w:hint="eastAsia" w:ascii="宋体" w:hAnsi="宋体" w:cs="宋体"/>
                <w:color w:val="auto"/>
                <w:szCs w:val="21"/>
              </w:rPr>
            </w:pPr>
            <w:r>
              <w:rPr>
                <w:rFonts w:hint="eastAsia" w:ascii="宋体" w:hAnsi="宋体" w:cs="宋体"/>
                <w:color w:val="auto"/>
                <w:szCs w:val="21"/>
              </w:rPr>
              <w:t>商务文件组成</w:t>
            </w:r>
          </w:p>
          <w:p w14:paraId="69641DE3">
            <w:pPr>
              <w:spacing w:line="380" w:lineRule="exact"/>
              <w:rPr>
                <w:rFonts w:ascii="宋体" w:hAnsi="宋体" w:cs="宋体"/>
                <w:color w:val="auto"/>
                <w:szCs w:val="21"/>
              </w:rPr>
            </w:pPr>
          </w:p>
        </w:tc>
        <w:tc>
          <w:tcPr>
            <w:tcW w:w="6752" w:type="dxa"/>
            <w:tcBorders>
              <w:top w:val="single" w:color="auto" w:sz="4" w:space="0"/>
              <w:left w:val="single" w:color="auto" w:sz="4" w:space="0"/>
              <w:bottom w:val="single" w:color="auto" w:sz="4" w:space="0"/>
              <w:right w:val="single" w:color="auto" w:sz="4" w:space="0"/>
            </w:tcBorders>
            <w:vAlign w:val="center"/>
          </w:tcPr>
          <w:p w14:paraId="1E4866F5">
            <w:pPr>
              <w:keepNext w:val="0"/>
              <w:keepLines w:val="0"/>
              <w:pageBreakBefore w:val="0"/>
              <w:kinsoku/>
              <w:wordWrap/>
              <w:overflowPunct/>
              <w:topLinePunct w:val="0"/>
              <w:bidi w:val="0"/>
              <w:adjustRightInd/>
              <w:snapToGrid w:val="0"/>
              <w:spacing w:line="360" w:lineRule="exact"/>
              <w:jc w:val="left"/>
              <w:rPr>
                <w:rFonts w:hint="eastAsia" w:ascii="宋体" w:hAnsi="宋体" w:cs="宋体"/>
                <w:color w:val="auto"/>
                <w:szCs w:val="21"/>
              </w:rPr>
            </w:pPr>
            <w:r>
              <w:rPr>
                <w:rFonts w:hint="eastAsia" w:ascii="宋体" w:hAnsi="宋体" w:cs="宋体"/>
                <w:color w:val="auto"/>
                <w:szCs w:val="21"/>
              </w:rPr>
              <w:t>1、无串通响应行为的承诺函；（</w:t>
            </w:r>
            <w:r>
              <w:rPr>
                <w:rFonts w:hint="eastAsia" w:ascii="宋体" w:hAnsi="宋体" w:cs="宋体"/>
                <w:b/>
                <w:color w:val="auto"/>
                <w:szCs w:val="21"/>
              </w:rPr>
              <w:t>必须提供，否则作无效响应处理</w:t>
            </w:r>
            <w:r>
              <w:rPr>
                <w:rFonts w:hint="eastAsia" w:ascii="宋体" w:hAnsi="宋体" w:cs="宋体"/>
                <w:color w:val="auto"/>
                <w:szCs w:val="21"/>
              </w:rPr>
              <w:t>）</w:t>
            </w:r>
          </w:p>
          <w:p w14:paraId="7A640093">
            <w:pPr>
              <w:keepNext w:val="0"/>
              <w:keepLines w:val="0"/>
              <w:pageBreakBefore w:val="0"/>
              <w:kinsoku/>
              <w:wordWrap/>
              <w:overflowPunct/>
              <w:topLinePunct w:val="0"/>
              <w:bidi w:val="0"/>
              <w:adjustRightInd/>
              <w:snapToGrid w:val="0"/>
              <w:spacing w:line="360" w:lineRule="exact"/>
              <w:jc w:val="left"/>
              <w:rPr>
                <w:rFonts w:hint="eastAsia" w:ascii="宋体" w:hAnsi="宋体" w:cs="宋体"/>
                <w:color w:val="auto"/>
                <w:szCs w:val="21"/>
              </w:rPr>
            </w:pPr>
            <w:r>
              <w:rPr>
                <w:rFonts w:hint="eastAsia" w:ascii="宋体" w:hAnsi="宋体" w:cs="宋体"/>
                <w:color w:val="auto"/>
                <w:szCs w:val="21"/>
              </w:rPr>
              <w:t>2、法定代表人身份证明及法定代表人有效身份证正反面复印件；（</w:t>
            </w:r>
            <w:r>
              <w:rPr>
                <w:rFonts w:hint="eastAsia" w:ascii="宋体" w:hAnsi="宋体" w:cs="宋体"/>
                <w:b/>
                <w:color w:val="auto"/>
                <w:szCs w:val="21"/>
              </w:rPr>
              <w:t>必须提供，否则作无效响应处理</w:t>
            </w:r>
            <w:r>
              <w:rPr>
                <w:rFonts w:hint="eastAsia" w:ascii="宋体" w:hAnsi="宋体" w:cs="宋体"/>
                <w:color w:val="auto"/>
                <w:szCs w:val="21"/>
              </w:rPr>
              <w:t>）</w:t>
            </w:r>
          </w:p>
          <w:p w14:paraId="30F42D87">
            <w:pPr>
              <w:keepNext w:val="0"/>
              <w:keepLines w:val="0"/>
              <w:pageBreakBefore w:val="0"/>
              <w:kinsoku/>
              <w:wordWrap/>
              <w:overflowPunct/>
              <w:topLinePunct w:val="0"/>
              <w:bidi w:val="0"/>
              <w:adjustRightInd/>
              <w:snapToGrid w:val="0"/>
              <w:spacing w:line="360" w:lineRule="exact"/>
              <w:jc w:val="left"/>
              <w:rPr>
                <w:rFonts w:hint="eastAsia" w:ascii="宋体" w:hAnsi="宋体" w:cs="宋体"/>
                <w:color w:val="auto"/>
                <w:szCs w:val="21"/>
              </w:rPr>
            </w:pPr>
            <w:r>
              <w:rPr>
                <w:rFonts w:hint="eastAsia" w:ascii="宋体" w:hAnsi="宋体" w:cs="宋体"/>
                <w:color w:val="auto"/>
                <w:szCs w:val="21"/>
              </w:rPr>
              <w:t>3、法定代表人授权委托书及委托代理人有效身份证正反面复印件；（</w:t>
            </w:r>
            <w:r>
              <w:rPr>
                <w:rFonts w:hint="eastAsia" w:ascii="宋体" w:hAnsi="宋体" w:cs="宋体"/>
                <w:b/>
                <w:color w:val="auto"/>
                <w:szCs w:val="21"/>
              </w:rPr>
              <w:t>委托时必须提供，否则作无效响应处理</w:t>
            </w:r>
            <w:r>
              <w:rPr>
                <w:rFonts w:hint="eastAsia" w:ascii="宋体" w:hAnsi="宋体" w:cs="宋体"/>
                <w:color w:val="auto"/>
                <w:szCs w:val="21"/>
              </w:rPr>
              <w:t>）</w:t>
            </w:r>
          </w:p>
          <w:p w14:paraId="196F3A4D">
            <w:pPr>
              <w:keepNext w:val="0"/>
              <w:keepLines w:val="0"/>
              <w:pageBreakBefore w:val="0"/>
              <w:kinsoku/>
              <w:wordWrap/>
              <w:overflowPunct/>
              <w:topLinePunct w:val="0"/>
              <w:bidi w:val="0"/>
              <w:adjustRightInd/>
              <w:snapToGrid w:val="0"/>
              <w:spacing w:line="360" w:lineRule="exact"/>
              <w:jc w:val="left"/>
              <w:rPr>
                <w:rFonts w:hint="eastAsia" w:ascii="宋体" w:hAnsi="宋体" w:cs="宋体"/>
                <w:color w:val="auto"/>
                <w:szCs w:val="21"/>
              </w:rPr>
            </w:pPr>
            <w:r>
              <w:rPr>
                <w:rFonts w:hint="eastAsia" w:ascii="宋体" w:hAnsi="宋体" w:cs="宋体"/>
                <w:color w:val="auto"/>
                <w:szCs w:val="21"/>
              </w:rPr>
              <w:t>4、商务条款偏离表；（</w:t>
            </w:r>
            <w:r>
              <w:rPr>
                <w:rFonts w:hint="eastAsia" w:ascii="宋体" w:hAnsi="宋体" w:cs="宋体"/>
                <w:b/>
                <w:color w:val="auto"/>
                <w:szCs w:val="21"/>
              </w:rPr>
              <w:t>必须提供，否则作无效响应处理</w:t>
            </w:r>
            <w:r>
              <w:rPr>
                <w:rFonts w:hint="eastAsia" w:ascii="宋体" w:hAnsi="宋体" w:cs="宋体"/>
                <w:color w:val="auto"/>
                <w:szCs w:val="21"/>
              </w:rPr>
              <w:t>）</w:t>
            </w:r>
          </w:p>
          <w:p w14:paraId="54EFFABA">
            <w:pPr>
              <w:keepNext w:val="0"/>
              <w:keepLines w:val="0"/>
              <w:pageBreakBefore w:val="0"/>
              <w:kinsoku/>
              <w:wordWrap/>
              <w:overflowPunct/>
              <w:topLinePunct w:val="0"/>
              <w:bidi w:val="0"/>
              <w:adjustRightInd/>
              <w:snapToGrid w:val="0"/>
              <w:spacing w:line="360" w:lineRule="exact"/>
              <w:jc w:val="left"/>
              <w:rPr>
                <w:rFonts w:hint="eastAsia" w:ascii="宋体" w:hAnsi="宋体" w:cs="宋体"/>
                <w:color w:val="auto"/>
                <w:szCs w:val="21"/>
              </w:rPr>
            </w:pPr>
            <w:r>
              <w:rPr>
                <w:rFonts w:hint="eastAsia" w:ascii="宋体" w:hAnsi="宋体" w:cs="宋体"/>
                <w:color w:val="auto"/>
                <w:szCs w:val="21"/>
                <w:lang w:val="en-US" w:eastAsia="zh-CN"/>
              </w:rPr>
              <w:t>5、</w:t>
            </w:r>
            <w:r>
              <w:rPr>
                <w:rFonts w:hint="eastAsia" w:ascii="宋体" w:hAnsi="宋体" w:cs="宋体"/>
                <w:color w:val="auto"/>
                <w:szCs w:val="21"/>
              </w:rPr>
              <w:t>供应商</w:t>
            </w:r>
            <w:r>
              <w:rPr>
                <w:rFonts w:hint="eastAsia" w:ascii="宋体" w:hAnsi="宋体" w:cs="宋体"/>
                <w:color w:val="auto"/>
                <w:szCs w:val="21"/>
                <w:lang w:val="en-US" w:eastAsia="zh-CN"/>
              </w:rPr>
              <w:t>类似</w:t>
            </w:r>
            <w:r>
              <w:rPr>
                <w:rFonts w:hint="eastAsia" w:ascii="宋体" w:hAnsi="宋体" w:cs="宋体"/>
                <w:color w:val="auto"/>
                <w:szCs w:val="21"/>
              </w:rPr>
              <w:t>项目业绩证明文件；</w:t>
            </w:r>
          </w:p>
          <w:p w14:paraId="6CFB010B">
            <w:pPr>
              <w:keepNext w:val="0"/>
              <w:keepLines w:val="0"/>
              <w:pageBreakBefore w:val="0"/>
              <w:kinsoku/>
              <w:wordWrap/>
              <w:overflowPunct/>
              <w:topLinePunct w:val="0"/>
              <w:bidi w:val="0"/>
              <w:adjustRightInd/>
              <w:snapToGrid w:val="0"/>
              <w:spacing w:line="360" w:lineRule="exact"/>
              <w:jc w:val="left"/>
              <w:rPr>
                <w:rFonts w:hint="default" w:ascii="宋体" w:hAnsi="宋体" w:cs="宋体"/>
                <w:b/>
                <w:bCs/>
                <w:color w:val="auto"/>
                <w:szCs w:val="21"/>
                <w:lang w:val="en-US" w:eastAsia="zh-CN"/>
              </w:rPr>
            </w:pPr>
            <w:r>
              <w:rPr>
                <w:rFonts w:hint="eastAsia" w:ascii="宋体" w:hAnsi="宋体" w:cs="宋体"/>
                <w:color w:val="auto"/>
                <w:szCs w:val="21"/>
                <w:lang w:val="en-US" w:eastAsia="zh-CN"/>
              </w:rPr>
              <w:t>6、售后服务方案；</w:t>
            </w:r>
            <w:r>
              <w:rPr>
                <w:rFonts w:hint="eastAsia" w:ascii="宋体" w:hAnsi="宋体" w:cs="宋体"/>
                <w:b/>
                <w:bCs/>
                <w:color w:val="auto"/>
                <w:szCs w:val="21"/>
                <w:lang w:val="en-US" w:eastAsia="zh-CN"/>
              </w:rPr>
              <w:t>（必须提供，否则作无效响应处理）</w:t>
            </w:r>
          </w:p>
          <w:p w14:paraId="677FBE4A">
            <w:pPr>
              <w:keepNext w:val="0"/>
              <w:keepLines w:val="0"/>
              <w:pageBreakBefore w:val="0"/>
              <w:kinsoku/>
              <w:wordWrap/>
              <w:overflowPunct/>
              <w:topLinePunct w:val="0"/>
              <w:bidi w:val="0"/>
              <w:adjustRightInd/>
              <w:snapToGrid w:val="0"/>
              <w:spacing w:line="360" w:lineRule="exact"/>
              <w:jc w:val="left"/>
              <w:rPr>
                <w:rFonts w:hint="eastAsia" w:ascii="宋体" w:hAnsi="宋体" w:cs="宋体" w:eastAsiaTheme="minorEastAsia"/>
                <w:color w:val="auto"/>
                <w:szCs w:val="21"/>
                <w:lang w:val="en-US" w:eastAsia="zh-CN"/>
              </w:rPr>
            </w:pPr>
            <w:r>
              <w:rPr>
                <w:rFonts w:hint="eastAsia" w:ascii="宋体" w:hAnsi="宋体" w:cs="宋体"/>
                <w:color w:val="auto"/>
                <w:szCs w:val="21"/>
                <w:lang w:val="en-US" w:eastAsia="zh-CN"/>
              </w:rPr>
              <w:t>7、</w:t>
            </w:r>
            <w:r>
              <w:rPr>
                <w:rFonts w:hint="eastAsia" w:ascii="宋体" w:hAnsi="宋体" w:cs="宋体"/>
                <w:color w:val="auto"/>
                <w:szCs w:val="21"/>
              </w:rPr>
              <w:t>供应商基本情况表</w:t>
            </w:r>
            <w:r>
              <w:rPr>
                <w:rFonts w:hint="eastAsia" w:ascii="宋体" w:hAnsi="宋体" w:cs="宋体"/>
                <w:color w:val="auto"/>
                <w:szCs w:val="21"/>
                <w:lang w:eastAsia="zh-CN"/>
              </w:rPr>
              <w:t>；</w:t>
            </w:r>
          </w:p>
          <w:p w14:paraId="31788A29">
            <w:pPr>
              <w:keepNext w:val="0"/>
              <w:keepLines w:val="0"/>
              <w:pageBreakBefore w:val="0"/>
              <w:kinsoku/>
              <w:wordWrap/>
              <w:overflowPunct/>
              <w:topLinePunct w:val="0"/>
              <w:bidi w:val="0"/>
              <w:adjustRightInd/>
              <w:snapToGrid w:val="0"/>
              <w:spacing w:line="360" w:lineRule="exact"/>
              <w:jc w:val="left"/>
              <w:rPr>
                <w:rFonts w:hint="eastAsia" w:ascii="宋体" w:hAnsi="宋体" w:cs="宋体"/>
                <w:b/>
                <w:bCs/>
                <w:color w:val="auto"/>
                <w:szCs w:val="21"/>
              </w:rPr>
            </w:pPr>
            <w:r>
              <w:rPr>
                <w:rFonts w:hint="eastAsia" w:ascii="宋体" w:hAnsi="宋体" w:cs="宋体"/>
                <w:color w:val="auto"/>
                <w:szCs w:val="21"/>
                <w:lang w:val="en-US" w:eastAsia="zh-CN"/>
              </w:rPr>
              <w:t>8、</w:t>
            </w:r>
            <w:r>
              <w:rPr>
                <w:rFonts w:hint="eastAsia" w:ascii="宋体" w:hAnsi="宋体" w:cs="宋体"/>
                <w:color w:val="auto"/>
                <w:szCs w:val="21"/>
              </w:rPr>
              <w:t>供应商认为需要提供的其他证明材料。</w:t>
            </w:r>
          </w:p>
          <w:p w14:paraId="3E1D60E1">
            <w:pPr>
              <w:keepNext w:val="0"/>
              <w:keepLines w:val="0"/>
              <w:pageBreakBefore w:val="0"/>
              <w:kinsoku/>
              <w:wordWrap/>
              <w:overflowPunct/>
              <w:topLinePunct w:val="0"/>
              <w:bidi w:val="0"/>
              <w:adjustRightInd/>
              <w:snapToGrid w:val="0"/>
              <w:spacing w:line="360" w:lineRule="exact"/>
              <w:jc w:val="left"/>
              <w:rPr>
                <w:rFonts w:hint="eastAsia" w:ascii="宋体" w:hAnsi="宋体" w:cs="宋体"/>
                <w:b/>
                <w:bCs/>
                <w:color w:val="auto"/>
                <w:szCs w:val="21"/>
              </w:rPr>
            </w:pPr>
            <w:r>
              <w:rPr>
                <w:rFonts w:hint="eastAsia" w:ascii="宋体" w:hAnsi="宋体" w:cs="宋体"/>
                <w:b/>
                <w:bCs/>
                <w:color w:val="auto"/>
                <w:szCs w:val="21"/>
              </w:rPr>
              <w:t>注： 1.法定代表人授权委托书必须由法定代表人及委托代理人签字，并加盖供应商公章，否则作无效响应处理。</w:t>
            </w:r>
          </w:p>
          <w:p w14:paraId="263D33F2">
            <w:pPr>
              <w:keepNext w:val="0"/>
              <w:keepLines w:val="0"/>
              <w:pageBreakBefore w:val="0"/>
              <w:kinsoku/>
              <w:wordWrap/>
              <w:overflowPunct/>
              <w:topLinePunct w:val="0"/>
              <w:bidi w:val="0"/>
              <w:adjustRightInd/>
              <w:snapToGrid w:val="0"/>
              <w:spacing w:line="360" w:lineRule="exact"/>
              <w:ind w:firstLine="422" w:firstLineChars="200"/>
              <w:jc w:val="left"/>
              <w:rPr>
                <w:rFonts w:ascii="宋体" w:hAnsi="宋体" w:cs="宋体"/>
                <w:b/>
                <w:color w:val="auto"/>
                <w:szCs w:val="21"/>
              </w:rPr>
            </w:pPr>
            <w:r>
              <w:rPr>
                <w:rFonts w:hint="eastAsia" w:ascii="宋体" w:hAnsi="宋体" w:cs="宋体"/>
                <w:b/>
                <w:bCs/>
                <w:color w:val="auto"/>
                <w:szCs w:val="21"/>
              </w:rPr>
              <w:t>2.</w:t>
            </w:r>
            <w:r>
              <w:rPr>
                <w:rFonts w:hint="eastAsia" w:ascii="宋体" w:hAnsi="宋体" w:cs="宋体"/>
                <w:color w:val="auto"/>
                <w:szCs w:val="21"/>
              </w:rPr>
              <w:t xml:space="preserve"> </w:t>
            </w:r>
            <w:r>
              <w:rPr>
                <w:rFonts w:hint="eastAsia" w:ascii="宋体" w:hAnsi="宋体" w:cs="宋体"/>
                <w:b/>
                <w:bCs/>
                <w:color w:val="auto"/>
                <w:szCs w:val="21"/>
              </w:rPr>
              <w:t>以上要求提供的电子资料，必须加盖供应商电子公章，否则</w:t>
            </w:r>
            <w:r>
              <w:rPr>
                <w:rFonts w:hint="eastAsia" w:ascii="宋体" w:hAnsi="宋体" w:cs="宋体"/>
                <w:b/>
                <w:color w:val="auto"/>
                <w:szCs w:val="21"/>
              </w:rPr>
              <w:t>作无效响应处理</w:t>
            </w:r>
            <w:r>
              <w:rPr>
                <w:rFonts w:hint="eastAsia" w:ascii="宋体" w:hAnsi="宋体" w:cs="宋体"/>
                <w:b/>
                <w:bCs/>
                <w:color w:val="auto"/>
                <w:szCs w:val="21"/>
              </w:rPr>
              <w:t>。</w:t>
            </w:r>
          </w:p>
        </w:tc>
      </w:tr>
      <w:tr w14:paraId="2B1198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51" w:type="dxa"/>
            <w:vMerge w:val="restart"/>
            <w:tcBorders>
              <w:left w:val="single" w:color="auto" w:sz="4" w:space="0"/>
              <w:right w:val="single" w:color="auto" w:sz="4" w:space="0"/>
            </w:tcBorders>
            <w:vAlign w:val="center"/>
          </w:tcPr>
          <w:p w14:paraId="0F048180">
            <w:pPr>
              <w:keepNext w:val="0"/>
              <w:keepLines w:val="0"/>
              <w:pageBreakBefore w:val="0"/>
              <w:kinsoku/>
              <w:wordWrap/>
              <w:overflowPunct/>
              <w:topLinePunct w:val="0"/>
              <w:bidi w:val="0"/>
              <w:spacing w:line="340" w:lineRule="exact"/>
              <w:rPr>
                <w:rFonts w:ascii="宋体" w:hAnsi="宋体" w:cs="宋体"/>
                <w:color w:val="auto"/>
                <w:szCs w:val="21"/>
              </w:rPr>
            </w:pPr>
          </w:p>
        </w:tc>
        <w:tc>
          <w:tcPr>
            <w:tcW w:w="2095" w:type="dxa"/>
            <w:tcBorders>
              <w:top w:val="single" w:color="auto" w:sz="4" w:space="0"/>
              <w:left w:val="single" w:color="auto" w:sz="4" w:space="0"/>
              <w:bottom w:val="single" w:color="auto" w:sz="4" w:space="0"/>
              <w:right w:val="single" w:color="auto" w:sz="4" w:space="0"/>
            </w:tcBorders>
            <w:vAlign w:val="center"/>
          </w:tcPr>
          <w:p w14:paraId="02BD630B">
            <w:pPr>
              <w:keepNext w:val="0"/>
              <w:keepLines w:val="0"/>
              <w:pageBreakBefore w:val="0"/>
              <w:kinsoku/>
              <w:wordWrap/>
              <w:overflowPunct/>
              <w:topLinePunct w:val="0"/>
              <w:bidi w:val="0"/>
              <w:snapToGrid w:val="0"/>
              <w:spacing w:line="340" w:lineRule="exact"/>
              <w:jc w:val="left"/>
              <w:rPr>
                <w:rFonts w:hint="eastAsia" w:ascii="宋体" w:hAnsi="宋体" w:cs="宋体"/>
                <w:color w:val="auto"/>
                <w:szCs w:val="21"/>
              </w:rPr>
            </w:pPr>
            <w:r>
              <w:rPr>
                <w:rFonts w:hint="eastAsia" w:ascii="宋体" w:hAnsi="宋体" w:cs="宋体"/>
                <w:color w:val="auto"/>
                <w:szCs w:val="21"/>
              </w:rPr>
              <w:t>技术文件组成</w:t>
            </w:r>
          </w:p>
          <w:p w14:paraId="4FDA201F">
            <w:pPr>
              <w:keepNext w:val="0"/>
              <w:keepLines w:val="0"/>
              <w:pageBreakBefore w:val="0"/>
              <w:kinsoku/>
              <w:wordWrap/>
              <w:overflowPunct/>
              <w:topLinePunct w:val="0"/>
              <w:bidi w:val="0"/>
              <w:spacing w:line="340" w:lineRule="exact"/>
              <w:rPr>
                <w:rFonts w:ascii="宋体" w:hAnsi="宋体" w:cs="宋体"/>
                <w:color w:val="auto"/>
                <w:szCs w:val="21"/>
              </w:rPr>
            </w:pPr>
          </w:p>
        </w:tc>
        <w:tc>
          <w:tcPr>
            <w:tcW w:w="6752" w:type="dxa"/>
            <w:tcBorders>
              <w:top w:val="single" w:color="auto" w:sz="4" w:space="0"/>
              <w:left w:val="single" w:color="auto" w:sz="4" w:space="0"/>
              <w:bottom w:val="single" w:color="auto" w:sz="4" w:space="0"/>
              <w:right w:val="single" w:color="auto" w:sz="4" w:space="0"/>
            </w:tcBorders>
            <w:vAlign w:val="center"/>
          </w:tcPr>
          <w:p w14:paraId="61ADC35E">
            <w:pPr>
              <w:keepNext w:val="0"/>
              <w:keepLines w:val="0"/>
              <w:pageBreakBefore w:val="0"/>
              <w:kinsoku/>
              <w:wordWrap/>
              <w:overflowPunct/>
              <w:topLinePunct w:val="0"/>
              <w:bidi w:val="0"/>
              <w:adjustRightInd/>
              <w:snapToGrid w:val="0"/>
              <w:spacing w:line="340" w:lineRule="exact"/>
              <w:jc w:val="left"/>
              <w:rPr>
                <w:rFonts w:hint="default" w:ascii="宋体" w:hAnsi="宋体" w:cs="宋体" w:eastAsiaTheme="minorEastAsia"/>
                <w:color w:val="auto"/>
                <w:szCs w:val="21"/>
                <w:lang w:val="en-US" w:eastAsia="zh-CN"/>
              </w:rPr>
            </w:pPr>
            <w:r>
              <w:rPr>
                <w:rFonts w:hint="eastAsia" w:ascii="宋体" w:hAnsi="宋体" w:cs="宋体"/>
                <w:color w:val="auto"/>
                <w:szCs w:val="21"/>
              </w:rPr>
              <w:t>1、</w:t>
            </w:r>
            <w:r>
              <w:rPr>
                <w:rFonts w:hint="eastAsia" w:ascii="宋体" w:hAnsi="宋体" w:cs="宋体"/>
                <w:color w:val="auto"/>
                <w:szCs w:val="21"/>
                <w:lang w:val="en-US" w:eastAsia="zh-CN"/>
              </w:rPr>
              <w:t>采购承诺书；</w:t>
            </w:r>
            <w:r>
              <w:rPr>
                <w:rFonts w:hint="eastAsia" w:ascii="宋体" w:hAnsi="宋体" w:cs="宋体"/>
                <w:color w:val="auto"/>
                <w:szCs w:val="21"/>
              </w:rPr>
              <w:t>（</w:t>
            </w:r>
            <w:r>
              <w:rPr>
                <w:rFonts w:hint="eastAsia" w:ascii="宋体" w:hAnsi="宋体" w:cs="宋体"/>
                <w:b/>
                <w:color w:val="auto"/>
                <w:szCs w:val="21"/>
              </w:rPr>
              <w:t>必须提供，否则作无效响应处理</w:t>
            </w:r>
            <w:r>
              <w:rPr>
                <w:rFonts w:hint="eastAsia" w:ascii="宋体" w:hAnsi="宋体" w:cs="宋体"/>
                <w:color w:val="auto"/>
                <w:szCs w:val="21"/>
              </w:rPr>
              <w:t>）</w:t>
            </w:r>
          </w:p>
          <w:p w14:paraId="52169F41">
            <w:pPr>
              <w:keepNext w:val="0"/>
              <w:keepLines w:val="0"/>
              <w:pageBreakBefore w:val="0"/>
              <w:kinsoku/>
              <w:wordWrap/>
              <w:overflowPunct/>
              <w:topLinePunct w:val="0"/>
              <w:bidi w:val="0"/>
              <w:adjustRightInd/>
              <w:snapToGrid w:val="0"/>
              <w:spacing w:line="340" w:lineRule="exact"/>
              <w:jc w:val="left"/>
              <w:rPr>
                <w:rFonts w:hint="eastAsia" w:ascii="宋体" w:hAnsi="宋体" w:cs="宋体"/>
                <w:color w:val="auto"/>
                <w:szCs w:val="21"/>
              </w:rPr>
            </w:pPr>
            <w:r>
              <w:rPr>
                <w:rFonts w:hint="eastAsia" w:ascii="宋体" w:hAnsi="宋体" w:cs="宋体"/>
                <w:color w:val="auto"/>
                <w:szCs w:val="21"/>
                <w:lang w:val="en-US" w:eastAsia="zh-CN"/>
              </w:rPr>
              <w:t>2、</w:t>
            </w:r>
            <w:r>
              <w:rPr>
                <w:rFonts w:hint="eastAsia" w:ascii="宋体" w:hAnsi="宋体" w:cs="宋体"/>
                <w:color w:val="auto"/>
                <w:szCs w:val="21"/>
              </w:rPr>
              <w:t>响应服务技术需求偏离表；（</w:t>
            </w:r>
            <w:r>
              <w:rPr>
                <w:rFonts w:hint="eastAsia" w:ascii="宋体" w:hAnsi="宋体" w:cs="宋体"/>
                <w:b/>
                <w:color w:val="auto"/>
                <w:szCs w:val="21"/>
              </w:rPr>
              <w:t>必须提供，否则作无效响应处理</w:t>
            </w:r>
            <w:r>
              <w:rPr>
                <w:rFonts w:hint="eastAsia" w:ascii="宋体" w:hAnsi="宋体" w:cs="宋体"/>
                <w:color w:val="auto"/>
                <w:szCs w:val="21"/>
              </w:rPr>
              <w:t>）</w:t>
            </w:r>
          </w:p>
          <w:p w14:paraId="75556773">
            <w:pPr>
              <w:keepNext w:val="0"/>
              <w:keepLines w:val="0"/>
              <w:pageBreakBefore w:val="0"/>
              <w:kinsoku/>
              <w:wordWrap/>
              <w:overflowPunct/>
              <w:topLinePunct w:val="0"/>
              <w:bidi w:val="0"/>
              <w:adjustRightInd/>
              <w:snapToGrid w:val="0"/>
              <w:spacing w:line="340" w:lineRule="exact"/>
              <w:jc w:val="left"/>
              <w:rPr>
                <w:rFonts w:hint="eastAsia" w:ascii="宋体" w:hAnsi="宋体" w:cs="宋体"/>
                <w:color w:val="auto"/>
                <w:szCs w:val="21"/>
              </w:rPr>
            </w:pPr>
            <w:r>
              <w:rPr>
                <w:rFonts w:hint="eastAsia" w:ascii="宋体" w:hAnsi="宋体" w:cs="宋体"/>
                <w:color w:val="auto"/>
                <w:szCs w:val="21"/>
                <w:lang w:val="en-US" w:eastAsia="zh-CN"/>
              </w:rPr>
              <w:t>3</w:t>
            </w:r>
            <w:r>
              <w:rPr>
                <w:rFonts w:hint="eastAsia" w:ascii="宋体" w:hAnsi="宋体" w:cs="宋体"/>
                <w:color w:val="auto"/>
                <w:szCs w:val="21"/>
              </w:rPr>
              <w:t>、</w:t>
            </w:r>
            <w:r>
              <w:rPr>
                <w:rFonts w:hint="eastAsia" w:ascii="宋体" w:hAnsi="宋体" w:cs="宋体"/>
                <w:color w:val="auto"/>
                <w:szCs w:val="21"/>
                <w:lang w:eastAsia="zh-CN"/>
              </w:rPr>
              <w:t>综合服务</w:t>
            </w:r>
            <w:r>
              <w:rPr>
                <w:rFonts w:hint="eastAsia" w:ascii="宋体" w:hAnsi="宋体" w:cs="宋体"/>
                <w:color w:val="auto"/>
                <w:szCs w:val="21"/>
              </w:rPr>
              <w:t>方案（各供应商</w:t>
            </w:r>
            <w:r>
              <w:rPr>
                <w:rFonts w:hint="eastAsia" w:ascii="宋体" w:hAnsi="宋体"/>
                <w:color w:val="auto"/>
                <w:szCs w:val="21"/>
              </w:rPr>
              <w:t>根据“第二章 采购需求”及“第四章 评</w:t>
            </w:r>
            <w:r>
              <w:rPr>
                <w:rFonts w:hint="eastAsia" w:ascii="宋体" w:hAnsi="宋体"/>
                <w:color w:val="auto"/>
                <w:szCs w:val="21"/>
                <w:lang w:val="en-US" w:eastAsia="zh-CN"/>
              </w:rPr>
              <w:t>审</w:t>
            </w:r>
            <w:r>
              <w:rPr>
                <w:rFonts w:hint="eastAsia" w:ascii="宋体" w:hAnsi="宋体"/>
                <w:color w:val="auto"/>
                <w:szCs w:val="21"/>
              </w:rPr>
              <w:t>方法及评</w:t>
            </w:r>
            <w:r>
              <w:rPr>
                <w:rFonts w:hint="eastAsia" w:ascii="宋体" w:hAnsi="宋体"/>
                <w:color w:val="auto"/>
                <w:szCs w:val="21"/>
                <w:lang w:val="en-US" w:eastAsia="zh-CN"/>
              </w:rPr>
              <w:t>审</w:t>
            </w:r>
            <w:r>
              <w:rPr>
                <w:rFonts w:hint="eastAsia" w:ascii="宋体" w:hAnsi="宋体"/>
                <w:color w:val="auto"/>
                <w:szCs w:val="21"/>
              </w:rPr>
              <w:t>标准”编制</w:t>
            </w:r>
            <w:r>
              <w:rPr>
                <w:rFonts w:hint="eastAsia" w:ascii="宋体" w:hAnsi="宋体" w:cs="宋体"/>
                <w:color w:val="auto"/>
                <w:szCs w:val="21"/>
              </w:rPr>
              <w:t>）；</w:t>
            </w:r>
          </w:p>
          <w:p w14:paraId="472C69E5">
            <w:pPr>
              <w:keepNext w:val="0"/>
              <w:keepLines w:val="0"/>
              <w:pageBreakBefore w:val="0"/>
              <w:kinsoku/>
              <w:wordWrap/>
              <w:overflowPunct/>
              <w:topLinePunct w:val="0"/>
              <w:bidi w:val="0"/>
              <w:adjustRightInd/>
              <w:snapToGrid w:val="0"/>
              <w:spacing w:line="340" w:lineRule="exact"/>
              <w:jc w:val="left"/>
              <w:rPr>
                <w:rFonts w:hint="eastAsia" w:ascii="宋体" w:hAnsi="宋体"/>
                <w:color w:val="auto"/>
                <w:szCs w:val="21"/>
              </w:rPr>
            </w:pPr>
            <w:r>
              <w:rPr>
                <w:rFonts w:hint="eastAsia" w:ascii="宋体" w:hAnsi="宋体"/>
                <w:color w:val="auto"/>
                <w:szCs w:val="21"/>
                <w:lang w:val="en-US" w:eastAsia="zh-CN"/>
              </w:rPr>
              <w:t>4</w:t>
            </w:r>
            <w:r>
              <w:rPr>
                <w:rFonts w:hint="eastAsia" w:ascii="宋体" w:hAnsi="宋体"/>
                <w:color w:val="auto"/>
                <w:szCs w:val="21"/>
              </w:rPr>
              <w:t>、优惠条件：供应商承诺的各种优惠条件，包括备品备件、专用耗材、售后服务等方面的优惠；</w:t>
            </w:r>
          </w:p>
          <w:p w14:paraId="7CADC016">
            <w:pPr>
              <w:keepNext w:val="0"/>
              <w:keepLines w:val="0"/>
              <w:pageBreakBefore w:val="0"/>
              <w:kinsoku/>
              <w:wordWrap/>
              <w:overflowPunct/>
              <w:topLinePunct w:val="0"/>
              <w:bidi w:val="0"/>
              <w:adjustRightInd/>
              <w:snapToGrid w:val="0"/>
              <w:spacing w:line="340" w:lineRule="exact"/>
              <w:jc w:val="left"/>
              <w:rPr>
                <w:rFonts w:hint="eastAsia" w:ascii="宋体" w:hAnsi="宋体"/>
                <w:color w:val="auto"/>
                <w:szCs w:val="21"/>
              </w:rPr>
            </w:pPr>
            <w:r>
              <w:rPr>
                <w:rFonts w:hint="eastAsia" w:ascii="宋体" w:hAnsi="宋体"/>
                <w:color w:val="auto"/>
                <w:szCs w:val="21"/>
                <w:lang w:val="en-US" w:eastAsia="zh-CN"/>
              </w:rPr>
              <w:t>5</w:t>
            </w:r>
            <w:r>
              <w:rPr>
                <w:rFonts w:hint="eastAsia" w:ascii="宋体" w:hAnsi="宋体"/>
                <w:color w:val="auto"/>
                <w:szCs w:val="21"/>
              </w:rPr>
              <w:t>、供应商对本项目的合理化建议和改进措施；</w:t>
            </w:r>
          </w:p>
          <w:p w14:paraId="12112029">
            <w:pPr>
              <w:keepNext w:val="0"/>
              <w:keepLines w:val="0"/>
              <w:pageBreakBefore w:val="0"/>
              <w:kinsoku/>
              <w:wordWrap/>
              <w:overflowPunct/>
              <w:topLinePunct w:val="0"/>
              <w:bidi w:val="0"/>
              <w:adjustRightInd/>
              <w:snapToGrid w:val="0"/>
              <w:spacing w:line="340" w:lineRule="exact"/>
              <w:jc w:val="left"/>
              <w:rPr>
                <w:rFonts w:hint="eastAsia" w:ascii="宋体" w:hAnsi="宋体" w:cs="宋体"/>
                <w:color w:val="auto"/>
                <w:szCs w:val="21"/>
              </w:rPr>
            </w:pPr>
            <w:r>
              <w:rPr>
                <w:rFonts w:hint="eastAsia" w:ascii="宋体" w:hAnsi="宋体" w:cs="宋体"/>
                <w:color w:val="auto"/>
                <w:szCs w:val="21"/>
                <w:lang w:val="en-US" w:eastAsia="zh-CN"/>
              </w:rPr>
              <w:t>6</w:t>
            </w:r>
            <w:r>
              <w:rPr>
                <w:rFonts w:hint="eastAsia" w:ascii="宋体" w:hAnsi="宋体" w:cs="宋体"/>
                <w:color w:val="auto"/>
                <w:szCs w:val="21"/>
              </w:rPr>
              <w:t>、除征集文件规定必须提供以外，供应商需要说明的其他文件和说明。</w:t>
            </w:r>
          </w:p>
          <w:p w14:paraId="62A52BF4">
            <w:pPr>
              <w:keepNext w:val="0"/>
              <w:keepLines w:val="0"/>
              <w:pageBreakBefore w:val="0"/>
              <w:kinsoku/>
              <w:wordWrap/>
              <w:overflowPunct/>
              <w:topLinePunct w:val="0"/>
              <w:bidi w:val="0"/>
              <w:adjustRightInd/>
              <w:snapToGrid w:val="0"/>
              <w:spacing w:line="340" w:lineRule="exact"/>
              <w:jc w:val="left"/>
              <w:rPr>
                <w:rFonts w:ascii="宋体" w:hAnsi="宋体" w:cs="宋体"/>
                <w:b/>
                <w:bCs/>
                <w:color w:val="auto"/>
                <w:szCs w:val="21"/>
              </w:rPr>
            </w:pPr>
            <w:r>
              <w:rPr>
                <w:rFonts w:hint="eastAsia" w:ascii="宋体" w:hAnsi="宋体" w:cs="宋体"/>
                <w:b/>
                <w:bCs/>
                <w:color w:val="auto"/>
                <w:szCs w:val="21"/>
              </w:rPr>
              <w:t>注：以上要求提供的电子资料，必须加盖供应商电子公章，否则</w:t>
            </w:r>
            <w:r>
              <w:rPr>
                <w:rFonts w:hint="eastAsia" w:ascii="宋体" w:hAnsi="宋体" w:cs="宋体"/>
                <w:b/>
                <w:color w:val="auto"/>
                <w:szCs w:val="21"/>
              </w:rPr>
              <w:t>作无效响应处理</w:t>
            </w:r>
            <w:r>
              <w:rPr>
                <w:rFonts w:hint="eastAsia" w:ascii="宋体" w:hAnsi="宋体" w:cs="宋体"/>
                <w:b/>
                <w:bCs/>
                <w:color w:val="auto"/>
                <w:szCs w:val="21"/>
              </w:rPr>
              <w:t>。</w:t>
            </w:r>
          </w:p>
        </w:tc>
      </w:tr>
      <w:tr w14:paraId="0696C7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51" w:type="dxa"/>
            <w:vMerge w:val="continue"/>
            <w:tcBorders>
              <w:left w:val="single" w:color="auto" w:sz="4" w:space="0"/>
              <w:bottom w:val="single" w:color="auto" w:sz="4" w:space="0"/>
              <w:right w:val="single" w:color="auto" w:sz="4" w:space="0"/>
            </w:tcBorders>
            <w:vAlign w:val="center"/>
          </w:tcPr>
          <w:p w14:paraId="40E9FC97">
            <w:pPr>
              <w:keepNext w:val="0"/>
              <w:keepLines w:val="0"/>
              <w:pageBreakBefore w:val="0"/>
              <w:kinsoku/>
              <w:wordWrap/>
              <w:overflowPunct/>
              <w:topLinePunct w:val="0"/>
              <w:bidi w:val="0"/>
              <w:spacing w:line="340" w:lineRule="exact"/>
              <w:rPr>
                <w:rFonts w:ascii="宋体" w:hAnsi="宋体" w:cs="宋体"/>
                <w:color w:val="auto"/>
                <w:szCs w:val="21"/>
              </w:rPr>
            </w:pPr>
          </w:p>
        </w:tc>
        <w:tc>
          <w:tcPr>
            <w:tcW w:w="2095" w:type="dxa"/>
            <w:tcBorders>
              <w:top w:val="single" w:color="auto" w:sz="4" w:space="0"/>
              <w:left w:val="single" w:color="auto" w:sz="4" w:space="0"/>
              <w:bottom w:val="single" w:color="auto" w:sz="4" w:space="0"/>
              <w:right w:val="single" w:color="auto" w:sz="4" w:space="0"/>
            </w:tcBorders>
            <w:vAlign w:val="center"/>
          </w:tcPr>
          <w:p w14:paraId="3007F6B9">
            <w:pPr>
              <w:keepNext w:val="0"/>
              <w:keepLines w:val="0"/>
              <w:pageBreakBefore w:val="0"/>
              <w:kinsoku/>
              <w:wordWrap/>
              <w:overflowPunct/>
              <w:topLinePunct w:val="0"/>
              <w:bidi w:val="0"/>
              <w:snapToGrid w:val="0"/>
              <w:spacing w:line="340" w:lineRule="exact"/>
              <w:jc w:val="left"/>
              <w:rPr>
                <w:rFonts w:ascii="宋体" w:hAnsi="宋体" w:cs="宋体"/>
                <w:color w:val="auto"/>
                <w:szCs w:val="21"/>
              </w:rPr>
            </w:pPr>
            <w:r>
              <w:rPr>
                <w:rFonts w:hint="eastAsia" w:ascii="宋体" w:hAnsi="宋体" w:cs="宋体"/>
                <w:color w:val="auto"/>
                <w:szCs w:val="21"/>
              </w:rPr>
              <w:t>报价文件组成</w:t>
            </w:r>
          </w:p>
        </w:tc>
        <w:tc>
          <w:tcPr>
            <w:tcW w:w="6752" w:type="dxa"/>
            <w:tcBorders>
              <w:top w:val="single" w:color="auto" w:sz="4" w:space="0"/>
              <w:left w:val="single" w:color="auto" w:sz="4" w:space="0"/>
              <w:bottom w:val="single" w:color="auto" w:sz="4" w:space="0"/>
              <w:right w:val="single" w:color="auto" w:sz="4" w:space="0"/>
            </w:tcBorders>
            <w:vAlign w:val="center"/>
          </w:tcPr>
          <w:p w14:paraId="737D6EE8">
            <w:pPr>
              <w:keepNext w:val="0"/>
              <w:keepLines w:val="0"/>
              <w:pageBreakBefore w:val="0"/>
              <w:tabs>
                <w:tab w:val="left" w:pos="459"/>
              </w:tabs>
              <w:kinsoku/>
              <w:wordWrap/>
              <w:overflowPunct/>
              <w:topLinePunct w:val="0"/>
              <w:bidi w:val="0"/>
              <w:adjustRightInd/>
              <w:snapToGrid w:val="0"/>
              <w:spacing w:line="340" w:lineRule="exact"/>
              <w:jc w:val="left"/>
              <w:rPr>
                <w:rFonts w:hint="eastAsia" w:ascii="宋体" w:hAnsi="宋体" w:cs="宋体"/>
                <w:color w:val="auto"/>
                <w:szCs w:val="21"/>
              </w:rPr>
            </w:pPr>
            <w:r>
              <w:rPr>
                <w:rFonts w:hint="eastAsia" w:ascii="宋体" w:hAnsi="宋体" w:cs="宋体"/>
                <w:color w:val="auto"/>
                <w:szCs w:val="21"/>
              </w:rPr>
              <w:t>1、响应函；</w:t>
            </w:r>
            <w:r>
              <w:rPr>
                <w:rFonts w:hint="eastAsia" w:ascii="宋体" w:hAnsi="宋体" w:cs="宋体"/>
                <w:b/>
                <w:color w:val="auto"/>
                <w:szCs w:val="21"/>
              </w:rPr>
              <w:t>（必须提供，否则作无效响应处理）</w:t>
            </w:r>
          </w:p>
          <w:p w14:paraId="66DF73C8">
            <w:pPr>
              <w:keepNext w:val="0"/>
              <w:keepLines w:val="0"/>
              <w:pageBreakBefore w:val="0"/>
              <w:tabs>
                <w:tab w:val="left" w:pos="459"/>
              </w:tabs>
              <w:kinsoku/>
              <w:wordWrap/>
              <w:overflowPunct/>
              <w:topLinePunct w:val="0"/>
              <w:bidi w:val="0"/>
              <w:adjustRightInd/>
              <w:snapToGrid w:val="0"/>
              <w:spacing w:line="340" w:lineRule="exact"/>
              <w:jc w:val="left"/>
              <w:rPr>
                <w:rFonts w:hint="eastAsia" w:ascii="宋体" w:hAnsi="宋体" w:cs="宋体"/>
                <w:color w:val="auto"/>
                <w:szCs w:val="21"/>
              </w:rPr>
            </w:pPr>
            <w:r>
              <w:rPr>
                <w:rFonts w:hint="eastAsia" w:ascii="宋体" w:hAnsi="宋体" w:cs="宋体"/>
                <w:color w:val="auto"/>
                <w:szCs w:val="21"/>
              </w:rPr>
              <w:t>2、开标一览表；（</w:t>
            </w:r>
            <w:r>
              <w:rPr>
                <w:rFonts w:hint="eastAsia" w:ascii="宋体" w:hAnsi="宋体" w:cs="宋体"/>
                <w:b/>
                <w:color w:val="auto"/>
                <w:szCs w:val="21"/>
              </w:rPr>
              <w:t>必须提供，否则作无效响应处理</w:t>
            </w:r>
            <w:r>
              <w:rPr>
                <w:rFonts w:hint="eastAsia" w:ascii="宋体" w:hAnsi="宋体" w:cs="宋体"/>
                <w:color w:val="auto"/>
                <w:szCs w:val="21"/>
              </w:rPr>
              <w:t>）</w:t>
            </w:r>
          </w:p>
          <w:p w14:paraId="564A4790">
            <w:pPr>
              <w:keepNext w:val="0"/>
              <w:keepLines w:val="0"/>
              <w:pageBreakBefore w:val="0"/>
              <w:tabs>
                <w:tab w:val="left" w:pos="459"/>
              </w:tabs>
              <w:kinsoku/>
              <w:wordWrap/>
              <w:overflowPunct/>
              <w:topLinePunct w:val="0"/>
              <w:bidi w:val="0"/>
              <w:adjustRightInd/>
              <w:snapToGrid w:val="0"/>
              <w:spacing w:line="340" w:lineRule="exact"/>
              <w:jc w:val="left"/>
              <w:rPr>
                <w:rFonts w:hint="eastAsia" w:ascii="宋体" w:hAnsi="宋体" w:cs="宋体"/>
                <w:color w:val="auto"/>
                <w:szCs w:val="21"/>
              </w:rPr>
            </w:pPr>
            <w:r>
              <w:rPr>
                <w:rFonts w:hint="eastAsia" w:ascii="宋体" w:hAnsi="宋体" w:cs="宋体"/>
                <w:color w:val="auto"/>
                <w:szCs w:val="21"/>
              </w:rPr>
              <w:t>3、供应商针对报价需要说明的其他文件和说明。</w:t>
            </w:r>
          </w:p>
          <w:p w14:paraId="56A8F852">
            <w:pPr>
              <w:keepNext w:val="0"/>
              <w:keepLines w:val="0"/>
              <w:pageBreakBefore w:val="0"/>
              <w:kinsoku/>
              <w:wordWrap/>
              <w:overflowPunct/>
              <w:topLinePunct w:val="0"/>
              <w:bidi w:val="0"/>
              <w:adjustRightInd/>
              <w:snapToGrid w:val="0"/>
              <w:spacing w:line="340" w:lineRule="exact"/>
              <w:jc w:val="left"/>
              <w:rPr>
                <w:rFonts w:ascii="宋体" w:hAnsi="宋体" w:cs="宋体"/>
                <w:color w:val="auto"/>
                <w:szCs w:val="21"/>
              </w:rPr>
            </w:pPr>
            <w:r>
              <w:rPr>
                <w:rFonts w:hint="eastAsia" w:ascii="宋体" w:hAnsi="宋体" w:cs="宋体"/>
                <w:b/>
                <w:bCs/>
                <w:color w:val="auto"/>
                <w:szCs w:val="21"/>
              </w:rPr>
              <w:t>注：以上要求提供的电子资料，必须加盖供应商电子公章，否则作无效响应处理。</w:t>
            </w:r>
          </w:p>
        </w:tc>
      </w:tr>
      <w:tr w14:paraId="557531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51" w:type="dxa"/>
            <w:tcBorders>
              <w:top w:val="single" w:color="auto" w:sz="4" w:space="0"/>
              <w:left w:val="single" w:color="auto" w:sz="4" w:space="0"/>
              <w:bottom w:val="single" w:color="auto" w:sz="4" w:space="0"/>
              <w:right w:val="single" w:color="auto" w:sz="4" w:space="0"/>
            </w:tcBorders>
            <w:vAlign w:val="center"/>
          </w:tcPr>
          <w:p w14:paraId="0A08FF78">
            <w:pPr>
              <w:keepNext w:val="0"/>
              <w:keepLines w:val="0"/>
              <w:pageBreakBefore w:val="0"/>
              <w:kinsoku/>
              <w:wordWrap/>
              <w:overflowPunct/>
              <w:topLinePunct w:val="0"/>
              <w:bidi w:val="0"/>
              <w:spacing w:line="340" w:lineRule="exact"/>
              <w:jc w:val="center"/>
              <w:rPr>
                <w:rFonts w:ascii="宋体" w:hAnsi="宋体" w:cs="宋体"/>
                <w:color w:val="auto"/>
                <w:szCs w:val="21"/>
              </w:rPr>
            </w:pPr>
            <w:r>
              <w:rPr>
                <w:rFonts w:hint="eastAsia" w:ascii="宋体" w:hAnsi="宋体" w:cs="宋体"/>
                <w:color w:val="auto"/>
                <w:szCs w:val="21"/>
              </w:rPr>
              <w:t>16.2</w:t>
            </w:r>
          </w:p>
        </w:tc>
        <w:tc>
          <w:tcPr>
            <w:tcW w:w="2095" w:type="dxa"/>
            <w:tcBorders>
              <w:top w:val="single" w:color="auto" w:sz="4" w:space="0"/>
              <w:left w:val="single" w:color="auto" w:sz="4" w:space="0"/>
              <w:bottom w:val="single" w:color="auto" w:sz="4" w:space="0"/>
              <w:right w:val="single" w:color="auto" w:sz="4" w:space="0"/>
            </w:tcBorders>
            <w:vAlign w:val="center"/>
          </w:tcPr>
          <w:p w14:paraId="7750FDC1">
            <w:pPr>
              <w:keepNext w:val="0"/>
              <w:keepLines w:val="0"/>
              <w:pageBreakBefore w:val="0"/>
              <w:kinsoku/>
              <w:wordWrap/>
              <w:overflowPunct/>
              <w:topLinePunct w:val="0"/>
              <w:bidi w:val="0"/>
              <w:spacing w:line="340" w:lineRule="exact"/>
              <w:jc w:val="center"/>
              <w:rPr>
                <w:rFonts w:ascii="宋体" w:hAnsi="宋体" w:cs="宋体"/>
                <w:color w:val="auto"/>
                <w:szCs w:val="21"/>
              </w:rPr>
            </w:pPr>
            <w:r>
              <w:rPr>
                <w:rFonts w:hint="eastAsia" w:ascii="宋体" w:hAnsi="宋体" w:cs="宋体"/>
                <w:color w:val="auto"/>
                <w:szCs w:val="21"/>
              </w:rPr>
              <w:t>响应报价要求</w:t>
            </w:r>
          </w:p>
        </w:tc>
        <w:tc>
          <w:tcPr>
            <w:tcW w:w="6752" w:type="dxa"/>
            <w:tcBorders>
              <w:top w:val="single" w:color="auto" w:sz="4" w:space="0"/>
              <w:left w:val="single" w:color="auto" w:sz="4" w:space="0"/>
              <w:bottom w:val="single" w:color="auto" w:sz="4" w:space="0"/>
              <w:right w:val="single" w:color="auto" w:sz="4" w:space="0"/>
            </w:tcBorders>
            <w:vAlign w:val="center"/>
          </w:tcPr>
          <w:p w14:paraId="334FD432">
            <w:pPr>
              <w:keepNext w:val="0"/>
              <w:keepLines w:val="0"/>
              <w:pageBreakBefore w:val="0"/>
              <w:numPr>
                <w:ilvl w:val="0"/>
                <w:numId w:val="2"/>
              </w:numPr>
              <w:kinsoku/>
              <w:wordWrap/>
              <w:overflowPunct/>
              <w:topLinePunct w:val="0"/>
              <w:bidi w:val="0"/>
              <w:adjustRightInd/>
              <w:snapToGrid w:val="0"/>
              <w:spacing w:line="340" w:lineRule="exact"/>
              <w:rPr>
                <w:rFonts w:hint="eastAsia" w:ascii="宋体" w:hAnsi="宋体" w:cs="宋体"/>
                <w:b/>
                <w:bCs w:val="0"/>
                <w:color w:val="auto"/>
                <w:szCs w:val="21"/>
              </w:rPr>
            </w:pPr>
            <w:r>
              <w:rPr>
                <w:rFonts w:hint="eastAsia" w:ascii="宋体" w:hAnsi="宋体" w:cs="宋体"/>
                <w:b/>
                <w:bCs w:val="0"/>
                <w:color w:val="auto"/>
                <w:szCs w:val="21"/>
              </w:rPr>
              <w:t>最高限制单价</w:t>
            </w:r>
          </w:p>
          <w:p w14:paraId="7CA45FE3">
            <w:pPr>
              <w:keepNext w:val="0"/>
              <w:keepLines w:val="0"/>
              <w:pageBreakBefore w:val="0"/>
              <w:numPr>
                <w:ilvl w:val="0"/>
                <w:numId w:val="0"/>
              </w:numPr>
              <w:kinsoku/>
              <w:wordWrap/>
              <w:overflowPunct/>
              <w:topLinePunct w:val="0"/>
              <w:bidi w:val="0"/>
              <w:adjustRightInd/>
              <w:snapToGrid w:val="0"/>
              <w:spacing w:line="340" w:lineRule="exact"/>
              <w:rPr>
                <w:rFonts w:hint="eastAsia" w:ascii="宋体" w:hAnsi="宋体" w:cs="宋体"/>
                <w:b/>
                <w:bCs w:val="0"/>
                <w:color w:val="auto"/>
                <w:szCs w:val="21"/>
              </w:rPr>
            </w:pPr>
            <w:r>
              <w:rPr>
                <w:rFonts w:hint="eastAsia" w:ascii="宋体" w:hAnsi="宋体" w:cs="宋体"/>
                <w:b/>
                <w:bCs w:val="0"/>
                <w:color w:val="auto"/>
                <w:szCs w:val="21"/>
              </w:rPr>
              <w:t>工时单价折扣不得高于</w:t>
            </w:r>
            <w:r>
              <w:rPr>
                <w:rFonts w:hint="eastAsia" w:ascii="宋体" w:hAnsi="宋体" w:cs="宋体"/>
                <w:b/>
                <w:bCs w:val="0"/>
                <w:color w:val="auto"/>
                <w:szCs w:val="21"/>
                <w:lang w:val="en-US" w:eastAsia="zh-CN"/>
              </w:rPr>
              <w:t>90</w:t>
            </w:r>
            <w:r>
              <w:rPr>
                <w:rFonts w:hint="eastAsia" w:ascii="宋体" w:hAnsi="宋体" w:cs="宋体"/>
                <w:b/>
                <w:bCs w:val="0"/>
                <w:color w:val="auto"/>
                <w:szCs w:val="21"/>
              </w:rPr>
              <w:t>%；零配件加价率不得高于</w:t>
            </w:r>
            <w:r>
              <w:rPr>
                <w:rFonts w:hint="eastAsia" w:ascii="宋体" w:hAnsi="宋体" w:cs="宋体"/>
                <w:b/>
                <w:bCs w:val="0"/>
                <w:color w:val="auto"/>
                <w:szCs w:val="21"/>
                <w:lang w:val="en-US" w:eastAsia="zh-CN"/>
              </w:rPr>
              <w:t>15</w:t>
            </w:r>
            <w:r>
              <w:rPr>
                <w:rFonts w:hint="eastAsia" w:ascii="宋体" w:hAnsi="宋体" w:cs="宋体"/>
                <w:b/>
                <w:bCs w:val="0"/>
                <w:color w:val="auto"/>
                <w:szCs w:val="21"/>
              </w:rPr>
              <w:t>%。</w:t>
            </w:r>
          </w:p>
          <w:p w14:paraId="06974D51">
            <w:pPr>
              <w:keepNext w:val="0"/>
              <w:keepLines w:val="0"/>
              <w:pageBreakBefore w:val="0"/>
              <w:kinsoku/>
              <w:wordWrap/>
              <w:overflowPunct/>
              <w:topLinePunct w:val="0"/>
              <w:bidi w:val="0"/>
              <w:adjustRightInd/>
              <w:snapToGrid w:val="0"/>
              <w:spacing w:line="340" w:lineRule="exact"/>
              <w:rPr>
                <w:rFonts w:hint="eastAsia" w:ascii="宋体" w:hAnsi="宋体" w:cs="宋体"/>
                <w:b/>
                <w:color w:val="auto"/>
                <w:szCs w:val="21"/>
              </w:rPr>
            </w:pPr>
            <w:r>
              <w:rPr>
                <w:rFonts w:hint="eastAsia" w:ascii="宋体" w:hAnsi="宋体" w:cs="宋体"/>
                <w:b/>
                <w:color w:val="auto"/>
                <w:szCs w:val="21"/>
              </w:rPr>
              <w:t>2.报价要求：本项目以工时单价折扣、零配件加价率、综合计算得数进行报价。工时费按照入围供应商挂牌公示的维修工时单价标准为基准进行优惠；零配件价格以供应商进货成本价为基准进行加价；</w:t>
            </w:r>
          </w:p>
          <w:p w14:paraId="47DE072C">
            <w:pPr>
              <w:keepNext w:val="0"/>
              <w:keepLines w:val="0"/>
              <w:pageBreakBefore w:val="0"/>
              <w:kinsoku/>
              <w:wordWrap/>
              <w:overflowPunct/>
              <w:topLinePunct w:val="0"/>
              <w:bidi w:val="0"/>
              <w:adjustRightInd/>
              <w:snapToGrid w:val="0"/>
              <w:spacing w:line="340" w:lineRule="exact"/>
              <w:rPr>
                <w:rFonts w:ascii="宋体" w:hAnsi="宋体" w:cs="宋体"/>
                <w:b/>
                <w:color w:val="auto"/>
                <w:szCs w:val="21"/>
              </w:rPr>
            </w:pPr>
            <w:r>
              <w:rPr>
                <w:rFonts w:hint="eastAsia" w:ascii="宋体" w:hAnsi="宋体" w:cs="宋体"/>
                <w:b/>
                <w:color w:val="auto"/>
                <w:szCs w:val="21"/>
              </w:rPr>
              <w:t>实际结算价格=工时定额×（工时单价×工时单价折扣）+零配件成本价×（1+零配件加价率）。</w:t>
            </w:r>
          </w:p>
        </w:tc>
      </w:tr>
      <w:tr w14:paraId="54A2AC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51" w:type="dxa"/>
            <w:tcBorders>
              <w:top w:val="single" w:color="auto" w:sz="4" w:space="0"/>
              <w:left w:val="single" w:color="auto" w:sz="4" w:space="0"/>
              <w:bottom w:val="single" w:color="auto" w:sz="4" w:space="0"/>
              <w:right w:val="single" w:color="auto" w:sz="4" w:space="0"/>
            </w:tcBorders>
            <w:vAlign w:val="center"/>
          </w:tcPr>
          <w:p w14:paraId="0E7F910E">
            <w:pPr>
              <w:keepNext w:val="0"/>
              <w:keepLines w:val="0"/>
              <w:pageBreakBefore w:val="0"/>
              <w:kinsoku/>
              <w:wordWrap/>
              <w:overflowPunct/>
              <w:topLinePunct w:val="0"/>
              <w:bidi w:val="0"/>
              <w:spacing w:line="340" w:lineRule="exact"/>
              <w:jc w:val="center"/>
              <w:rPr>
                <w:rFonts w:ascii="宋体" w:hAnsi="宋体" w:cs="宋体"/>
                <w:color w:val="auto"/>
                <w:szCs w:val="21"/>
              </w:rPr>
            </w:pPr>
            <w:r>
              <w:rPr>
                <w:rFonts w:hint="eastAsia" w:ascii="宋体" w:hAnsi="宋体" w:cs="宋体"/>
                <w:color w:val="auto"/>
                <w:szCs w:val="21"/>
              </w:rPr>
              <w:t>17.2</w:t>
            </w:r>
          </w:p>
        </w:tc>
        <w:tc>
          <w:tcPr>
            <w:tcW w:w="2095" w:type="dxa"/>
            <w:tcBorders>
              <w:top w:val="single" w:color="auto" w:sz="4" w:space="0"/>
              <w:left w:val="single" w:color="auto" w:sz="4" w:space="0"/>
              <w:bottom w:val="single" w:color="auto" w:sz="4" w:space="0"/>
              <w:right w:val="single" w:color="auto" w:sz="4" w:space="0"/>
            </w:tcBorders>
            <w:vAlign w:val="center"/>
          </w:tcPr>
          <w:p w14:paraId="1D7A5A85">
            <w:pPr>
              <w:keepNext w:val="0"/>
              <w:keepLines w:val="0"/>
              <w:pageBreakBefore w:val="0"/>
              <w:kinsoku/>
              <w:wordWrap/>
              <w:overflowPunct/>
              <w:topLinePunct w:val="0"/>
              <w:bidi w:val="0"/>
              <w:spacing w:line="340" w:lineRule="exact"/>
              <w:jc w:val="center"/>
              <w:rPr>
                <w:rFonts w:ascii="宋体" w:hAnsi="宋体" w:cs="宋体"/>
                <w:color w:val="auto"/>
                <w:szCs w:val="21"/>
              </w:rPr>
            </w:pPr>
            <w:r>
              <w:rPr>
                <w:rFonts w:hint="eastAsia" w:ascii="宋体" w:hAnsi="宋体" w:cs="宋体"/>
                <w:color w:val="auto"/>
                <w:szCs w:val="21"/>
              </w:rPr>
              <w:t>响应有效期</w:t>
            </w:r>
          </w:p>
        </w:tc>
        <w:tc>
          <w:tcPr>
            <w:tcW w:w="6752" w:type="dxa"/>
            <w:tcBorders>
              <w:top w:val="single" w:color="auto" w:sz="4" w:space="0"/>
              <w:left w:val="single" w:color="auto" w:sz="4" w:space="0"/>
              <w:bottom w:val="single" w:color="auto" w:sz="4" w:space="0"/>
              <w:right w:val="single" w:color="auto" w:sz="4" w:space="0"/>
            </w:tcBorders>
            <w:vAlign w:val="center"/>
          </w:tcPr>
          <w:p w14:paraId="2BA3ED35">
            <w:pPr>
              <w:keepNext w:val="0"/>
              <w:keepLines w:val="0"/>
              <w:pageBreakBefore w:val="0"/>
              <w:kinsoku/>
              <w:wordWrap/>
              <w:overflowPunct/>
              <w:topLinePunct w:val="0"/>
              <w:bidi w:val="0"/>
              <w:adjustRightInd/>
              <w:snapToGrid w:val="0"/>
              <w:spacing w:line="340" w:lineRule="exact"/>
              <w:rPr>
                <w:rFonts w:ascii="宋体" w:hAnsi="宋体" w:cs="宋体"/>
                <w:color w:val="auto"/>
                <w:szCs w:val="21"/>
              </w:rPr>
            </w:pPr>
            <w:r>
              <w:rPr>
                <w:rFonts w:hint="eastAsia" w:ascii="宋体" w:hAnsi="宋体" w:cs="宋体"/>
                <w:color w:val="auto"/>
                <w:szCs w:val="21"/>
              </w:rPr>
              <w:t>自响应截止之日起 60 日。</w:t>
            </w:r>
          </w:p>
        </w:tc>
      </w:tr>
      <w:tr w14:paraId="269305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51" w:type="dxa"/>
            <w:tcBorders>
              <w:top w:val="single" w:color="auto" w:sz="4" w:space="0"/>
              <w:left w:val="single" w:color="auto" w:sz="4" w:space="0"/>
              <w:bottom w:val="single" w:color="auto" w:sz="4" w:space="0"/>
              <w:right w:val="single" w:color="auto" w:sz="4" w:space="0"/>
            </w:tcBorders>
            <w:vAlign w:val="center"/>
          </w:tcPr>
          <w:p w14:paraId="3239C913">
            <w:pPr>
              <w:keepNext w:val="0"/>
              <w:keepLines w:val="0"/>
              <w:pageBreakBefore w:val="0"/>
              <w:kinsoku/>
              <w:wordWrap/>
              <w:overflowPunct/>
              <w:topLinePunct w:val="0"/>
              <w:bidi w:val="0"/>
              <w:spacing w:line="340" w:lineRule="exact"/>
              <w:jc w:val="center"/>
              <w:rPr>
                <w:rFonts w:ascii="宋体" w:hAnsi="宋体" w:cs="宋体"/>
                <w:color w:val="auto"/>
                <w:szCs w:val="21"/>
              </w:rPr>
            </w:pPr>
            <w:r>
              <w:rPr>
                <w:rFonts w:hint="eastAsia" w:ascii="宋体" w:hAnsi="宋体" w:cs="宋体"/>
                <w:color w:val="auto"/>
                <w:szCs w:val="21"/>
              </w:rPr>
              <w:t>19.1</w:t>
            </w:r>
          </w:p>
        </w:tc>
        <w:tc>
          <w:tcPr>
            <w:tcW w:w="2095" w:type="dxa"/>
            <w:tcBorders>
              <w:top w:val="single" w:color="auto" w:sz="4" w:space="0"/>
              <w:left w:val="single" w:color="auto" w:sz="4" w:space="0"/>
              <w:bottom w:val="single" w:color="auto" w:sz="4" w:space="0"/>
              <w:right w:val="single" w:color="auto" w:sz="4" w:space="0"/>
            </w:tcBorders>
            <w:vAlign w:val="center"/>
          </w:tcPr>
          <w:p w14:paraId="4449CE24">
            <w:pPr>
              <w:keepNext w:val="0"/>
              <w:keepLines w:val="0"/>
              <w:pageBreakBefore w:val="0"/>
              <w:kinsoku/>
              <w:wordWrap/>
              <w:overflowPunct/>
              <w:topLinePunct w:val="0"/>
              <w:bidi w:val="0"/>
              <w:spacing w:line="340" w:lineRule="exact"/>
              <w:jc w:val="center"/>
              <w:rPr>
                <w:rFonts w:ascii="宋体" w:hAnsi="宋体" w:cs="宋体"/>
                <w:color w:val="auto"/>
                <w:szCs w:val="21"/>
              </w:rPr>
            </w:pPr>
            <w:r>
              <w:rPr>
                <w:rFonts w:hint="eastAsia" w:ascii="宋体" w:hAnsi="宋体" w:cs="宋体"/>
                <w:color w:val="auto"/>
                <w:szCs w:val="21"/>
              </w:rPr>
              <w:t>响应文件编制要求</w:t>
            </w:r>
          </w:p>
        </w:tc>
        <w:tc>
          <w:tcPr>
            <w:tcW w:w="6752" w:type="dxa"/>
            <w:tcBorders>
              <w:top w:val="single" w:color="auto" w:sz="4" w:space="0"/>
              <w:left w:val="single" w:color="auto" w:sz="4" w:space="0"/>
              <w:bottom w:val="single" w:color="auto" w:sz="4" w:space="0"/>
              <w:right w:val="single" w:color="auto" w:sz="4" w:space="0"/>
            </w:tcBorders>
            <w:vAlign w:val="center"/>
          </w:tcPr>
          <w:p w14:paraId="6F04CFD8">
            <w:pPr>
              <w:keepNext w:val="0"/>
              <w:keepLines w:val="0"/>
              <w:pageBreakBefore w:val="0"/>
              <w:kinsoku/>
              <w:wordWrap/>
              <w:overflowPunct/>
              <w:topLinePunct w:val="0"/>
              <w:bidi w:val="0"/>
              <w:adjustRightInd/>
              <w:spacing w:line="340" w:lineRule="exact"/>
              <w:ind w:firstLine="420" w:firstLineChars="200"/>
              <w:rPr>
                <w:rFonts w:ascii="Times New Roman" w:hAnsi="Times New Roman"/>
                <w:color w:val="auto"/>
                <w:szCs w:val="21"/>
              </w:rPr>
            </w:pPr>
            <w:r>
              <w:rPr>
                <w:rFonts w:hint="eastAsia" w:ascii="宋体" w:hAnsi="宋体" w:cs="宋体"/>
                <w:color w:val="auto"/>
                <w:szCs w:val="21"/>
              </w:rPr>
              <w:t>响应文件应按报价文件、资格证明文件、商务文件、技术文件分别编制，报价文件、资格证明文件分别生成电子文件，商务文件和技术文件按顺序合并生成电子文件。电子版响应文件制作方式见征集公告附件。</w:t>
            </w:r>
          </w:p>
        </w:tc>
      </w:tr>
      <w:tr w14:paraId="467900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51" w:type="dxa"/>
            <w:tcBorders>
              <w:top w:val="single" w:color="auto" w:sz="4" w:space="0"/>
              <w:left w:val="single" w:color="auto" w:sz="4" w:space="0"/>
              <w:bottom w:val="single" w:color="auto" w:sz="4" w:space="0"/>
              <w:right w:val="single" w:color="auto" w:sz="4" w:space="0"/>
            </w:tcBorders>
            <w:vAlign w:val="center"/>
          </w:tcPr>
          <w:p w14:paraId="183A42F6">
            <w:pPr>
              <w:keepNext w:val="0"/>
              <w:keepLines w:val="0"/>
              <w:pageBreakBefore w:val="0"/>
              <w:kinsoku/>
              <w:wordWrap/>
              <w:overflowPunct/>
              <w:topLinePunct w:val="0"/>
              <w:bidi w:val="0"/>
              <w:spacing w:line="340" w:lineRule="exact"/>
              <w:jc w:val="center"/>
              <w:rPr>
                <w:rFonts w:ascii="宋体" w:hAnsi="宋体" w:cs="宋体"/>
                <w:color w:val="auto"/>
                <w:szCs w:val="21"/>
              </w:rPr>
            </w:pPr>
            <w:r>
              <w:rPr>
                <w:rFonts w:hint="eastAsia" w:ascii="宋体" w:hAnsi="宋体" w:cs="宋体"/>
                <w:color w:val="auto"/>
                <w:szCs w:val="21"/>
              </w:rPr>
              <w:t>20</w:t>
            </w:r>
          </w:p>
        </w:tc>
        <w:tc>
          <w:tcPr>
            <w:tcW w:w="2095" w:type="dxa"/>
            <w:tcBorders>
              <w:top w:val="single" w:color="auto" w:sz="4" w:space="0"/>
              <w:left w:val="single" w:color="auto" w:sz="4" w:space="0"/>
              <w:bottom w:val="single" w:color="auto" w:sz="4" w:space="0"/>
              <w:right w:val="single" w:color="auto" w:sz="4" w:space="0"/>
            </w:tcBorders>
            <w:vAlign w:val="center"/>
          </w:tcPr>
          <w:p w14:paraId="3B279D96">
            <w:pPr>
              <w:keepNext w:val="0"/>
              <w:keepLines w:val="0"/>
              <w:pageBreakBefore w:val="0"/>
              <w:kinsoku/>
              <w:wordWrap/>
              <w:overflowPunct/>
              <w:topLinePunct w:val="0"/>
              <w:bidi w:val="0"/>
              <w:spacing w:line="340" w:lineRule="exact"/>
              <w:jc w:val="center"/>
              <w:rPr>
                <w:rFonts w:ascii="宋体" w:hAnsi="宋体" w:cs="宋体"/>
                <w:color w:val="auto"/>
                <w:szCs w:val="21"/>
              </w:rPr>
            </w:pPr>
            <w:r>
              <w:rPr>
                <w:rFonts w:hint="eastAsia" w:ascii="宋体" w:hAnsi="宋体" w:cs="宋体"/>
                <w:color w:val="auto"/>
                <w:szCs w:val="21"/>
              </w:rPr>
              <w:t>备份响应文件</w:t>
            </w:r>
          </w:p>
        </w:tc>
        <w:tc>
          <w:tcPr>
            <w:tcW w:w="6752" w:type="dxa"/>
            <w:tcBorders>
              <w:top w:val="single" w:color="auto" w:sz="4" w:space="0"/>
              <w:left w:val="single" w:color="auto" w:sz="4" w:space="0"/>
              <w:bottom w:val="single" w:color="auto" w:sz="4" w:space="0"/>
              <w:right w:val="single" w:color="auto" w:sz="4" w:space="0"/>
            </w:tcBorders>
            <w:vAlign w:val="center"/>
          </w:tcPr>
          <w:p w14:paraId="7F9A7104">
            <w:pPr>
              <w:keepNext w:val="0"/>
              <w:keepLines w:val="0"/>
              <w:pageBreakBefore w:val="0"/>
              <w:kinsoku/>
              <w:wordWrap/>
              <w:overflowPunct/>
              <w:topLinePunct w:val="0"/>
              <w:autoSpaceDE w:val="0"/>
              <w:autoSpaceDN w:val="0"/>
              <w:bidi w:val="0"/>
              <w:adjustRightInd/>
              <w:snapToGrid w:val="0"/>
              <w:spacing w:line="340" w:lineRule="exact"/>
              <w:textAlignment w:val="bottom"/>
              <w:rPr>
                <w:rFonts w:ascii="宋体" w:hAnsi="宋体" w:cs="宋体"/>
                <w:color w:val="auto"/>
                <w:szCs w:val="21"/>
              </w:rPr>
            </w:pPr>
            <w:r>
              <w:rPr>
                <w:rFonts w:hint="eastAsia" w:ascii="宋体" w:hAnsi="宋体" w:cs="宋体"/>
                <w:color w:val="auto"/>
                <w:szCs w:val="21"/>
              </w:rPr>
              <w:t>本项目不接受备份响应文件。</w:t>
            </w:r>
          </w:p>
        </w:tc>
      </w:tr>
      <w:tr w14:paraId="39B06E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51" w:type="dxa"/>
            <w:tcBorders>
              <w:top w:val="single" w:color="auto" w:sz="4" w:space="0"/>
              <w:left w:val="single" w:color="auto" w:sz="4" w:space="0"/>
              <w:bottom w:val="single" w:color="auto" w:sz="4" w:space="0"/>
              <w:right w:val="single" w:color="auto" w:sz="4" w:space="0"/>
            </w:tcBorders>
            <w:vAlign w:val="center"/>
          </w:tcPr>
          <w:p w14:paraId="47DA89C2">
            <w:pPr>
              <w:keepNext w:val="0"/>
              <w:keepLines w:val="0"/>
              <w:pageBreakBefore w:val="0"/>
              <w:kinsoku/>
              <w:wordWrap/>
              <w:overflowPunct/>
              <w:topLinePunct w:val="0"/>
              <w:autoSpaceDE w:val="0"/>
              <w:autoSpaceDN w:val="0"/>
              <w:bidi w:val="0"/>
              <w:adjustRightInd w:val="0"/>
              <w:spacing w:line="340" w:lineRule="exact"/>
              <w:jc w:val="center"/>
              <w:rPr>
                <w:rFonts w:ascii="宋体" w:hAnsi="宋体" w:cs="宋体"/>
                <w:color w:val="auto"/>
                <w:szCs w:val="21"/>
              </w:rPr>
            </w:pPr>
            <w:r>
              <w:rPr>
                <w:rFonts w:hint="eastAsia" w:ascii="宋体" w:hAnsi="宋体" w:cs="宋体"/>
                <w:color w:val="auto"/>
                <w:kern w:val="0"/>
                <w:szCs w:val="21"/>
              </w:rPr>
              <w:t>24.2（1）</w:t>
            </w:r>
          </w:p>
        </w:tc>
        <w:tc>
          <w:tcPr>
            <w:tcW w:w="2095" w:type="dxa"/>
            <w:tcBorders>
              <w:top w:val="single" w:color="auto" w:sz="4" w:space="0"/>
              <w:left w:val="single" w:color="auto" w:sz="4" w:space="0"/>
              <w:bottom w:val="single" w:color="auto" w:sz="4" w:space="0"/>
              <w:right w:val="single" w:color="auto" w:sz="4" w:space="0"/>
            </w:tcBorders>
            <w:vAlign w:val="center"/>
          </w:tcPr>
          <w:p w14:paraId="3B07786D">
            <w:pPr>
              <w:keepNext w:val="0"/>
              <w:keepLines w:val="0"/>
              <w:pageBreakBefore w:val="0"/>
              <w:kinsoku/>
              <w:wordWrap/>
              <w:overflowPunct/>
              <w:topLinePunct w:val="0"/>
              <w:bidi w:val="0"/>
              <w:spacing w:line="340" w:lineRule="exact"/>
              <w:jc w:val="center"/>
              <w:rPr>
                <w:rFonts w:ascii="宋体" w:hAnsi="宋体" w:cs="宋体"/>
                <w:color w:val="auto"/>
                <w:szCs w:val="21"/>
              </w:rPr>
            </w:pPr>
            <w:r>
              <w:rPr>
                <w:rFonts w:hint="eastAsia" w:ascii="宋体" w:hAnsi="宋体" w:cs="宋体"/>
                <w:b/>
                <w:color w:val="auto"/>
                <w:szCs w:val="21"/>
              </w:rPr>
              <w:t>解密电子响应文件</w:t>
            </w:r>
          </w:p>
        </w:tc>
        <w:tc>
          <w:tcPr>
            <w:tcW w:w="6752" w:type="dxa"/>
            <w:tcBorders>
              <w:top w:val="single" w:color="auto" w:sz="4" w:space="0"/>
              <w:left w:val="single" w:color="auto" w:sz="4" w:space="0"/>
              <w:bottom w:val="single" w:color="auto" w:sz="4" w:space="0"/>
              <w:right w:val="single" w:color="auto" w:sz="4" w:space="0"/>
            </w:tcBorders>
            <w:vAlign w:val="center"/>
          </w:tcPr>
          <w:p w14:paraId="37F99CE8">
            <w:pPr>
              <w:keepNext w:val="0"/>
              <w:keepLines w:val="0"/>
              <w:pageBreakBefore w:val="0"/>
              <w:kinsoku/>
              <w:wordWrap/>
              <w:overflowPunct/>
              <w:topLinePunct w:val="0"/>
              <w:bidi w:val="0"/>
              <w:adjustRightInd/>
              <w:snapToGrid w:val="0"/>
              <w:spacing w:line="340" w:lineRule="exact"/>
              <w:rPr>
                <w:rFonts w:ascii="宋体" w:hAnsi="宋体" w:cs="宋体"/>
                <w:color w:val="auto"/>
                <w:szCs w:val="21"/>
              </w:rPr>
            </w:pPr>
            <w:r>
              <w:rPr>
                <w:rFonts w:hint="eastAsia" w:ascii="宋体" w:hAnsi="宋体" w:cs="宋体"/>
                <w:color w:val="auto"/>
                <w:kern w:val="0"/>
                <w:szCs w:val="21"/>
              </w:rPr>
              <w:t>电子响应文件解密时间：30分钟</w:t>
            </w:r>
          </w:p>
        </w:tc>
      </w:tr>
      <w:tr w14:paraId="5DF78F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51" w:type="dxa"/>
            <w:vMerge w:val="restart"/>
            <w:tcBorders>
              <w:top w:val="single" w:color="auto" w:sz="4" w:space="0"/>
              <w:left w:val="single" w:color="auto" w:sz="4" w:space="0"/>
              <w:right w:val="single" w:color="auto" w:sz="4" w:space="0"/>
            </w:tcBorders>
            <w:vAlign w:val="center"/>
          </w:tcPr>
          <w:p w14:paraId="0AC1021E">
            <w:pPr>
              <w:keepNext w:val="0"/>
              <w:keepLines w:val="0"/>
              <w:pageBreakBefore w:val="0"/>
              <w:kinsoku/>
              <w:wordWrap/>
              <w:overflowPunct/>
              <w:topLinePunct w:val="0"/>
              <w:bidi w:val="0"/>
              <w:spacing w:line="340" w:lineRule="exact"/>
              <w:rPr>
                <w:rFonts w:ascii="宋体" w:hAnsi="宋体" w:cs="宋体"/>
                <w:color w:val="auto"/>
                <w:szCs w:val="21"/>
              </w:rPr>
            </w:pPr>
            <w:r>
              <w:rPr>
                <w:rFonts w:hint="eastAsia" w:ascii="宋体" w:hAnsi="宋体" w:cs="宋体"/>
                <w:color w:val="auto"/>
                <w:szCs w:val="21"/>
              </w:rPr>
              <w:t>25.3</w:t>
            </w:r>
          </w:p>
        </w:tc>
        <w:tc>
          <w:tcPr>
            <w:tcW w:w="2095" w:type="dxa"/>
            <w:tcBorders>
              <w:top w:val="single" w:color="auto" w:sz="4" w:space="0"/>
              <w:left w:val="single" w:color="auto" w:sz="4" w:space="0"/>
              <w:bottom w:val="single" w:color="auto" w:sz="4" w:space="0"/>
              <w:right w:val="single" w:color="auto" w:sz="4" w:space="0"/>
            </w:tcBorders>
            <w:vAlign w:val="center"/>
          </w:tcPr>
          <w:p w14:paraId="491FD224">
            <w:pPr>
              <w:keepNext w:val="0"/>
              <w:keepLines w:val="0"/>
              <w:pageBreakBefore w:val="0"/>
              <w:kinsoku/>
              <w:wordWrap/>
              <w:overflowPunct/>
              <w:topLinePunct w:val="0"/>
              <w:bidi w:val="0"/>
              <w:spacing w:line="340" w:lineRule="exact"/>
              <w:jc w:val="center"/>
              <w:rPr>
                <w:rFonts w:hint="eastAsia" w:ascii="宋体" w:hAnsi="宋体" w:cs="宋体"/>
                <w:color w:val="auto"/>
                <w:szCs w:val="21"/>
              </w:rPr>
            </w:pPr>
            <w:r>
              <w:rPr>
                <w:rFonts w:hint="eastAsia" w:ascii="宋体" w:hAnsi="宋体" w:cs="宋体"/>
                <w:color w:val="auto"/>
                <w:szCs w:val="21"/>
              </w:rPr>
              <w:t>供应商信用查询</w:t>
            </w:r>
          </w:p>
          <w:p w14:paraId="3AF7B9D0">
            <w:pPr>
              <w:keepNext w:val="0"/>
              <w:keepLines w:val="0"/>
              <w:pageBreakBefore w:val="0"/>
              <w:kinsoku/>
              <w:wordWrap/>
              <w:overflowPunct/>
              <w:topLinePunct w:val="0"/>
              <w:bidi w:val="0"/>
              <w:spacing w:line="340" w:lineRule="exact"/>
              <w:jc w:val="center"/>
              <w:rPr>
                <w:rFonts w:ascii="宋体" w:hAnsi="宋体" w:cs="宋体"/>
                <w:color w:val="auto"/>
                <w:szCs w:val="21"/>
              </w:rPr>
            </w:pPr>
            <w:r>
              <w:rPr>
                <w:rFonts w:hint="eastAsia" w:ascii="宋体" w:hAnsi="宋体" w:cs="宋体"/>
                <w:color w:val="auto"/>
                <w:szCs w:val="21"/>
              </w:rPr>
              <w:t>渠道</w:t>
            </w:r>
          </w:p>
        </w:tc>
        <w:tc>
          <w:tcPr>
            <w:tcW w:w="6752" w:type="dxa"/>
            <w:tcBorders>
              <w:top w:val="single" w:color="auto" w:sz="4" w:space="0"/>
              <w:left w:val="single" w:color="auto" w:sz="4" w:space="0"/>
              <w:bottom w:val="single" w:color="auto" w:sz="4" w:space="0"/>
              <w:right w:val="single" w:color="auto" w:sz="4" w:space="0"/>
            </w:tcBorders>
            <w:vAlign w:val="center"/>
          </w:tcPr>
          <w:p w14:paraId="7EBFB29A">
            <w:pPr>
              <w:keepNext w:val="0"/>
              <w:keepLines w:val="0"/>
              <w:pageBreakBefore w:val="0"/>
              <w:kinsoku/>
              <w:wordWrap/>
              <w:overflowPunct/>
              <w:topLinePunct w:val="0"/>
              <w:bidi w:val="0"/>
              <w:adjustRightInd/>
              <w:snapToGrid w:val="0"/>
              <w:spacing w:line="340" w:lineRule="exact"/>
              <w:rPr>
                <w:rFonts w:ascii="宋体" w:hAnsi="宋体" w:cs="宋体"/>
                <w:color w:val="auto"/>
                <w:szCs w:val="21"/>
              </w:rPr>
            </w:pPr>
            <w:r>
              <w:rPr>
                <w:rFonts w:hint="eastAsia" w:ascii="宋体" w:hAnsi="宋体" w:cs="宋体"/>
                <w:color w:val="auto"/>
                <w:szCs w:val="21"/>
              </w:rPr>
              <w:t>征集人或者采购代理机构在资格审查结束前，对供应商进行信用查询。</w:t>
            </w:r>
          </w:p>
          <w:p w14:paraId="251703B7">
            <w:pPr>
              <w:keepNext w:val="0"/>
              <w:keepLines w:val="0"/>
              <w:pageBreakBefore w:val="0"/>
              <w:kinsoku/>
              <w:wordWrap/>
              <w:overflowPunct/>
              <w:topLinePunct w:val="0"/>
              <w:bidi w:val="0"/>
              <w:adjustRightInd/>
              <w:snapToGrid w:val="0"/>
              <w:spacing w:line="340" w:lineRule="exact"/>
              <w:rPr>
                <w:rFonts w:ascii="宋体" w:hAnsi="宋体" w:cs="宋体"/>
                <w:color w:val="auto"/>
                <w:szCs w:val="21"/>
              </w:rPr>
            </w:pPr>
            <w:r>
              <w:rPr>
                <w:rFonts w:hint="eastAsia" w:ascii="宋体" w:hAnsi="宋体" w:cs="宋体"/>
                <w:color w:val="auto"/>
                <w:szCs w:val="21"/>
              </w:rPr>
              <w:t>查询渠道：“信用中国”网站(www.creditchina.gov.cn) 、中国政府采购网(www.ccgp.gov.cn)。</w:t>
            </w:r>
          </w:p>
        </w:tc>
      </w:tr>
      <w:tr w14:paraId="72B478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51" w:type="dxa"/>
            <w:vMerge w:val="continue"/>
            <w:tcBorders>
              <w:left w:val="single" w:color="auto" w:sz="4" w:space="0"/>
              <w:right w:val="single" w:color="auto" w:sz="4" w:space="0"/>
            </w:tcBorders>
            <w:vAlign w:val="center"/>
          </w:tcPr>
          <w:p w14:paraId="03A90FE3">
            <w:pPr>
              <w:keepNext w:val="0"/>
              <w:keepLines w:val="0"/>
              <w:pageBreakBefore w:val="0"/>
              <w:kinsoku/>
              <w:wordWrap/>
              <w:overflowPunct/>
              <w:topLinePunct w:val="0"/>
              <w:bidi w:val="0"/>
              <w:spacing w:line="340" w:lineRule="exact"/>
              <w:rPr>
                <w:rFonts w:ascii="宋体" w:hAnsi="宋体" w:cs="宋体"/>
                <w:color w:val="auto"/>
                <w:szCs w:val="21"/>
              </w:rPr>
            </w:pPr>
          </w:p>
        </w:tc>
        <w:tc>
          <w:tcPr>
            <w:tcW w:w="2095" w:type="dxa"/>
            <w:tcBorders>
              <w:top w:val="single" w:color="auto" w:sz="4" w:space="0"/>
              <w:left w:val="single" w:color="auto" w:sz="4" w:space="0"/>
              <w:bottom w:val="single" w:color="auto" w:sz="4" w:space="0"/>
              <w:right w:val="single" w:color="auto" w:sz="4" w:space="0"/>
            </w:tcBorders>
            <w:vAlign w:val="center"/>
          </w:tcPr>
          <w:p w14:paraId="483FEC9B">
            <w:pPr>
              <w:keepNext w:val="0"/>
              <w:keepLines w:val="0"/>
              <w:pageBreakBefore w:val="0"/>
              <w:kinsoku/>
              <w:wordWrap/>
              <w:overflowPunct/>
              <w:topLinePunct w:val="0"/>
              <w:bidi w:val="0"/>
              <w:spacing w:line="340" w:lineRule="exact"/>
              <w:jc w:val="center"/>
              <w:rPr>
                <w:rFonts w:ascii="宋体" w:hAnsi="宋体" w:cs="宋体"/>
                <w:color w:val="auto"/>
                <w:szCs w:val="21"/>
              </w:rPr>
            </w:pPr>
            <w:r>
              <w:rPr>
                <w:rFonts w:hint="eastAsia" w:ascii="宋体" w:hAnsi="宋体" w:cs="宋体"/>
                <w:color w:val="auto"/>
                <w:szCs w:val="21"/>
              </w:rPr>
              <w:t>信用查询截止时点</w:t>
            </w:r>
          </w:p>
        </w:tc>
        <w:tc>
          <w:tcPr>
            <w:tcW w:w="6752" w:type="dxa"/>
            <w:tcBorders>
              <w:top w:val="single" w:color="auto" w:sz="4" w:space="0"/>
              <w:left w:val="single" w:color="auto" w:sz="4" w:space="0"/>
              <w:bottom w:val="single" w:color="auto" w:sz="4" w:space="0"/>
              <w:right w:val="single" w:color="auto" w:sz="4" w:space="0"/>
            </w:tcBorders>
            <w:vAlign w:val="center"/>
          </w:tcPr>
          <w:p w14:paraId="5A8142A3">
            <w:pPr>
              <w:keepNext w:val="0"/>
              <w:keepLines w:val="0"/>
              <w:pageBreakBefore w:val="0"/>
              <w:kinsoku/>
              <w:wordWrap/>
              <w:overflowPunct/>
              <w:topLinePunct w:val="0"/>
              <w:bidi w:val="0"/>
              <w:adjustRightInd/>
              <w:snapToGrid w:val="0"/>
              <w:spacing w:line="340" w:lineRule="exact"/>
              <w:rPr>
                <w:rFonts w:ascii="宋体" w:hAnsi="宋体" w:cs="宋体"/>
                <w:color w:val="auto"/>
                <w:szCs w:val="21"/>
              </w:rPr>
            </w:pPr>
            <w:r>
              <w:rPr>
                <w:rFonts w:hint="eastAsia" w:ascii="宋体" w:hAnsi="宋体" w:cs="宋体"/>
                <w:color w:val="auto"/>
                <w:szCs w:val="21"/>
              </w:rPr>
              <w:t>资格审查结束前</w:t>
            </w:r>
          </w:p>
        </w:tc>
      </w:tr>
      <w:tr w14:paraId="1F5193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51" w:type="dxa"/>
            <w:vMerge w:val="continue"/>
            <w:tcBorders>
              <w:left w:val="single" w:color="auto" w:sz="4" w:space="0"/>
              <w:right w:val="single" w:color="auto" w:sz="4" w:space="0"/>
            </w:tcBorders>
            <w:vAlign w:val="center"/>
          </w:tcPr>
          <w:p w14:paraId="7B38BE26">
            <w:pPr>
              <w:keepNext w:val="0"/>
              <w:keepLines w:val="0"/>
              <w:pageBreakBefore w:val="0"/>
              <w:kinsoku/>
              <w:wordWrap/>
              <w:overflowPunct/>
              <w:topLinePunct w:val="0"/>
              <w:bidi w:val="0"/>
              <w:spacing w:line="340" w:lineRule="exact"/>
              <w:rPr>
                <w:rFonts w:ascii="宋体" w:hAnsi="宋体" w:cs="宋体"/>
                <w:color w:val="auto"/>
                <w:szCs w:val="21"/>
              </w:rPr>
            </w:pPr>
          </w:p>
        </w:tc>
        <w:tc>
          <w:tcPr>
            <w:tcW w:w="2095" w:type="dxa"/>
            <w:tcBorders>
              <w:top w:val="single" w:color="auto" w:sz="4" w:space="0"/>
              <w:left w:val="single" w:color="auto" w:sz="4" w:space="0"/>
              <w:bottom w:val="single" w:color="auto" w:sz="4" w:space="0"/>
              <w:right w:val="single" w:color="auto" w:sz="4" w:space="0"/>
            </w:tcBorders>
            <w:vAlign w:val="center"/>
          </w:tcPr>
          <w:p w14:paraId="291A387C">
            <w:pPr>
              <w:keepNext w:val="0"/>
              <w:keepLines w:val="0"/>
              <w:pageBreakBefore w:val="0"/>
              <w:kinsoku/>
              <w:wordWrap/>
              <w:overflowPunct/>
              <w:topLinePunct w:val="0"/>
              <w:bidi w:val="0"/>
              <w:spacing w:line="340" w:lineRule="exact"/>
              <w:jc w:val="center"/>
              <w:rPr>
                <w:rFonts w:ascii="宋体" w:hAnsi="宋体" w:cs="宋体"/>
                <w:color w:val="auto"/>
                <w:szCs w:val="21"/>
              </w:rPr>
            </w:pPr>
            <w:r>
              <w:rPr>
                <w:rFonts w:hint="eastAsia" w:ascii="宋体" w:hAnsi="宋体" w:cs="宋体"/>
                <w:color w:val="auto"/>
                <w:szCs w:val="21"/>
              </w:rPr>
              <w:t>查询记录和证据留存方式</w:t>
            </w:r>
          </w:p>
        </w:tc>
        <w:tc>
          <w:tcPr>
            <w:tcW w:w="6752" w:type="dxa"/>
            <w:tcBorders>
              <w:top w:val="single" w:color="auto" w:sz="4" w:space="0"/>
              <w:left w:val="single" w:color="auto" w:sz="4" w:space="0"/>
              <w:bottom w:val="single" w:color="auto" w:sz="4" w:space="0"/>
              <w:right w:val="single" w:color="auto" w:sz="4" w:space="0"/>
            </w:tcBorders>
            <w:vAlign w:val="center"/>
          </w:tcPr>
          <w:p w14:paraId="11981441">
            <w:pPr>
              <w:keepNext w:val="0"/>
              <w:keepLines w:val="0"/>
              <w:pageBreakBefore w:val="0"/>
              <w:kinsoku/>
              <w:wordWrap/>
              <w:overflowPunct/>
              <w:topLinePunct w:val="0"/>
              <w:bidi w:val="0"/>
              <w:adjustRightInd/>
              <w:snapToGrid w:val="0"/>
              <w:spacing w:line="340" w:lineRule="exact"/>
              <w:rPr>
                <w:rFonts w:ascii="宋体" w:hAnsi="宋体" w:cs="宋体"/>
                <w:color w:val="auto"/>
                <w:szCs w:val="21"/>
              </w:rPr>
            </w:pPr>
            <w:r>
              <w:rPr>
                <w:rFonts w:hint="eastAsia" w:ascii="宋体" w:hAnsi="宋体" w:cs="宋体"/>
                <w:color w:val="auto"/>
                <w:szCs w:val="21"/>
              </w:rPr>
              <w:t>在查询网站中直接截图查询记录，截图作为在“</w:t>
            </w:r>
            <w:r>
              <w:rPr>
                <w:rFonts w:hint="eastAsia" w:ascii="宋体" w:hAnsi="宋体" w:cs="宋体"/>
                <w:color w:val="auto"/>
                <w:szCs w:val="21"/>
                <w:lang w:eastAsia="zh-CN"/>
              </w:rPr>
              <w:t>广西政府采购云平台</w:t>
            </w:r>
            <w:r>
              <w:rPr>
                <w:rFonts w:hint="eastAsia" w:ascii="宋体" w:hAnsi="宋体" w:cs="宋体"/>
                <w:color w:val="auto"/>
                <w:szCs w:val="21"/>
              </w:rPr>
              <w:t>”作为附件上传保存。</w:t>
            </w:r>
          </w:p>
        </w:tc>
      </w:tr>
      <w:tr w14:paraId="1C716A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51" w:type="dxa"/>
            <w:vMerge w:val="continue"/>
            <w:tcBorders>
              <w:left w:val="single" w:color="auto" w:sz="4" w:space="0"/>
              <w:right w:val="single" w:color="auto" w:sz="4" w:space="0"/>
            </w:tcBorders>
            <w:vAlign w:val="center"/>
          </w:tcPr>
          <w:p w14:paraId="39AC07F7">
            <w:pPr>
              <w:keepNext w:val="0"/>
              <w:keepLines w:val="0"/>
              <w:pageBreakBefore w:val="0"/>
              <w:kinsoku/>
              <w:wordWrap/>
              <w:overflowPunct/>
              <w:topLinePunct w:val="0"/>
              <w:bidi w:val="0"/>
              <w:spacing w:line="340" w:lineRule="exact"/>
              <w:rPr>
                <w:rFonts w:ascii="宋体" w:hAnsi="宋体" w:cs="宋体"/>
                <w:color w:val="auto"/>
                <w:szCs w:val="21"/>
              </w:rPr>
            </w:pPr>
          </w:p>
        </w:tc>
        <w:tc>
          <w:tcPr>
            <w:tcW w:w="2095" w:type="dxa"/>
            <w:tcBorders>
              <w:top w:val="single" w:color="auto" w:sz="4" w:space="0"/>
              <w:left w:val="single" w:color="auto" w:sz="4" w:space="0"/>
              <w:bottom w:val="single" w:color="auto" w:sz="4" w:space="0"/>
              <w:right w:val="single" w:color="auto" w:sz="4" w:space="0"/>
            </w:tcBorders>
            <w:vAlign w:val="center"/>
          </w:tcPr>
          <w:p w14:paraId="02027739">
            <w:pPr>
              <w:keepNext w:val="0"/>
              <w:keepLines w:val="0"/>
              <w:pageBreakBefore w:val="0"/>
              <w:kinsoku/>
              <w:wordWrap/>
              <w:overflowPunct/>
              <w:topLinePunct w:val="0"/>
              <w:bidi w:val="0"/>
              <w:spacing w:line="340" w:lineRule="exact"/>
              <w:jc w:val="center"/>
              <w:rPr>
                <w:rFonts w:ascii="宋体" w:hAnsi="宋体" w:cs="宋体"/>
                <w:color w:val="auto"/>
                <w:szCs w:val="21"/>
              </w:rPr>
            </w:pPr>
            <w:r>
              <w:rPr>
                <w:rFonts w:hint="eastAsia" w:ascii="宋体" w:hAnsi="宋体" w:cs="宋体"/>
                <w:color w:val="auto"/>
                <w:szCs w:val="21"/>
              </w:rPr>
              <w:t>信用信息使用规则</w:t>
            </w:r>
          </w:p>
        </w:tc>
        <w:tc>
          <w:tcPr>
            <w:tcW w:w="6752" w:type="dxa"/>
            <w:tcBorders>
              <w:top w:val="single" w:color="auto" w:sz="4" w:space="0"/>
              <w:left w:val="single" w:color="auto" w:sz="4" w:space="0"/>
              <w:bottom w:val="single" w:color="auto" w:sz="4" w:space="0"/>
              <w:right w:val="single" w:color="auto" w:sz="4" w:space="0"/>
            </w:tcBorders>
            <w:vAlign w:val="center"/>
          </w:tcPr>
          <w:p w14:paraId="0B68DC8C">
            <w:pPr>
              <w:keepNext w:val="0"/>
              <w:keepLines w:val="0"/>
              <w:pageBreakBefore w:val="0"/>
              <w:kinsoku/>
              <w:wordWrap/>
              <w:overflowPunct/>
              <w:topLinePunct w:val="0"/>
              <w:bidi w:val="0"/>
              <w:adjustRightInd/>
              <w:snapToGrid w:val="0"/>
              <w:spacing w:line="340" w:lineRule="exact"/>
              <w:rPr>
                <w:rFonts w:ascii="宋体" w:hAnsi="宋体" w:cs="宋体"/>
                <w:color w:val="auto"/>
                <w:szCs w:val="21"/>
              </w:rPr>
            </w:pPr>
            <w:r>
              <w:rPr>
                <w:rFonts w:hint="eastAsia" w:ascii="宋体" w:hAnsi="宋体" w:cs="宋体"/>
                <w:color w:val="auto"/>
                <w:szCs w:val="21"/>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征集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4D4E16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51" w:type="dxa"/>
            <w:tcBorders>
              <w:top w:val="single" w:color="auto" w:sz="4" w:space="0"/>
              <w:left w:val="single" w:color="auto" w:sz="4" w:space="0"/>
              <w:bottom w:val="single" w:color="auto" w:sz="4" w:space="0"/>
              <w:right w:val="single" w:color="auto" w:sz="4" w:space="0"/>
            </w:tcBorders>
            <w:vAlign w:val="center"/>
          </w:tcPr>
          <w:p w14:paraId="6ED29023">
            <w:pPr>
              <w:keepNext w:val="0"/>
              <w:keepLines w:val="0"/>
              <w:pageBreakBefore w:val="0"/>
              <w:kinsoku/>
              <w:wordWrap/>
              <w:overflowPunct/>
              <w:topLinePunct w:val="0"/>
              <w:bidi w:val="0"/>
              <w:spacing w:line="340" w:lineRule="exact"/>
              <w:rPr>
                <w:rFonts w:ascii="宋体" w:hAnsi="宋体" w:cs="宋体"/>
                <w:color w:val="auto"/>
                <w:szCs w:val="21"/>
              </w:rPr>
            </w:pPr>
            <w:r>
              <w:rPr>
                <w:rFonts w:hint="eastAsia" w:ascii="宋体" w:hAnsi="宋体" w:cs="宋体"/>
                <w:color w:val="auto"/>
                <w:szCs w:val="21"/>
              </w:rPr>
              <w:t>29.1</w:t>
            </w:r>
          </w:p>
        </w:tc>
        <w:tc>
          <w:tcPr>
            <w:tcW w:w="2095" w:type="dxa"/>
            <w:tcBorders>
              <w:top w:val="single" w:color="auto" w:sz="4" w:space="0"/>
              <w:left w:val="single" w:color="auto" w:sz="4" w:space="0"/>
              <w:bottom w:val="single" w:color="auto" w:sz="4" w:space="0"/>
              <w:right w:val="single" w:color="auto" w:sz="4" w:space="0"/>
            </w:tcBorders>
            <w:vAlign w:val="center"/>
          </w:tcPr>
          <w:p w14:paraId="7FD52808">
            <w:pPr>
              <w:keepNext w:val="0"/>
              <w:keepLines w:val="0"/>
              <w:pageBreakBefore w:val="0"/>
              <w:kinsoku/>
              <w:wordWrap/>
              <w:overflowPunct/>
              <w:topLinePunct w:val="0"/>
              <w:bidi w:val="0"/>
              <w:spacing w:line="340" w:lineRule="exact"/>
              <w:jc w:val="center"/>
              <w:rPr>
                <w:rFonts w:ascii="宋体" w:hAnsi="宋体" w:cs="宋体"/>
                <w:color w:val="auto"/>
                <w:szCs w:val="21"/>
              </w:rPr>
            </w:pPr>
            <w:r>
              <w:rPr>
                <w:rFonts w:hint="eastAsia"/>
                <w:color w:val="auto"/>
              </w:rPr>
              <w:t>第一阶段评审方法</w:t>
            </w:r>
          </w:p>
        </w:tc>
        <w:tc>
          <w:tcPr>
            <w:tcW w:w="6752" w:type="dxa"/>
            <w:tcBorders>
              <w:top w:val="single" w:color="auto" w:sz="4" w:space="0"/>
              <w:left w:val="single" w:color="auto" w:sz="4" w:space="0"/>
              <w:bottom w:val="single" w:color="auto" w:sz="4" w:space="0"/>
              <w:right w:val="single" w:color="auto" w:sz="4" w:space="0"/>
            </w:tcBorders>
            <w:vAlign w:val="center"/>
          </w:tcPr>
          <w:p w14:paraId="20C00BCD">
            <w:pPr>
              <w:keepNext w:val="0"/>
              <w:keepLines w:val="0"/>
              <w:pageBreakBefore w:val="0"/>
              <w:kinsoku/>
              <w:wordWrap/>
              <w:overflowPunct/>
              <w:topLinePunct w:val="0"/>
              <w:autoSpaceDE w:val="0"/>
              <w:autoSpaceDN w:val="0"/>
              <w:bidi w:val="0"/>
              <w:adjustRightInd/>
              <w:snapToGrid w:val="0"/>
              <w:spacing w:line="340" w:lineRule="exact"/>
              <w:textAlignment w:val="bottom"/>
              <w:rPr>
                <w:rFonts w:ascii="宋体" w:hAnsi="宋体" w:cs="宋体"/>
                <w:color w:val="auto"/>
                <w:szCs w:val="21"/>
              </w:rPr>
            </w:pPr>
            <w:r>
              <w:rPr>
                <w:rFonts w:hint="eastAsia" w:ascii="MS Gothic" w:hAnsi="MS Gothic" w:eastAsia="宋体" w:cs="MS Gothic"/>
                <w:color w:val="auto"/>
                <w:szCs w:val="21"/>
                <w:lang w:eastAsia="zh-CN"/>
              </w:rPr>
              <w:t>☑</w:t>
            </w:r>
            <w:r>
              <w:rPr>
                <w:rFonts w:hint="eastAsia" w:ascii="宋体" w:hAnsi="宋体" w:cs="宋体"/>
                <w:b/>
                <w:bCs/>
                <w:color w:val="auto"/>
                <w:szCs w:val="21"/>
              </w:rPr>
              <w:t xml:space="preserve">价格优先法  </w:t>
            </w:r>
            <w:r>
              <w:rPr>
                <w:rFonts w:hint="eastAsia" w:ascii="宋体" w:hAnsi="宋体" w:cs="宋体"/>
                <w:color w:val="auto"/>
                <w:szCs w:val="21"/>
              </w:rPr>
              <w:t xml:space="preserve"> </w:t>
            </w:r>
            <w:r>
              <w:rPr>
                <w:rFonts w:hint="eastAsia" w:ascii="宋体" w:hAnsi="宋体" w:cs="宋体"/>
                <w:b/>
                <w:bCs/>
                <w:color w:val="auto"/>
                <w:szCs w:val="21"/>
              </w:rPr>
              <w:t xml:space="preserve"> </w:t>
            </w:r>
            <w:r>
              <w:rPr>
                <w:rFonts w:hint="eastAsia" w:ascii="MS Gothic" w:hAnsi="MS Gothic" w:eastAsia="宋体" w:cs="MS Gothic"/>
                <w:color w:val="auto"/>
                <w:lang w:eastAsia="zh-CN"/>
              </w:rPr>
              <w:t>□</w:t>
            </w:r>
            <w:r>
              <w:rPr>
                <w:rFonts w:hint="eastAsia" w:ascii="宋体" w:hAnsi="宋体" w:cs="宋体"/>
                <w:color w:val="auto"/>
                <w:szCs w:val="21"/>
              </w:rPr>
              <w:t>质量优先法</w:t>
            </w:r>
          </w:p>
        </w:tc>
      </w:tr>
      <w:tr w14:paraId="24D9C7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51" w:type="dxa"/>
            <w:tcBorders>
              <w:top w:val="single" w:color="auto" w:sz="4" w:space="0"/>
              <w:left w:val="single" w:color="auto" w:sz="4" w:space="0"/>
              <w:right w:val="single" w:color="auto" w:sz="4" w:space="0"/>
            </w:tcBorders>
            <w:vAlign w:val="center"/>
          </w:tcPr>
          <w:p w14:paraId="4DF92B5C">
            <w:pPr>
              <w:keepNext w:val="0"/>
              <w:keepLines w:val="0"/>
              <w:pageBreakBefore w:val="0"/>
              <w:kinsoku/>
              <w:wordWrap/>
              <w:overflowPunct/>
              <w:topLinePunct w:val="0"/>
              <w:bidi w:val="0"/>
              <w:spacing w:line="340" w:lineRule="exact"/>
              <w:rPr>
                <w:rFonts w:ascii="宋体" w:hAnsi="宋体" w:cs="宋体"/>
                <w:color w:val="auto"/>
                <w:szCs w:val="21"/>
              </w:rPr>
            </w:pPr>
            <w:r>
              <w:rPr>
                <w:rFonts w:hint="eastAsia" w:ascii="宋体" w:hAnsi="宋体" w:cs="宋体"/>
                <w:color w:val="auto"/>
                <w:szCs w:val="21"/>
              </w:rPr>
              <w:t>39.1</w:t>
            </w:r>
          </w:p>
        </w:tc>
        <w:tc>
          <w:tcPr>
            <w:tcW w:w="2095" w:type="dxa"/>
            <w:tcBorders>
              <w:top w:val="single" w:color="auto" w:sz="4" w:space="0"/>
              <w:left w:val="single" w:color="auto" w:sz="4" w:space="0"/>
              <w:right w:val="single" w:color="auto" w:sz="4" w:space="0"/>
            </w:tcBorders>
            <w:vAlign w:val="center"/>
          </w:tcPr>
          <w:p w14:paraId="11684628">
            <w:pPr>
              <w:keepNext w:val="0"/>
              <w:keepLines w:val="0"/>
              <w:pageBreakBefore w:val="0"/>
              <w:kinsoku/>
              <w:wordWrap/>
              <w:overflowPunct/>
              <w:topLinePunct w:val="0"/>
              <w:bidi w:val="0"/>
              <w:spacing w:line="340" w:lineRule="exact"/>
              <w:jc w:val="center"/>
              <w:rPr>
                <w:color w:val="auto"/>
              </w:rPr>
            </w:pPr>
            <w:r>
              <w:rPr>
                <w:rFonts w:hint="eastAsia"/>
                <w:color w:val="auto"/>
              </w:rPr>
              <w:t>第二阶段成交供应商的方式</w:t>
            </w:r>
          </w:p>
        </w:tc>
        <w:tc>
          <w:tcPr>
            <w:tcW w:w="6752" w:type="dxa"/>
            <w:tcBorders>
              <w:top w:val="single" w:color="auto" w:sz="4" w:space="0"/>
              <w:left w:val="single" w:color="auto" w:sz="4" w:space="0"/>
              <w:right w:val="single" w:color="auto" w:sz="4" w:space="0"/>
            </w:tcBorders>
            <w:vAlign w:val="center"/>
          </w:tcPr>
          <w:p w14:paraId="1E453EEE">
            <w:pPr>
              <w:pStyle w:val="38"/>
              <w:keepNext w:val="0"/>
              <w:keepLines w:val="0"/>
              <w:pageBreakBefore w:val="0"/>
              <w:kinsoku/>
              <w:wordWrap/>
              <w:overflowPunct/>
              <w:topLinePunct w:val="0"/>
              <w:bidi w:val="0"/>
              <w:adjustRightInd/>
              <w:spacing w:before="0" w:after="0" w:line="340" w:lineRule="exact"/>
              <w:jc w:val="left"/>
              <w:rPr>
                <w:rFonts w:ascii="宋体" w:hAnsi="宋体" w:eastAsia="宋体" w:cs="宋体"/>
                <w:color w:val="auto"/>
                <w:sz w:val="21"/>
                <w:szCs w:val="21"/>
                <w:lang w:eastAsia="zh-CN"/>
              </w:rPr>
            </w:pPr>
            <w:r>
              <w:rPr>
                <w:rFonts w:hint="eastAsia" w:ascii="MS Gothic" w:hAnsi="MS Gothic" w:eastAsia="MS Gothic" w:cs="MS Gothic"/>
                <w:b/>
                <w:bCs/>
                <w:color w:val="auto"/>
                <w:lang w:eastAsia="zh-CN"/>
              </w:rPr>
              <w:t>☑</w:t>
            </w:r>
            <w:r>
              <w:rPr>
                <w:rFonts w:ascii="宋体" w:hAnsi="宋体" w:cs="宋体"/>
                <w:b/>
                <w:bCs/>
                <w:color w:val="auto"/>
                <w:lang w:eastAsia="zh-CN"/>
              </w:rPr>
              <w:t>直接选定；</w:t>
            </w:r>
            <w:r>
              <w:rPr>
                <w:color w:val="auto"/>
                <w:spacing w:val="60"/>
                <w:lang w:eastAsia="zh-CN"/>
              </w:rPr>
              <w:t xml:space="preserve"> </w:t>
            </w:r>
            <w:r>
              <w:rPr>
                <w:rFonts w:hint="eastAsia" w:ascii="MS Gothic" w:hAnsi="MS Gothic" w:eastAsia="MS Gothic" w:cs="MS Gothic"/>
                <w:color w:val="auto"/>
                <w:lang w:eastAsia="zh-CN"/>
              </w:rPr>
              <w:t>□</w:t>
            </w:r>
            <w:r>
              <w:rPr>
                <w:rFonts w:ascii="宋体" w:hAnsi="宋体" w:cs="宋体"/>
                <w:color w:val="auto"/>
                <w:lang w:eastAsia="zh-CN"/>
              </w:rPr>
              <w:t>二次竞价；</w:t>
            </w:r>
            <w:r>
              <w:rPr>
                <w:color w:val="auto"/>
                <w:spacing w:val="60"/>
                <w:lang w:eastAsia="zh-CN"/>
              </w:rPr>
              <w:t xml:space="preserve"> </w:t>
            </w:r>
            <w:r>
              <w:rPr>
                <w:rFonts w:ascii="宋体" w:hAnsi="宋体" w:cs="宋体"/>
                <w:color w:val="auto"/>
                <w:lang w:eastAsia="zh-CN"/>
              </w:rPr>
              <w:t>□顺序轮候。</w:t>
            </w:r>
          </w:p>
        </w:tc>
      </w:tr>
      <w:tr w14:paraId="1D3DA9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51" w:type="dxa"/>
            <w:tcBorders>
              <w:top w:val="single" w:color="auto" w:sz="4" w:space="0"/>
              <w:left w:val="single" w:color="auto" w:sz="4" w:space="0"/>
              <w:bottom w:val="single" w:color="auto" w:sz="4" w:space="0"/>
              <w:right w:val="single" w:color="auto" w:sz="4" w:space="0"/>
            </w:tcBorders>
            <w:vAlign w:val="center"/>
          </w:tcPr>
          <w:p w14:paraId="1F979D0C">
            <w:pPr>
              <w:keepNext w:val="0"/>
              <w:keepLines w:val="0"/>
              <w:pageBreakBefore w:val="0"/>
              <w:kinsoku/>
              <w:wordWrap/>
              <w:overflowPunct/>
              <w:topLinePunct w:val="0"/>
              <w:bidi w:val="0"/>
              <w:spacing w:line="340" w:lineRule="exact"/>
              <w:rPr>
                <w:rFonts w:ascii="宋体" w:hAnsi="宋体" w:cs="宋体"/>
                <w:color w:val="auto"/>
                <w:szCs w:val="21"/>
              </w:rPr>
            </w:pPr>
            <w:r>
              <w:rPr>
                <w:rFonts w:hint="eastAsia" w:ascii="宋体" w:hAnsi="宋体" w:cs="宋体"/>
                <w:color w:val="auto"/>
                <w:szCs w:val="21"/>
              </w:rPr>
              <w:t>35</w:t>
            </w:r>
          </w:p>
        </w:tc>
        <w:tc>
          <w:tcPr>
            <w:tcW w:w="2095" w:type="dxa"/>
            <w:tcBorders>
              <w:top w:val="single" w:color="auto" w:sz="4" w:space="0"/>
              <w:left w:val="single" w:color="auto" w:sz="4" w:space="0"/>
              <w:bottom w:val="single" w:color="auto" w:sz="4" w:space="0"/>
              <w:right w:val="single" w:color="auto" w:sz="4" w:space="0"/>
            </w:tcBorders>
            <w:vAlign w:val="center"/>
          </w:tcPr>
          <w:p w14:paraId="7B2AE6B8">
            <w:pPr>
              <w:keepNext w:val="0"/>
              <w:keepLines w:val="0"/>
              <w:pageBreakBefore w:val="0"/>
              <w:kinsoku/>
              <w:wordWrap/>
              <w:overflowPunct/>
              <w:topLinePunct w:val="0"/>
              <w:bidi w:val="0"/>
              <w:spacing w:line="340" w:lineRule="exact"/>
              <w:jc w:val="center"/>
              <w:rPr>
                <w:rFonts w:ascii="宋体" w:hAnsi="宋体" w:cs="宋体"/>
                <w:color w:val="auto"/>
                <w:szCs w:val="21"/>
              </w:rPr>
            </w:pPr>
            <w:r>
              <w:rPr>
                <w:rFonts w:hint="eastAsia" w:ascii="宋体" w:hAnsi="宋体" w:cs="宋体"/>
                <w:color w:val="auto"/>
                <w:szCs w:val="21"/>
              </w:rPr>
              <w:t>履约保证金金额</w:t>
            </w:r>
          </w:p>
        </w:tc>
        <w:tc>
          <w:tcPr>
            <w:tcW w:w="6752" w:type="dxa"/>
            <w:tcBorders>
              <w:top w:val="single" w:color="auto" w:sz="4" w:space="0"/>
              <w:left w:val="single" w:color="auto" w:sz="4" w:space="0"/>
              <w:bottom w:val="single" w:color="auto" w:sz="4" w:space="0"/>
              <w:right w:val="single" w:color="auto" w:sz="4" w:space="0"/>
            </w:tcBorders>
            <w:vAlign w:val="bottom"/>
          </w:tcPr>
          <w:p w14:paraId="4093B43C">
            <w:pPr>
              <w:keepNext w:val="0"/>
              <w:keepLines w:val="0"/>
              <w:pageBreakBefore w:val="0"/>
              <w:kinsoku/>
              <w:wordWrap/>
              <w:overflowPunct/>
              <w:topLinePunct w:val="0"/>
              <w:autoSpaceDE w:val="0"/>
              <w:autoSpaceDN w:val="0"/>
              <w:bidi w:val="0"/>
              <w:adjustRightInd/>
              <w:snapToGrid w:val="0"/>
              <w:spacing w:line="340" w:lineRule="exact"/>
              <w:jc w:val="left"/>
              <w:textAlignment w:val="bottom"/>
              <w:rPr>
                <w:rFonts w:ascii="宋体" w:hAnsi="宋体" w:cs="宋体"/>
                <w:color w:val="auto"/>
                <w:szCs w:val="21"/>
              </w:rPr>
            </w:pPr>
            <w:r>
              <w:rPr>
                <w:rFonts w:hint="eastAsia" w:ascii="宋体" w:hAnsi="宋体" w:cs="宋体"/>
                <w:color w:val="auto"/>
                <w:kern w:val="0"/>
                <w:szCs w:val="21"/>
              </w:rPr>
              <w:t>本项目不收取履约保证金。</w:t>
            </w:r>
          </w:p>
        </w:tc>
      </w:tr>
      <w:tr w14:paraId="66F41B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51" w:type="dxa"/>
            <w:vMerge w:val="restart"/>
            <w:tcBorders>
              <w:top w:val="single" w:color="auto" w:sz="4" w:space="0"/>
              <w:left w:val="single" w:color="auto" w:sz="4" w:space="0"/>
              <w:right w:val="single" w:color="auto" w:sz="4" w:space="0"/>
            </w:tcBorders>
            <w:vAlign w:val="center"/>
          </w:tcPr>
          <w:p w14:paraId="409CF2B9">
            <w:pPr>
              <w:keepNext w:val="0"/>
              <w:keepLines w:val="0"/>
              <w:pageBreakBefore w:val="0"/>
              <w:kinsoku/>
              <w:wordWrap/>
              <w:overflowPunct/>
              <w:topLinePunct w:val="0"/>
              <w:bidi w:val="0"/>
              <w:spacing w:line="340" w:lineRule="exact"/>
              <w:rPr>
                <w:rFonts w:ascii="宋体" w:hAnsi="宋体" w:cs="宋体"/>
                <w:color w:val="auto"/>
                <w:szCs w:val="21"/>
              </w:rPr>
            </w:pPr>
            <w:r>
              <w:rPr>
                <w:rFonts w:hint="eastAsia" w:ascii="宋体" w:hAnsi="宋体" w:cs="宋体"/>
                <w:color w:val="auto"/>
                <w:szCs w:val="21"/>
              </w:rPr>
              <w:t>38.2.1</w:t>
            </w:r>
          </w:p>
        </w:tc>
        <w:tc>
          <w:tcPr>
            <w:tcW w:w="2095" w:type="dxa"/>
            <w:tcBorders>
              <w:top w:val="single" w:color="auto" w:sz="4" w:space="0"/>
              <w:left w:val="single" w:color="auto" w:sz="4" w:space="0"/>
              <w:bottom w:val="single" w:color="auto" w:sz="4" w:space="0"/>
              <w:right w:val="single" w:color="auto" w:sz="4" w:space="0"/>
            </w:tcBorders>
            <w:vAlign w:val="center"/>
          </w:tcPr>
          <w:p w14:paraId="53549513">
            <w:pPr>
              <w:keepNext w:val="0"/>
              <w:keepLines w:val="0"/>
              <w:pageBreakBefore w:val="0"/>
              <w:kinsoku/>
              <w:wordWrap/>
              <w:overflowPunct/>
              <w:topLinePunct w:val="0"/>
              <w:bidi w:val="0"/>
              <w:spacing w:line="340" w:lineRule="exact"/>
              <w:rPr>
                <w:rFonts w:ascii="宋体" w:hAnsi="宋体" w:cs="宋体"/>
                <w:color w:val="auto"/>
                <w:szCs w:val="21"/>
              </w:rPr>
            </w:pPr>
            <w:r>
              <w:rPr>
                <w:rFonts w:hint="eastAsia" w:ascii="宋体" w:hAnsi="宋体" w:cs="宋体"/>
                <w:color w:val="auto"/>
                <w:szCs w:val="21"/>
              </w:rPr>
              <w:t>接收质疑函方式</w:t>
            </w:r>
          </w:p>
        </w:tc>
        <w:tc>
          <w:tcPr>
            <w:tcW w:w="6752" w:type="dxa"/>
            <w:tcBorders>
              <w:top w:val="single" w:color="auto" w:sz="4" w:space="0"/>
              <w:left w:val="single" w:color="auto" w:sz="4" w:space="0"/>
              <w:bottom w:val="single" w:color="auto" w:sz="4" w:space="0"/>
              <w:right w:val="single" w:color="auto" w:sz="4" w:space="0"/>
            </w:tcBorders>
            <w:vAlign w:val="center"/>
          </w:tcPr>
          <w:p w14:paraId="151C2B8A">
            <w:pPr>
              <w:keepNext w:val="0"/>
              <w:keepLines w:val="0"/>
              <w:pageBreakBefore w:val="0"/>
              <w:kinsoku/>
              <w:wordWrap/>
              <w:overflowPunct/>
              <w:topLinePunct w:val="0"/>
              <w:bidi w:val="0"/>
              <w:adjustRightInd/>
              <w:snapToGrid w:val="0"/>
              <w:spacing w:line="340" w:lineRule="exact"/>
              <w:rPr>
                <w:rFonts w:ascii="宋体" w:hAnsi="宋体" w:cs="宋体"/>
                <w:color w:val="auto"/>
                <w:szCs w:val="21"/>
              </w:rPr>
            </w:pPr>
            <w:r>
              <w:rPr>
                <w:rFonts w:hint="eastAsia" w:ascii="宋体" w:hAnsi="宋体" w:cs="宋体"/>
                <w:color w:val="auto"/>
                <w:szCs w:val="21"/>
              </w:rPr>
              <w:t>以书面形式</w:t>
            </w:r>
          </w:p>
        </w:tc>
      </w:tr>
      <w:tr w14:paraId="0B3594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51" w:type="dxa"/>
            <w:vMerge w:val="continue"/>
            <w:tcBorders>
              <w:left w:val="single" w:color="auto" w:sz="4" w:space="0"/>
              <w:right w:val="single" w:color="auto" w:sz="4" w:space="0"/>
            </w:tcBorders>
            <w:vAlign w:val="center"/>
          </w:tcPr>
          <w:p w14:paraId="38E0CECE">
            <w:pPr>
              <w:keepNext w:val="0"/>
              <w:keepLines w:val="0"/>
              <w:pageBreakBefore w:val="0"/>
              <w:kinsoku/>
              <w:wordWrap/>
              <w:overflowPunct/>
              <w:topLinePunct w:val="0"/>
              <w:bidi w:val="0"/>
              <w:spacing w:line="340" w:lineRule="exact"/>
              <w:rPr>
                <w:rFonts w:ascii="宋体" w:hAnsi="宋体" w:cs="宋体"/>
                <w:color w:val="auto"/>
                <w:szCs w:val="21"/>
              </w:rPr>
            </w:pPr>
          </w:p>
        </w:tc>
        <w:tc>
          <w:tcPr>
            <w:tcW w:w="2095" w:type="dxa"/>
            <w:tcBorders>
              <w:top w:val="single" w:color="auto" w:sz="4" w:space="0"/>
              <w:left w:val="single" w:color="auto" w:sz="4" w:space="0"/>
              <w:bottom w:val="single" w:color="auto" w:sz="4" w:space="0"/>
              <w:right w:val="single" w:color="auto" w:sz="4" w:space="0"/>
            </w:tcBorders>
            <w:vAlign w:val="center"/>
          </w:tcPr>
          <w:p w14:paraId="070ED7A7">
            <w:pPr>
              <w:keepNext w:val="0"/>
              <w:keepLines w:val="0"/>
              <w:pageBreakBefore w:val="0"/>
              <w:kinsoku/>
              <w:wordWrap/>
              <w:overflowPunct/>
              <w:topLinePunct w:val="0"/>
              <w:bidi w:val="0"/>
              <w:spacing w:line="340" w:lineRule="exact"/>
              <w:jc w:val="center"/>
              <w:rPr>
                <w:rFonts w:ascii="宋体" w:hAnsi="宋体" w:cs="宋体"/>
                <w:color w:val="auto"/>
                <w:szCs w:val="21"/>
              </w:rPr>
            </w:pPr>
            <w:r>
              <w:rPr>
                <w:rFonts w:hint="eastAsia" w:ascii="宋体" w:hAnsi="宋体" w:cs="宋体"/>
                <w:color w:val="auto"/>
                <w:szCs w:val="21"/>
              </w:rPr>
              <w:t>质疑联系部门及联系方式</w:t>
            </w:r>
          </w:p>
        </w:tc>
        <w:tc>
          <w:tcPr>
            <w:tcW w:w="6752" w:type="dxa"/>
            <w:tcBorders>
              <w:top w:val="single" w:color="auto" w:sz="4" w:space="0"/>
              <w:left w:val="single" w:color="auto" w:sz="4" w:space="0"/>
              <w:bottom w:val="single" w:color="auto" w:sz="4" w:space="0"/>
              <w:right w:val="single" w:color="auto" w:sz="4" w:space="0"/>
            </w:tcBorders>
            <w:vAlign w:val="center"/>
          </w:tcPr>
          <w:p w14:paraId="07FC5F04">
            <w:pPr>
              <w:keepNext w:val="0"/>
              <w:keepLines w:val="0"/>
              <w:pageBreakBefore w:val="0"/>
              <w:kinsoku/>
              <w:wordWrap/>
              <w:overflowPunct/>
              <w:topLinePunct w:val="0"/>
              <w:bidi w:val="0"/>
              <w:adjustRightInd/>
              <w:snapToGrid w:val="0"/>
              <w:spacing w:line="340" w:lineRule="exact"/>
              <w:rPr>
                <w:rFonts w:ascii="宋体" w:hAnsi="宋体"/>
                <w:color w:val="auto"/>
                <w:szCs w:val="21"/>
              </w:rPr>
            </w:pPr>
            <w:r>
              <w:rPr>
                <w:rFonts w:hint="eastAsia" w:ascii="宋体" w:hAnsi="宋体"/>
                <w:color w:val="auto"/>
                <w:szCs w:val="21"/>
                <w:u w:val="single"/>
                <w:lang w:val="en-US" w:eastAsia="zh-CN"/>
              </w:rPr>
              <w:t xml:space="preserve">  </w:t>
            </w:r>
            <w:r>
              <w:rPr>
                <w:rFonts w:hint="eastAsia" w:ascii="宋体" w:hAnsi="宋体"/>
                <w:color w:val="auto"/>
                <w:szCs w:val="21"/>
                <w:u w:val="single"/>
                <w:lang w:eastAsia="zh-CN"/>
              </w:rPr>
              <w:t>横州市公共资源交易中心</w:t>
            </w:r>
            <w:r>
              <w:rPr>
                <w:rFonts w:hint="eastAsia" w:ascii="宋体" w:hAnsi="宋体"/>
                <w:color w:val="auto"/>
                <w:szCs w:val="21"/>
                <w:u w:val="single"/>
              </w:rPr>
              <w:t xml:space="preserve"> </w:t>
            </w:r>
            <w:r>
              <w:rPr>
                <w:rFonts w:hint="eastAsia" w:ascii="宋体" w:hAnsi="宋体"/>
                <w:color w:val="auto"/>
                <w:szCs w:val="21"/>
              </w:rPr>
              <w:t>；</w:t>
            </w:r>
          </w:p>
          <w:p w14:paraId="7D5C686B">
            <w:pPr>
              <w:keepNext w:val="0"/>
              <w:keepLines w:val="0"/>
              <w:pageBreakBefore w:val="0"/>
              <w:kinsoku/>
              <w:wordWrap/>
              <w:overflowPunct/>
              <w:topLinePunct w:val="0"/>
              <w:bidi w:val="0"/>
              <w:adjustRightInd/>
              <w:snapToGrid w:val="0"/>
              <w:spacing w:line="340" w:lineRule="exact"/>
              <w:rPr>
                <w:rFonts w:hint="default" w:ascii="宋体" w:hAnsi="宋体" w:eastAsiaTheme="minorEastAsia"/>
                <w:color w:val="auto"/>
                <w:szCs w:val="21"/>
                <w:lang w:val="en-US" w:eastAsia="zh-CN"/>
              </w:rPr>
            </w:pPr>
            <w:r>
              <w:rPr>
                <w:rFonts w:hint="eastAsia" w:ascii="宋体" w:hAnsi="宋体"/>
                <w:color w:val="auto"/>
                <w:szCs w:val="21"/>
              </w:rPr>
              <w:t>联系电话：0771-</w:t>
            </w:r>
            <w:r>
              <w:rPr>
                <w:rFonts w:hint="eastAsia" w:ascii="宋体" w:hAnsi="宋体"/>
                <w:color w:val="auto"/>
                <w:szCs w:val="21"/>
                <w:lang w:val="en-US" w:eastAsia="zh-CN"/>
              </w:rPr>
              <w:t>7263993</w:t>
            </w:r>
          </w:p>
          <w:p w14:paraId="0C8857D9">
            <w:pPr>
              <w:keepNext w:val="0"/>
              <w:keepLines w:val="0"/>
              <w:pageBreakBefore w:val="0"/>
              <w:kinsoku/>
              <w:wordWrap/>
              <w:overflowPunct/>
              <w:topLinePunct w:val="0"/>
              <w:bidi w:val="0"/>
              <w:adjustRightInd/>
              <w:snapToGrid w:val="0"/>
              <w:spacing w:line="340" w:lineRule="exact"/>
              <w:rPr>
                <w:rFonts w:ascii="宋体" w:hAnsi="宋体" w:cs="宋体"/>
                <w:color w:val="auto"/>
                <w:szCs w:val="21"/>
              </w:rPr>
            </w:pPr>
            <w:r>
              <w:rPr>
                <w:rFonts w:hint="eastAsia" w:ascii="宋体" w:hAnsi="宋体"/>
                <w:color w:val="auto"/>
                <w:szCs w:val="21"/>
              </w:rPr>
              <w:t>通讯地址</w:t>
            </w:r>
            <w:r>
              <w:rPr>
                <w:rFonts w:hint="eastAsia" w:ascii="宋体" w:hAnsi="宋体" w:cs="Helvetica"/>
                <w:color w:val="auto"/>
                <w:szCs w:val="21"/>
              </w:rPr>
              <w:t>：</w:t>
            </w:r>
            <w:r>
              <w:rPr>
                <w:rFonts w:hint="eastAsia" w:ascii="宋体" w:hAnsi="宋体"/>
                <w:color w:val="auto"/>
                <w:szCs w:val="21"/>
                <w:u w:val="single"/>
                <w:lang w:eastAsia="zh-CN"/>
              </w:rPr>
              <w:t>横州市茉莉花大道国泰综合大楼2#楼</w:t>
            </w:r>
            <w:r>
              <w:rPr>
                <w:rFonts w:hint="eastAsia" w:ascii="宋体" w:hAnsi="宋体"/>
                <w:color w:val="auto"/>
                <w:szCs w:val="21"/>
                <w:u w:val="single"/>
              </w:rPr>
              <w:t xml:space="preserve"> </w:t>
            </w:r>
            <w:r>
              <w:rPr>
                <w:rFonts w:hint="eastAsia" w:ascii="宋体" w:hAnsi="宋体"/>
                <w:color w:val="auto"/>
                <w:szCs w:val="21"/>
              </w:rPr>
              <w:t xml:space="preserve"> </w:t>
            </w:r>
          </w:p>
        </w:tc>
      </w:tr>
      <w:tr w14:paraId="19FCD9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51" w:type="dxa"/>
            <w:vMerge w:val="continue"/>
            <w:tcBorders>
              <w:left w:val="single" w:color="auto" w:sz="4" w:space="0"/>
              <w:bottom w:val="single" w:color="auto" w:sz="4" w:space="0"/>
              <w:right w:val="single" w:color="auto" w:sz="4" w:space="0"/>
            </w:tcBorders>
            <w:vAlign w:val="center"/>
          </w:tcPr>
          <w:p w14:paraId="2C1A969B">
            <w:pPr>
              <w:keepNext w:val="0"/>
              <w:keepLines w:val="0"/>
              <w:pageBreakBefore w:val="0"/>
              <w:kinsoku/>
              <w:wordWrap/>
              <w:overflowPunct/>
              <w:topLinePunct w:val="0"/>
              <w:bidi w:val="0"/>
              <w:spacing w:line="340" w:lineRule="exact"/>
              <w:rPr>
                <w:rFonts w:ascii="宋体" w:hAnsi="宋体" w:cs="宋体"/>
                <w:color w:val="auto"/>
                <w:szCs w:val="21"/>
              </w:rPr>
            </w:pPr>
          </w:p>
        </w:tc>
        <w:tc>
          <w:tcPr>
            <w:tcW w:w="2095" w:type="dxa"/>
            <w:tcBorders>
              <w:top w:val="single" w:color="auto" w:sz="4" w:space="0"/>
              <w:left w:val="single" w:color="auto" w:sz="4" w:space="0"/>
              <w:bottom w:val="single" w:color="auto" w:sz="4" w:space="0"/>
              <w:right w:val="single" w:color="auto" w:sz="4" w:space="0"/>
            </w:tcBorders>
            <w:vAlign w:val="center"/>
          </w:tcPr>
          <w:p w14:paraId="275FC10A">
            <w:pPr>
              <w:keepNext w:val="0"/>
              <w:keepLines w:val="0"/>
              <w:pageBreakBefore w:val="0"/>
              <w:kinsoku/>
              <w:wordWrap/>
              <w:overflowPunct/>
              <w:topLinePunct w:val="0"/>
              <w:bidi w:val="0"/>
              <w:spacing w:line="340" w:lineRule="exact"/>
              <w:jc w:val="center"/>
              <w:rPr>
                <w:rFonts w:ascii="宋体" w:hAnsi="宋体" w:cs="宋体"/>
                <w:color w:val="auto"/>
                <w:szCs w:val="21"/>
              </w:rPr>
            </w:pPr>
            <w:r>
              <w:rPr>
                <w:rFonts w:hint="eastAsia" w:ascii="宋体" w:hAnsi="宋体" w:cs="宋体"/>
                <w:color w:val="auto"/>
                <w:szCs w:val="21"/>
              </w:rPr>
              <w:t>现场提交质疑办理业务时间</w:t>
            </w:r>
          </w:p>
        </w:tc>
        <w:tc>
          <w:tcPr>
            <w:tcW w:w="6752" w:type="dxa"/>
            <w:tcBorders>
              <w:top w:val="single" w:color="auto" w:sz="4" w:space="0"/>
              <w:left w:val="single" w:color="auto" w:sz="4" w:space="0"/>
              <w:bottom w:val="single" w:color="auto" w:sz="4" w:space="0"/>
              <w:right w:val="single" w:color="auto" w:sz="4" w:space="0"/>
            </w:tcBorders>
            <w:vAlign w:val="center"/>
          </w:tcPr>
          <w:p w14:paraId="53DDF517">
            <w:pPr>
              <w:keepNext w:val="0"/>
              <w:keepLines w:val="0"/>
              <w:pageBreakBefore w:val="0"/>
              <w:kinsoku/>
              <w:wordWrap/>
              <w:overflowPunct/>
              <w:topLinePunct w:val="0"/>
              <w:bidi w:val="0"/>
              <w:adjustRightInd/>
              <w:snapToGrid w:val="0"/>
              <w:spacing w:line="340" w:lineRule="exact"/>
              <w:rPr>
                <w:rFonts w:ascii="宋体" w:hAnsi="宋体" w:cs="宋体"/>
                <w:color w:val="auto"/>
                <w:szCs w:val="21"/>
              </w:rPr>
            </w:pPr>
            <w:r>
              <w:rPr>
                <w:rFonts w:hint="eastAsia" w:ascii="宋体" w:hAnsi="宋体"/>
                <w:color w:val="auto"/>
                <w:szCs w:val="21"/>
              </w:rPr>
              <w:t>质疑期内每个工作日</w:t>
            </w:r>
            <w:r>
              <w:rPr>
                <w:rFonts w:hint="eastAsia" w:ascii="宋体" w:hAnsi="宋体"/>
                <w:color w:val="auto"/>
                <w:szCs w:val="21"/>
                <w:u w:val="single"/>
                <w:lang w:val="en-US" w:eastAsia="zh-CN"/>
              </w:rPr>
              <w:t>8</w:t>
            </w:r>
            <w:r>
              <w:rPr>
                <w:rFonts w:hint="eastAsia" w:ascii="宋体" w:hAnsi="宋体"/>
                <w:color w:val="auto"/>
                <w:szCs w:val="21"/>
              </w:rPr>
              <w:t>时</w:t>
            </w:r>
            <w:r>
              <w:rPr>
                <w:rFonts w:hint="eastAsia" w:ascii="宋体" w:hAnsi="宋体"/>
                <w:color w:val="auto"/>
                <w:szCs w:val="21"/>
                <w:u w:val="single"/>
              </w:rPr>
              <w:t>00</w:t>
            </w:r>
            <w:r>
              <w:rPr>
                <w:rFonts w:hint="eastAsia" w:ascii="宋体" w:hAnsi="宋体"/>
                <w:color w:val="auto"/>
                <w:szCs w:val="21"/>
              </w:rPr>
              <w:t>分到</w:t>
            </w:r>
            <w:r>
              <w:rPr>
                <w:rFonts w:hint="eastAsia" w:ascii="宋体" w:hAnsi="宋体"/>
                <w:color w:val="auto"/>
                <w:szCs w:val="21"/>
                <w:u w:val="single"/>
              </w:rPr>
              <w:t>12</w:t>
            </w:r>
            <w:r>
              <w:rPr>
                <w:rFonts w:ascii="宋体" w:hAnsi="宋体"/>
                <w:color w:val="auto"/>
                <w:szCs w:val="21"/>
                <w:u w:val="single"/>
              </w:rPr>
              <w:t xml:space="preserve"> </w:t>
            </w:r>
            <w:r>
              <w:rPr>
                <w:rFonts w:hint="eastAsia" w:ascii="宋体" w:hAnsi="宋体"/>
                <w:color w:val="auto"/>
                <w:szCs w:val="21"/>
              </w:rPr>
              <w:t>时</w:t>
            </w:r>
            <w:r>
              <w:rPr>
                <w:rFonts w:hint="eastAsia" w:ascii="宋体" w:hAnsi="宋体"/>
                <w:color w:val="auto"/>
                <w:szCs w:val="21"/>
                <w:u w:val="single"/>
              </w:rPr>
              <w:t>00</w:t>
            </w:r>
            <w:r>
              <w:rPr>
                <w:rFonts w:hint="eastAsia" w:ascii="宋体" w:hAnsi="宋体"/>
                <w:color w:val="auto"/>
                <w:szCs w:val="21"/>
              </w:rPr>
              <w:t>分，</w:t>
            </w:r>
            <w:r>
              <w:rPr>
                <w:rFonts w:hint="eastAsia" w:ascii="宋体" w:hAnsi="宋体"/>
                <w:color w:val="auto"/>
                <w:szCs w:val="21"/>
                <w:u w:val="single"/>
              </w:rPr>
              <w:t>15</w:t>
            </w:r>
            <w:r>
              <w:rPr>
                <w:rFonts w:hint="eastAsia" w:ascii="宋体" w:hAnsi="宋体"/>
                <w:color w:val="auto"/>
                <w:szCs w:val="21"/>
              </w:rPr>
              <w:t>时</w:t>
            </w:r>
            <w:r>
              <w:rPr>
                <w:rFonts w:hint="eastAsia" w:ascii="宋体" w:hAnsi="宋体"/>
                <w:color w:val="auto"/>
                <w:szCs w:val="21"/>
                <w:u w:val="single"/>
              </w:rPr>
              <w:t>00</w:t>
            </w:r>
            <w:r>
              <w:rPr>
                <w:rFonts w:hint="eastAsia" w:ascii="宋体" w:hAnsi="宋体"/>
                <w:color w:val="auto"/>
                <w:szCs w:val="21"/>
              </w:rPr>
              <w:t>分到</w:t>
            </w:r>
            <w:r>
              <w:rPr>
                <w:rFonts w:hint="eastAsia" w:ascii="宋体" w:hAnsi="宋体"/>
                <w:color w:val="auto"/>
                <w:szCs w:val="21"/>
                <w:u w:val="single"/>
              </w:rPr>
              <w:t>1</w:t>
            </w:r>
            <w:r>
              <w:rPr>
                <w:rFonts w:hint="eastAsia" w:ascii="宋体" w:hAnsi="宋体"/>
                <w:color w:val="auto"/>
                <w:szCs w:val="21"/>
                <w:u w:val="single"/>
                <w:lang w:val="en-US" w:eastAsia="zh-CN"/>
              </w:rPr>
              <w:t>8</w:t>
            </w:r>
            <w:r>
              <w:rPr>
                <w:rFonts w:hint="eastAsia" w:ascii="宋体" w:hAnsi="宋体"/>
                <w:color w:val="auto"/>
                <w:szCs w:val="21"/>
              </w:rPr>
              <w:t>时</w:t>
            </w:r>
            <w:r>
              <w:rPr>
                <w:rFonts w:hint="eastAsia" w:ascii="宋体" w:hAnsi="宋体"/>
                <w:color w:val="auto"/>
                <w:szCs w:val="21"/>
                <w:u w:val="single"/>
              </w:rPr>
              <w:t>00</w:t>
            </w:r>
            <w:r>
              <w:rPr>
                <w:rFonts w:hint="eastAsia" w:ascii="宋体" w:hAnsi="宋体"/>
                <w:color w:val="auto"/>
                <w:szCs w:val="21"/>
              </w:rPr>
              <w:t>分</w:t>
            </w:r>
          </w:p>
        </w:tc>
      </w:tr>
      <w:tr w14:paraId="2EC88E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51" w:type="dxa"/>
            <w:tcBorders>
              <w:left w:val="single" w:color="auto" w:sz="4" w:space="0"/>
              <w:bottom w:val="single" w:color="auto" w:sz="4" w:space="0"/>
              <w:right w:val="single" w:color="auto" w:sz="4" w:space="0"/>
            </w:tcBorders>
            <w:vAlign w:val="center"/>
          </w:tcPr>
          <w:p w14:paraId="660F2AE9">
            <w:pPr>
              <w:keepNext w:val="0"/>
              <w:keepLines w:val="0"/>
              <w:pageBreakBefore w:val="0"/>
              <w:kinsoku/>
              <w:wordWrap/>
              <w:overflowPunct/>
              <w:topLinePunct w:val="0"/>
              <w:bidi w:val="0"/>
              <w:spacing w:line="340" w:lineRule="exact"/>
              <w:rPr>
                <w:rFonts w:ascii="宋体" w:hAnsi="宋体" w:cs="宋体"/>
                <w:color w:val="auto"/>
                <w:szCs w:val="21"/>
              </w:rPr>
            </w:pPr>
            <w:r>
              <w:rPr>
                <w:rFonts w:hint="eastAsia" w:ascii="宋体" w:hAnsi="宋体" w:cs="宋体"/>
                <w:color w:val="auto"/>
                <w:szCs w:val="21"/>
              </w:rPr>
              <w:t>38.3.1</w:t>
            </w:r>
          </w:p>
        </w:tc>
        <w:tc>
          <w:tcPr>
            <w:tcW w:w="2095" w:type="dxa"/>
            <w:tcBorders>
              <w:top w:val="single" w:color="auto" w:sz="4" w:space="0"/>
              <w:left w:val="single" w:color="auto" w:sz="4" w:space="0"/>
              <w:bottom w:val="single" w:color="auto" w:sz="4" w:space="0"/>
              <w:right w:val="single" w:color="auto" w:sz="4" w:space="0"/>
            </w:tcBorders>
            <w:vAlign w:val="center"/>
          </w:tcPr>
          <w:p w14:paraId="370D4771">
            <w:pPr>
              <w:keepNext w:val="0"/>
              <w:keepLines w:val="0"/>
              <w:pageBreakBefore w:val="0"/>
              <w:kinsoku/>
              <w:wordWrap/>
              <w:overflowPunct/>
              <w:topLinePunct w:val="0"/>
              <w:bidi w:val="0"/>
              <w:spacing w:line="340" w:lineRule="exact"/>
              <w:jc w:val="center"/>
              <w:rPr>
                <w:rFonts w:ascii="宋体" w:hAnsi="宋体" w:cs="宋体"/>
                <w:color w:val="auto"/>
                <w:szCs w:val="21"/>
              </w:rPr>
            </w:pPr>
            <w:r>
              <w:rPr>
                <w:rFonts w:hint="eastAsia" w:ascii="宋体" w:hAnsi="宋体" w:cs="宋体"/>
                <w:color w:val="auto"/>
                <w:szCs w:val="21"/>
              </w:rPr>
              <w:t>投诉受理方式</w:t>
            </w:r>
          </w:p>
        </w:tc>
        <w:tc>
          <w:tcPr>
            <w:tcW w:w="6752" w:type="dxa"/>
            <w:tcBorders>
              <w:top w:val="single" w:color="auto" w:sz="4" w:space="0"/>
              <w:left w:val="single" w:color="auto" w:sz="4" w:space="0"/>
              <w:bottom w:val="single" w:color="auto" w:sz="4" w:space="0"/>
              <w:right w:val="single" w:color="auto" w:sz="4" w:space="0"/>
            </w:tcBorders>
            <w:vAlign w:val="center"/>
          </w:tcPr>
          <w:p w14:paraId="142C0BAF">
            <w:pPr>
              <w:keepNext w:val="0"/>
              <w:keepLines w:val="0"/>
              <w:pageBreakBefore w:val="0"/>
              <w:kinsoku/>
              <w:wordWrap/>
              <w:overflowPunct/>
              <w:topLinePunct w:val="0"/>
              <w:bidi w:val="0"/>
              <w:adjustRightInd/>
              <w:snapToGrid w:val="0"/>
              <w:spacing w:line="340" w:lineRule="exact"/>
              <w:rPr>
                <w:rFonts w:ascii="宋体" w:hAnsi="宋体"/>
                <w:color w:val="auto"/>
                <w:szCs w:val="21"/>
              </w:rPr>
            </w:pPr>
            <w:r>
              <w:rPr>
                <w:rFonts w:hint="eastAsia" w:ascii="宋体" w:hAnsi="宋体"/>
                <w:color w:val="auto"/>
                <w:szCs w:val="21"/>
              </w:rPr>
              <w:t>1、受理方式：纸质方式受理，投诉书正、副本（经过质疑的事项才可投诉）。</w:t>
            </w:r>
          </w:p>
          <w:p w14:paraId="5AEA14F4">
            <w:pPr>
              <w:keepNext w:val="0"/>
              <w:keepLines w:val="0"/>
              <w:pageBreakBefore w:val="0"/>
              <w:kinsoku/>
              <w:wordWrap/>
              <w:overflowPunct/>
              <w:topLinePunct w:val="0"/>
              <w:bidi w:val="0"/>
              <w:adjustRightInd/>
              <w:snapToGrid w:val="0"/>
              <w:spacing w:line="340" w:lineRule="exact"/>
              <w:rPr>
                <w:rFonts w:ascii="宋体" w:hAnsi="宋体"/>
                <w:color w:val="auto"/>
                <w:szCs w:val="21"/>
              </w:rPr>
            </w:pPr>
            <w:r>
              <w:rPr>
                <w:rFonts w:hint="eastAsia" w:ascii="宋体" w:hAnsi="宋体"/>
                <w:color w:val="auto"/>
                <w:szCs w:val="21"/>
              </w:rPr>
              <w:t>2、邮寄地址：</w:t>
            </w:r>
          </w:p>
          <w:p w14:paraId="7B705849">
            <w:pPr>
              <w:keepNext w:val="0"/>
              <w:keepLines w:val="0"/>
              <w:pageBreakBefore w:val="0"/>
              <w:kinsoku/>
              <w:wordWrap/>
              <w:overflowPunct/>
              <w:topLinePunct w:val="0"/>
              <w:bidi w:val="0"/>
              <w:adjustRightInd/>
              <w:snapToGrid w:val="0"/>
              <w:spacing w:line="340" w:lineRule="exact"/>
              <w:rPr>
                <w:rFonts w:hint="eastAsia" w:ascii="宋体" w:hAnsi="宋体" w:eastAsiaTheme="minorEastAsia"/>
                <w:color w:val="auto"/>
                <w:szCs w:val="21"/>
                <w:lang w:eastAsia="zh-CN"/>
              </w:rPr>
            </w:pPr>
            <w:r>
              <w:rPr>
                <w:rFonts w:hint="eastAsia" w:ascii="宋体" w:hAnsi="宋体"/>
                <w:color w:val="auto"/>
                <w:szCs w:val="21"/>
              </w:rPr>
              <w:t>名称：</w:t>
            </w:r>
            <w:r>
              <w:rPr>
                <w:rFonts w:hint="eastAsia" w:ascii="宋体" w:hAnsi="宋体"/>
                <w:color w:val="auto"/>
                <w:szCs w:val="21"/>
                <w:lang w:eastAsia="zh-CN"/>
              </w:rPr>
              <w:t>横州市</w:t>
            </w:r>
            <w:r>
              <w:rPr>
                <w:rFonts w:hint="eastAsia" w:ascii="宋体" w:hAnsi="宋体"/>
                <w:color w:val="auto"/>
                <w:szCs w:val="21"/>
              </w:rPr>
              <w:t>财政局</w:t>
            </w:r>
            <w:r>
              <w:rPr>
                <w:rFonts w:hint="eastAsia" w:ascii="宋体" w:hAnsi="宋体"/>
                <w:color w:val="auto"/>
                <w:szCs w:val="21"/>
                <w:lang w:eastAsia="zh-CN"/>
              </w:rPr>
              <w:t>政府采购监督股</w:t>
            </w:r>
          </w:p>
          <w:p w14:paraId="1A28BC66">
            <w:pPr>
              <w:keepNext w:val="0"/>
              <w:keepLines w:val="0"/>
              <w:pageBreakBefore w:val="0"/>
              <w:kinsoku/>
              <w:wordWrap/>
              <w:overflowPunct/>
              <w:topLinePunct w:val="0"/>
              <w:bidi w:val="0"/>
              <w:adjustRightInd/>
              <w:snapToGrid w:val="0"/>
              <w:spacing w:line="340" w:lineRule="exact"/>
              <w:rPr>
                <w:rFonts w:ascii="宋体" w:hAnsi="宋体"/>
                <w:color w:val="auto"/>
                <w:szCs w:val="21"/>
              </w:rPr>
            </w:pPr>
            <w:r>
              <w:rPr>
                <w:rFonts w:hint="eastAsia" w:ascii="宋体" w:hAnsi="宋体"/>
                <w:color w:val="auto"/>
                <w:szCs w:val="21"/>
              </w:rPr>
              <w:t>地址：</w:t>
            </w:r>
            <w:r>
              <w:rPr>
                <w:rFonts w:hint="eastAsia" w:ascii="宋体" w:hAnsi="宋体"/>
                <w:color w:val="auto"/>
                <w:szCs w:val="21"/>
                <w:lang w:eastAsia="zh-CN"/>
              </w:rPr>
              <w:t>横州市</w:t>
            </w:r>
            <w:r>
              <w:rPr>
                <w:rFonts w:hint="eastAsia" w:ascii="宋体" w:hAnsi="宋体"/>
                <w:color w:val="auto"/>
                <w:szCs w:val="21"/>
                <w:lang w:val="en-US" w:eastAsia="zh-CN"/>
              </w:rPr>
              <w:t>横州镇柳明路22</w:t>
            </w:r>
            <w:r>
              <w:rPr>
                <w:rFonts w:hint="eastAsia" w:ascii="宋体" w:hAnsi="宋体"/>
                <w:color w:val="auto"/>
                <w:szCs w:val="21"/>
              </w:rPr>
              <w:t>号</w:t>
            </w:r>
          </w:p>
          <w:p w14:paraId="396C50D2">
            <w:pPr>
              <w:keepNext w:val="0"/>
              <w:keepLines w:val="0"/>
              <w:pageBreakBefore w:val="0"/>
              <w:kinsoku/>
              <w:wordWrap/>
              <w:overflowPunct/>
              <w:topLinePunct w:val="0"/>
              <w:bidi w:val="0"/>
              <w:adjustRightInd/>
              <w:snapToGrid w:val="0"/>
              <w:spacing w:line="340" w:lineRule="exact"/>
              <w:rPr>
                <w:rFonts w:hint="default" w:ascii="宋体" w:hAnsi="宋体" w:cs="宋体" w:eastAsiaTheme="minorEastAsia"/>
                <w:color w:val="auto"/>
                <w:szCs w:val="21"/>
                <w:lang w:val="en-US" w:eastAsia="zh-CN"/>
              </w:rPr>
            </w:pPr>
            <w:r>
              <w:rPr>
                <w:rFonts w:hint="eastAsia" w:ascii="宋体" w:hAnsi="宋体"/>
                <w:color w:val="auto"/>
                <w:kern w:val="0"/>
                <w:szCs w:val="21"/>
              </w:rPr>
              <w:t>联系电话：</w:t>
            </w:r>
            <w:bookmarkStart w:id="41" w:name="PO_3000001871_PM038"/>
            <w:r>
              <w:rPr>
                <w:rFonts w:ascii="宋体" w:hAnsi="宋体"/>
                <w:color w:val="auto"/>
                <w:kern w:val="0"/>
                <w:szCs w:val="21"/>
              </w:rPr>
              <w:t>0771-</w:t>
            </w:r>
            <w:bookmarkEnd w:id="41"/>
            <w:r>
              <w:rPr>
                <w:rFonts w:hint="eastAsia" w:ascii="宋体" w:hAnsi="宋体"/>
                <w:color w:val="auto"/>
                <w:kern w:val="0"/>
                <w:szCs w:val="21"/>
                <w:lang w:val="en-US" w:eastAsia="zh-CN"/>
              </w:rPr>
              <w:t>7233567</w:t>
            </w:r>
          </w:p>
        </w:tc>
      </w:tr>
      <w:tr w14:paraId="36C5B6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51" w:type="dxa"/>
            <w:tcBorders>
              <w:top w:val="single" w:color="auto" w:sz="4" w:space="0"/>
              <w:left w:val="single" w:color="auto" w:sz="4" w:space="0"/>
              <w:right w:val="single" w:color="auto" w:sz="4" w:space="0"/>
            </w:tcBorders>
            <w:vAlign w:val="center"/>
          </w:tcPr>
          <w:p w14:paraId="6E984AFB">
            <w:pPr>
              <w:keepNext w:val="0"/>
              <w:keepLines w:val="0"/>
              <w:pageBreakBefore w:val="0"/>
              <w:kinsoku/>
              <w:wordWrap/>
              <w:overflowPunct/>
              <w:topLinePunct w:val="0"/>
              <w:bidi w:val="0"/>
              <w:spacing w:line="340" w:lineRule="exact"/>
              <w:rPr>
                <w:rFonts w:ascii="宋体" w:hAnsi="宋体" w:cs="宋体"/>
                <w:color w:val="auto"/>
                <w:szCs w:val="21"/>
              </w:rPr>
            </w:pPr>
            <w:r>
              <w:rPr>
                <w:rFonts w:hint="eastAsia" w:ascii="宋体" w:hAnsi="宋体" w:cs="宋体"/>
                <w:color w:val="auto"/>
                <w:szCs w:val="21"/>
              </w:rPr>
              <w:t>41</w:t>
            </w:r>
          </w:p>
        </w:tc>
        <w:tc>
          <w:tcPr>
            <w:tcW w:w="2095" w:type="dxa"/>
            <w:tcBorders>
              <w:top w:val="single" w:color="auto" w:sz="4" w:space="0"/>
              <w:left w:val="single" w:color="auto" w:sz="4" w:space="0"/>
              <w:right w:val="single" w:color="auto" w:sz="4" w:space="0"/>
            </w:tcBorders>
            <w:vAlign w:val="center"/>
          </w:tcPr>
          <w:p w14:paraId="1D698500">
            <w:pPr>
              <w:keepNext w:val="0"/>
              <w:keepLines w:val="0"/>
              <w:pageBreakBefore w:val="0"/>
              <w:kinsoku/>
              <w:wordWrap/>
              <w:overflowPunct/>
              <w:topLinePunct w:val="0"/>
              <w:bidi w:val="0"/>
              <w:spacing w:line="340" w:lineRule="exact"/>
              <w:jc w:val="center"/>
              <w:rPr>
                <w:rFonts w:ascii="宋体" w:hAnsi="宋体" w:cs="宋体"/>
                <w:color w:val="auto"/>
                <w:szCs w:val="21"/>
              </w:rPr>
            </w:pPr>
            <w:r>
              <w:rPr>
                <w:rFonts w:hint="eastAsia" w:ascii="宋体" w:hAnsi="宋体" w:cs="宋体"/>
                <w:color w:val="auto"/>
                <w:szCs w:val="21"/>
              </w:rPr>
              <w:t>采购代理费</w:t>
            </w:r>
          </w:p>
        </w:tc>
        <w:tc>
          <w:tcPr>
            <w:tcW w:w="6752" w:type="dxa"/>
            <w:tcBorders>
              <w:top w:val="single" w:color="auto" w:sz="4" w:space="0"/>
              <w:left w:val="single" w:color="auto" w:sz="4" w:space="0"/>
              <w:right w:val="single" w:color="auto" w:sz="4" w:space="0"/>
            </w:tcBorders>
            <w:vAlign w:val="center"/>
          </w:tcPr>
          <w:p w14:paraId="74221C82">
            <w:pPr>
              <w:keepNext w:val="0"/>
              <w:keepLines w:val="0"/>
              <w:pageBreakBefore w:val="0"/>
              <w:kinsoku/>
              <w:wordWrap/>
              <w:overflowPunct/>
              <w:topLinePunct w:val="0"/>
              <w:bidi w:val="0"/>
              <w:adjustRightInd/>
              <w:snapToGrid w:val="0"/>
              <w:spacing w:line="340" w:lineRule="exact"/>
              <w:rPr>
                <w:rFonts w:ascii="宋体" w:hAnsi="宋体" w:cs="宋体"/>
                <w:color w:val="auto"/>
                <w:szCs w:val="21"/>
              </w:rPr>
            </w:pPr>
            <w:r>
              <w:rPr>
                <w:rFonts w:hint="eastAsia" w:ascii="宋体" w:hAnsi="宋体" w:cs="宋体"/>
                <w:color w:val="auto"/>
                <w:kern w:val="0"/>
                <w:szCs w:val="21"/>
              </w:rPr>
              <w:t>本项目不收取采购代理费</w:t>
            </w:r>
          </w:p>
        </w:tc>
      </w:tr>
      <w:tr w14:paraId="38046D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51" w:type="dxa"/>
            <w:tcBorders>
              <w:top w:val="single" w:color="auto" w:sz="4" w:space="0"/>
              <w:left w:val="single" w:color="auto" w:sz="4" w:space="0"/>
              <w:bottom w:val="single" w:color="auto" w:sz="4" w:space="0"/>
              <w:right w:val="single" w:color="auto" w:sz="4" w:space="0"/>
            </w:tcBorders>
            <w:vAlign w:val="center"/>
          </w:tcPr>
          <w:p w14:paraId="3E5CF80C">
            <w:pPr>
              <w:keepNext w:val="0"/>
              <w:keepLines w:val="0"/>
              <w:pageBreakBefore w:val="0"/>
              <w:kinsoku/>
              <w:wordWrap/>
              <w:overflowPunct/>
              <w:topLinePunct w:val="0"/>
              <w:bidi w:val="0"/>
              <w:snapToGrid w:val="0"/>
              <w:spacing w:line="340" w:lineRule="exact"/>
              <w:jc w:val="center"/>
              <w:rPr>
                <w:rFonts w:ascii="宋体" w:hAnsi="宋体" w:cs="宋体"/>
                <w:color w:val="auto"/>
                <w:szCs w:val="21"/>
              </w:rPr>
            </w:pPr>
            <w:r>
              <w:rPr>
                <w:rFonts w:hint="eastAsia" w:ascii="宋体" w:hAnsi="宋体" w:cs="宋体"/>
                <w:color w:val="auto"/>
                <w:szCs w:val="21"/>
              </w:rPr>
              <w:t>42.1</w:t>
            </w:r>
          </w:p>
        </w:tc>
        <w:tc>
          <w:tcPr>
            <w:tcW w:w="2095" w:type="dxa"/>
            <w:tcBorders>
              <w:top w:val="single" w:color="auto" w:sz="4" w:space="0"/>
              <w:left w:val="single" w:color="auto" w:sz="4" w:space="0"/>
              <w:bottom w:val="single" w:color="auto" w:sz="4" w:space="0"/>
              <w:right w:val="single" w:color="auto" w:sz="4" w:space="0"/>
            </w:tcBorders>
            <w:vAlign w:val="center"/>
          </w:tcPr>
          <w:p w14:paraId="1809BCDD">
            <w:pPr>
              <w:keepNext w:val="0"/>
              <w:keepLines w:val="0"/>
              <w:pageBreakBefore w:val="0"/>
              <w:kinsoku/>
              <w:wordWrap/>
              <w:overflowPunct/>
              <w:topLinePunct w:val="0"/>
              <w:bidi w:val="0"/>
              <w:snapToGrid w:val="0"/>
              <w:spacing w:line="340" w:lineRule="exact"/>
              <w:jc w:val="center"/>
              <w:rPr>
                <w:rFonts w:ascii="宋体" w:hAnsi="宋体" w:cs="宋体"/>
                <w:color w:val="auto"/>
                <w:szCs w:val="21"/>
              </w:rPr>
            </w:pPr>
            <w:r>
              <w:rPr>
                <w:rFonts w:hint="eastAsia" w:ascii="宋体" w:hAnsi="宋体" w:cs="宋体"/>
                <w:color w:val="auto"/>
                <w:szCs w:val="21"/>
              </w:rPr>
              <w:t>解释</w:t>
            </w:r>
          </w:p>
        </w:tc>
        <w:tc>
          <w:tcPr>
            <w:tcW w:w="6752" w:type="dxa"/>
            <w:tcBorders>
              <w:top w:val="single" w:color="auto" w:sz="4" w:space="0"/>
              <w:left w:val="single" w:color="auto" w:sz="4" w:space="0"/>
              <w:bottom w:val="single" w:color="auto" w:sz="4" w:space="0"/>
              <w:right w:val="single" w:color="auto" w:sz="4" w:space="0"/>
            </w:tcBorders>
            <w:vAlign w:val="center"/>
          </w:tcPr>
          <w:p w14:paraId="7AB20BC5">
            <w:pPr>
              <w:keepNext w:val="0"/>
              <w:keepLines w:val="0"/>
              <w:pageBreakBefore w:val="0"/>
              <w:kinsoku/>
              <w:wordWrap/>
              <w:overflowPunct/>
              <w:topLinePunct w:val="0"/>
              <w:bidi w:val="0"/>
              <w:adjustRightInd/>
              <w:snapToGrid w:val="0"/>
              <w:spacing w:line="340" w:lineRule="exact"/>
              <w:rPr>
                <w:rFonts w:ascii="宋体" w:hAnsi="宋体" w:cs="宋体"/>
                <w:b/>
                <w:color w:val="auto"/>
                <w:szCs w:val="21"/>
              </w:rPr>
            </w:pPr>
            <w:r>
              <w:rPr>
                <w:rFonts w:hint="eastAsia" w:ascii="宋体" w:hAnsi="宋体" w:cs="宋体"/>
                <w:b/>
                <w:color w:val="auto"/>
                <w:szCs w:val="21"/>
              </w:rPr>
              <w:t>解释权：</w:t>
            </w:r>
            <w:r>
              <w:rPr>
                <w:rFonts w:hint="eastAsia" w:ascii="宋体" w:hAnsi="宋体" w:cs="宋体"/>
                <w:color w:val="auto"/>
                <w:szCs w:val="21"/>
              </w:rPr>
              <w:t>构成本征集文件的各个组成文件应互为解释，互为说明；除征集文件中有特别规定外，仅适用于征集响应阶段的规定，按更正公告（澄清公告）、征集公告、采购需求、供应商须知、评审方法及评审标准、拟签订的合同文本、响应文件格式的先后顺序解释；同一组成文件中就同一事项的规定或者约定不一致的，以编排顺序在后者为准；同一组成文件不同版本之间有不一致的，以形成时间在后者为准；更正公告（澄清公告）与同步更新的征集文件不一致时以更正公告（澄清公告）为准。按本款前述规定仍不能形成结论的</w:t>
            </w:r>
            <w:r>
              <w:rPr>
                <w:rFonts w:hint="eastAsia" w:ascii="宋体" w:hAnsi="宋体" w:cs="宋体"/>
                <w:b/>
                <w:color w:val="auto"/>
                <w:szCs w:val="21"/>
              </w:rPr>
              <w:t>，由征集人或者采购代理机构负责解释。</w:t>
            </w:r>
          </w:p>
          <w:p w14:paraId="07FC6A77">
            <w:pPr>
              <w:keepNext w:val="0"/>
              <w:keepLines w:val="0"/>
              <w:pageBreakBefore w:val="0"/>
              <w:kinsoku/>
              <w:wordWrap/>
              <w:overflowPunct/>
              <w:topLinePunct w:val="0"/>
              <w:bidi w:val="0"/>
              <w:adjustRightInd/>
              <w:snapToGrid w:val="0"/>
              <w:spacing w:line="340" w:lineRule="exact"/>
              <w:rPr>
                <w:rFonts w:ascii="宋体" w:hAnsi="宋体" w:cs="宋体"/>
                <w:color w:val="auto"/>
                <w:szCs w:val="21"/>
              </w:rPr>
            </w:pPr>
            <w:r>
              <w:rPr>
                <w:rFonts w:hint="eastAsia" w:ascii="宋体" w:hAnsi="宋体" w:cs="宋体"/>
                <w:b/>
                <w:color w:val="auto"/>
                <w:szCs w:val="21"/>
              </w:rPr>
              <w:t>法律责任：</w:t>
            </w:r>
            <w:r>
              <w:rPr>
                <w:rFonts w:hint="eastAsia" w:ascii="宋体" w:hAnsi="宋体" w:cs="宋体"/>
                <w:color w:val="auto"/>
                <w:szCs w:val="21"/>
              </w:rPr>
              <w:t>本征集文件根据《中华人民共和国政府采购法》、《中华人民共和国民法典》；《中华人民共和国政府采购法实施条例》、</w:t>
            </w:r>
            <w:r>
              <w:rPr>
                <w:rFonts w:hint="eastAsia"/>
                <w:color w:val="auto"/>
              </w:rPr>
              <w:t>《</w:t>
            </w:r>
            <w:r>
              <w:rPr>
                <w:color w:val="auto"/>
              </w:rPr>
              <w:t>政府采购框架协议采购方式管理暂行办法</w:t>
            </w:r>
            <w:r>
              <w:rPr>
                <w:rFonts w:hint="eastAsia"/>
                <w:color w:val="auto"/>
              </w:rPr>
              <w:t>》</w:t>
            </w:r>
            <w:r>
              <w:rPr>
                <w:rFonts w:hint="eastAsia" w:ascii="宋体" w:hAnsi="宋体" w:cs="宋体"/>
                <w:color w:val="auto"/>
                <w:szCs w:val="21"/>
              </w:rPr>
              <w:t>等有关法律、法规编制，参与本项目的各政府采购当事人依法享有上述法律法规所赋予的权利与义务。</w:t>
            </w:r>
          </w:p>
        </w:tc>
      </w:tr>
      <w:tr w14:paraId="6C8ECA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51" w:type="dxa"/>
            <w:tcBorders>
              <w:top w:val="single" w:color="auto" w:sz="4" w:space="0"/>
              <w:left w:val="single" w:color="auto" w:sz="4" w:space="0"/>
              <w:bottom w:val="single" w:color="auto" w:sz="4" w:space="0"/>
              <w:right w:val="single" w:color="auto" w:sz="4" w:space="0"/>
            </w:tcBorders>
            <w:vAlign w:val="center"/>
          </w:tcPr>
          <w:p w14:paraId="71A37B5F">
            <w:pPr>
              <w:keepNext w:val="0"/>
              <w:keepLines w:val="0"/>
              <w:pageBreakBefore w:val="0"/>
              <w:kinsoku/>
              <w:wordWrap/>
              <w:overflowPunct/>
              <w:topLinePunct w:val="0"/>
              <w:bidi w:val="0"/>
              <w:snapToGrid w:val="0"/>
              <w:spacing w:line="340" w:lineRule="exact"/>
              <w:jc w:val="center"/>
              <w:rPr>
                <w:rFonts w:ascii="宋体" w:hAnsi="宋体" w:cs="宋体"/>
                <w:color w:val="auto"/>
                <w:szCs w:val="21"/>
              </w:rPr>
            </w:pPr>
            <w:r>
              <w:rPr>
                <w:rFonts w:hint="eastAsia" w:ascii="宋体" w:hAnsi="宋体" w:cs="宋体"/>
                <w:color w:val="auto"/>
                <w:szCs w:val="21"/>
              </w:rPr>
              <w:t>42.2</w:t>
            </w:r>
          </w:p>
        </w:tc>
        <w:tc>
          <w:tcPr>
            <w:tcW w:w="2095" w:type="dxa"/>
            <w:tcBorders>
              <w:top w:val="single" w:color="auto" w:sz="4" w:space="0"/>
              <w:left w:val="single" w:color="auto" w:sz="4" w:space="0"/>
              <w:bottom w:val="single" w:color="auto" w:sz="4" w:space="0"/>
              <w:right w:val="single" w:color="auto" w:sz="4" w:space="0"/>
            </w:tcBorders>
            <w:vAlign w:val="center"/>
          </w:tcPr>
          <w:p w14:paraId="615508B0">
            <w:pPr>
              <w:keepNext w:val="0"/>
              <w:keepLines w:val="0"/>
              <w:pageBreakBefore w:val="0"/>
              <w:kinsoku/>
              <w:wordWrap/>
              <w:overflowPunct/>
              <w:topLinePunct w:val="0"/>
              <w:bidi w:val="0"/>
              <w:snapToGrid w:val="0"/>
              <w:spacing w:line="340" w:lineRule="exact"/>
              <w:jc w:val="center"/>
              <w:rPr>
                <w:rFonts w:ascii="宋体" w:hAnsi="宋体" w:cs="宋体"/>
                <w:color w:val="auto"/>
                <w:szCs w:val="21"/>
              </w:rPr>
            </w:pPr>
            <w:r>
              <w:rPr>
                <w:rFonts w:hint="eastAsia" w:ascii="宋体" w:hAnsi="宋体" w:cs="宋体"/>
                <w:color w:val="auto"/>
                <w:szCs w:val="21"/>
              </w:rPr>
              <w:t>其他释义</w:t>
            </w:r>
          </w:p>
        </w:tc>
        <w:tc>
          <w:tcPr>
            <w:tcW w:w="6752" w:type="dxa"/>
            <w:tcBorders>
              <w:top w:val="single" w:color="auto" w:sz="4" w:space="0"/>
              <w:left w:val="single" w:color="auto" w:sz="4" w:space="0"/>
              <w:bottom w:val="single" w:color="auto" w:sz="4" w:space="0"/>
              <w:right w:val="single" w:color="auto" w:sz="4" w:space="0"/>
            </w:tcBorders>
            <w:vAlign w:val="center"/>
          </w:tcPr>
          <w:p w14:paraId="594F8127">
            <w:pPr>
              <w:keepNext w:val="0"/>
              <w:keepLines w:val="0"/>
              <w:pageBreakBefore w:val="0"/>
              <w:kinsoku/>
              <w:wordWrap/>
              <w:overflowPunct/>
              <w:topLinePunct w:val="0"/>
              <w:bidi w:val="0"/>
              <w:adjustRightInd/>
              <w:snapToGrid w:val="0"/>
              <w:spacing w:line="340" w:lineRule="exact"/>
              <w:rPr>
                <w:rFonts w:ascii="宋体" w:hAnsi="宋体" w:cs="宋体"/>
                <w:color w:val="auto"/>
                <w:szCs w:val="21"/>
              </w:rPr>
            </w:pPr>
            <w:r>
              <w:rPr>
                <w:rFonts w:hint="eastAsia" w:ascii="宋体" w:hAnsi="宋体" w:cs="宋体"/>
                <w:color w:val="auto"/>
                <w:szCs w:val="20"/>
              </w:rPr>
              <w:t>1.本</w:t>
            </w:r>
            <w:r>
              <w:rPr>
                <w:rFonts w:hint="eastAsia" w:ascii="宋体" w:hAnsi="宋体" w:cs="宋体"/>
                <w:b/>
                <w:bCs/>
                <w:color w:val="auto"/>
                <w:szCs w:val="21"/>
              </w:rPr>
              <w:t>征集文件</w:t>
            </w:r>
            <w:r>
              <w:rPr>
                <w:rFonts w:hint="eastAsia" w:ascii="宋体" w:hAnsi="宋体" w:cs="宋体"/>
                <w:color w:val="auto"/>
                <w:szCs w:val="20"/>
              </w:rPr>
              <w:t>中描述供应商的“公章”是指供应商通过指定电子化政府采购平台办理数字证书（CA认证）获得的以法定主体行为名称制作的电子印章。</w:t>
            </w:r>
          </w:p>
          <w:p w14:paraId="13825C3A">
            <w:pPr>
              <w:keepNext w:val="0"/>
              <w:keepLines w:val="0"/>
              <w:pageBreakBefore w:val="0"/>
              <w:kinsoku/>
              <w:wordWrap/>
              <w:overflowPunct/>
              <w:topLinePunct w:val="0"/>
              <w:bidi w:val="0"/>
              <w:adjustRightInd/>
              <w:snapToGrid w:val="0"/>
              <w:spacing w:line="340" w:lineRule="exact"/>
              <w:rPr>
                <w:rFonts w:ascii="宋体" w:hAnsi="宋体" w:cs="宋体"/>
                <w:color w:val="auto"/>
                <w:szCs w:val="20"/>
              </w:rPr>
            </w:pPr>
            <w:r>
              <w:rPr>
                <w:rFonts w:hint="eastAsia" w:ascii="宋体" w:hAnsi="宋体" w:cs="宋体"/>
                <w:color w:val="auto"/>
                <w:szCs w:val="20"/>
              </w:rPr>
              <w:t>2.本</w:t>
            </w:r>
            <w:r>
              <w:rPr>
                <w:rFonts w:hint="eastAsia" w:ascii="宋体" w:hAnsi="宋体" w:cs="宋体"/>
                <w:b/>
                <w:bCs/>
                <w:color w:val="auto"/>
                <w:szCs w:val="21"/>
              </w:rPr>
              <w:t>征集文件</w:t>
            </w:r>
            <w:r>
              <w:rPr>
                <w:rFonts w:hint="eastAsia" w:ascii="宋体" w:hAnsi="宋体" w:cs="宋体"/>
                <w:color w:val="auto"/>
                <w:szCs w:val="20"/>
              </w:rPr>
              <w:t>中描述供应商的“签字”是指供应商通过指定电子化政府采购平台办理数字证书（CA认证）获得的以供应商法定代表人或者委托代理人姓名制作的电子印章或手写签字。</w:t>
            </w:r>
          </w:p>
          <w:p w14:paraId="727A6978">
            <w:pPr>
              <w:keepNext w:val="0"/>
              <w:keepLines w:val="0"/>
              <w:pageBreakBefore w:val="0"/>
              <w:kinsoku/>
              <w:wordWrap/>
              <w:overflowPunct/>
              <w:topLinePunct w:val="0"/>
              <w:bidi w:val="0"/>
              <w:adjustRightInd/>
              <w:snapToGrid w:val="0"/>
              <w:spacing w:line="340" w:lineRule="exact"/>
              <w:rPr>
                <w:rFonts w:ascii="宋体" w:hAnsi="宋体" w:cs="宋体"/>
                <w:color w:val="auto"/>
                <w:szCs w:val="20"/>
              </w:rPr>
            </w:pPr>
            <w:r>
              <w:rPr>
                <w:rFonts w:hint="eastAsia" w:ascii="宋体" w:hAnsi="宋体" w:cs="宋体"/>
                <w:color w:val="auto"/>
                <w:szCs w:val="20"/>
              </w:rPr>
              <w:t>3.供应商为其他组织或者自然人时，本</w:t>
            </w:r>
            <w:r>
              <w:rPr>
                <w:rFonts w:hint="eastAsia" w:ascii="宋体" w:hAnsi="宋体" w:cs="宋体"/>
                <w:b/>
                <w:bCs/>
                <w:color w:val="auto"/>
                <w:szCs w:val="21"/>
              </w:rPr>
              <w:t>征集文件</w:t>
            </w:r>
            <w:r>
              <w:rPr>
                <w:rFonts w:hint="eastAsia" w:ascii="宋体" w:hAnsi="宋体" w:cs="宋体"/>
                <w:color w:val="auto"/>
                <w:szCs w:val="20"/>
              </w:rPr>
              <w:t>规定的法定代表人指负责人或者自然人。本</w:t>
            </w:r>
            <w:r>
              <w:rPr>
                <w:rFonts w:hint="eastAsia" w:ascii="宋体" w:hAnsi="宋体" w:cs="宋体"/>
                <w:b/>
                <w:bCs/>
                <w:color w:val="auto"/>
                <w:szCs w:val="21"/>
              </w:rPr>
              <w:t>征集文件</w:t>
            </w:r>
            <w:r>
              <w:rPr>
                <w:rFonts w:hint="eastAsia" w:ascii="宋体" w:hAnsi="宋体" w:cs="宋体"/>
                <w:color w:val="auto"/>
                <w:szCs w:val="20"/>
              </w:rPr>
              <w:t>所称负责人是指参加竞标的其他组织营业执照上的负责人，本</w:t>
            </w:r>
            <w:r>
              <w:rPr>
                <w:rFonts w:hint="eastAsia" w:ascii="宋体" w:hAnsi="宋体" w:cs="宋体"/>
                <w:b/>
                <w:bCs/>
                <w:color w:val="auto"/>
                <w:szCs w:val="21"/>
              </w:rPr>
              <w:t>征集文件</w:t>
            </w:r>
            <w:r>
              <w:rPr>
                <w:rFonts w:hint="eastAsia" w:ascii="宋体" w:hAnsi="宋体" w:cs="宋体"/>
                <w:color w:val="auto"/>
                <w:szCs w:val="20"/>
              </w:rPr>
              <w:t>所称自然人指参与竞标的自然人本人。</w:t>
            </w:r>
          </w:p>
          <w:p w14:paraId="1D7E652F">
            <w:pPr>
              <w:keepNext w:val="0"/>
              <w:keepLines w:val="0"/>
              <w:pageBreakBefore w:val="0"/>
              <w:kinsoku/>
              <w:wordWrap/>
              <w:overflowPunct/>
              <w:topLinePunct w:val="0"/>
              <w:bidi w:val="0"/>
              <w:adjustRightInd/>
              <w:snapToGrid w:val="0"/>
              <w:spacing w:line="340" w:lineRule="exact"/>
              <w:rPr>
                <w:rFonts w:ascii="宋体" w:hAnsi="宋体" w:cs="宋体"/>
                <w:b/>
                <w:bCs/>
                <w:color w:val="auto"/>
                <w:szCs w:val="21"/>
              </w:rPr>
            </w:pPr>
            <w:r>
              <w:rPr>
                <w:rFonts w:hint="eastAsia" w:hAnsi="宋体" w:cs="宋体"/>
                <w:color w:val="auto"/>
              </w:rPr>
              <w:t>4.自然人竞标的，</w:t>
            </w:r>
            <w:r>
              <w:rPr>
                <w:rFonts w:hint="eastAsia" w:ascii="宋体" w:hAnsi="宋体" w:cs="宋体"/>
                <w:b/>
                <w:bCs/>
                <w:color w:val="auto"/>
                <w:szCs w:val="21"/>
              </w:rPr>
              <w:t>征集文件</w:t>
            </w:r>
            <w:r>
              <w:rPr>
                <w:rFonts w:hint="eastAsia" w:hAnsi="宋体" w:cs="宋体"/>
                <w:color w:val="auto"/>
              </w:rPr>
              <w:t>规定盖公章处由自然人摁手指指印。</w:t>
            </w:r>
          </w:p>
          <w:p w14:paraId="37E9BEE0">
            <w:pPr>
              <w:keepNext w:val="0"/>
              <w:keepLines w:val="0"/>
              <w:pageBreakBefore w:val="0"/>
              <w:kinsoku/>
              <w:wordWrap/>
              <w:overflowPunct/>
              <w:topLinePunct w:val="0"/>
              <w:bidi w:val="0"/>
              <w:adjustRightInd/>
              <w:spacing w:line="340" w:lineRule="exact"/>
              <w:jc w:val="left"/>
              <w:rPr>
                <w:rFonts w:ascii="宋体" w:hAnsi="宋体" w:cs="宋体"/>
                <w:color w:val="auto"/>
                <w:szCs w:val="21"/>
              </w:rPr>
            </w:pPr>
            <w:r>
              <w:rPr>
                <w:rFonts w:hint="eastAsia" w:ascii="宋体" w:hAnsi="宋体" w:cs="宋体"/>
                <w:b/>
                <w:bCs/>
                <w:color w:val="auto"/>
                <w:szCs w:val="21"/>
              </w:rPr>
              <w:t>5.本征集文件所称的“以上”“以下”“以内”“届满”，包括本数；所称的“不满”“超过”“以外”，不包括本数。</w:t>
            </w:r>
          </w:p>
        </w:tc>
      </w:tr>
    </w:tbl>
    <w:p w14:paraId="5C34F737">
      <w:pPr>
        <w:keepNext/>
        <w:keepLines/>
        <w:spacing w:before="260" w:after="260" w:line="413" w:lineRule="auto"/>
        <w:jc w:val="both"/>
        <w:outlineLvl w:val="1"/>
        <w:rPr>
          <w:rFonts w:hint="eastAsia" w:ascii="Arial" w:hAnsi="Arial" w:eastAsia="黑体"/>
          <w:b/>
          <w:bCs/>
          <w:color w:val="auto"/>
          <w:sz w:val="32"/>
          <w:szCs w:val="32"/>
        </w:rPr>
      </w:pPr>
      <w:bookmarkStart w:id="42" w:name="_Toc1181"/>
    </w:p>
    <w:p w14:paraId="77D9E236">
      <w:pPr>
        <w:keepNext/>
        <w:keepLines/>
        <w:spacing w:before="260" w:after="260" w:line="413" w:lineRule="auto"/>
        <w:ind w:firstLine="2891" w:firstLineChars="900"/>
        <w:jc w:val="both"/>
        <w:outlineLvl w:val="1"/>
        <w:rPr>
          <w:rFonts w:ascii="Arial" w:hAnsi="Arial" w:eastAsia="黑体"/>
          <w:b/>
          <w:bCs/>
          <w:color w:val="auto"/>
          <w:sz w:val="32"/>
          <w:szCs w:val="32"/>
        </w:rPr>
      </w:pPr>
      <w:r>
        <w:rPr>
          <w:rFonts w:hint="eastAsia" w:ascii="Arial" w:hAnsi="Arial" w:eastAsia="黑体"/>
          <w:b/>
          <w:bCs/>
          <w:color w:val="auto"/>
          <w:sz w:val="32"/>
          <w:szCs w:val="32"/>
        </w:rPr>
        <w:t>第二节</w:t>
      </w:r>
      <w:r>
        <w:rPr>
          <w:rFonts w:ascii="Arial" w:hAnsi="Arial" w:eastAsia="黑体"/>
          <w:b/>
          <w:bCs/>
          <w:color w:val="auto"/>
          <w:sz w:val="32"/>
          <w:szCs w:val="32"/>
        </w:rPr>
        <w:t xml:space="preserve"> </w:t>
      </w:r>
      <w:r>
        <w:rPr>
          <w:rFonts w:hint="eastAsia" w:ascii="Arial" w:hAnsi="Arial" w:eastAsia="黑体"/>
          <w:b/>
          <w:bCs/>
          <w:color w:val="auto"/>
          <w:sz w:val="32"/>
          <w:szCs w:val="32"/>
        </w:rPr>
        <w:t>供应商须知正文</w:t>
      </w:r>
      <w:bookmarkEnd w:id="42"/>
    </w:p>
    <w:p w14:paraId="299FFCA4">
      <w:pPr>
        <w:spacing w:line="400" w:lineRule="exact"/>
        <w:ind w:firstLine="643" w:firstLineChars="200"/>
        <w:jc w:val="center"/>
        <w:outlineLvl w:val="2"/>
        <w:rPr>
          <w:rFonts w:ascii="Times New Roman" w:hAnsi="Times New Roman"/>
          <w:b/>
          <w:bCs/>
          <w:color w:val="auto"/>
          <w:sz w:val="32"/>
          <w:szCs w:val="32"/>
        </w:rPr>
      </w:pPr>
      <w:bookmarkStart w:id="43" w:name="_Toc22148"/>
      <w:r>
        <w:rPr>
          <w:rFonts w:hint="eastAsia" w:ascii="Times New Roman" w:hAnsi="Times New Roman"/>
          <w:b/>
          <w:bCs/>
          <w:color w:val="auto"/>
          <w:sz w:val="32"/>
          <w:szCs w:val="32"/>
        </w:rPr>
        <w:t>一、总</w:t>
      </w:r>
      <w:r>
        <w:rPr>
          <w:rFonts w:ascii="Times New Roman" w:hAnsi="Times New Roman"/>
          <w:b/>
          <w:bCs/>
          <w:color w:val="auto"/>
          <w:sz w:val="32"/>
          <w:szCs w:val="32"/>
        </w:rPr>
        <w:t xml:space="preserve">  </w:t>
      </w:r>
      <w:r>
        <w:rPr>
          <w:rFonts w:hint="eastAsia" w:ascii="Times New Roman" w:hAnsi="Times New Roman"/>
          <w:b/>
          <w:bCs/>
          <w:color w:val="auto"/>
          <w:sz w:val="32"/>
          <w:szCs w:val="32"/>
        </w:rPr>
        <w:t>则</w:t>
      </w:r>
      <w:bookmarkEnd w:id="43"/>
    </w:p>
    <w:p w14:paraId="1F5A3C58">
      <w:pPr>
        <w:spacing w:line="360" w:lineRule="auto"/>
        <w:ind w:firstLine="480" w:firstLineChars="200"/>
        <w:rPr>
          <w:rFonts w:ascii="黑体" w:hAnsi="黑体" w:eastAsia="黑体"/>
          <w:color w:val="auto"/>
          <w:sz w:val="24"/>
          <w:szCs w:val="24"/>
        </w:rPr>
      </w:pPr>
      <w:r>
        <w:rPr>
          <w:rFonts w:hint="eastAsia" w:ascii="黑体" w:hAnsi="黑体" w:eastAsia="黑体"/>
          <w:color w:val="auto"/>
          <w:sz w:val="24"/>
          <w:szCs w:val="24"/>
        </w:rPr>
        <w:t>1.适用范围及项目信息</w:t>
      </w:r>
    </w:p>
    <w:p w14:paraId="4A43FCEF">
      <w:pPr>
        <w:spacing w:line="360" w:lineRule="auto"/>
        <w:ind w:firstLine="525" w:firstLineChars="250"/>
        <w:rPr>
          <w:rFonts w:ascii="宋体" w:hAnsi="宋体"/>
          <w:color w:val="auto"/>
          <w:szCs w:val="21"/>
        </w:rPr>
      </w:pPr>
      <w:r>
        <w:rPr>
          <w:rFonts w:hint="eastAsia" w:ascii="宋体" w:hAnsi="宋体"/>
          <w:color w:val="auto"/>
          <w:szCs w:val="21"/>
        </w:rPr>
        <w:t>1.1适用法律：本项目</w:t>
      </w:r>
      <w:r>
        <w:rPr>
          <w:rFonts w:hint="eastAsia"/>
          <w:color w:val="auto"/>
          <w:u w:val="single"/>
        </w:rPr>
        <w:t>征集人</w:t>
      </w:r>
      <w:r>
        <w:rPr>
          <w:rFonts w:hint="eastAsia" w:ascii="宋体" w:hAnsi="宋体"/>
          <w:color w:val="auto"/>
          <w:szCs w:val="21"/>
        </w:rPr>
        <w:t>、采购代理机构、供应商、评</w:t>
      </w:r>
      <w:r>
        <w:rPr>
          <w:rFonts w:hint="eastAsia" w:ascii="宋体" w:hAnsi="宋体"/>
          <w:color w:val="auto"/>
          <w:szCs w:val="21"/>
          <w:lang w:eastAsia="zh-CN"/>
        </w:rPr>
        <w:t>审</w:t>
      </w:r>
      <w:r>
        <w:rPr>
          <w:rFonts w:hint="eastAsia" w:ascii="宋体" w:hAnsi="宋体"/>
          <w:color w:val="auto"/>
          <w:szCs w:val="21"/>
        </w:rPr>
        <w:t>委员会的相关行为均受《中华人民共和国政府采购法》、《中华人民共和国政府采购法实施条例》、</w:t>
      </w:r>
      <w:r>
        <w:rPr>
          <w:rFonts w:hint="eastAsia"/>
          <w:color w:val="auto"/>
        </w:rPr>
        <w:t>《</w:t>
      </w:r>
      <w:r>
        <w:rPr>
          <w:color w:val="auto"/>
        </w:rPr>
        <w:t>政府采购框架协议采购方式管理暂行办法</w:t>
      </w:r>
      <w:r>
        <w:rPr>
          <w:rFonts w:hint="eastAsia"/>
          <w:color w:val="auto"/>
        </w:rPr>
        <w:t>》</w:t>
      </w:r>
      <w:r>
        <w:rPr>
          <w:rFonts w:hint="eastAsia" w:ascii="宋体" w:hAnsi="宋体"/>
          <w:color w:val="auto"/>
          <w:szCs w:val="21"/>
        </w:rPr>
        <w:t>及本项目本级和上级财政部门政府采购有关规定的约束和保护。</w:t>
      </w:r>
    </w:p>
    <w:p w14:paraId="67C36BA7">
      <w:pPr>
        <w:spacing w:line="360" w:lineRule="auto"/>
        <w:ind w:firstLine="420" w:firstLineChars="200"/>
        <w:rPr>
          <w:rFonts w:ascii="宋体" w:hAnsi="宋体" w:cs="宋体"/>
          <w:color w:val="auto"/>
          <w:spacing w:val="-6"/>
          <w:szCs w:val="21"/>
        </w:rPr>
      </w:pPr>
      <w:r>
        <w:rPr>
          <w:rFonts w:hint="eastAsia" w:ascii="宋体" w:hAnsi="宋体"/>
          <w:color w:val="auto"/>
          <w:szCs w:val="21"/>
        </w:rPr>
        <w:t>1.2本征集文件</w:t>
      </w:r>
      <w:r>
        <w:rPr>
          <w:rFonts w:hint="eastAsia" w:ascii="宋体" w:hAnsi="宋体" w:cs="宋体"/>
          <w:color w:val="auto"/>
          <w:spacing w:val="-6"/>
          <w:szCs w:val="21"/>
        </w:rPr>
        <w:t>适用于本项目的所有采购程序和环节（法律、法规另有规定的，从其规定）。</w:t>
      </w:r>
    </w:p>
    <w:p w14:paraId="3674CC46">
      <w:pPr>
        <w:spacing w:line="360" w:lineRule="auto"/>
        <w:ind w:firstLine="420" w:firstLineChars="200"/>
        <w:rPr>
          <w:color w:val="auto"/>
        </w:rPr>
      </w:pPr>
      <w:r>
        <w:rPr>
          <w:rFonts w:hint="eastAsia"/>
          <w:color w:val="auto"/>
        </w:rPr>
        <w:t>1</w:t>
      </w:r>
      <w:r>
        <w:rPr>
          <w:color w:val="auto"/>
        </w:rPr>
        <w:t>.</w:t>
      </w:r>
      <w:r>
        <w:rPr>
          <w:rFonts w:hint="eastAsia"/>
          <w:color w:val="auto"/>
        </w:rPr>
        <w:t>3</w:t>
      </w:r>
      <w:r>
        <w:rPr>
          <w:color w:val="auto"/>
        </w:rPr>
        <w:t>项目信息</w:t>
      </w:r>
    </w:p>
    <w:p w14:paraId="0E8031DF">
      <w:pPr>
        <w:widowControl/>
        <w:spacing w:line="244" w:lineRule="exact"/>
        <w:ind w:left="420"/>
        <w:jc w:val="left"/>
        <w:rPr>
          <w:color w:val="auto"/>
        </w:rPr>
      </w:pPr>
      <w:r>
        <w:rPr>
          <w:rFonts w:hint="eastAsia"/>
          <w:color w:val="auto"/>
        </w:rPr>
        <w:t>1</w:t>
      </w:r>
      <w:r>
        <w:rPr>
          <w:color w:val="auto"/>
        </w:rPr>
        <w:t>.</w:t>
      </w:r>
      <w:r>
        <w:rPr>
          <w:rFonts w:hint="eastAsia"/>
          <w:color w:val="auto"/>
        </w:rPr>
        <w:t>3</w:t>
      </w:r>
      <w:r>
        <w:rPr>
          <w:color w:val="auto"/>
        </w:rPr>
        <w:t xml:space="preserve">. </w:t>
      </w:r>
      <w:r>
        <w:rPr>
          <w:rFonts w:hint="eastAsia"/>
          <w:color w:val="auto"/>
        </w:rPr>
        <w:t>1</w:t>
      </w:r>
      <w:r>
        <w:rPr>
          <w:color w:val="auto"/>
        </w:rPr>
        <w:t>项目名称及编号：详见供应商须知前附表</w:t>
      </w:r>
    </w:p>
    <w:p w14:paraId="752EC407">
      <w:pPr>
        <w:widowControl/>
        <w:spacing w:before="236" w:line="244" w:lineRule="exact"/>
        <w:ind w:left="420"/>
        <w:jc w:val="left"/>
        <w:rPr>
          <w:color w:val="auto"/>
        </w:rPr>
      </w:pPr>
      <w:r>
        <w:rPr>
          <w:rFonts w:hint="eastAsia"/>
          <w:color w:val="auto"/>
        </w:rPr>
        <w:t>1</w:t>
      </w:r>
      <w:r>
        <w:rPr>
          <w:color w:val="auto"/>
        </w:rPr>
        <w:t>.</w:t>
      </w:r>
      <w:r>
        <w:rPr>
          <w:rFonts w:hint="eastAsia"/>
          <w:color w:val="auto"/>
        </w:rPr>
        <w:t>3</w:t>
      </w:r>
      <w:r>
        <w:rPr>
          <w:color w:val="auto"/>
        </w:rPr>
        <w:t>.2 采购方式：详见供应商须知前附表</w:t>
      </w:r>
    </w:p>
    <w:p w14:paraId="5227028E">
      <w:pPr>
        <w:widowControl/>
        <w:spacing w:before="236" w:line="244" w:lineRule="exact"/>
        <w:ind w:left="420"/>
        <w:jc w:val="left"/>
        <w:rPr>
          <w:rFonts w:ascii="宋体" w:hAnsi="宋体"/>
          <w:color w:val="auto"/>
          <w:szCs w:val="21"/>
        </w:rPr>
      </w:pPr>
      <w:r>
        <w:rPr>
          <w:rFonts w:hint="eastAsia"/>
          <w:color w:val="auto"/>
        </w:rPr>
        <w:t>1</w:t>
      </w:r>
      <w:r>
        <w:rPr>
          <w:color w:val="auto"/>
        </w:rPr>
        <w:t>.</w:t>
      </w:r>
      <w:r>
        <w:rPr>
          <w:rFonts w:hint="eastAsia"/>
          <w:color w:val="auto"/>
        </w:rPr>
        <w:t>3</w:t>
      </w:r>
      <w:r>
        <w:rPr>
          <w:color w:val="auto"/>
        </w:rPr>
        <w:t>.</w:t>
      </w:r>
      <w:r>
        <w:rPr>
          <w:rFonts w:hint="eastAsia"/>
          <w:color w:val="auto"/>
        </w:rPr>
        <w:t>3</w:t>
      </w:r>
      <w:r>
        <w:rPr>
          <w:color w:val="auto"/>
        </w:rPr>
        <w:t xml:space="preserve"> </w:t>
      </w:r>
      <w:r>
        <w:rPr>
          <w:rFonts w:hint="eastAsia"/>
          <w:color w:val="auto"/>
        </w:rPr>
        <w:t>项目类别</w:t>
      </w:r>
      <w:r>
        <w:rPr>
          <w:color w:val="auto"/>
        </w:rPr>
        <w:t>：详见供应商须知前附表</w:t>
      </w:r>
    </w:p>
    <w:p w14:paraId="68E15C6C">
      <w:pPr>
        <w:spacing w:line="360" w:lineRule="auto"/>
        <w:ind w:firstLine="480" w:firstLineChars="200"/>
        <w:rPr>
          <w:rFonts w:ascii="黑体" w:hAnsi="黑体" w:eastAsia="黑体"/>
          <w:color w:val="auto"/>
          <w:sz w:val="24"/>
          <w:szCs w:val="24"/>
        </w:rPr>
      </w:pPr>
      <w:r>
        <w:rPr>
          <w:rFonts w:hint="eastAsia" w:ascii="黑体" w:hAnsi="黑体" w:eastAsia="黑体"/>
          <w:color w:val="auto"/>
          <w:sz w:val="24"/>
          <w:szCs w:val="24"/>
        </w:rPr>
        <w:t>2.定义</w:t>
      </w:r>
    </w:p>
    <w:p w14:paraId="45DEA32D">
      <w:pPr>
        <w:spacing w:line="360" w:lineRule="auto"/>
        <w:ind w:firstLine="422" w:firstLineChars="200"/>
        <w:rPr>
          <w:rFonts w:ascii="宋体" w:hAnsi="宋体" w:cs="宋体"/>
          <w:b/>
          <w:color w:val="auto"/>
          <w:szCs w:val="21"/>
        </w:rPr>
      </w:pPr>
      <w:r>
        <w:rPr>
          <w:rFonts w:hint="eastAsia" w:ascii="宋体" w:hAnsi="宋体" w:cs="宋体"/>
          <w:b/>
          <w:color w:val="auto"/>
          <w:szCs w:val="21"/>
        </w:rPr>
        <w:t xml:space="preserve">2.1 </w:t>
      </w:r>
      <w:r>
        <w:rPr>
          <w:rFonts w:ascii="宋体" w:hAnsi="宋体" w:cs="宋体"/>
          <w:b/>
          <w:color w:val="auto"/>
          <w:szCs w:val="21"/>
        </w:rPr>
        <w:t>“征集人”系指第一阶段主管预算单位及其委托的采购代理机构、集中采购机构的统称。</w:t>
      </w:r>
    </w:p>
    <w:p w14:paraId="352825A7">
      <w:pPr>
        <w:spacing w:line="360" w:lineRule="auto"/>
        <w:ind w:firstLine="422" w:firstLineChars="200"/>
        <w:rPr>
          <w:rFonts w:ascii="宋体" w:hAnsi="宋体" w:cs="宋体"/>
          <w:b/>
          <w:color w:val="auto"/>
          <w:szCs w:val="21"/>
        </w:rPr>
      </w:pPr>
      <w:r>
        <w:rPr>
          <w:rFonts w:hint="eastAsia" w:ascii="宋体" w:hAnsi="宋体" w:cs="宋体"/>
          <w:b/>
          <w:color w:val="auto"/>
          <w:szCs w:val="21"/>
        </w:rPr>
        <w:t>2.2“采购代理机构” 指政府采购集中采购机构和集中采购机构以外的采购代理机构。</w:t>
      </w:r>
    </w:p>
    <w:p w14:paraId="2C46605F">
      <w:pPr>
        <w:spacing w:line="360" w:lineRule="auto"/>
        <w:ind w:firstLine="422" w:firstLineChars="200"/>
        <w:rPr>
          <w:rFonts w:ascii="宋体" w:hAnsi="宋体" w:cs="宋体"/>
          <w:b/>
          <w:color w:val="auto"/>
          <w:szCs w:val="21"/>
        </w:rPr>
      </w:pPr>
      <w:r>
        <w:rPr>
          <w:rFonts w:hint="eastAsia" w:ascii="宋体" w:hAnsi="宋体" w:cs="宋体"/>
          <w:b/>
          <w:color w:val="auto"/>
          <w:szCs w:val="21"/>
        </w:rPr>
        <w:t>2.3“供应商”是指向征集人、采购单位提供货物、工程或者服务的法人、其他组织或者自然人。</w:t>
      </w:r>
    </w:p>
    <w:p w14:paraId="2788783B">
      <w:pPr>
        <w:spacing w:line="360" w:lineRule="auto"/>
        <w:ind w:firstLine="422" w:firstLineChars="200"/>
        <w:rPr>
          <w:rFonts w:ascii="宋体" w:hAnsi="宋体" w:cs="宋体"/>
          <w:color w:val="auto"/>
          <w:szCs w:val="21"/>
        </w:rPr>
      </w:pPr>
      <w:r>
        <w:rPr>
          <w:rFonts w:hint="eastAsia" w:ascii="宋体" w:hAnsi="宋体" w:cs="宋体"/>
          <w:b/>
          <w:color w:val="auto"/>
          <w:szCs w:val="21"/>
        </w:rPr>
        <w:t>2.4“采购单位”是指依法在框架协议范围内选定成交供应商并委托其开展相关服务工作的国家机关、事业单位、团体组织、企业等</w:t>
      </w:r>
      <w:r>
        <w:rPr>
          <w:rFonts w:hint="eastAsia" w:ascii="宋体" w:hAnsi="宋体" w:cs="宋体"/>
          <w:color w:val="auto"/>
          <w:szCs w:val="21"/>
        </w:rPr>
        <w:t>。</w:t>
      </w:r>
    </w:p>
    <w:p w14:paraId="69F5694A">
      <w:pPr>
        <w:spacing w:line="360" w:lineRule="auto"/>
        <w:ind w:firstLine="422" w:firstLineChars="200"/>
        <w:rPr>
          <w:rFonts w:ascii="宋体" w:hAnsi="宋体" w:cs="宋体"/>
          <w:b/>
          <w:color w:val="auto"/>
          <w:szCs w:val="21"/>
        </w:rPr>
      </w:pPr>
      <w:r>
        <w:rPr>
          <w:rFonts w:hint="eastAsia" w:ascii="宋体" w:hAnsi="宋体" w:cs="宋体"/>
          <w:b/>
          <w:color w:val="auto"/>
          <w:szCs w:val="21"/>
        </w:rPr>
        <w:t>2.5“服务”是指除货物和工程以外的其他政府采购对象。</w:t>
      </w:r>
    </w:p>
    <w:p w14:paraId="7265A59A">
      <w:pPr>
        <w:spacing w:line="360" w:lineRule="auto"/>
        <w:ind w:firstLine="422" w:firstLineChars="200"/>
        <w:rPr>
          <w:rFonts w:ascii="宋体" w:hAnsi="宋体" w:cs="宋体"/>
          <w:b/>
          <w:color w:val="auto"/>
          <w:szCs w:val="21"/>
        </w:rPr>
      </w:pPr>
      <w:r>
        <w:rPr>
          <w:rFonts w:hint="eastAsia" w:ascii="宋体" w:hAnsi="宋体" w:cs="宋体"/>
          <w:b/>
          <w:color w:val="auto"/>
          <w:szCs w:val="21"/>
        </w:rPr>
        <w:t>2.6“书面形式”是指合同书、信件和数据电文（包括电报、电传、传真、短信、电子数据交换和电子邮件）等可以有形地表现所载内容的形式。</w:t>
      </w:r>
    </w:p>
    <w:p w14:paraId="5D4898B0">
      <w:pPr>
        <w:spacing w:line="360" w:lineRule="auto"/>
        <w:ind w:firstLine="422" w:firstLineChars="200"/>
        <w:rPr>
          <w:rFonts w:ascii="宋体" w:hAnsi="宋体" w:cs="宋体"/>
          <w:b/>
          <w:color w:val="auto"/>
          <w:szCs w:val="21"/>
        </w:rPr>
      </w:pPr>
      <w:r>
        <w:rPr>
          <w:rFonts w:hint="eastAsia" w:ascii="宋体" w:hAnsi="宋体" w:cs="宋体"/>
          <w:b/>
          <w:color w:val="auto"/>
          <w:szCs w:val="21"/>
        </w:rPr>
        <w:t>2.7“实质性要求”是指征集文件中已经指明不满足则响应无效的条款，或者不能负偏离的条款，或者采购需求中带“</w:t>
      </w:r>
      <w:r>
        <w:rPr>
          <w:rFonts w:hint="eastAsia" w:ascii="宋体" w:hAnsi="宋体" w:cs="宋体"/>
          <w:b/>
          <w:bCs/>
          <w:color w:val="auto"/>
          <w:szCs w:val="21"/>
        </w:rPr>
        <w:t>▲</w:t>
      </w:r>
      <w:r>
        <w:rPr>
          <w:rFonts w:hint="eastAsia" w:ascii="宋体" w:hAnsi="宋体" w:cs="宋体"/>
          <w:b/>
          <w:color w:val="auto"/>
          <w:szCs w:val="21"/>
        </w:rPr>
        <w:t>”的条款。</w:t>
      </w:r>
    </w:p>
    <w:p w14:paraId="421FD603">
      <w:pPr>
        <w:spacing w:line="360" w:lineRule="auto"/>
        <w:ind w:firstLine="420" w:firstLineChars="200"/>
        <w:rPr>
          <w:rFonts w:ascii="宋体" w:hAnsi="宋体" w:cs="宋体"/>
          <w:color w:val="auto"/>
          <w:szCs w:val="21"/>
        </w:rPr>
      </w:pPr>
      <w:r>
        <w:rPr>
          <w:rFonts w:hint="eastAsia" w:ascii="宋体" w:hAnsi="宋体" w:cs="宋体"/>
          <w:color w:val="auto"/>
          <w:szCs w:val="21"/>
        </w:rPr>
        <w:t>2.8“正偏离”，是指响应文件对征集文件“采购需求”中有关条款作出的响应优于条款要求并有利于征集人的情形。</w:t>
      </w:r>
    </w:p>
    <w:p w14:paraId="47013969">
      <w:pPr>
        <w:spacing w:line="360" w:lineRule="auto"/>
        <w:ind w:firstLine="420" w:firstLineChars="200"/>
        <w:rPr>
          <w:rFonts w:hint="default" w:eastAsia="宋体"/>
          <w:color w:val="auto"/>
          <w:lang w:val="en-US" w:eastAsia="zh-CN"/>
        </w:rPr>
      </w:pPr>
      <w:r>
        <w:rPr>
          <w:rFonts w:hint="eastAsia" w:ascii="宋体" w:hAnsi="宋体" w:cs="宋体"/>
          <w:color w:val="auto"/>
          <w:szCs w:val="21"/>
        </w:rPr>
        <w:t>2.9“负偏离”，是指响应文件对征集文件“采购需求”中有关条款作出的响应不满足条款要求，导致采购单位要求不能得到满足的情形。</w:t>
      </w:r>
    </w:p>
    <w:p w14:paraId="58222B71">
      <w:pPr>
        <w:spacing w:line="360" w:lineRule="auto"/>
        <w:ind w:left="420" w:leftChars="200" w:firstLine="0" w:firstLineChars="0"/>
        <w:rPr>
          <w:rFonts w:hint="default" w:ascii="宋体" w:hAnsi="宋体" w:cs="宋体" w:eastAsiaTheme="minorEastAsia"/>
          <w:color w:val="auto"/>
          <w:szCs w:val="21"/>
          <w:lang w:val="en-US" w:eastAsia="zh-CN"/>
        </w:rPr>
      </w:pPr>
      <w:r>
        <w:rPr>
          <w:rFonts w:hint="eastAsia" w:ascii="宋体" w:hAnsi="宋体" w:cs="宋体"/>
          <w:color w:val="auto"/>
          <w:szCs w:val="21"/>
        </w:rPr>
        <w:t>2.10“允许负偏离的条款”是指采购需求中的不属于“实质性要求”的条款。</w:t>
      </w:r>
      <w:r>
        <w:rPr>
          <w:rFonts w:hint="eastAsia" w:ascii="宋体" w:hAnsi="宋体" w:cs="宋体"/>
          <w:color w:val="auto"/>
          <w:szCs w:val="21"/>
          <w:lang w:val="en-US" w:eastAsia="zh-CN"/>
        </w:rPr>
        <w:t xml:space="preserve">                 2.11</w:t>
      </w:r>
      <w:r>
        <w:rPr>
          <w:rFonts w:hint="eastAsia" w:ascii="宋体" w:hAnsi="宋体" w:cs="宋体"/>
          <w:color w:val="auto"/>
          <w:szCs w:val="21"/>
          <w:lang w:eastAsia="zh-CN"/>
        </w:rPr>
        <w:t>“有效投诉”：征集文件中所称“有效投诉”指经横州市政府采购监督管理部门或征集人核查属实、确认供应商存在违约行为的正式投诉。</w:t>
      </w:r>
    </w:p>
    <w:p w14:paraId="10B18F32">
      <w:pPr>
        <w:spacing w:line="360" w:lineRule="auto"/>
        <w:ind w:firstLine="480" w:firstLineChars="200"/>
        <w:rPr>
          <w:rFonts w:ascii="黑体" w:hAnsi="黑体" w:eastAsia="黑体"/>
          <w:color w:val="auto"/>
          <w:sz w:val="24"/>
          <w:szCs w:val="24"/>
        </w:rPr>
      </w:pPr>
      <w:r>
        <w:rPr>
          <w:rFonts w:hint="eastAsia" w:ascii="黑体" w:hAnsi="黑体" w:eastAsia="黑体"/>
          <w:color w:val="auto"/>
          <w:sz w:val="24"/>
          <w:szCs w:val="24"/>
        </w:rPr>
        <w:t>3</w:t>
      </w:r>
      <w:r>
        <w:rPr>
          <w:rFonts w:ascii="黑体" w:hAnsi="黑体" w:eastAsia="黑体"/>
          <w:color w:val="auto"/>
          <w:sz w:val="24"/>
          <w:szCs w:val="24"/>
        </w:rPr>
        <w:t>.供应商</w:t>
      </w:r>
      <w:r>
        <w:rPr>
          <w:rFonts w:hint="eastAsia" w:ascii="黑体" w:hAnsi="黑体" w:eastAsia="黑体"/>
          <w:color w:val="auto"/>
          <w:sz w:val="24"/>
          <w:szCs w:val="24"/>
        </w:rPr>
        <w:t>的</w:t>
      </w:r>
      <w:r>
        <w:rPr>
          <w:rFonts w:ascii="黑体" w:hAnsi="黑体" w:eastAsia="黑体"/>
          <w:color w:val="auto"/>
          <w:sz w:val="24"/>
          <w:szCs w:val="24"/>
        </w:rPr>
        <w:t>资格要求</w:t>
      </w:r>
      <w:r>
        <w:rPr>
          <w:rFonts w:hint="eastAsia" w:ascii="黑体" w:hAnsi="黑体" w:eastAsia="黑体"/>
          <w:color w:val="auto"/>
          <w:sz w:val="24"/>
          <w:szCs w:val="24"/>
        </w:rPr>
        <w:t>：</w:t>
      </w:r>
      <w:r>
        <w:rPr>
          <w:color w:val="auto"/>
        </w:rPr>
        <w:t>详见</w:t>
      </w:r>
      <w:r>
        <w:rPr>
          <w:rFonts w:hint="eastAsia"/>
          <w:color w:val="auto"/>
        </w:rPr>
        <w:t>征集文件第一章《征集公告》</w:t>
      </w:r>
    </w:p>
    <w:p w14:paraId="69BEA1A0">
      <w:pPr>
        <w:spacing w:line="360" w:lineRule="auto"/>
        <w:ind w:firstLine="480" w:firstLineChars="200"/>
        <w:rPr>
          <w:rFonts w:ascii="黑体" w:hAnsi="黑体" w:eastAsia="黑体"/>
          <w:color w:val="auto"/>
          <w:sz w:val="24"/>
          <w:szCs w:val="24"/>
        </w:rPr>
      </w:pPr>
      <w:r>
        <w:rPr>
          <w:rFonts w:hint="eastAsia" w:ascii="黑体" w:hAnsi="黑体" w:eastAsia="黑体"/>
          <w:color w:val="auto"/>
          <w:sz w:val="24"/>
          <w:szCs w:val="24"/>
        </w:rPr>
        <w:t>4.响应委托</w:t>
      </w:r>
    </w:p>
    <w:p w14:paraId="73098F11">
      <w:pPr>
        <w:spacing w:line="360" w:lineRule="auto"/>
        <w:ind w:firstLine="420" w:firstLineChars="200"/>
        <w:rPr>
          <w:rFonts w:ascii="宋体" w:hAnsi="宋体" w:cs="宋体"/>
          <w:color w:val="auto"/>
          <w:szCs w:val="21"/>
        </w:rPr>
      </w:pPr>
      <w:r>
        <w:rPr>
          <w:rFonts w:hint="eastAsia" w:ascii="宋体" w:hAnsi="宋体" w:cs="宋体"/>
          <w:color w:val="auto"/>
          <w:szCs w:val="21"/>
        </w:rPr>
        <w:t>供应商代表参加响应活动过程中必须携带个人有效身份证件。如供应商代表不是法定代表人，须持有法定代表人授权委托书（正本用原件，副本用复印件，按第六章要求格式填写）。</w:t>
      </w:r>
    </w:p>
    <w:p w14:paraId="4D60660B">
      <w:pPr>
        <w:spacing w:line="360" w:lineRule="auto"/>
        <w:ind w:firstLine="480" w:firstLineChars="200"/>
        <w:rPr>
          <w:rFonts w:ascii="黑体" w:hAnsi="黑体" w:eastAsia="黑体"/>
          <w:color w:val="auto"/>
          <w:sz w:val="24"/>
          <w:szCs w:val="24"/>
        </w:rPr>
      </w:pPr>
      <w:r>
        <w:rPr>
          <w:rFonts w:hint="eastAsia" w:ascii="黑体" w:hAnsi="黑体" w:eastAsia="黑体"/>
          <w:color w:val="auto"/>
          <w:sz w:val="24"/>
          <w:szCs w:val="24"/>
        </w:rPr>
        <w:t>5.响应费用</w:t>
      </w:r>
    </w:p>
    <w:p w14:paraId="5BAB08AE">
      <w:pPr>
        <w:spacing w:line="360" w:lineRule="auto"/>
        <w:ind w:firstLine="420" w:firstLineChars="200"/>
        <w:rPr>
          <w:rFonts w:ascii="宋体" w:hAnsi="宋体" w:cs="宋体"/>
          <w:color w:val="auto"/>
          <w:szCs w:val="21"/>
        </w:rPr>
      </w:pPr>
      <w:r>
        <w:rPr>
          <w:rFonts w:hint="eastAsia" w:ascii="宋体" w:hAnsi="宋体" w:cs="宋体"/>
          <w:color w:val="auto"/>
          <w:szCs w:val="21"/>
        </w:rPr>
        <w:t>响应费用：供应商应承担参与本次采购活动有关的所有费用，包括但不限于勘查现场、编制响应文件、参加澄清说明、签订合同等，不论响应结果如何，均应自行承担。</w:t>
      </w:r>
    </w:p>
    <w:p w14:paraId="70B7C268">
      <w:pPr>
        <w:spacing w:line="360" w:lineRule="auto"/>
        <w:ind w:firstLine="480" w:firstLineChars="200"/>
        <w:rPr>
          <w:rFonts w:ascii="黑体" w:hAnsi="黑体" w:eastAsia="黑体"/>
          <w:color w:val="auto"/>
          <w:sz w:val="24"/>
          <w:szCs w:val="24"/>
        </w:rPr>
      </w:pPr>
      <w:r>
        <w:rPr>
          <w:rFonts w:hint="eastAsia" w:ascii="黑体" w:hAnsi="黑体" w:eastAsia="黑体"/>
          <w:color w:val="auto"/>
          <w:sz w:val="24"/>
          <w:szCs w:val="24"/>
        </w:rPr>
        <w:t>6.联合体响应</w:t>
      </w:r>
    </w:p>
    <w:p w14:paraId="36ACCAE1">
      <w:pPr>
        <w:spacing w:line="360" w:lineRule="auto"/>
        <w:ind w:firstLine="420" w:firstLineChars="200"/>
        <w:rPr>
          <w:rFonts w:ascii="宋体" w:hAnsi="宋体" w:cs="宋体"/>
          <w:bCs/>
          <w:color w:val="auto"/>
          <w:szCs w:val="21"/>
        </w:rPr>
      </w:pPr>
      <w:r>
        <w:rPr>
          <w:rFonts w:hint="eastAsia" w:ascii="宋体" w:hAnsi="宋体" w:cs="宋体"/>
          <w:color w:val="auto"/>
          <w:szCs w:val="21"/>
        </w:rPr>
        <w:t>6.1本项目是否接受联合体响应，详见“供应商须知前附表”。</w:t>
      </w:r>
    </w:p>
    <w:p w14:paraId="65596A25">
      <w:pPr>
        <w:spacing w:line="360" w:lineRule="auto"/>
        <w:ind w:firstLine="480" w:firstLineChars="200"/>
        <w:rPr>
          <w:rFonts w:ascii="宋体" w:hAnsi="宋体" w:cs="宋体"/>
          <w:color w:val="auto"/>
          <w:szCs w:val="21"/>
        </w:rPr>
      </w:pPr>
      <w:r>
        <w:rPr>
          <w:rFonts w:hint="eastAsia" w:ascii="黑体" w:hAnsi="黑体" w:eastAsia="黑体"/>
          <w:color w:val="auto"/>
          <w:sz w:val="24"/>
          <w:szCs w:val="24"/>
        </w:rPr>
        <w:t xml:space="preserve">7.转包与分包  </w:t>
      </w:r>
      <w:r>
        <w:rPr>
          <w:rFonts w:hint="eastAsia" w:ascii="宋体" w:hAnsi="宋体" w:cs="宋体"/>
          <w:color w:val="auto"/>
          <w:szCs w:val="21"/>
        </w:rPr>
        <w:t xml:space="preserve">           </w:t>
      </w:r>
    </w:p>
    <w:p w14:paraId="454B1CD0">
      <w:pPr>
        <w:spacing w:line="360" w:lineRule="auto"/>
        <w:ind w:firstLine="420" w:firstLineChars="200"/>
        <w:rPr>
          <w:rFonts w:ascii="宋体" w:hAnsi="宋体" w:cs="宋体"/>
          <w:color w:val="auto"/>
          <w:szCs w:val="21"/>
        </w:rPr>
      </w:pPr>
      <w:r>
        <w:rPr>
          <w:rFonts w:hint="eastAsia" w:ascii="宋体" w:hAnsi="宋体" w:cs="宋体"/>
          <w:color w:val="auto"/>
          <w:szCs w:val="21"/>
        </w:rPr>
        <w:t>7.1本项目是否允许分包详见“供应商须知前附表”。</w:t>
      </w:r>
    </w:p>
    <w:p w14:paraId="6662CBE1">
      <w:pPr>
        <w:spacing w:line="360" w:lineRule="auto"/>
        <w:ind w:firstLine="482" w:firstLineChars="200"/>
        <w:rPr>
          <w:rFonts w:ascii="黑体" w:hAnsi="黑体" w:eastAsia="黑体"/>
          <w:b/>
          <w:bCs/>
          <w:color w:val="auto"/>
          <w:sz w:val="24"/>
          <w:szCs w:val="24"/>
        </w:rPr>
      </w:pPr>
      <w:r>
        <w:rPr>
          <w:rFonts w:hint="eastAsia" w:ascii="黑体" w:hAnsi="黑体" w:eastAsia="黑体"/>
          <w:b/>
          <w:bCs/>
          <w:color w:val="auto"/>
          <w:sz w:val="24"/>
          <w:szCs w:val="24"/>
        </w:rPr>
        <w:t>8.特别说明：</w:t>
      </w:r>
    </w:p>
    <w:p w14:paraId="67BA8606">
      <w:pPr>
        <w:spacing w:line="360" w:lineRule="auto"/>
        <w:ind w:firstLine="420" w:firstLineChars="200"/>
        <w:rPr>
          <w:rFonts w:ascii="宋体" w:hAnsi="宋体" w:cs="宋体"/>
          <w:b w:val="0"/>
          <w:bCs w:val="0"/>
          <w:color w:val="auto"/>
          <w:szCs w:val="21"/>
        </w:rPr>
      </w:pPr>
      <w:r>
        <w:rPr>
          <w:rFonts w:hint="eastAsia" w:ascii="宋体" w:hAnsi="宋体" w:cs="宋体"/>
          <w:b w:val="0"/>
          <w:bCs w:val="0"/>
          <w:color w:val="auto"/>
          <w:szCs w:val="21"/>
        </w:rPr>
        <w:t>8.1如果本征集文件要求供应商提供资格、信誉、荣誉、业绩与企业认证等材料的，则供应商所提供的以上材料必须为供应商所拥有。</w:t>
      </w:r>
    </w:p>
    <w:p w14:paraId="04409968">
      <w:pPr>
        <w:spacing w:line="360" w:lineRule="auto"/>
        <w:ind w:firstLine="420" w:firstLineChars="200"/>
        <w:rPr>
          <w:rFonts w:ascii="宋体" w:hAnsi="宋体" w:cs="宋体"/>
          <w:b w:val="0"/>
          <w:bCs w:val="0"/>
          <w:color w:val="auto"/>
          <w:szCs w:val="21"/>
        </w:rPr>
      </w:pPr>
      <w:r>
        <w:rPr>
          <w:rFonts w:hint="eastAsia" w:ascii="宋体" w:hAnsi="宋体" w:cs="宋体"/>
          <w:b w:val="0"/>
          <w:bCs w:val="0"/>
          <w:color w:val="auto"/>
          <w:szCs w:val="21"/>
        </w:rPr>
        <w:t>8.2供应商应仔细阅读征集文件的所有内容，按照征集文件的要求提交响应文件，并对所提供的全部资料的真实性承担法律责任。</w:t>
      </w:r>
    </w:p>
    <w:p w14:paraId="5522E03C">
      <w:pPr>
        <w:spacing w:line="360" w:lineRule="auto"/>
        <w:ind w:firstLine="420" w:firstLineChars="200"/>
        <w:rPr>
          <w:rFonts w:ascii="宋体" w:hAnsi="宋体" w:cs="宋体"/>
          <w:b w:val="0"/>
          <w:bCs w:val="0"/>
          <w:color w:val="auto"/>
          <w:szCs w:val="21"/>
        </w:rPr>
      </w:pPr>
      <w:r>
        <w:rPr>
          <w:rFonts w:hint="eastAsia" w:ascii="宋体" w:hAnsi="宋体" w:cs="宋体"/>
          <w:b w:val="0"/>
          <w:bCs w:val="0"/>
          <w:color w:val="auto"/>
          <w:szCs w:val="21"/>
        </w:rPr>
        <w:t>8.3供应商在响应活动中提供任何虚假材料，将报监管部门查处。</w:t>
      </w:r>
    </w:p>
    <w:p w14:paraId="42C44910">
      <w:pPr>
        <w:spacing w:line="360" w:lineRule="auto"/>
        <w:ind w:firstLine="480" w:firstLineChars="200"/>
        <w:rPr>
          <w:rFonts w:ascii="黑体" w:hAnsi="黑体" w:eastAsia="黑体"/>
          <w:color w:val="auto"/>
          <w:sz w:val="24"/>
          <w:szCs w:val="24"/>
        </w:rPr>
      </w:pPr>
      <w:r>
        <w:rPr>
          <w:rFonts w:hint="eastAsia" w:ascii="黑体" w:hAnsi="黑体" w:eastAsia="黑体"/>
          <w:color w:val="auto"/>
          <w:sz w:val="24"/>
          <w:szCs w:val="24"/>
        </w:rPr>
        <w:t>9.回避与串通响应</w:t>
      </w:r>
    </w:p>
    <w:p w14:paraId="4799A6CD">
      <w:pPr>
        <w:spacing w:line="360" w:lineRule="auto"/>
        <w:ind w:firstLine="422" w:firstLineChars="200"/>
        <w:rPr>
          <w:rFonts w:ascii="宋体" w:hAnsi="宋体" w:cs="宋体"/>
          <w:b/>
          <w:color w:val="auto"/>
          <w:szCs w:val="21"/>
        </w:rPr>
      </w:pPr>
      <w:r>
        <w:rPr>
          <w:rFonts w:hint="eastAsia" w:ascii="宋体" w:hAnsi="宋体" w:cs="宋体"/>
          <w:b/>
          <w:color w:val="auto"/>
          <w:szCs w:val="21"/>
        </w:rPr>
        <w:t>9.1在政府采购活动中，征集人员及相关人员与供应商有下列利害关系之一的，应当回避：</w:t>
      </w:r>
    </w:p>
    <w:p w14:paraId="531AAF86">
      <w:pPr>
        <w:spacing w:line="360" w:lineRule="auto"/>
        <w:ind w:firstLine="420" w:firstLineChars="200"/>
        <w:rPr>
          <w:rFonts w:ascii="宋体" w:hAnsi="宋体" w:cs="宋体"/>
          <w:color w:val="auto"/>
          <w:szCs w:val="21"/>
        </w:rPr>
      </w:pPr>
      <w:r>
        <w:rPr>
          <w:rFonts w:hint="eastAsia" w:ascii="宋体" w:hAnsi="宋体" w:cs="宋体"/>
          <w:color w:val="auto"/>
          <w:szCs w:val="21"/>
        </w:rPr>
        <w:t>（1）参加采购活动前3年内与供应商存在劳动关系；</w:t>
      </w:r>
    </w:p>
    <w:p w14:paraId="70FCE753">
      <w:pPr>
        <w:spacing w:line="360" w:lineRule="auto"/>
        <w:ind w:firstLine="420" w:firstLineChars="200"/>
        <w:rPr>
          <w:rFonts w:ascii="宋体" w:hAnsi="宋体" w:cs="宋体"/>
          <w:color w:val="auto"/>
          <w:szCs w:val="21"/>
        </w:rPr>
      </w:pPr>
      <w:r>
        <w:rPr>
          <w:rFonts w:hint="eastAsia" w:ascii="宋体" w:hAnsi="宋体" w:cs="宋体"/>
          <w:color w:val="auto"/>
          <w:szCs w:val="21"/>
        </w:rPr>
        <w:t>（2）参加采购活动前3年内担任供应商的董事、监事；</w:t>
      </w:r>
    </w:p>
    <w:p w14:paraId="1FF23E37">
      <w:pPr>
        <w:spacing w:line="360" w:lineRule="auto"/>
        <w:ind w:firstLine="420" w:firstLineChars="200"/>
        <w:rPr>
          <w:rFonts w:ascii="宋体" w:hAnsi="宋体" w:cs="宋体"/>
          <w:color w:val="auto"/>
          <w:szCs w:val="21"/>
        </w:rPr>
      </w:pPr>
      <w:r>
        <w:rPr>
          <w:rFonts w:hint="eastAsia" w:ascii="宋体" w:hAnsi="宋体" w:cs="宋体"/>
          <w:color w:val="auto"/>
          <w:szCs w:val="21"/>
        </w:rPr>
        <w:t>（3）参加采购活动前3年内是供应商的控股股东或者实际控制人；</w:t>
      </w:r>
    </w:p>
    <w:p w14:paraId="42933E59">
      <w:pPr>
        <w:spacing w:line="360" w:lineRule="auto"/>
        <w:ind w:firstLine="420" w:firstLineChars="200"/>
        <w:rPr>
          <w:rFonts w:ascii="宋体" w:hAnsi="宋体" w:cs="宋体"/>
          <w:color w:val="auto"/>
          <w:szCs w:val="21"/>
        </w:rPr>
      </w:pPr>
      <w:r>
        <w:rPr>
          <w:rFonts w:hint="eastAsia" w:ascii="宋体" w:hAnsi="宋体" w:cs="宋体"/>
          <w:color w:val="auto"/>
          <w:szCs w:val="21"/>
        </w:rPr>
        <w:t>（4）与供应商的法定代表人或者负责人有夫妻、直系血亲、三代以内旁系血亲或者近姻亲关系；</w:t>
      </w:r>
    </w:p>
    <w:p w14:paraId="44737F5D">
      <w:pPr>
        <w:spacing w:line="360" w:lineRule="auto"/>
        <w:ind w:firstLine="420" w:firstLineChars="200"/>
        <w:rPr>
          <w:rFonts w:ascii="宋体" w:hAnsi="宋体" w:cs="宋体"/>
          <w:color w:val="auto"/>
          <w:szCs w:val="21"/>
        </w:rPr>
      </w:pPr>
      <w:r>
        <w:rPr>
          <w:rFonts w:hint="eastAsia" w:ascii="宋体" w:hAnsi="宋体" w:cs="宋体"/>
          <w:color w:val="auto"/>
          <w:szCs w:val="21"/>
        </w:rPr>
        <w:t>（5）与供应商有其他可能影响政府采购活动公平、公正进行的关系。</w:t>
      </w:r>
    </w:p>
    <w:p w14:paraId="7A72AD60">
      <w:pPr>
        <w:spacing w:line="360" w:lineRule="auto"/>
        <w:ind w:firstLine="420" w:firstLineChars="200"/>
        <w:rPr>
          <w:rFonts w:ascii="宋体" w:hAnsi="宋体" w:cs="宋体"/>
          <w:color w:val="auto"/>
          <w:szCs w:val="21"/>
        </w:rPr>
      </w:pPr>
      <w:r>
        <w:rPr>
          <w:rFonts w:hint="eastAsia" w:ascii="宋体" w:hAnsi="宋体" w:cs="宋体"/>
          <w:color w:val="auto"/>
          <w:szCs w:val="21"/>
        </w:rPr>
        <w:t>供应商认为采购单位员及相关人员与其他供应商有利害关系的，可以向采购单位或者采购代理机构书面提出回避申请，并说明理由。采购单位或者采购代理机构应当及时询问被申请回避人员，有利害关系的被申请回避人员应当回避。</w:t>
      </w:r>
    </w:p>
    <w:p w14:paraId="0B4F73F8">
      <w:pPr>
        <w:spacing w:line="360" w:lineRule="auto"/>
        <w:ind w:firstLine="420" w:firstLineChars="200"/>
        <w:rPr>
          <w:rFonts w:ascii="宋体" w:hAnsi="宋体" w:cs="宋体"/>
          <w:color w:val="auto"/>
          <w:szCs w:val="21"/>
        </w:rPr>
      </w:pPr>
      <w:r>
        <w:rPr>
          <w:rFonts w:hint="eastAsia" w:ascii="宋体" w:hAnsi="宋体" w:cs="宋体"/>
          <w:color w:val="auto"/>
          <w:szCs w:val="21"/>
        </w:rPr>
        <w:t>9.2有下列情形之一的视为供应商相互串通响应，响应文件将被视为无效：</w:t>
      </w:r>
    </w:p>
    <w:p w14:paraId="12091F1C">
      <w:pPr>
        <w:spacing w:line="360" w:lineRule="auto"/>
        <w:ind w:firstLine="422" w:firstLineChars="200"/>
        <w:rPr>
          <w:rFonts w:ascii="宋体" w:hAnsi="宋体" w:cs="宋体"/>
          <w:b/>
          <w:color w:val="auto"/>
          <w:szCs w:val="21"/>
        </w:rPr>
      </w:pPr>
      <w:r>
        <w:rPr>
          <w:rFonts w:hint="eastAsia" w:ascii="宋体" w:hAnsi="宋体" w:cs="宋体"/>
          <w:b/>
          <w:color w:val="auto"/>
          <w:szCs w:val="21"/>
        </w:rPr>
        <w:t>（1）不同投标人的投标文件由同一单位或者个人编制；或者不同投标人报名的IP地址一致的；或者编制标书硬件设备CPU编号、硬盘编号、网卡地址一致的情况。（供应商IP地址、硬件设备CPU编号、硬盘编号、网卡地址等数据相似异常以广西政府采购云平台解密文件后信息提示为准）；</w:t>
      </w:r>
    </w:p>
    <w:p w14:paraId="439B6DCD">
      <w:pPr>
        <w:spacing w:line="360" w:lineRule="auto"/>
        <w:ind w:firstLine="422" w:firstLineChars="200"/>
        <w:rPr>
          <w:rFonts w:ascii="宋体" w:hAnsi="宋体" w:cs="宋体"/>
          <w:b/>
          <w:color w:val="auto"/>
          <w:szCs w:val="21"/>
        </w:rPr>
      </w:pPr>
      <w:r>
        <w:rPr>
          <w:rFonts w:hint="eastAsia" w:ascii="宋体" w:hAnsi="宋体" w:cs="宋体"/>
          <w:b/>
          <w:color w:val="auto"/>
          <w:szCs w:val="21"/>
        </w:rPr>
        <w:t>（2）不同供应商委托同一单位或者个人办理响应事宜；</w:t>
      </w:r>
    </w:p>
    <w:p w14:paraId="36A9D3A4">
      <w:pPr>
        <w:spacing w:line="360" w:lineRule="auto"/>
        <w:ind w:firstLine="422" w:firstLineChars="200"/>
        <w:rPr>
          <w:rFonts w:ascii="宋体" w:hAnsi="宋体" w:cs="宋体"/>
          <w:b/>
          <w:color w:val="auto"/>
          <w:szCs w:val="21"/>
        </w:rPr>
      </w:pPr>
      <w:r>
        <w:rPr>
          <w:rFonts w:hint="eastAsia" w:ascii="宋体" w:hAnsi="宋体" w:cs="宋体"/>
          <w:b/>
          <w:color w:val="auto"/>
          <w:szCs w:val="21"/>
        </w:rPr>
        <w:t>（3）不同的供应商的响应文件载明的项目管理员为同一个人；</w:t>
      </w:r>
    </w:p>
    <w:p w14:paraId="5EA10FCA">
      <w:pPr>
        <w:spacing w:line="360" w:lineRule="auto"/>
        <w:ind w:firstLine="422" w:firstLineChars="200"/>
        <w:rPr>
          <w:rFonts w:ascii="宋体" w:hAnsi="宋体" w:cs="宋体"/>
          <w:b/>
          <w:color w:val="auto"/>
          <w:szCs w:val="21"/>
        </w:rPr>
      </w:pPr>
      <w:r>
        <w:rPr>
          <w:rFonts w:hint="eastAsia" w:ascii="宋体" w:hAnsi="宋体" w:cs="宋体"/>
          <w:b/>
          <w:color w:val="auto"/>
          <w:szCs w:val="21"/>
        </w:rPr>
        <w:t>（4）不同供应商的电子或纸质响应文件异常一致或者响应报价呈规律性差异；</w:t>
      </w:r>
    </w:p>
    <w:p w14:paraId="7CEDFDA4">
      <w:pPr>
        <w:spacing w:line="360" w:lineRule="auto"/>
        <w:ind w:firstLine="422" w:firstLineChars="200"/>
        <w:rPr>
          <w:rFonts w:ascii="宋体" w:hAnsi="宋体" w:cs="宋体"/>
          <w:b/>
          <w:color w:val="auto"/>
          <w:szCs w:val="21"/>
        </w:rPr>
      </w:pPr>
      <w:r>
        <w:rPr>
          <w:rFonts w:hint="eastAsia" w:ascii="宋体" w:hAnsi="宋体" w:cs="宋体"/>
          <w:b/>
          <w:color w:val="auto"/>
          <w:szCs w:val="21"/>
        </w:rPr>
        <w:t>（5）不同供应商的响应文件相互混装；</w:t>
      </w:r>
    </w:p>
    <w:p w14:paraId="41391F40">
      <w:pPr>
        <w:spacing w:line="360" w:lineRule="auto"/>
        <w:ind w:firstLine="420" w:firstLineChars="200"/>
        <w:rPr>
          <w:rFonts w:ascii="宋体" w:hAnsi="宋体" w:cs="宋体"/>
          <w:color w:val="auto"/>
          <w:szCs w:val="21"/>
        </w:rPr>
      </w:pPr>
      <w:r>
        <w:rPr>
          <w:rFonts w:hint="eastAsia" w:ascii="宋体" w:hAnsi="宋体" w:cs="宋体"/>
          <w:color w:val="auto"/>
          <w:szCs w:val="21"/>
        </w:rPr>
        <w:t>9.3供应商有下列情形之一的，属于恶意串通行为，将报同级监督管理部门：</w:t>
      </w:r>
    </w:p>
    <w:p w14:paraId="769588E8">
      <w:pPr>
        <w:spacing w:line="360" w:lineRule="auto"/>
        <w:ind w:firstLine="420" w:firstLineChars="200"/>
        <w:rPr>
          <w:rFonts w:ascii="宋体" w:hAnsi="宋体" w:cs="宋体"/>
          <w:color w:val="auto"/>
          <w:szCs w:val="21"/>
        </w:rPr>
      </w:pPr>
      <w:r>
        <w:rPr>
          <w:rFonts w:hint="eastAsia" w:ascii="宋体" w:hAnsi="宋体" w:cs="宋体"/>
          <w:color w:val="auto"/>
          <w:szCs w:val="21"/>
        </w:rPr>
        <w:t>（1）供应商直接或者间接从征集人或者采购代理机构处获得其他供应商的相关信息并修改其响应文件；</w:t>
      </w:r>
    </w:p>
    <w:p w14:paraId="7E6C7A5B">
      <w:pPr>
        <w:spacing w:line="360" w:lineRule="auto"/>
        <w:ind w:firstLine="420" w:firstLineChars="200"/>
        <w:rPr>
          <w:rFonts w:ascii="宋体" w:hAnsi="宋体" w:cs="宋体"/>
          <w:color w:val="auto"/>
          <w:szCs w:val="21"/>
        </w:rPr>
      </w:pPr>
      <w:r>
        <w:rPr>
          <w:rFonts w:hint="eastAsia" w:ascii="宋体" w:hAnsi="宋体" w:cs="宋体"/>
          <w:color w:val="auto"/>
          <w:szCs w:val="21"/>
        </w:rPr>
        <w:t>（2）供应商按照采购单位或者采购代理机构的授意撤换、修改响应文件；</w:t>
      </w:r>
    </w:p>
    <w:p w14:paraId="7BDFE99C">
      <w:pPr>
        <w:spacing w:line="360" w:lineRule="auto"/>
        <w:ind w:firstLine="420" w:firstLineChars="200"/>
        <w:rPr>
          <w:rFonts w:ascii="宋体" w:hAnsi="宋体" w:cs="宋体"/>
          <w:color w:val="auto"/>
          <w:szCs w:val="21"/>
        </w:rPr>
      </w:pPr>
      <w:r>
        <w:rPr>
          <w:rFonts w:hint="eastAsia" w:ascii="宋体" w:hAnsi="宋体" w:cs="宋体"/>
          <w:color w:val="auto"/>
          <w:szCs w:val="21"/>
        </w:rPr>
        <w:t>（3）供应商之间协商报价、技术方案等响应文件或者响应文件的实质性内容；</w:t>
      </w:r>
    </w:p>
    <w:p w14:paraId="0C833690">
      <w:pPr>
        <w:spacing w:line="360" w:lineRule="auto"/>
        <w:ind w:firstLine="420" w:firstLineChars="200"/>
        <w:rPr>
          <w:rFonts w:ascii="宋体" w:hAnsi="宋体" w:cs="宋体"/>
          <w:color w:val="auto"/>
          <w:szCs w:val="21"/>
        </w:rPr>
      </w:pPr>
      <w:r>
        <w:rPr>
          <w:rFonts w:hint="eastAsia" w:ascii="宋体" w:hAnsi="宋体" w:cs="宋体"/>
          <w:color w:val="auto"/>
          <w:szCs w:val="21"/>
        </w:rPr>
        <w:t>（4）属于同一集团、协会、商会等组织成员的供应商按照该组织要求协同参加政府采购活动；</w:t>
      </w:r>
    </w:p>
    <w:p w14:paraId="407A0963">
      <w:pPr>
        <w:spacing w:line="360" w:lineRule="auto"/>
        <w:ind w:firstLine="420" w:firstLineChars="200"/>
        <w:rPr>
          <w:rFonts w:ascii="宋体" w:hAnsi="宋体" w:cs="宋体"/>
          <w:color w:val="auto"/>
          <w:szCs w:val="21"/>
        </w:rPr>
      </w:pPr>
      <w:r>
        <w:rPr>
          <w:rFonts w:hint="eastAsia" w:ascii="宋体" w:hAnsi="宋体" w:cs="宋体"/>
          <w:color w:val="auto"/>
          <w:szCs w:val="21"/>
        </w:rPr>
        <w:t>（5）供应商之间事先约定一致抬高或者压低响应报价，或者在征集项目中事先约定轮流以高价位或者低价位入围，或者事先约定由某一特定供应商入围，然后再参加响应；</w:t>
      </w:r>
    </w:p>
    <w:p w14:paraId="492BBEE2">
      <w:pPr>
        <w:spacing w:line="360" w:lineRule="auto"/>
        <w:ind w:firstLine="420" w:firstLineChars="200"/>
        <w:rPr>
          <w:rFonts w:ascii="宋体" w:hAnsi="宋体" w:cs="宋体"/>
          <w:color w:val="auto"/>
          <w:szCs w:val="21"/>
        </w:rPr>
      </w:pPr>
      <w:r>
        <w:rPr>
          <w:rFonts w:hint="eastAsia" w:ascii="宋体" w:hAnsi="宋体" w:cs="宋体"/>
          <w:color w:val="auto"/>
          <w:szCs w:val="21"/>
        </w:rPr>
        <w:t>（6）供应商之间商定部分供应商放弃参加政府采购活动或者放弃入围；</w:t>
      </w:r>
    </w:p>
    <w:p w14:paraId="0D91A8B9">
      <w:pPr>
        <w:spacing w:line="360" w:lineRule="auto"/>
        <w:ind w:firstLine="420" w:firstLineChars="200"/>
        <w:rPr>
          <w:rFonts w:ascii="宋体" w:hAnsi="宋体" w:cs="宋体"/>
          <w:color w:val="auto"/>
          <w:szCs w:val="21"/>
        </w:rPr>
      </w:pPr>
      <w:r>
        <w:rPr>
          <w:rFonts w:hint="eastAsia" w:ascii="宋体" w:hAnsi="宋体" w:cs="宋体"/>
          <w:color w:val="auto"/>
          <w:szCs w:val="21"/>
        </w:rPr>
        <w:t>（7）供应商与征集人或者采购代理机构之间、供应商相互之间，为谋求特定供应商入围或者排斥其他供应商的其他串通行为。</w:t>
      </w:r>
    </w:p>
    <w:p w14:paraId="78B7B410">
      <w:pPr>
        <w:spacing w:line="400" w:lineRule="exact"/>
        <w:ind w:firstLine="643" w:firstLineChars="200"/>
        <w:jc w:val="center"/>
        <w:outlineLvl w:val="2"/>
        <w:rPr>
          <w:rFonts w:hint="eastAsia" w:ascii="Times New Roman" w:hAnsi="Times New Roman"/>
          <w:b/>
          <w:bCs/>
          <w:color w:val="auto"/>
          <w:sz w:val="32"/>
          <w:szCs w:val="32"/>
        </w:rPr>
      </w:pPr>
      <w:bookmarkStart w:id="44" w:name="_Toc22688"/>
    </w:p>
    <w:p w14:paraId="22C82A4A">
      <w:pPr>
        <w:spacing w:line="400" w:lineRule="exact"/>
        <w:ind w:firstLine="643" w:firstLineChars="200"/>
        <w:jc w:val="center"/>
        <w:outlineLvl w:val="2"/>
        <w:rPr>
          <w:rFonts w:hint="eastAsia" w:ascii="Times New Roman" w:hAnsi="Times New Roman"/>
          <w:b/>
          <w:bCs/>
          <w:color w:val="auto"/>
          <w:sz w:val="32"/>
          <w:szCs w:val="32"/>
        </w:rPr>
      </w:pPr>
    </w:p>
    <w:p w14:paraId="654F633D">
      <w:pPr>
        <w:spacing w:line="400" w:lineRule="exact"/>
        <w:ind w:firstLine="643" w:firstLineChars="200"/>
        <w:jc w:val="center"/>
        <w:outlineLvl w:val="2"/>
        <w:rPr>
          <w:rFonts w:ascii="Times New Roman" w:hAnsi="Times New Roman"/>
          <w:b/>
          <w:bCs/>
          <w:color w:val="auto"/>
          <w:sz w:val="32"/>
          <w:szCs w:val="32"/>
        </w:rPr>
      </w:pPr>
      <w:r>
        <w:rPr>
          <w:rFonts w:hint="eastAsia" w:ascii="Times New Roman" w:hAnsi="Times New Roman"/>
          <w:b/>
          <w:bCs/>
          <w:color w:val="auto"/>
          <w:sz w:val="32"/>
          <w:szCs w:val="32"/>
        </w:rPr>
        <w:t>二、第一阶段（入围阶段）</w:t>
      </w:r>
      <w:bookmarkEnd w:id="44"/>
    </w:p>
    <w:p w14:paraId="38AA5B47">
      <w:pPr>
        <w:spacing w:line="400" w:lineRule="exact"/>
        <w:ind w:firstLine="643" w:firstLineChars="200"/>
        <w:jc w:val="center"/>
        <w:outlineLvl w:val="2"/>
        <w:rPr>
          <w:rFonts w:ascii="Times New Roman" w:hAnsi="Times New Roman"/>
          <w:b/>
          <w:bCs/>
          <w:color w:val="auto"/>
          <w:sz w:val="32"/>
          <w:szCs w:val="32"/>
        </w:rPr>
      </w:pPr>
      <w:bookmarkStart w:id="45" w:name="_Toc27719"/>
      <w:r>
        <w:rPr>
          <w:rFonts w:hint="eastAsia" w:ascii="Times New Roman" w:hAnsi="Times New Roman"/>
          <w:b/>
          <w:bCs/>
          <w:color w:val="auto"/>
          <w:sz w:val="32"/>
          <w:szCs w:val="32"/>
        </w:rPr>
        <w:t>（一）征集文件</w:t>
      </w:r>
      <w:bookmarkEnd w:id="45"/>
    </w:p>
    <w:p w14:paraId="356FB82A">
      <w:pPr>
        <w:spacing w:line="360" w:lineRule="auto"/>
        <w:ind w:firstLine="480" w:firstLineChars="200"/>
        <w:rPr>
          <w:rFonts w:ascii="黑体" w:hAnsi="黑体" w:eastAsia="黑体"/>
          <w:color w:val="auto"/>
          <w:sz w:val="24"/>
          <w:szCs w:val="24"/>
        </w:rPr>
      </w:pPr>
      <w:r>
        <w:rPr>
          <w:rFonts w:hint="eastAsia" w:ascii="黑体" w:hAnsi="黑体" w:eastAsia="黑体"/>
          <w:color w:val="auto"/>
          <w:sz w:val="24"/>
          <w:szCs w:val="24"/>
        </w:rPr>
        <w:t>10.征集文件的组成</w:t>
      </w:r>
    </w:p>
    <w:p w14:paraId="524B6104">
      <w:pPr>
        <w:spacing w:line="360" w:lineRule="auto"/>
        <w:ind w:firstLine="420" w:firstLineChars="200"/>
        <w:rPr>
          <w:rFonts w:ascii="宋体" w:hAnsi="宋体"/>
          <w:color w:val="auto"/>
          <w:szCs w:val="21"/>
        </w:rPr>
      </w:pPr>
      <w:r>
        <w:rPr>
          <w:rFonts w:hint="eastAsia" w:ascii="宋体" w:hAnsi="宋体"/>
          <w:color w:val="auto"/>
          <w:szCs w:val="21"/>
        </w:rPr>
        <w:t>第一章 征集公告；</w:t>
      </w:r>
    </w:p>
    <w:p w14:paraId="47BEEA05">
      <w:pPr>
        <w:spacing w:line="360" w:lineRule="auto"/>
        <w:ind w:firstLine="420" w:firstLineChars="200"/>
        <w:rPr>
          <w:rFonts w:ascii="宋体" w:hAnsi="宋体"/>
          <w:color w:val="auto"/>
          <w:szCs w:val="21"/>
        </w:rPr>
      </w:pPr>
      <w:r>
        <w:rPr>
          <w:rFonts w:hint="eastAsia" w:ascii="宋体" w:hAnsi="宋体"/>
          <w:color w:val="auto"/>
          <w:szCs w:val="21"/>
        </w:rPr>
        <w:t xml:space="preserve">第二章 采购需求； </w:t>
      </w:r>
    </w:p>
    <w:p w14:paraId="46818D44">
      <w:pPr>
        <w:spacing w:line="360" w:lineRule="auto"/>
        <w:ind w:firstLine="420" w:firstLineChars="200"/>
        <w:rPr>
          <w:rFonts w:ascii="宋体" w:hAnsi="宋体"/>
          <w:color w:val="auto"/>
          <w:szCs w:val="21"/>
        </w:rPr>
      </w:pPr>
      <w:r>
        <w:rPr>
          <w:rFonts w:hint="eastAsia" w:ascii="宋体" w:hAnsi="宋体"/>
          <w:color w:val="auto"/>
          <w:szCs w:val="21"/>
        </w:rPr>
        <w:t>第三章 供应商须知；</w:t>
      </w:r>
    </w:p>
    <w:p w14:paraId="0606C354">
      <w:pPr>
        <w:spacing w:line="360" w:lineRule="auto"/>
        <w:ind w:firstLine="420" w:firstLineChars="200"/>
        <w:rPr>
          <w:rFonts w:ascii="宋体" w:hAnsi="宋体"/>
          <w:color w:val="auto"/>
          <w:szCs w:val="21"/>
        </w:rPr>
      </w:pPr>
      <w:r>
        <w:rPr>
          <w:rFonts w:hint="eastAsia" w:ascii="宋体" w:hAnsi="宋体"/>
          <w:color w:val="auto"/>
          <w:szCs w:val="21"/>
        </w:rPr>
        <w:t xml:space="preserve">第四章 </w:t>
      </w:r>
      <w:r>
        <w:rPr>
          <w:rFonts w:hint="eastAsia" w:ascii="宋体" w:hAnsi="宋体" w:cs="宋体"/>
          <w:color w:val="auto"/>
          <w:szCs w:val="21"/>
        </w:rPr>
        <w:t>评审方法和评审标准</w:t>
      </w:r>
      <w:r>
        <w:rPr>
          <w:rFonts w:hint="eastAsia" w:ascii="宋体" w:hAnsi="宋体"/>
          <w:color w:val="auto"/>
          <w:szCs w:val="21"/>
        </w:rPr>
        <w:t>；</w:t>
      </w:r>
    </w:p>
    <w:p w14:paraId="27223681">
      <w:pPr>
        <w:spacing w:line="360" w:lineRule="auto"/>
        <w:ind w:firstLine="420" w:firstLineChars="200"/>
        <w:rPr>
          <w:rFonts w:ascii="宋体" w:hAnsi="宋体"/>
          <w:color w:val="auto"/>
          <w:szCs w:val="21"/>
        </w:rPr>
      </w:pPr>
      <w:r>
        <w:rPr>
          <w:rFonts w:hint="eastAsia" w:ascii="宋体" w:hAnsi="宋体"/>
          <w:color w:val="auto"/>
          <w:szCs w:val="21"/>
        </w:rPr>
        <w:t>第五章 拟签订的框架协议文本和采购合同文本；</w:t>
      </w:r>
    </w:p>
    <w:p w14:paraId="20AA0898">
      <w:pPr>
        <w:spacing w:line="360" w:lineRule="auto"/>
        <w:ind w:firstLine="420" w:firstLineChars="200"/>
        <w:rPr>
          <w:rFonts w:ascii="宋体" w:hAnsi="宋体"/>
          <w:color w:val="auto"/>
          <w:szCs w:val="21"/>
        </w:rPr>
      </w:pPr>
      <w:r>
        <w:rPr>
          <w:rFonts w:hint="eastAsia" w:ascii="宋体" w:hAnsi="宋体"/>
          <w:color w:val="auto"/>
          <w:szCs w:val="21"/>
        </w:rPr>
        <w:t>第六章 响应文件格式；</w:t>
      </w:r>
    </w:p>
    <w:p w14:paraId="5FDDF92D">
      <w:pPr>
        <w:spacing w:line="360" w:lineRule="auto"/>
        <w:ind w:firstLine="420" w:firstLineChars="200"/>
        <w:rPr>
          <w:rFonts w:ascii="宋体" w:hAnsi="宋体"/>
          <w:color w:val="auto"/>
          <w:szCs w:val="21"/>
        </w:rPr>
      </w:pPr>
      <w:r>
        <w:rPr>
          <w:rFonts w:hint="eastAsia" w:ascii="宋体" w:hAnsi="宋体"/>
          <w:color w:val="auto"/>
          <w:szCs w:val="21"/>
        </w:rPr>
        <w:t>第七章 质疑、投诉材料格式</w:t>
      </w:r>
    </w:p>
    <w:p w14:paraId="1CD1B1F4">
      <w:pPr>
        <w:spacing w:line="360" w:lineRule="auto"/>
        <w:ind w:firstLine="420" w:firstLineChars="200"/>
        <w:rPr>
          <w:rFonts w:ascii="宋体" w:hAnsi="宋体" w:cs="宋体"/>
          <w:color w:val="auto"/>
          <w:szCs w:val="21"/>
        </w:rPr>
      </w:pPr>
      <w:r>
        <w:rPr>
          <w:rFonts w:hint="eastAsia" w:ascii="宋体" w:hAnsi="宋体" w:cs="宋体"/>
          <w:color w:val="auto"/>
          <w:szCs w:val="21"/>
        </w:rPr>
        <w:t>根据本章第</w:t>
      </w:r>
      <w:r>
        <w:rPr>
          <w:rFonts w:hint="eastAsia"/>
          <w:color w:val="auto"/>
        </w:rPr>
        <w:t>11.1</w:t>
      </w:r>
      <w:r>
        <w:rPr>
          <w:rFonts w:hint="eastAsia" w:ascii="宋体" w:hAnsi="宋体" w:cs="宋体"/>
          <w:color w:val="auto"/>
          <w:szCs w:val="21"/>
        </w:rPr>
        <w:t>项的规定对公开征集文件所做的澄清、修改，构成征集文件的组成部分。当公开征集文件与征集文件的澄清和修改就同一内容的表述不一致时，以最后澄清或修改公告为准。</w:t>
      </w:r>
    </w:p>
    <w:p w14:paraId="083E6056">
      <w:pPr>
        <w:spacing w:line="360" w:lineRule="auto"/>
        <w:ind w:firstLine="480" w:firstLineChars="200"/>
        <w:rPr>
          <w:rFonts w:ascii="黑体" w:hAnsi="黑体" w:eastAsia="黑体"/>
          <w:color w:val="auto"/>
          <w:sz w:val="24"/>
          <w:szCs w:val="24"/>
        </w:rPr>
      </w:pPr>
      <w:r>
        <w:rPr>
          <w:rFonts w:hint="eastAsia" w:ascii="黑体" w:hAnsi="黑体" w:eastAsia="黑体"/>
          <w:color w:val="auto"/>
          <w:sz w:val="24"/>
          <w:szCs w:val="24"/>
        </w:rPr>
        <w:t>11.征集文件的澄清、修改 、现场考察和答疑会</w:t>
      </w:r>
    </w:p>
    <w:p w14:paraId="654C201B">
      <w:pPr>
        <w:spacing w:line="360" w:lineRule="auto"/>
        <w:ind w:firstLine="422" w:firstLineChars="200"/>
        <w:rPr>
          <w:rFonts w:ascii="宋体" w:hAnsi="宋体" w:cs="宋体"/>
          <w:b/>
          <w:color w:val="auto"/>
          <w:szCs w:val="21"/>
        </w:rPr>
      </w:pPr>
      <w:r>
        <w:rPr>
          <w:rFonts w:hint="eastAsia" w:ascii="宋体" w:hAnsi="宋体" w:cs="宋体"/>
          <w:b/>
          <w:color w:val="auto"/>
          <w:szCs w:val="21"/>
        </w:rPr>
        <w:t xml:space="preserve"> 11.1征集人或者采购代理机构可以对已发出的征集文件进行必要的澄清或者修改。澄清或者修改应当在原公告发布媒体上发布澄清公告。澄清或者修改的内容为征集文件的组成部分。</w:t>
      </w:r>
      <w:r>
        <w:rPr>
          <w:rFonts w:hint="eastAsia" w:ascii="宋体" w:hAnsi="宋体" w:cs="宋体"/>
          <w:color w:val="auto"/>
          <w:szCs w:val="21"/>
        </w:rPr>
        <w:t>澄清或者修改的内容可能影响响应文件编制的，征集人或者采购代理机构应当在响应截止时间至少15日前，在“供应商须知前附表”规定的政府采购信息发布媒体上发布更正公告所有的潜在供应商；不足15日的，征集人或者采购代理机构应当顺延提交响应文件的截止时间。发出的澄清或者修改不影响响应文件编制的也应在截标前3日发出。</w:t>
      </w:r>
    </w:p>
    <w:p w14:paraId="751F920F">
      <w:pPr>
        <w:spacing w:line="360" w:lineRule="auto"/>
        <w:ind w:firstLine="420" w:firstLineChars="200"/>
        <w:rPr>
          <w:rFonts w:ascii="宋体" w:hAnsi="宋体" w:cs="宋体"/>
          <w:color w:val="auto"/>
          <w:szCs w:val="21"/>
        </w:rPr>
      </w:pPr>
      <w:r>
        <w:rPr>
          <w:rFonts w:hint="eastAsia" w:ascii="宋体" w:hAnsi="宋体" w:cs="宋体"/>
          <w:color w:val="auto"/>
          <w:szCs w:val="21"/>
        </w:rPr>
        <w:t>11.2 供应商应认真审阅本公开征集文件，如有疑问，或发现其中有误或有要求不合理的，应在供应商须知前附表规定的</w:t>
      </w:r>
      <w:r>
        <w:rPr>
          <w:rFonts w:hint="eastAsia" w:ascii="宋体" w:hAnsi="宋体" w:cs="宋体"/>
          <w:color w:val="auto"/>
          <w:kern w:val="0"/>
          <w:szCs w:val="21"/>
        </w:rPr>
        <w:t>响应截止时间</w:t>
      </w:r>
      <w:r>
        <w:rPr>
          <w:rFonts w:hint="eastAsia" w:ascii="宋体" w:hAnsi="宋体" w:cs="宋体"/>
          <w:color w:val="auto"/>
          <w:szCs w:val="21"/>
        </w:rPr>
        <w:t>前以书面形式要求征集人或采购代理机构对征集文件予以澄清；否则，由此产生的后果由供应商自行负责。</w:t>
      </w:r>
    </w:p>
    <w:p w14:paraId="2C27D754">
      <w:pPr>
        <w:spacing w:line="360" w:lineRule="auto"/>
        <w:ind w:firstLine="420" w:firstLineChars="200"/>
        <w:rPr>
          <w:rFonts w:ascii="宋体" w:hAnsi="宋体" w:cs="宋体"/>
          <w:color w:val="auto"/>
          <w:szCs w:val="21"/>
        </w:rPr>
      </w:pPr>
      <w:r>
        <w:rPr>
          <w:rFonts w:hint="eastAsia" w:ascii="宋体" w:hAnsi="宋体" w:cs="宋体"/>
          <w:color w:val="auto"/>
          <w:szCs w:val="21"/>
        </w:rPr>
        <w:t>11.3征集人和采购代理机构可以视采购具体情况，变更响应截止时间和开标时间，将变更时间将在“供应商须知前附表”</w:t>
      </w:r>
      <w:r>
        <w:rPr>
          <w:rFonts w:hint="eastAsia" w:ascii="宋体" w:hAnsi="宋体" w:cs="宋体"/>
          <w:color w:val="auto"/>
          <w:kern w:val="0"/>
          <w:szCs w:val="21"/>
        </w:rPr>
        <w:t>规定的政府采购信息发布媒体上</w:t>
      </w:r>
      <w:r>
        <w:rPr>
          <w:rFonts w:hint="eastAsia" w:ascii="宋体" w:hAnsi="宋体" w:cs="宋体"/>
          <w:color w:val="auto"/>
          <w:szCs w:val="21"/>
        </w:rPr>
        <w:t>发布更正公告。</w:t>
      </w:r>
    </w:p>
    <w:p w14:paraId="7D90FE77">
      <w:pPr>
        <w:spacing w:line="360" w:lineRule="auto"/>
        <w:ind w:firstLine="420" w:firstLineChars="200"/>
        <w:rPr>
          <w:rFonts w:ascii="宋体" w:hAnsi="宋体" w:cs="宋体"/>
          <w:color w:val="auto"/>
          <w:szCs w:val="21"/>
        </w:rPr>
      </w:pPr>
      <w:r>
        <w:rPr>
          <w:rFonts w:hint="eastAsia" w:ascii="宋体" w:hAnsi="宋体" w:cs="宋体"/>
          <w:color w:val="auto"/>
          <w:szCs w:val="21"/>
        </w:rPr>
        <w:t>11.4征集人或者采购代理机构可以在征集文件提供期限截止后，组织已获取征集文件的潜在供应商现场考察或者召开开标前答疑会，具体详见“供应商须知前附表”。</w:t>
      </w:r>
    </w:p>
    <w:p w14:paraId="078E1906">
      <w:pPr>
        <w:spacing w:line="360" w:lineRule="auto"/>
        <w:ind w:firstLine="420" w:firstLineChars="200"/>
        <w:rPr>
          <w:rFonts w:ascii="Times New Roman" w:hAnsi="宋体"/>
          <w:color w:val="auto"/>
          <w:szCs w:val="24"/>
        </w:rPr>
      </w:pPr>
      <w:r>
        <w:rPr>
          <w:rFonts w:ascii="Times New Roman" w:hAnsi="宋体"/>
          <w:color w:val="auto"/>
          <w:szCs w:val="24"/>
        </w:rPr>
        <w:t>11.5征集</w:t>
      </w:r>
      <w:r>
        <w:rPr>
          <w:rFonts w:hint="eastAsia" w:ascii="Times New Roman" w:hAnsi="宋体"/>
          <w:color w:val="auto"/>
          <w:szCs w:val="24"/>
        </w:rPr>
        <w:t>人或者采购代理机构不组织召开开标前答疑会。</w:t>
      </w:r>
    </w:p>
    <w:p w14:paraId="0B844A61">
      <w:pPr>
        <w:spacing w:line="360" w:lineRule="auto"/>
        <w:ind w:firstLine="420" w:firstLineChars="200"/>
        <w:rPr>
          <w:rFonts w:ascii="宋体" w:hAnsi="宋体" w:cs="宋体"/>
          <w:color w:val="auto"/>
          <w:szCs w:val="21"/>
        </w:rPr>
      </w:pPr>
    </w:p>
    <w:p w14:paraId="51656B85">
      <w:pPr>
        <w:pStyle w:val="5"/>
        <w:keepNext w:val="0"/>
        <w:keepLines w:val="0"/>
        <w:spacing w:line="400" w:lineRule="exact"/>
        <w:jc w:val="center"/>
        <w:rPr>
          <w:rFonts w:hint="eastAsia" w:ascii="宋体" w:hAnsi="宋体" w:cs="宋体"/>
          <w:color w:val="auto"/>
        </w:rPr>
      </w:pPr>
      <w:bookmarkStart w:id="46" w:name="_Toc20269"/>
      <w:bookmarkStart w:id="47" w:name="_Toc7952"/>
    </w:p>
    <w:p w14:paraId="0B824331">
      <w:pPr>
        <w:pStyle w:val="5"/>
        <w:keepNext w:val="0"/>
        <w:keepLines w:val="0"/>
        <w:spacing w:line="400" w:lineRule="exact"/>
        <w:jc w:val="center"/>
        <w:rPr>
          <w:rFonts w:ascii="宋体" w:hAnsi="宋体" w:cs="宋体"/>
          <w:color w:val="auto"/>
        </w:rPr>
      </w:pPr>
      <w:r>
        <w:rPr>
          <w:rFonts w:hint="eastAsia" w:ascii="宋体" w:hAnsi="宋体" w:cs="宋体"/>
          <w:color w:val="auto"/>
        </w:rPr>
        <w:t>（二）响应文件的编制</w:t>
      </w:r>
      <w:bookmarkEnd w:id="46"/>
      <w:bookmarkEnd w:id="47"/>
    </w:p>
    <w:p w14:paraId="37B19320">
      <w:pPr>
        <w:spacing w:line="360" w:lineRule="auto"/>
        <w:ind w:firstLine="420" w:firstLineChars="200"/>
        <w:rPr>
          <w:rFonts w:ascii="Times New Roman" w:hAnsi="宋体"/>
          <w:color w:val="auto"/>
          <w:szCs w:val="24"/>
        </w:rPr>
      </w:pPr>
    </w:p>
    <w:p w14:paraId="663B3483">
      <w:pPr>
        <w:spacing w:line="360" w:lineRule="auto"/>
        <w:ind w:firstLine="480" w:firstLineChars="200"/>
        <w:rPr>
          <w:rFonts w:ascii="黑体" w:hAnsi="黑体" w:eastAsia="黑体"/>
          <w:color w:val="auto"/>
          <w:sz w:val="24"/>
          <w:szCs w:val="24"/>
        </w:rPr>
      </w:pPr>
      <w:r>
        <w:rPr>
          <w:rFonts w:hint="eastAsia" w:ascii="黑体" w:hAnsi="黑体" w:eastAsia="黑体"/>
          <w:color w:val="auto"/>
          <w:sz w:val="24"/>
          <w:szCs w:val="24"/>
        </w:rPr>
        <w:t>12.响应文件的编制原则</w:t>
      </w:r>
    </w:p>
    <w:p w14:paraId="14A1FA46">
      <w:pPr>
        <w:spacing w:line="360" w:lineRule="auto"/>
        <w:ind w:firstLine="420" w:firstLineChars="200"/>
        <w:rPr>
          <w:rFonts w:ascii="宋体" w:hAnsi="宋体" w:cs="宋体"/>
          <w:color w:val="auto"/>
          <w:szCs w:val="21"/>
        </w:rPr>
      </w:pPr>
      <w:r>
        <w:rPr>
          <w:rFonts w:hint="eastAsia" w:ascii="宋体" w:hAnsi="宋体" w:cs="宋体"/>
          <w:color w:val="auto"/>
          <w:szCs w:val="21"/>
        </w:rPr>
        <w:t>12.1供应商必须按照征集文件的要求编制响应文件。响应文件必须对征集文件提出的要求和条件作出明确响应。</w:t>
      </w:r>
    </w:p>
    <w:p w14:paraId="46C82CAC">
      <w:pPr>
        <w:spacing w:line="360" w:lineRule="auto"/>
        <w:ind w:firstLine="420" w:firstLineChars="200"/>
        <w:rPr>
          <w:rFonts w:ascii="宋体" w:hAnsi="宋体" w:cs="宋体"/>
          <w:color w:val="auto"/>
          <w:szCs w:val="21"/>
        </w:rPr>
      </w:pPr>
      <w:r>
        <w:rPr>
          <w:rFonts w:hint="eastAsia" w:ascii="宋体" w:hAnsi="宋体" w:cs="宋体"/>
          <w:color w:val="auto"/>
          <w:szCs w:val="21"/>
        </w:rPr>
        <w:t>12.2供应商应根据自身实际情况如实响应征集文件，</w:t>
      </w:r>
      <w:r>
        <w:rPr>
          <w:rFonts w:ascii="宋体" w:hAnsi="宋体" w:cs="宋体"/>
          <w:color w:val="auto"/>
          <w:szCs w:val="21"/>
        </w:rPr>
        <w:t>供应商须保证所提供的全部资料的真实性、完整性及有效性，以使其</w:t>
      </w:r>
      <w:r>
        <w:rPr>
          <w:rFonts w:hint="eastAsia" w:ascii="宋体" w:hAnsi="宋体" w:cs="宋体"/>
          <w:color w:val="auto"/>
          <w:szCs w:val="21"/>
        </w:rPr>
        <w:t>响应</w:t>
      </w:r>
      <w:r>
        <w:rPr>
          <w:rFonts w:ascii="宋体" w:hAnsi="宋体" w:cs="宋体"/>
          <w:color w:val="auto"/>
          <w:szCs w:val="21"/>
        </w:rPr>
        <w:t>对“征集文件”作出实质性响应</w:t>
      </w:r>
      <w:r>
        <w:rPr>
          <w:rFonts w:hint="eastAsia" w:ascii="宋体" w:hAnsi="宋体" w:cs="宋体"/>
          <w:color w:val="auto"/>
          <w:szCs w:val="21"/>
        </w:rPr>
        <w:t>。</w:t>
      </w:r>
    </w:p>
    <w:p w14:paraId="133B02D8">
      <w:pPr>
        <w:spacing w:line="360" w:lineRule="auto"/>
        <w:ind w:firstLine="480" w:firstLineChars="200"/>
        <w:rPr>
          <w:rFonts w:ascii="黑体" w:hAnsi="黑体" w:eastAsia="黑体"/>
          <w:color w:val="auto"/>
          <w:sz w:val="24"/>
          <w:szCs w:val="24"/>
        </w:rPr>
      </w:pPr>
      <w:r>
        <w:rPr>
          <w:rFonts w:hint="eastAsia" w:ascii="黑体" w:hAnsi="黑体" w:eastAsia="黑体"/>
          <w:color w:val="auto"/>
          <w:sz w:val="24"/>
          <w:szCs w:val="24"/>
        </w:rPr>
        <w:t>13.响应文件的组成</w:t>
      </w:r>
    </w:p>
    <w:p w14:paraId="2F3E361B">
      <w:pPr>
        <w:spacing w:line="360" w:lineRule="auto"/>
        <w:ind w:firstLine="420" w:firstLineChars="200"/>
        <w:rPr>
          <w:rFonts w:ascii="宋体" w:hAnsi="宋体" w:cs="宋体"/>
          <w:color w:val="auto"/>
          <w:szCs w:val="21"/>
        </w:rPr>
      </w:pPr>
      <w:r>
        <w:rPr>
          <w:rFonts w:hint="eastAsia" w:ascii="宋体" w:hAnsi="宋体" w:cs="宋体"/>
          <w:color w:val="auto"/>
          <w:szCs w:val="21"/>
        </w:rPr>
        <w:t>13.1响应文件由报价文件、资格证明文件、商务文件、技术文件四部分组成。</w:t>
      </w:r>
    </w:p>
    <w:p w14:paraId="73FE4C00">
      <w:pPr>
        <w:spacing w:line="360" w:lineRule="auto"/>
        <w:ind w:firstLine="420" w:firstLineChars="200"/>
        <w:rPr>
          <w:rFonts w:ascii="宋体" w:hAnsi="宋体" w:cs="宋体"/>
          <w:bCs/>
          <w:color w:val="auto"/>
          <w:szCs w:val="21"/>
        </w:rPr>
      </w:pPr>
      <w:r>
        <w:rPr>
          <w:rFonts w:hint="eastAsia" w:ascii="宋体" w:hAnsi="宋体" w:cs="宋体"/>
          <w:bCs/>
          <w:color w:val="auto"/>
          <w:szCs w:val="21"/>
        </w:rPr>
        <w:t>（1）资格证明文件：具体材料见“供应商须知前附表”。</w:t>
      </w:r>
    </w:p>
    <w:p w14:paraId="41481319">
      <w:pPr>
        <w:spacing w:line="360" w:lineRule="auto"/>
        <w:ind w:firstLine="420" w:firstLineChars="200"/>
        <w:rPr>
          <w:rFonts w:ascii="宋体" w:hAnsi="宋体" w:cs="宋体"/>
          <w:bCs/>
          <w:color w:val="auto"/>
          <w:szCs w:val="21"/>
        </w:rPr>
      </w:pPr>
      <w:r>
        <w:rPr>
          <w:rFonts w:hint="eastAsia" w:ascii="宋体" w:hAnsi="宋体" w:cs="宋体"/>
          <w:bCs/>
          <w:color w:val="auto"/>
          <w:szCs w:val="21"/>
        </w:rPr>
        <w:t>（2）商务文件：具体材料见“供应商须知前附表”。</w:t>
      </w:r>
    </w:p>
    <w:p w14:paraId="0F25EFC6">
      <w:pPr>
        <w:spacing w:line="360" w:lineRule="auto"/>
        <w:ind w:firstLine="420" w:firstLineChars="200"/>
        <w:rPr>
          <w:rFonts w:ascii="宋体" w:hAnsi="宋体" w:cs="宋体"/>
          <w:bCs/>
          <w:color w:val="auto"/>
          <w:szCs w:val="21"/>
        </w:rPr>
      </w:pPr>
      <w:r>
        <w:rPr>
          <w:rFonts w:hint="eastAsia" w:ascii="宋体" w:hAnsi="宋体" w:cs="宋体"/>
          <w:bCs/>
          <w:color w:val="auto"/>
          <w:szCs w:val="21"/>
        </w:rPr>
        <w:t xml:space="preserve">（3）技术文件：具体材料见“供应商须知前附表”。 </w:t>
      </w:r>
    </w:p>
    <w:p w14:paraId="3EBDA8EE">
      <w:pPr>
        <w:spacing w:line="360" w:lineRule="auto"/>
        <w:ind w:firstLine="420" w:firstLineChars="200"/>
        <w:rPr>
          <w:rFonts w:ascii="宋体" w:hAnsi="宋体" w:cs="宋体"/>
          <w:bCs/>
          <w:color w:val="auto"/>
          <w:szCs w:val="21"/>
        </w:rPr>
      </w:pPr>
      <w:r>
        <w:rPr>
          <w:rFonts w:hint="eastAsia" w:ascii="宋体" w:hAnsi="宋体" w:cs="宋体"/>
          <w:bCs/>
          <w:color w:val="auto"/>
          <w:szCs w:val="21"/>
        </w:rPr>
        <w:t>（4）报价文件： 具体材料见“供应商须知前附表”。</w:t>
      </w:r>
    </w:p>
    <w:p w14:paraId="48639749">
      <w:pPr>
        <w:spacing w:line="360" w:lineRule="auto"/>
        <w:ind w:firstLine="420" w:firstLineChars="200"/>
        <w:rPr>
          <w:rFonts w:ascii="宋体" w:hAnsi="宋体" w:cs="宋体"/>
          <w:bCs/>
          <w:color w:val="auto"/>
          <w:szCs w:val="21"/>
        </w:rPr>
      </w:pPr>
      <w:r>
        <w:rPr>
          <w:rFonts w:hint="eastAsia" w:ascii="宋体" w:hAnsi="宋体" w:cs="宋体"/>
          <w:bCs/>
          <w:color w:val="auto"/>
          <w:szCs w:val="21"/>
        </w:rPr>
        <w:t>13.2响应文件电子版：具体要求见本节19.响应文件编制。</w:t>
      </w:r>
    </w:p>
    <w:p w14:paraId="09821840">
      <w:pPr>
        <w:spacing w:line="360" w:lineRule="auto"/>
        <w:ind w:firstLine="480" w:firstLineChars="200"/>
        <w:rPr>
          <w:rFonts w:ascii="黑体" w:hAnsi="黑体" w:eastAsia="黑体"/>
          <w:color w:val="auto"/>
          <w:sz w:val="24"/>
          <w:szCs w:val="24"/>
        </w:rPr>
      </w:pPr>
      <w:r>
        <w:rPr>
          <w:rFonts w:hint="eastAsia" w:ascii="黑体" w:hAnsi="黑体" w:eastAsia="黑体"/>
          <w:color w:val="auto"/>
          <w:sz w:val="24"/>
          <w:szCs w:val="24"/>
        </w:rPr>
        <w:t>14.响应文件的语言及计量</w:t>
      </w:r>
    </w:p>
    <w:p w14:paraId="503AE4DD">
      <w:pPr>
        <w:spacing w:line="360" w:lineRule="auto"/>
        <w:ind w:firstLine="420" w:firstLineChars="200"/>
        <w:rPr>
          <w:rFonts w:ascii="宋体" w:hAnsi="宋体" w:cs="宋体"/>
          <w:bCs/>
          <w:color w:val="auto"/>
          <w:szCs w:val="21"/>
        </w:rPr>
      </w:pPr>
      <w:r>
        <w:rPr>
          <w:rFonts w:hint="eastAsia" w:ascii="宋体" w:hAnsi="宋体" w:cs="宋体"/>
          <w:bCs/>
          <w:color w:val="auto"/>
          <w:szCs w:val="21"/>
        </w:rPr>
        <w:t>14.1语言文字</w:t>
      </w:r>
    </w:p>
    <w:p w14:paraId="47FCA72E">
      <w:pPr>
        <w:spacing w:line="360" w:lineRule="auto"/>
        <w:ind w:firstLine="420" w:firstLineChars="200"/>
        <w:rPr>
          <w:rFonts w:ascii="宋体" w:hAnsi="宋体" w:cs="宋体"/>
          <w:bCs/>
          <w:color w:val="auto"/>
          <w:szCs w:val="21"/>
        </w:rPr>
      </w:pPr>
      <w:r>
        <w:rPr>
          <w:rFonts w:hint="eastAsia" w:ascii="宋体" w:hAnsi="宋体" w:cs="宋体"/>
          <w:bCs/>
          <w:color w:val="auto"/>
          <w:szCs w:val="21"/>
        </w:rPr>
        <w:t>响应文件以及供应商与征集人就有关响应事宜的所有来往函电，均应以中文书写（除专用术语外，与征集响应有关的语言均使用中文。必要时专用术语应附有中文注释）。供应商提交的支持文件和印刷的文献可以使用别的语言，但其相应内容应同时附中文翻译文本，在解释响应文件时以中文翻译文本为主。对不同文字文本响应文件的解释发生异议的，以中文文本为准。</w:t>
      </w:r>
    </w:p>
    <w:p w14:paraId="0FBBC913">
      <w:pPr>
        <w:spacing w:line="360" w:lineRule="auto"/>
        <w:ind w:firstLine="420" w:firstLineChars="200"/>
        <w:rPr>
          <w:rFonts w:ascii="宋体" w:hAnsi="宋体" w:cs="宋体"/>
          <w:bCs/>
          <w:color w:val="auto"/>
          <w:szCs w:val="21"/>
        </w:rPr>
      </w:pPr>
      <w:r>
        <w:rPr>
          <w:rFonts w:hint="eastAsia" w:ascii="宋体" w:hAnsi="宋体" w:cs="宋体"/>
          <w:bCs/>
          <w:color w:val="auto"/>
          <w:szCs w:val="21"/>
        </w:rPr>
        <w:t>14.2响应计量单位</w:t>
      </w:r>
    </w:p>
    <w:p w14:paraId="57DB9556">
      <w:pPr>
        <w:spacing w:line="360" w:lineRule="auto"/>
        <w:ind w:firstLine="420" w:firstLineChars="200"/>
        <w:rPr>
          <w:rFonts w:ascii="宋体" w:hAnsi="宋体" w:cs="宋体"/>
          <w:bCs/>
          <w:color w:val="auto"/>
          <w:szCs w:val="21"/>
        </w:rPr>
      </w:pPr>
      <w:r>
        <w:rPr>
          <w:rFonts w:hint="eastAsia" w:ascii="宋体" w:hAnsi="宋体" w:cs="宋体"/>
          <w:bCs/>
          <w:color w:val="auto"/>
          <w:szCs w:val="21"/>
        </w:rPr>
        <w:t>征集文件已有明确规定的，使用征集文件规定的计量单位；征集文件没有规定的，应采用中华人民共和国法定计量单位，货币种类为人民币，否则视同未响应。</w:t>
      </w:r>
    </w:p>
    <w:p w14:paraId="52CC6977">
      <w:pPr>
        <w:spacing w:line="360" w:lineRule="auto"/>
        <w:ind w:firstLine="480" w:firstLineChars="200"/>
        <w:rPr>
          <w:rFonts w:ascii="黑体" w:hAnsi="黑体" w:eastAsia="黑体"/>
          <w:color w:val="auto"/>
          <w:sz w:val="24"/>
          <w:szCs w:val="24"/>
        </w:rPr>
      </w:pPr>
      <w:r>
        <w:rPr>
          <w:rFonts w:hint="eastAsia" w:ascii="黑体" w:hAnsi="黑体" w:eastAsia="黑体"/>
          <w:color w:val="auto"/>
          <w:sz w:val="24"/>
          <w:szCs w:val="24"/>
        </w:rPr>
        <w:t>15.响应的风险</w:t>
      </w:r>
    </w:p>
    <w:p w14:paraId="1EC21B44">
      <w:pPr>
        <w:spacing w:line="360" w:lineRule="auto"/>
        <w:ind w:firstLine="422" w:firstLineChars="200"/>
        <w:rPr>
          <w:rFonts w:ascii="宋体" w:hAnsi="宋体" w:cs="宋体"/>
          <w:b/>
          <w:bCs/>
          <w:color w:val="auto"/>
          <w:szCs w:val="21"/>
        </w:rPr>
      </w:pPr>
      <w:r>
        <w:rPr>
          <w:rFonts w:hint="eastAsia" w:ascii="宋体" w:hAnsi="宋体" w:cs="宋体"/>
          <w:b/>
          <w:color w:val="auto"/>
          <w:szCs w:val="21"/>
        </w:rPr>
        <w:t>响应文件分为资格证明文件、商务文件、技术文件、报价文件四部分。</w:t>
      </w:r>
      <w:r>
        <w:rPr>
          <w:rFonts w:hint="eastAsia" w:ascii="宋体" w:hAnsi="宋体" w:cs="宋体"/>
          <w:color w:val="auto"/>
          <w:szCs w:val="21"/>
        </w:rPr>
        <w:t>各供应商在编制响应文件时请按照征集文件规定的格式</w:t>
      </w:r>
      <w:r>
        <w:rPr>
          <w:rFonts w:hint="eastAsia" w:ascii="宋体" w:hAnsi="宋体" w:cs="宋体"/>
          <w:color w:val="auto"/>
          <w:szCs w:val="21"/>
          <w:lang w:eastAsia="zh-CN"/>
        </w:rPr>
        <w:t>进行编制</w:t>
      </w:r>
      <w:r>
        <w:rPr>
          <w:rFonts w:hint="eastAsia" w:ascii="宋体" w:hAnsi="宋体" w:cs="宋体"/>
          <w:color w:val="auto"/>
          <w:szCs w:val="21"/>
        </w:rPr>
        <w:t>，混乱的编排导致响应文件被误读或评审委员会查找不到有效文件是供应商的风险。</w:t>
      </w:r>
    </w:p>
    <w:p w14:paraId="69B4C345">
      <w:pPr>
        <w:spacing w:line="360" w:lineRule="auto"/>
        <w:ind w:firstLine="480" w:firstLineChars="200"/>
        <w:rPr>
          <w:rFonts w:ascii="黑体" w:hAnsi="黑体" w:eastAsia="黑体"/>
          <w:color w:val="auto"/>
          <w:sz w:val="24"/>
          <w:szCs w:val="24"/>
        </w:rPr>
      </w:pPr>
      <w:r>
        <w:rPr>
          <w:rFonts w:hint="eastAsia" w:ascii="黑体" w:hAnsi="黑体" w:eastAsia="黑体"/>
          <w:color w:val="auto"/>
          <w:sz w:val="24"/>
          <w:szCs w:val="24"/>
        </w:rPr>
        <w:t>16.响应报价</w:t>
      </w:r>
    </w:p>
    <w:p w14:paraId="645C422C">
      <w:pPr>
        <w:spacing w:line="360" w:lineRule="auto"/>
        <w:ind w:firstLine="420" w:firstLineChars="200"/>
        <w:rPr>
          <w:rFonts w:ascii="宋体" w:hAnsi="宋体" w:cs="宋体"/>
          <w:bCs/>
          <w:color w:val="auto"/>
          <w:szCs w:val="21"/>
        </w:rPr>
      </w:pPr>
      <w:r>
        <w:rPr>
          <w:rFonts w:hint="eastAsia" w:ascii="宋体" w:hAnsi="宋体" w:cs="宋体"/>
          <w:bCs/>
          <w:color w:val="auto"/>
          <w:szCs w:val="21"/>
        </w:rPr>
        <w:t>16.1</w:t>
      </w:r>
      <w:r>
        <w:rPr>
          <w:rFonts w:hint="eastAsia"/>
          <w:color w:val="auto"/>
        </w:rPr>
        <w:t>响应报价要求，具体</w:t>
      </w:r>
      <w:r>
        <w:rPr>
          <w:color w:val="auto"/>
        </w:rPr>
        <w:t>详见供应商须知前附表</w:t>
      </w:r>
      <w:r>
        <w:rPr>
          <w:rFonts w:hint="eastAsia" w:ascii="宋体" w:hAnsi="宋体" w:cs="宋体"/>
          <w:bCs/>
          <w:color w:val="auto"/>
          <w:szCs w:val="21"/>
        </w:rPr>
        <w:t>。</w:t>
      </w:r>
    </w:p>
    <w:p w14:paraId="424BB4CB">
      <w:pPr>
        <w:spacing w:line="360" w:lineRule="auto"/>
        <w:ind w:firstLine="420" w:firstLineChars="200"/>
        <w:rPr>
          <w:rFonts w:ascii="宋体" w:hAnsi="宋体" w:cs="宋体"/>
          <w:bCs/>
          <w:color w:val="auto"/>
          <w:szCs w:val="21"/>
        </w:rPr>
      </w:pPr>
      <w:r>
        <w:rPr>
          <w:rFonts w:hint="eastAsia" w:ascii="宋体" w:hAnsi="宋体" w:cs="宋体"/>
          <w:bCs/>
          <w:color w:val="auto"/>
          <w:szCs w:val="21"/>
        </w:rPr>
        <w:t>16.2响应报价具体包括内容详见“供应商须知前附表”。</w:t>
      </w:r>
    </w:p>
    <w:p w14:paraId="5FD5140D">
      <w:pPr>
        <w:spacing w:line="360" w:lineRule="auto"/>
        <w:ind w:firstLine="420" w:firstLineChars="200"/>
        <w:rPr>
          <w:rFonts w:ascii="宋体" w:hAnsi="宋体" w:cs="宋体"/>
          <w:bCs/>
          <w:color w:val="auto"/>
          <w:szCs w:val="21"/>
        </w:rPr>
      </w:pPr>
      <w:r>
        <w:rPr>
          <w:rFonts w:hint="eastAsia" w:ascii="宋体" w:hAnsi="宋体" w:cs="宋体"/>
          <w:bCs/>
          <w:color w:val="auto"/>
          <w:szCs w:val="21"/>
        </w:rPr>
        <w:t>16.3供应商必须就所投每个分标的全部内容分别作完整唯一总价报价，不得存在漏项报价；供应商必须就所投分标的单项内容作唯一报价</w:t>
      </w:r>
      <w:r>
        <w:rPr>
          <w:rFonts w:hint="eastAsia" w:ascii="宋体" w:hAnsi="宋体" w:cs="宋体"/>
          <w:b/>
          <w:color w:val="auto"/>
          <w:szCs w:val="21"/>
        </w:rPr>
        <w:t>，附带有条件的报价将不予接受</w:t>
      </w:r>
      <w:r>
        <w:rPr>
          <w:rFonts w:hint="eastAsia" w:ascii="宋体" w:hAnsi="宋体" w:cs="宋体"/>
          <w:bCs/>
          <w:color w:val="auto"/>
          <w:szCs w:val="21"/>
        </w:rPr>
        <w:t>。</w:t>
      </w:r>
    </w:p>
    <w:p w14:paraId="739C959F">
      <w:pPr>
        <w:spacing w:line="360" w:lineRule="auto"/>
        <w:ind w:firstLine="480" w:firstLineChars="200"/>
        <w:rPr>
          <w:rFonts w:ascii="黑体" w:hAnsi="黑体" w:eastAsia="黑体"/>
          <w:color w:val="auto"/>
          <w:sz w:val="24"/>
          <w:szCs w:val="24"/>
        </w:rPr>
      </w:pPr>
      <w:r>
        <w:rPr>
          <w:rFonts w:hint="eastAsia" w:ascii="黑体" w:hAnsi="黑体" w:eastAsia="黑体"/>
          <w:color w:val="auto"/>
          <w:sz w:val="24"/>
          <w:szCs w:val="24"/>
        </w:rPr>
        <w:t>17.响应有效期</w:t>
      </w:r>
    </w:p>
    <w:p w14:paraId="7AEECC74">
      <w:pPr>
        <w:spacing w:line="360" w:lineRule="auto"/>
        <w:ind w:firstLine="420" w:firstLineChars="200"/>
        <w:rPr>
          <w:rFonts w:ascii="宋体" w:hAnsi="宋体" w:cs="宋体"/>
          <w:bCs/>
          <w:color w:val="auto"/>
          <w:szCs w:val="21"/>
        </w:rPr>
      </w:pPr>
      <w:r>
        <w:rPr>
          <w:rFonts w:hint="eastAsia" w:ascii="宋体" w:hAnsi="宋体" w:cs="宋体"/>
          <w:bCs/>
          <w:color w:val="auto"/>
          <w:szCs w:val="21"/>
        </w:rPr>
        <w:t>17.1响应有效期是指为保证征集人有足够的时间在开标后完成评审、定标、合同签订等工作而要求供应商提交的响应文件在一定时间内保持有效的期限。</w:t>
      </w:r>
    </w:p>
    <w:p w14:paraId="1A7C4EDE">
      <w:pPr>
        <w:spacing w:line="360" w:lineRule="auto"/>
        <w:ind w:firstLine="420" w:firstLineChars="200"/>
        <w:rPr>
          <w:rFonts w:ascii="宋体" w:hAnsi="宋体" w:cs="宋体"/>
          <w:bCs/>
          <w:color w:val="auto"/>
          <w:szCs w:val="21"/>
        </w:rPr>
      </w:pPr>
      <w:r>
        <w:rPr>
          <w:rFonts w:hint="eastAsia" w:ascii="宋体" w:hAnsi="宋体" w:cs="宋体"/>
          <w:bCs/>
          <w:color w:val="auto"/>
          <w:szCs w:val="21"/>
        </w:rPr>
        <w:t>17.2 响应有效期应按规定的期限作出承诺，具体详见“供应商须知前附表”。</w:t>
      </w:r>
    </w:p>
    <w:p w14:paraId="6FC05FBD">
      <w:pPr>
        <w:spacing w:line="360" w:lineRule="auto"/>
        <w:ind w:firstLine="420" w:firstLineChars="200"/>
        <w:rPr>
          <w:rFonts w:ascii="宋体" w:hAnsi="宋体" w:cs="宋体"/>
          <w:bCs/>
          <w:color w:val="auto"/>
          <w:szCs w:val="21"/>
        </w:rPr>
      </w:pPr>
      <w:r>
        <w:rPr>
          <w:rFonts w:hint="eastAsia" w:ascii="宋体" w:hAnsi="宋体" w:cs="宋体"/>
          <w:bCs/>
          <w:color w:val="auto"/>
          <w:szCs w:val="21"/>
        </w:rPr>
        <w:t>17.3供应商的响应文件在响应有效期内均保持有效。</w:t>
      </w:r>
    </w:p>
    <w:p w14:paraId="3353BA2D">
      <w:pPr>
        <w:spacing w:line="360" w:lineRule="auto"/>
        <w:ind w:firstLine="480" w:firstLineChars="200"/>
        <w:rPr>
          <w:rFonts w:ascii="黑体" w:hAnsi="黑体" w:eastAsia="黑体"/>
          <w:color w:val="auto"/>
          <w:sz w:val="24"/>
          <w:szCs w:val="24"/>
        </w:rPr>
      </w:pPr>
      <w:r>
        <w:rPr>
          <w:rFonts w:hint="eastAsia" w:ascii="黑体" w:hAnsi="黑体" w:eastAsia="黑体"/>
          <w:color w:val="auto"/>
          <w:sz w:val="24"/>
          <w:szCs w:val="24"/>
        </w:rPr>
        <w:t>18.响应保证金</w:t>
      </w:r>
    </w:p>
    <w:p w14:paraId="05B12765">
      <w:pPr>
        <w:spacing w:line="360" w:lineRule="auto"/>
        <w:ind w:firstLine="420" w:firstLineChars="200"/>
        <w:rPr>
          <w:rFonts w:ascii="宋体" w:hAnsi="宋体" w:cs="宋体"/>
          <w:color w:val="auto"/>
          <w:szCs w:val="21"/>
        </w:rPr>
      </w:pPr>
      <w:r>
        <w:rPr>
          <w:rFonts w:hint="eastAsia" w:ascii="宋体" w:hAnsi="宋体" w:cs="宋体"/>
          <w:color w:val="auto"/>
          <w:szCs w:val="21"/>
        </w:rPr>
        <w:t>本项目不收取响应保证金。</w:t>
      </w:r>
    </w:p>
    <w:p w14:paraId="6A160ED5">
      <w:pPr>
        <w:spacing w:line="360" w:lineRule="auto"/>
        <w:ind w:firstLine="480" w:firstLineChars="200"/>
        <w:rPr>
          <w:rFonts w:ascii="黑体" w:hAnsi="黑体" w:eastAsia="黑体"/>
          <w:color w:val="auto"/>
          <w:sz w:val="24"/>
          <w:szCs w:val="24"/>
        </w:rPr>
      </w:pPr>
      <w:r>
        <w:rPr>
          <w:rFonts w:hint="eastAsia" w:ascii="黑体" w:hAnsi="黑体" w:eastAsia="黑体"/>
          <w:color w:val="auto"/>
          <w:sz w:val="24"/>
          <w:szCs w:val="24"/>
        </w:rPr>
        <w:t>19.响应文件的编制</w:t>
      </w:r>
    </w:p>
    <w:p w14:paraId="3DE6120E">
      <w:pPr>
        <w:spacing w:line="360" w:lineRule="auto"/>
        <w:ind w:firstLine="420" w:firstLineChars="200"/>
        <w:rPr>
          <w:rFonts w:ascii="宋体" w:hAnsi="宋体" w:cs="宋体"/>
          <w:bCs/>
          <w:color w:val="auto"/>
          <w:szCs w:val="21"/>
        </w:rPr>
      </w:pPr>
      <w:r>
        <w:rPr>
          <w:rFonts w:hint="eastAsia" w:ascii="宋体" w:hAnsi="宋体" w:cs="宋体"/>
          <w:bCs/>
          <w:color w:val="auto"/>
          <w:szCs w:val="21"/>
        </w:rPr>
        <w:t>19.1响应文件编制要求详见“供应商须知前附表”。供应商应按本征集文件规定的格式和顺序编制、装订响应文件并标注页码，响应文件内容不完整、编排混乱导致响应文件被误读、漏读或者查找不到相关内容的，由此引发的后果由供应商承担。特别注意</w:t>
      </w:r>
      <w:r>
        <w:rPr>
          <w:rFonts w:hint="eastAsia" w:ascii="宋体" w:hAnsi="宋体" w:cs="宋体"/>
          <w:b/>
          <w:bCs/>
          <w:color w:val="auto"/>
          <w:szCs w:val="21"/>
        </w:rPr>
        <w:t>响应报价</w:t>
      </w:r>
      <w:r>
        <w:rPr>
          <w:rFonts w:hint="eastAsia" w:ascii="宋体" w:hAnsi="宋体" w:cs="宋体"/>
          <w:bCs/>
          <w:color w:val="auto"/>
          <w:szCs w:val="21"/>
        </w:rPr>
        <w:t>不得出现在</w:t>
      </w:r>
      <w:r>
        <w:rPr>
          <w:rFonts w:hint="eastAsia" w:ascii="宋体" w:hAnsi="宋体" w:cs="宋体"/>
          <w:b/>
          <w:bCs/>
          <w:color w:val="auto"/>
          <w:szCs w:val="21"/>
        </w:rPr>
        <w:t>资格证明文件、技术文件、商务文件中</w:t>
      </w:r>
      <w:r>
        <w:rPr>
          <w:rFonts w:hint="eastAsia" w:ascii="宋体" w:hAnsi="宋体" w:cs="宋体"/>
          <w:bCs/>
          <w:color w:val="auto"/>
          <w:szCs w:val="21"/>
        </w:rPr>
        <w:t xml:space="preserve">。 </w:t>
      </w:r>
    </w:p>
    <w:p w14:paraId="584F8F7D">
      <w:pPr>
        <w:spacing w:line="360" w:lineRule="auto"/>
        <w:ind w:firstLine="420" w:firstLineChars="200"/>
        <w:rPr>
          <w:rFonts w:ascii="宋体" w:hAnsi="宋体" w:cs="宋体"/>
          <w:bCs/>
          <w:color w:val="auto"/>
          <w:szCs w:val="21"/>
        </w:rPr>
      </w:pPr>
      <w:r>
        <w:rPr>
          <w:rFonts w:hint="eastAsia" w:ascii="宋体" w:hAnsi="宋体" w:cs="宋体"/>
          <w:bCs/>
          <w:color w:val="auto"/>
          <w:szCs w:val="21"/>
        </w:rPr>
        <w:t>19.2响应文件按照征集文件第六章格式要求在规定位置进行签署、盖章。供应商的响应文件未按照征集文件要求签署、盖章的，</w:t>
      </w:r>
      <w:r>
        <w:rPr>
          <w:rFonts w:hint="eastAsia" w:ascii="宋体" w:hAnsi="宋体" w:cs="宋体"/>
          <w:b/>
          <w:bCs/>
          <w:color w:val="auto"/>
          <w:szCs w:val="21"/>
        </w:rPr>
        <w:t>其响应无效</w:t>
      </w:r>
      <w:r>
        <w:rPr>
          <w:rFonts w:hint="eastAsia" w:ascii="宋体" w:hAnsi="宋体" w:cs="宋体"/>
          <w:bCs/>
          <w:color w:val="auto"/>
          <w:szCs w:val="21"/>
        </w:rPr>
        <w:t>。骑缝盖公章不视为在规定位置盖章。</w:t>
      </w:r>
    </w:p>
    <w:p w14:paraId="7A8C9C32">
      <w:pPr>
        <w:spacing w:line="360" w:lineRule="auto"/>
        <w:ind w:firstLine="420" w:firstLineChars="200"/>
        <w:rPr>
          <w:rFonts w:ascii="宋体" w:hAnsi="宋体" w:cs="宋体"/>
          <w:bCs/>
          <w:color w:val="auto"/>
          <w:szCs w:val="21"/>
        </w:rPr>
      </w:pPr>
      <w:r>
        <w:rPr>
          <w:rFonts w:hint="eastAsia" w:ascii="宋体" w:hAnsi="宋体" w:cs="宋体"/>
          <w:bCs/>
          <w:color w:val="auto"/>
          <w:szCs w:val="21"/>
        </w:rPr>
        <w:t>19.3为确保网上操作合法、有效和安全，供应商应当在响应截止时间前完成在“</w:t>
      </w:r>
      <w:r>
        <w:rPr>
          <w:rFonts w:hint="eastAsia" w:ascii="宋体" w:hAnsi="宋体" w:cs="宋体"/>
          <w:bCs/>
          <w:color w:val="auto"/>
          <w:szCs w:val="21"/>
          <w:lang w:eastAsia="zh-CN"/>
        </w:rPr>
        <w:t>广西政府采购云平台</w:t>
      </w:r>
      <w:r>
        <w:rPr>
          <w:rFonts w:hint="eastAsia" w:ascii="宋体" w:hAnsi="宋体" w:cs="宋体"/>
          <w:bCs/>
          <w:color w:val="auto"/>
          <w:szCs w:val="21"/>
        </w:rPr>
        <w:t>”的身份认证，确保在电子响应过程中能够对相关数据电文进行加密和使用电子签名。</w:t>
      </w:r>
    </w:p>
    <w:p w14:paraId="7A5C68AF">
      <w:pPr>
        <w:spacing w:line="360" w:lineRule="auto"/>
        <w:ind w:firstLine="422" w:firstLineChars="200"/>
        <w:rPr>
          <w:rFonts w:ascii="宋体" w:hAnsi="宋体" w:cs="宋体"/>
          <w:b/>
          <w:color w:val="auto"/>
          <w:szCs w:val="21"/>
        </w:rPr>
      </w:pPr>
      <w:r>
        <w:rPr>
          <w:rFonts w:hint="eastAsia" w:ascii="宋体" w:hAnsi="宋体" w:cs="宋体"/>
          <w:b/>
          <w:color w:val="auto"/>
          <w:szCs w:val="21"/>
        </w:rPr>
        <w:t>19.4响应文件入围的供应商名称应与主体资格证明（如营业执照、事业单位法人证书、执业许可证、自然人身份证等）及公章一致，</w:t>
      </w:r>
      <w:r>
        <w:rPr>
          <w:rFonts w:hint="eastAsia" w:ascii="宋体" w:hAnsi="宋体" w:cs="宋体"/>
          <w:color w:val="auto"/>
          <w:szCs w:val="21"/>
        </w:rPr>
        <w:t>否则作无效响应处理</w:t>
      </w:r>
      <w:r>
        <w:rPr>
          <w:rFonts w:hint="eastAsia" w:ascii="宋体" w:hAnsi="宋体" w:cs="宋体"/>
          <w:b/>
          <w:color w:val="auto"/>
          <w:szCs w:val="21"/>
        </w:rPr>
        <w:t>。</w:t>
      </w:r>
    </w:p>
    <w:p w14:paraId="56657E1A">
      <w:pPr>
        <w:spacing w:line="360" w:lineRule="auto"/>
        <w:ind w:firstLine="420" w:firstLineChars="200"/>
        <w:rPr>
          <w:rFonts w:ascii="宋体" w:hAnsi="宋体" w:cs="宋体"/>
          <w:color w:val="auto"/>
          <w:szCs w:val="21"/>
        </w:rPr>
      </w:pPr>
      <w:r>
        <w:rPr>
          <w:rFonts w:hint="eastAsia" w:ascii="宋体" w:hAnsi="宋体" w:cs="宋体"/>
          <w:color w:val="auto"/>
          <w:szCs w:val="21"/>
        </w:rPr>
        <w:t>19.5响应文件应避免涂改、行间插字或者删除，</w:t>
      </w:r>
      <w:r>
        <w:rPr>
          <w:rFonts w:hint="eastAsia" w:ascii="宋体" w:hAnsi="宋体" w:cs="宋体"/>
          <w:b/>
          <w:color w:val="auto"/>
          <w:szCs w:val="21"/>
        </w:rPr>
        <w:t>否则其响应无效。</w:t>
      </w:r>
    </w:p>
    <w:p w14:paraId="058C8725">
      <w:pPr>
        <w:spacing w:line="360" w:lineRule="auto"/>
        <w:ind w:firstLine="420" w:firstLineChars="200"/>
        <w:rPr>
          <w:rFonts w:ascii="宋体" w:hAnsi="宋体" w:cs="宋体"/>
          <w:color w:val="auto"/>
          <w:szCs w:val="21"/>
        </w:rPr>
      </w:pPr>
      <w:r>
        <w:rPr>
          <w:rFonts w:hint="eastAsia" w:ascii="宋体" w:hAnsi="宋体" w:cs="宋体"/>
          <w:color w:val="auto"/>
          <w:szCs w:val="21"/>
        </w:rPr>
        <w:t>19.6 对征集文件的实质性要求和条件作出响应是指供应商必须对征集文件</w:t>
      </w:r>
      <w:r>
        <w:rPr>
          <w:rFonts w:hint="eastAsia" w:ascii="Times New Roman" w:hAnsi="宋体"/>
          <w:color w:val="auto"/>
          <w:szCs w:val="24"/>
        </w:rPr>
        <w:t>中标注为</w:t>
      </w:r>
      <w:r>
        <w:rPr>
          <w:rFonts w:hint="eastAsia" w:ascii="宋体" w:hAnsi="宋体" w:cs="宋体"/>
          <w:color w:val="auto"/>
          <w:szCs w:val="21"/>
        </w:rPr>
        <w:t>实质性要求和条件的服务内容及要求、商务条款及其它内容</w:t>
      </w:r>
      <w:r>
        <w:rPr>
          <w:rFonts w:hint="eastAsia" w:ascii="宋体" w:hAnsi="宋体" w:cs="宋体"/>
          <w:b/>
          <w:color w:val="auto"/>
          <w:szCs w:val="21"/>
        </w:rPr>
        <w:t>作出满足或者优于原要求和条件的承诺</w:t>
      </w:r>
      <w:r>
        <w:rPr>
          <w:rFonts w:hint="eastAsia" w:ascii="宋体" w:hAnsi="宋体" w:cs="宋体"/>
          <w:color w:val="auto"/>
          <w:szCs w:val="21"/>
        </w:rPr>
        <w:t>。</w:t>
      </w:r>
    </w:p>
    <w:p w14:paraId="62980DAA">
      <w:pPr>
        <w:spacing w:line="360" w:lineRule="auto"/>
        <w:ind w:firstLine="422" w:firstLineChars="200"/>
        <w:rPr>
          <w:rFonts w:ascii="宋体" w:hAnsi="宋体" w:cs="宋体"/>
          <w:b/>
          <w:color w:val="auto"/>
          <w:szCs w:val="21"/>
        </w:rPr>
      </w:pPr>
      <w:r>
        <w:rPr>
          <w:rFonts w:hint="eastAsia" w:ascii="宋体" w:hAnsi="宋体" w:cs="宋体"/>
          <w:b/>
          <w:color w:val="auto"/>
          <w:szCs w:val="21"/>
        </w:rPr>
        <w:t>19.7本项目为南宁市全流程电子化项目，异常情况见“第二节 供应商须知正文”中“（三）开标</w:t>
      </w:r>
      <w:r>
        <w:rPr>
          <w:rFonts w:hint="eastAsia"/>
          <w:color w:val="auto"/>
        </w:rPr>
        <w:t>24.2</w:t>
      </w:r>
      <w:r>
        <w:rPr>
          <w:rFonts w:hint="eastAsia" w:ascii="宋体" w:hAnsi="宋体" w:cs="宋体"/>
          <w:b/>
          <w:color w:val="auto"/>
          <w:szCs w:val="21"/>
        </w:rPr>
        <w:t>开标程序。</w:t>
      </w:r>
    </w:p>
    <w:p w14:paraId="08E4BD4E">
      <w:pPr>
        <w:spacing w:line="360" w:lineRule="auto"/>
        <w:ind w:firstLine="422" w:firstLineChars="200"/>
        <w:rPr>
          <w:rFonts w:ascii="宋体" w:hAnsi="宋体" w:cs="宋体"/>
          <w:b/>
          <w:color w:val="auto"/>
          <w:szCs w:val="21"/>
          <w:u w:val="single"/>
        </w:rPr>
      </w:pPr>
      <w:r>
        <w:rPr>
          <w:rFonts w:hint="eastAsia" w:ascii="宋体" w:hAnsi="宋体" w:cs="宋体"/>
          <w:b/>
          <w:color w:val="auto"/>
          <w:szCs w:val="21"/>
        </w:rPr>
        <w:t xml:space="preserve">19.8  </w:t>
      </w:r>
      <w:r>
        <w:rPr>
          <w:rFonts w:hint="eastAsia"/>
          <w:b/>
          <w:color w:val="auto"/>
        </w:rPr>
        <w:t>符合性审查不通过而导致响应无效的情形，具体详见《第四章评审方法及评分标准》的“第二节 评审程序”的第3点内容“符合性审查不通过而导致响应无效的情形”。</w:t>
      </w:r>
    </w:p>
    <w:p w14:paraId="5BE04E9A">
      <w:pPr>
        <w:spacing w:line="360" w:lineRule="auto"/>
        <w:ind w:firstLine="480" w:firstLineChars="200"/>
        <w:rPr>
          <w:rFonts w:ascii="黑体" w:hAnsi="黑体" w:eastAsia="黑体"/>
          <w:color w:val="auto"/>
          <w:sz w:val="24"/>
          <w:szCs w:val="24"/>
        </w:rPr>
      </w:pPr>
      <w:r>
        <w:rPr>
          <w:rFonts w:hint="eastAsia" w:ascii="黑体" w:hAnsi="黑体" w:eastAsia="黑体"/>
          <w:color w:val="auto"/>
          <w:sz w:val="24"/>
          <w:szCs w:val="24"/>
        </w:rPr>
        <w:t>20.备份响应文件</w:t>
      </w:r>
    </w:p>
    <w:p w14:paraId="58BE02EA">
      <w:pPr>
        <w:spacing w:line="360" w:lineRule="auto"/>
        <w:ind w:firstLine="420" w:firstLineChars="200"/>
        <w:rPr>
          <w:rFonts w:ascii="宋体" w:hAnsi="宋体" w:cs="宋体"/>
          <w:color w:val="auto"/>
          <w:szCs w:val="21"/>
        </w:rPr>
      </w:pPr>
      <w:r>
        <w:rPr>
          <w:rFonts w:hint="eastAsia" w:ascii="宋体" w:hAnsi="宋体" w:cs="宋体"/>
          <w:bCs/>
          <w:color w:val="auto"/>
          <w:szCs w:val="21"/>
        </w:rPr>
        <w:t>详见在“供应商须知前附表”。</w:t>
      </w:r>
    </w:p>
    <w:p w14:paraId="78ED60B4">
      <w:pPr>
        <w:spacing w:line="360" w:lineRule="auto"/>
        <w:ind w:firstLine="480" w:firstLineChars="200"/>
        <w:rPr>
          <w:rFonts w:ascii="黑体" w:hAnsi="黑体" w:eastAsia="黑体"/>
          <w:color w:val="auto"/>
          <w:sz w:val="24"/>
          <w:szCs w:val="24"/>
        </w:rPr>
      </w:pPr>
      <w:r>
        <w:rPr>
          <w:rFonts w:hint="eastAsia" w:ascii="黑体" w:hAnsi="黑体" w:eastAsia="黑体"/>
          <w:color w:val="auto"/>
          <w:sz w:val="24"/>
          <w:szCs w:val="24"/>
        </w:rPr>
        <w:t>21.响应文件的提交</w:t>
      </w:r>
    </w:p>
    <w:p w14:paraId="3C5CFE2E">
      <w:pPr>
        <w:spacing w:line="360" w:lineRule="auto"/>
        <w:ind w:firstLine="420" w:firstLineChars="200"/>
        <w:rPr>
          <w:rFonts w:ascii="宋体" w:hAnsi="宋体" w:cs="宋体"/>
          <w:b/>
          <w:color w:val="auto"/>
          <w:szCs w:val="21"/>
        </w:rPr>
      </w:pPr>
      <w:r>
        <w:rPr>
          <w:rFonts w:hint="eastAsia" w:ascii="宋体" w:hAnsi="宋体" w:cs="宋体"/>
          <w:bCs/>
          <w:color w:val="auto"/>
          <w:szCs w:val="21"/>
        </w:rPr>
        <w:t>21.1供应商必须在“供应商须知前附表”规定的响应文件接收时间和响应地点提交电子版响应文件。电子响应文件应在制作完成后，在响应截止时间前通过有效数字证书（CA认证锁）进行电子签章、加密，然后通过网络将加密的电子响应文件递交至“</w:t>
      </w:r>
      <w:r>
        <w:rPr>
          <w:rFonts w:hint="eastAsia" w:ascii="宋体" w:hAnsi="宋体" w:cs="宋体"/>
          <w:bCs/>
          <w:color w:val="auto"/>
          <w:szCs w:val="21"/>
          <w:lang w:eastAsia="zh-CN"/>
        </w:rPr>
        <w:t>广西政府采购云</w:t>
      </w:r>
      <w:r>
        <w:rPr>
          <w:rFonts w:hint="eastAsia" w:ascii="宋体" w:hAnsi="宋体" w:cs="宋体"/>
          <w:bCs/>
          <w:color w:val="auto"/>
          <w:szCs w:val="21"/>
        </w:rPr>
        <w:t xml:space="preserve">平台”。 </w:t>
      </w:r>
      <w:r>
        <w:rPr>
          <w:rFonts w:hint="eastAsia" w:ascii="宋体" w:hAnsi="宋体" w:cs="宋体"/>
          <w:b/>
          <w:color w:val="auto"/>
          <w:szCs w:val="21"/>
        </w:rPr>
        <w:t xml:space="preserve"> </w:t>
      </w:r>
    </w:p>
    <w:p w14:paraId="1E44F379">
      <w:pPr>
        <w:spacing w:line="360" w:lineRule="auto"/>
        <w:ind w:firstLine="422" w:firstLineChars="200"/>
        <w:rPr>
          <w:rFonts w:ascii="宋体" w:hAnsi="宋体" w:cs="宋体"/>
          <w:b/>
          <w:color w:val="auto"/>
          <w:szCs w:val="21"/>
        </w:rPr>
      </w:pPr>
      <w:r>
        <w:rPr>
          <w:rFonts w:hint="eastAsia" w:ascii="宋体" w:hAnsi="宋体" w:cs="宋体"/>
          <w:b/>
          <w:color w:val="auto"/>
          <w:szCs w:val="21"/>
        </w:rPr>
        <w:t>21.2未在规定时间内提交或者未按照征集文件要求密封或者标记的电子响应文件，“</w:t>
      </w:r>
      <w:r>
        <w:rPr>
          <w:rFonts w:hint="eastAsia" w:ascii="宋体" w:hAnsi="宋体" w:cs="宋体"/>
          <w:b/>
          <w:color w:val="auto"/>
          <w:szCs w:val="21"/>
          <w:lang w:eastAsia="zh-CN"/>
        </w:rPr>
        <w:t>广西政府采购云平台</w:t>
      </w:r>
      <w:r>
        <w:rPr>
          <w:rFonts w:hint="eastAsia" w:ascii="宋体" w:hAnsi="宋体" w:cs="宋体"/>
          <w:b/>
          <w:color w:val="auto"/>
          <w:szCs w:val="21"/>
        </w:rPr>
        <w:t>”将拒收。</w:t>
      </w:r>
    </w:p>
    <w:p w14:paraId="01E77909">
      <w:pPr>
        <w:spacing w:line="360" w:lineRule="auto"/>
        <w:ind w:firstLine="420" w:firstLineChars="200"/>
        <w:rPr>
          <w:rFonts w:ascii="宋体" w:hAnsi="宋体" w:cs="宋体"/>
          <w:color w:val="auto"/>
          <w:szCs w:val="21"/>
        </w:rPr>
      </w:pPr>
      <w:r>
        <w:rPr>
          <w:rFonts w:hint="eastAsia" w:ascii="宋体" w:hAnsi="宋体" w:cs="宋体"/>
          <w:color w:val="auto"/>
          <w:szCs w:val="21"/>
        </w:rPr>
        <w:t>21.3电子版响应文件提交方式见“征集公告”中“</w:t>
      </w:r>
      <w:r>
        <w:rPr>
          <w:rFonts w:hint="eastAsia"/>
          <w:b/>
          <w:color w:val="auto"/>
        </w:rPr>
        <w:t>四、提交响应文件截止时间、开标时间和地点</w:t>
      </w:r>
      <w:r>
        <w:rPr>
          <w:rFonts w:hint="eastAsia" w:ascii="宋体" w:hAnsi="宋体" w:cs="宋体"/>
          <w:color w:val="auto"/>
          <w:szCs w:val="21"/>
        </w:rPr>
        <w:t>”</w:t>
      </w:r>
      <w:r>
        <w:rPr>
          <w:rFonts w:hint="eastAsia" w:ascii="宋体" w:hAnsi="宋体" w:cs="宋体"/>
          <w:b/>
          <w:color w:val="auto"/>
          <w:szCs w:val="21"/>
        </w:rPr>
        <w:t xml:space="preserve"> 。</w:t>
      </w:r>
    </w:p>
    <w:p w14:paraId="6EC0CD31">
      <w:pPr>
        <w:spacing w:line="360" w:lineRule="auto"/>
        <w:ind w:firstLine="480" w:firstLineChars="200"/>
        <w:rPr>
          <w:rFonts w:ascii="黑体" w:hAnsi="黑体" w:eastAsia="黑体"/>
          <w:color w:val="auto"/>
          <w:sz w:val="24"/>
          <w:szCs w:val="24"/>
        </w:rPr>
      </w:pPr>
      <w:r>
        <w:rPr>
          <w:rFonts w:hint="eastAsia" w:ascii="黑体" w:hAnsi="黑体" w:eastAsia="黑体"/>
          <w:color w:val="auto"/>
          <w:sz w:val="24"/>
          <w:szCs w:val="24"/>
        </w:rPr>
        <w:t>22. 响应文件的补充、修改、撤回与退回</w:t>
      </w:r>
    </w:p>
    <w:p w14:paraId="04010997">
      <w:pPr>
        <w:spacing w:line="360" w:lineRule="auto"/>
        <w:ind w:firstLine="420" w:firstLineChars="200"/>
        <w:rPr>
          <w:rFonts w:ascii="宋体" w:hAnsi="宋体" w:cs="宋体"/>
          <w:color w:val="auto"/>
          <w:szCs w:val="21"/>
        </w:rPr>
      </w:pPr>
      <w:r>
        <w:rPr>
          <w:rFonts w:hint="eastAsia" w:ascii="宋体" w:hAnsi="宋体" w:cs="宋体"/>
          <w:color w:val="auto"/>
          <w:szCs w:val="21"/>
        </w:rPr>
        <w:t>22.1 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w:t>
      </w:r>
      <w:r>
        <w:rPr>
          <w:rFonts w:hint="eastAsia" w:ascii="宋体" w:hAnsi="宋体" w:cs="宋体"/>
          <w:color w:val="auto"/>
          <w:szCs w:val="21"/>
          <w:lang w:eastAsia="zh-CN"/>
        </w:rPr>
        <w:t>广西政府采购云平台</w:t>
      </w:r>
      <w:r>
        <w:rPr>
          <w:rFonts w:hint="eastAsia" w:ascii="宋体" w:hAnsi="宋体" w:cs="宋体"/>
          <w:color w:val="auto"/>
          <w:szCs w:val="21"/>
        </w:rPr>
        <w:t>”将拒收。（补充、修改或者撤回方式见公告附件“电子响应文件制作与投送教程”）</w:t>
      </w:r>
    </w:p>
    <w:p w14:paraId="7126EE5E">
      <w:pPr>
        <w:pStyle w:val="35"/>
        <w:spacing w:before="0"/>
        <w:ind w:firstLine="420"/>
        <w:rPr>
          <w:rFonts w:ascii="宋体" w:hAnsi="宋体" w:cs="宋体"/>
          <w:color w:val="auto"/>
          <w:sz w:val="21"/>
          <w:szCs w:val="21"/>
        </w:rPr>
      </w:pPr>
      <w:r>
        <w:rPr>
          <w:rFonts w:hint="eastAsia" w:ascii="宋体" w:hAnsi="宋体" w:cs="宋体"/>
          <w:color w:val="auto"/>
          <w:sz w:val="21"/>
          <w:szCs w:val="21"/>
        </w:rPr>
        <w:t>22.2“</w:t>
      </w:r>
      <w:r>
        <w:rPr>
          <w:rFonts w:hint="eastAsia" w:ascii="宋体" w:hAnsi="宋体" w:cs="宋体"/>
          <w:color w:val="auto"/>
          <w:sz w:val="21"/>
          <w:szCs w:val="21"/>
          <w:lang w:eastAsia="zh-CN"/>
        </w:rPr>
        <w:t>广西政府采购云平台</w:t>
      </w:r>
      <w:r>
        <w:rPr>
          <w:rFonts w:hint="eastAsia" w:ascii="宋体" w:hAnsi="宋体" w:cs="宋体"/>
          <w:color w:val="auto"/>
          <w:sz w:val="21"/>
          <w:szCs w:val="21"/>
        </w:rPr>
        <w:t>”收到响应文件，将妥善保存并即时向供应商发出确认回执通知。在响应截止时间前，除供应商补充、修改或者撤回响应文件外，任何单位和个人不得解密或提取响应文件。</w:t>
      </w:r>
    </w:p>
    <w:p w14:paraId="32E0E5BB">
      <w:pPr>
        <w:spacing w:line="360" w:lineRule="auto"/>
        <w:ind w:firstLine="420" w:firstLineChars="200"/>
        <w:rPr>
          <w:rFonts w:ascii="宋体" w:hAnsi="宋体" w:cs="宋体"/>
          <w:color w:val="auto"/>
          <w:szCs w:val="21"/>
        </w:rPr>
      </w:pPr>
      <w:r>
        <w:rPr>
          <w:rFonts w:hint="eastAsia" w:ascii="宋体" w:hAnsi="宋体" w:cs="宋体"/>
          <w:color w:val="auto"/>
          <w:szCs w:val="21"/>
        </w:rPr>
        <w:t>22.3在响应截止时间止提交电子版响应文件的供应商不足</w:t>
      </w:r>
      <w:r>
        <w:rPr>
          <w:rFonts w:hint="eastAsia" w:ascii="宋体" w:hAnsi="宋体" w:cs="宋体"/>
          <w:color w:val="auto"/>
          <w:szCs w:val="21"/>
          <w:lang w:val="en-US" w:eastAsia="zh-CN"/>
        </w:rPr>
        <w:t>3</w:t>
      </w:r>
      <w:r>
        <w:rPr>
          <w:rFonts w:hint="eastAsia" w:ascii="宋体" w:hAnsi="宋体" w:cs="宋体"/>
          <w:color w:val="auto"/>
          <w:szCs w:val="21"/>
        </w:rPr>
        <w:t>家时，电子版响应文件由</w:t>
      </w:r>
      <w:r>
        <w:rPr>
          <w:rFonts w:hint="eastAsia" w:ascii="宋体" w:hAnsi="宋体" w:cs="宋体"/>
          <w:color w:val="auto"/>
          <w:szCs w:val="21"/>
          <w:lang w:eastAsia="zh-CN"/>
        </w:rPr>
        <w:t>采购</w:t>
      </w:r>
      <w:r>
        <w:rPr>
          <w:rFonts w:hint="eastAsia" w:ascii="宋体" w:hAnsi="宋体" w:cs="宋体"/>
          <w:color w:val="auto"/>
          <w:szCs w:val="21"/>
        </w:rPr>
        <w:t>代理机构在“</w:t>
      </w:r>
      <w:r>
        <w:rPr>
          <w:rFonts w:hint="eastAsia" w:ascii="宋体" w:hAnsi="宋体" w:cs="宋体"/>
          <w:color w:val="auto"/>
          <w:szCs w:val="21"/>
          <w:lang w:eastAsia="zh-CN"/>
        </w:rPr>
        <w:t>广西政府采购云平台</w:t>
      </w:r>
      <w:r>
        <w:rPr>
          <w:rFonts w:hint="eastAsia" w:ascii="宋体" w:hAnsi="宋体" w:cs="宋体"/>
          <w:color w:val="auto"/>
          <w:szCs w:val="21"/>
        </w:rPr>
        <w:t>”操作退回，除此之外征集人和采购代理机构对已提交的响应文件概不退回。</w:t>
      </w:r>
    </w:p>
    <w:p w14:paraId="33E84260">
      <w:pPr>
        <w:spacing w:line="400" w:lineRule="exact"/>
        <w:ind w:firstLine="643" w:firstLineChars="200"/>
        <w:jc w:val="center"/>
        <w:outlineLvl w:val="2"/>
        <w:rPr>
          <w:rFonts w:hint="eastAsia" w:ascii="Times New Roman" w:hAnsi="Times New Roman"/>
          <w:b/>
          <w:bCs/>
          <w:color w:val="auto"/>
          <w:sz w:val="32"/>
          <w:szCs w:val="32"/>
        </w:rPr>
      </w:pPr>
      <w:bookmarkStart w:id="48" w:name="_Toc19049"/>
    </w:p>
    <w:p w14:paraId="0FB0BF1A">
      <w:pPr>
        <w:spacing w:line="400" w:lineRule="exact"/>
        <w:ind w:firstLine="643" w:firstLineChars="200"/>
        <w:jc w:val="center"/>
        <w:outlineLvl w:val="2"/>
        <w:rPr>
          <w:rFonts w:hint="eastAsia" w:ascii="Times New Roman" w:hAnsi="Times New Roman"/>
          <w:b/>
          <w:bCs/>
          <w:color w:val="auto"/>
          <w:sz w:val="32"/>
          <w:szCs w:val="32"/>
        </w:rPr>
      </w:pPr>
    </w:p>
    <w:p w14:paraId="719DE239">
      <w:pPr>
        <w:spacing w:line="400" w:lineRule="exact"/>
        <w:ind w:firstLine="643" w:firstLineChars="200"/>
        <w:jc w:val="center"/>
        <w:outlineLvl w:val="2"/>
        <w:rPr>
          <w:rFonts w:hint="eastAsia" w:ascii="Times New Roman" w:hAnsi="Times New Roman"/>
          <w:b/>
          <w:bCs/>
          <w:color w:val="auto"/>
          <w:sz w:val="32"/>
          <w:szCs w:val="32"/>
        </w:rPr>
      </w:pPr>
      <w:r>
        <w:rPr>
          <w:rFonts w:hint="eastAsia" w:ascii="Times New Roman" w:hAnsi="Times New Roman"/>
          <w:b/>
          <w:bCs/>
          <w:color w:val="auto"/>
          <w:sz w:val="32"/>
          <w:szCs w:val="32"/>
        </w:rPr>
        <w:t>（三）开</w:t>
      </w:r>
      <w:r>
        <w:rPr>
          <w:rFonts w:ascii="Times New Roman" w:hAnsi="Times New Roman"/>
          <w:b/>
          <w:bCs/>
          <w:color w:val="auto"/>
          <w:sz w:val="32"/>
          <w:szCs w:val="32"/>
        </w:rPr>
        <w:t xml:space="preserve">    </w:t>
      </w:r>
      <w:r>
        <w:rPr>
          <w:rFonts w:hint="eastAsia" w:ascii="Times New Roman" w:hAnsi="Times New Roman"/>
          <w:b/>
          <w:bCs/>
          <w:color w:val="auto"/>
          <w:sz w:val="32"/>
          <w:szCs w:val="32"/>
        </w:rPr>
        <w:t>标</w:t>
      </w:r>
      <w:bookmarkEnd w:id="48"/>
    </w:p>
    <w:p w14:paraId="43587FAF">
      <w:pPr>
        <w:pStyle w:val="15"/>
        <w:rPr>
          <w:color w:val="auto"/>
        </w:rPr>
      </w:pPr>
    </w:p>
    <w:p w14:paraId="02749FDF">
      <w:pPr>
        <w:spacing w:line="360" w:lineRule="auto"/>
        <w:ind w:firstLine="480" w:firstLineChars="200"/>
        <w:rPr>
          <w:rFonts w:ascii="黑体" w:hAnsi="黑体" w:eastAsia="黑体"/>
          <w:color w:val="auto"/>
          <w:sz w:val="24"/>
          <w:szCs w:val="24"/>
        </w:rPr>
      </w:pPr>
      <w:r>
        <w:rPr>
          <w:rFonts w:hint="eastAsia" w:ascii="黑体" w:hAnsi="黑体" w:eastAsia="黑体"/>
          <w:color w:val="auto"/>
          <w:sz w:val="24"/>
          <w:szCs w:val="24"/>
        </w:rPr>
        <w:t>23.开标时间和地点</w:t>
      </w:r>
    </w:p>
    <w:p w14:paraId="433D9B35">
      <w:pPr>
        <w:spacing w:line="360" w:lineRule="auto"/>
        <w:ind w:firstLine="420" w:firstLineChars="200"/>
        <w:rPr>
          <w:rFonts w:ascii="宋体" w:hAnsi="宋体" w:cs="宋体"/>
          <w:bCs/>
          <w:color w:val="auto"/>
          <w:szCs w:val="21"/>
        </w:rPr>
      </w:pPr>
      <w:r>
        <w:rPr>
          <w:rFonts w:hint="eastAsia" w:ascii="宋体" w:hAnsi="宋体" w:cs="宋体"/>
          <w:bCs/>
          <w:color w:val="auto"/>
          <w:szCs w:val="21"/>
        </w:rPr>
        <w:t>23.1开标时间及地点详见“供应商须知前附表”</w:t>
      </w:r>
    </w:p>
    <w:p w14:paraId="2729E5C8">
      <w:pPr>
        <w:spacing w:line="360" w:lineRule="auto"/>
        <w:ind w:firstLine="420" w:firstLineChars="200"/>
        <w:rPr>
          <w:rFonts w:ascii="宋体" w:hAnsi="宋体" w:cs="宋体"/>
          <w:color w:val="auto"/>
          <w:szCs w:val="21"/>
        </w:rPr>
      </w:pPr>
      <w:r>
        <w:rPr>
          <w:rFonts w:hint="eastAsia" w:ascii="宋体" w:hAnsi="宋体" w:cs="宋体"/>
          <w:color w:val="auto"/>
          <w:szCs w:val="21"/>
        </w:rPr>
        <w:t>23.2如</w:t>
      </w:r>
      <w:r>
        <w:rPr>
          <w:rFonts w:hint="eastAsia" w:ascii="宋体" w:hAnsi="宋体" w:cs="宋体"/>
          <w:bCs/>
          <w:color w:val="auto"/>
          <w:szCs w:val="21"/>
        </w:rPr>
        <w:t>供应商成功解密响应文件，但未在“</w:t>
      </w:r>
      <w:r>
        <w:rPr>
          <w:rFonts w:hint="eastAsia" w:ascii="宋体" w:hAnsi="宋体" w:cs="宋体"/>
          <w:bCs/>
          <w:color w:val="auto"/>
          <w:szCs w:val="21"/>
          <w:lang w:eastAsia="zh-CN"/>
        </w:rPr>
        <w:t>广西政府采购云平台</w:t>
      </w:r>
      <w:r>
        <w:rPr>
          <w:rFonts w:hint="eastAsia" w:ascii="宋体" w:hAnsi="宋体" w:cs="宋体"/>
          <w:bCs/>
          <w:color w:val="auto"/>
          <w:szCs w:val="21"/>
        </w:rPr>
        <w:t>”电子开标大厅参加开标的，视同认可开标过程和结果，</w:t>
      </w:r>
      <w:r>
        <w:rPr>
          <w:rFonts w:hint="eastAsia" w:ascii="宋体" w:hAnsi="宋体" w:cs="宋体"/>
          <w:color w:val="auto"/>
          <w:szCs w:val="21"/>
        </w:rPr>
        <w:t>由此产生的后果由供应商自行负责。 供应商不足</w:t>
      </w:r>
      <w:r>
        <w:rPr>
          <w:rFonts w:hint="eastAsia" w:ascii="宋体" w:hAnsi="宋体" w:cs="宋体"/>
          <w:color w:val="auto"/>
          <w:szCs w:val="21"/>
          <w:lang w:val="en-US" w:eastAsia="zh-CN"/>
        </w:rPr>
        <w:t>3</w:t>
      </w:r>
      <w:r>
        <w:rPr>
          <w:rFonts w:hint="eastAsia" w:ascii="宋体" w:hAnsi="宋体" w:cs="宋体"/>
          <w:color w:val="auto"/>
          <w:szCs w:val="21"/>
        </w:rPr>
        <w:t>家的，不得开标。</w:t>
      </w:r>
    </w:p>
    <w:p w14:paraId="7A301C91">
      <w:pPr>
        <w:spacing w:line="360" w:lineRule="auto"/>
        <w:ind w:firstLine="482" w:firstLineChars="200"/>
        <w:outlineLvl w:val="4"/>
        <w:rPr>
          <w:rFonts w:ascii="黑体" w:hAnsi="黑体" w:eastAsia="黑体"/>
          <w:b/>
          <w:bCs/>
          <w:color w:val="auto"/>
          <w:sz w:val="24"/>
          <w:szCs w:val="28"/>
        </w:rPr>
      </w:pPr>
      <w:r>
        <w:rPr>
          <w:rFonts w:hint="eastAsia" w:ascii="黑体" w:hAnsi="黑体" w:eastAsia="黑体"/>
          <w:b/>
          <w:bCs/>
          <w:color w:val="auto"/>
          <w:sz w:val="24"/>
          <w:szCs w:val="28"/>
        </w:rPr>
        <w:t>24.开标程序</w:t>
      </w:r>
    </w:p>
    <w:p w14:paraId="72DB7205">
      <w:pPr>
        <w:autoSpaceDE w:val="0"/>
        <w:autoSpaceDN w:val="0"/>
        <w:adjustRightInd w:val="0"/>
        <w:spacing w:line="440" w:lineRule="exact"/>
        <w:ind w:firstLine="420" w:firstLineChars="200"/>
        <w:rPr>
          <w:rFonts w:ascii="宋体" w:hAnsi="宋体" w:cs="宋体"/>
          <w:color w:val="auto"/>
          <w:kern w:val="0"/>
          <w:szCs w:val="21"/>
        </w:rPr>
      </w:pPr>
      <w:r>
        <w:rPr>
          <w:rFonts w:hint="eastAsia" w:ascii="宋体" w:hAnsi="宋体" w:cs="宋体"/>
          <w:bCs/>
          <w:color w:val="auto"/>
          <w:szCs w:val="21"/>
        </w:rPr>
        <w:t>24.1</w:t>
      </w:r>
      <w:r>
        <w:rPr>
          <w:rFonts w:hint="eastAsia" w:ascii="宋体" w:hAnsi="宋体" w:cs="宋体"/>
          <w:color w:val="auto"/>
          <w:kern w:val="0"/>
          <w:szCs w:val="21"/>
        </w:rPr>
        <w:t>开标形式：</w:t>
      </w:r>
    </w:p>
    <w:p w14:paraId="600968AF">
      <w:pPr>
        <w:autoSpaceDE w:val="0"/>
        <w:autoSpaceDN w:val="0"/>
        <w:adjustRightInd w:val="0"/>
        <w:spacing w:line="440" w:lineRule="exact"/>
        <w:ind w:firstLine="420" w:firstLineChars="200"/>
        <w:rPr>
          <w:rFonts w:ascii="宋体" w:hAnsi="宋体" w:cs="宋体"/>
          <w:bCs/>
          <w:color w:val="auto"/>
          <w:szCs w:val="21"/>
        </w:rPr>
      </w:pPr>
      <w:r>
        <w:rPr>
          <w:rFonts w:hint="eastAsia" w:ascii="宋体" w:hAnsi="宋体" w:cs="宋体"/>
          <w:color w:val="auto"/>
          <w:szCs w:val="21"/>
        </w:rPr>
        <w:t>（1）</w:t>
      </w:r>
      <w:r>
        <w:rPr>
          <w:rFonts w:hint="eastAsia" w:ascii="宋体" w:hAnsi="宋体" w:cs="宋体"/>
          <w:bCs/>
          <w:color w:val="auto"/>
          <w:szCs w:val="21"/>
        </w:rPr>
        <w:t>开标的准备工作由采购代理机构负责落实，采购代理机构必须基于“</w:t>
      </w:r>
      <w:r>
        <w:rPr>
          <w:rFonts w:hint="eastAsia" w:ascii="宋体" w:hAnsi="宋体" w:cs="宋体"/>
          <w:bCs/>
          <w:color w:val="auto"/>
          <w:szCs w:val="21"/>
          <w:lang w:eastAsia="zh-CN"/>
        </w:rPr>
        <w:t>广西政府采购云平台</w:t>
      </w:r>
      <w:r>
        <w:rPr>
          <w:rFonts w:hint="eastAsia" w:ascii="宋体" w:hAnsi="宋体" w:cs="宋体"/>
          <w:bCs/>
          <w:color w:val="auto"/>
          <w:szCs w:val="21"/>
        </w:rPr>
        <w:t>”选取评审专家，如采购代理机构未按规定选取专家的，视为本次开评审无效，应当重新采购；</w:t>
      </w:r>
    </w:p>
    <w:p w14:paraId="5ED2AE7B">
      <w:pPr>
        <w:autoSpaceDE w:val="0"/>
        <w:autoSpaceDN w:val="0"/>
        <w:adjustRightInd w:val="0"/>
        <w:spacing w:line="440" w:lineRule="exact"/>
        <w:ind w:firstLine="420" w:firstLineChars="200"/>
        <w:rPr>
          <w:rFonts w:ascii="宋体" w:hAnsi="宋体" w:cs="宋体"/>
          <w:bCs/>
          <w:color w:val="auto"/>
          <w:szCs w:val="21"/>
        </w:rPr>
      </w:pPr>
      <w:r>
        <w:rPr>
          <w:rFonts w:hint="eastAsia" w:ascii="宋体" w:hAnsi="宋体" w:cs="宋体"/>
          <w:bCs/>
          <w:color w:val="auto"/>
          <w:szCs w:val="21"/>
        </w:rPr>
        <w:t>（2）采购代理机构将按照征集文件规定的时间通过“</w:t>
      </w:r>
      <w:r>
        <w:rPr>
          <w:rFonts w:hint="eastAsia" w:ascii="宋体" w:hAnsi="宋体" w:cs="宋体"/>
          <w:bCs/>
          <w:color w:val="auto"/>
          <w:szCs w:val="21"/>
          <w:lang w:eastAsia="zh-CN"/>
        </w:rPr>
        <w:t>广西政府采购云平台</w:t>
      </w:r>
      <w:r>
        <w:rPr>
          <w:rFonts w:hint="eastAsia" w:ascii="宋体" w:hAnsi="宋体" w:cs="宋体"/>
          <w:bCs/>
          <w:color w:val="auto"/>
          <w:szCs w:val="21"/>
        </w:rPr>
        <w:t>”组织线上开标活动、开启响应文件，所有供应商均应当准时在线参加。供应商如不参加开标大会的，视同认可开标结果，事后不得对采购相关人员、开标过程和开标结果提出异议，同时供应商因未在线参加开标而导致响应文件无法按时解密等一切后果由供应商自己承担。</w:t>
      </w:r>
    </w:p>
    <w:p w14:paraId="4EE18778">
      <w:pPr>
        <w:autoSpaceDE w:val="0"/>
        <w:autoSpaceDN w:val="0"/>
        <w:adjustRightInd w:val="0"/>
        <w:spacing w:line="440" w:lineRule="exact"/>
        <w:ind w:firstLine="422" w:firstLineChars="200"/>
        <w:rPr>
          <w:rFonts w:ascii="宋体" w:hAnsi="宋体" w:cs="宋体"/>
          <w:b/>
          <w:bCs/>
          <w:color w:val="auto"/>
          <w:szCs w:val="21"/>
        </w:rPr>
      </w:pPr>
      <w:r>
        <w:rPr>
          <w:rFonts w:hint="eastAsia" w:ascii="宋体" w:hAnsi="宋体" w:cs="宋体"/>
          <w:b/>
          <w:bCs/>
          <w:color w:val="auto"/>
          <w:szCs w:val="21"/>
        </w:rPr>
        <w:t>24.2开标程序：</w:t>
      </w:r>
    </w:p>
    <w:p w14:paraId="0C487CE0">
      <w:pPr>
        <w:pStyle w:val="17"/>
        <w:snapToGrid w:val="0"/>
        <w:spacing w:line="440" w:lineRule="exact"/>
        <w:ind w:firstLine="422" w:firstLineChars="200"/>
        <w:rPr>
          <w:rFonts w:hAnsi="宋体" w:cs="宋体"/>
          <w:color w:val="auto"/>
          <w:sz w:val="21"/>
          <w:szCs w:val="21"/>
        </w:rPr>
      </w:pPr>
      <w:r>
        <w:rPr>
          <w:rFonts w:hint="eastAsia" w:hAnsi="宋体" w:cs="宋体"/>
          <w:b/>
          <w:color w:val="auto"/>
          <w:sz w:val="21"/>
          <w:szCs w:val="21"/>
        </w:rPr>
        <w:t>（1）解密电子响应文件。“</w:t>
      </w:r>
      <w:r>
        <w:rPr>
          <w:rFonts w:hint="eastAsia" w:hAnsi="宋体" w:cs="宋体"/>
          <w:color w:val="auto"/>
          <w:sz w:val="21"/>
          <w:szCs w:val="21"/>
          <w:lang w:eastAsia="zh-CN"/>
        </w:rPr>
        <w:t>广西政府采购云平台</w:t>
      </w:r>
      <w:r>
        <w:rPr>
          <w:rFonts w:hint="eastAsia" w:hAnsi="宋体" w:cs="宋体"/>
          <w:color w:val="auto"/>
          <w:sz w:val="21"/>
          <w:szCs w:val="21"/>
        </w:rPr>
        <w:t>”按开标时间自动提取所有响应文件。采购代理机构依托“</w:t>
      </w:r>
      <w:r>
        <w:rPr>
          <w:rFonts w:hint="eastAsia" w:hAnsi="宋体" w:cs="宋体"/>
          <w:color w:val="auto"/>
          <w:sz w:val="21"/>
          <w:szCs w:val="21"/>
          <w:lang w:eastAsia="zh-CN"/>
        </w:rPr>
        <w:t>广西政府采购云平台</w:t>
      </w:r>
      <w:r>
        <w:rPr>
          <w:rFonts w:hint="eastAsia" w:hAnsi="宋体" w:cs="宋体"/>
          <w:color w:val="auto"/>
          <w:sz w:val="21"/>
          <w:szCs w:val="21"/>
        </w:rPr>
        <w:t>”向各供应商发出电子加密响应文件【开始解密】通知，由供应商按征集文件规定的时间内自行进行响应文件解密。供应商的法定代表人或其委托代理人</w:t>
      </w:r>
      <w:r>
        <w:rPr>
          <w:rFonts w:hint="eastAsia" w:hAnsi="宋体" w:cs="宋体"/>
          <w:b/>
          <w:color w:val="auto"/>
          <w:sz w:val="21"/>
          <w:szCs w:val="21"/>
        </w:rPr>
        <w:t>须携带加密时所用的CA锁准时登录到“</w:t>
      </w:r>
      <w:r>
        <w:rPr>
          <w:rFonts w:hint="eastAsia" w:hAnsi="宋体" w:cs="宋体"/>
          <w:b/>
          <w:color w:val="auto"/>
          <w:sz w:val="21"/>
          <w:szCs w:val="21"/>
          <w:lang w:eastAsia="zh-CN"/>
        </w:rPr>
        <w:t>广西政府采购云平台</w:t>
      </w:r>
      <w:r>
        <w:rPr>
          <w:rFonts w:hint="eastAsia" w:hAnsi="宋体" w:cs="宋体"/>
          <w:b/>
          <w:color w:val="auto"/>
          <w:sz w:val="21"/>
          <w:szCs w:val="21"/>
        </w:rPr>
        <w:t>”电子开标大厅签到并对电子响应文件解密</w:t>
      </w:r>
      <w:r>
        <w:rPr>
          <w:rFonts w:hint="eastAsia" w:hAnsi="宋体" w:cs="宋体"/>
          <w:color w:val="auto"/>
          <w:sz w:val="21"/>
          <w:szCs w:val="21"/>
        </w:rPr>
        <w:t>。开标后5分钟供应商还未进行解密的，</w:t>
      </w:r>
      <w:r>
        <w:rPr>
          <w:rFonts w:hint="eastAsia" w:hAnsi="宋体" w:cs="宋体"/>
          <w:color w:val="auto"/>
          <w:sz w:val="21"/>
          <w:szCs w:val="21"/>
          <w:lang w:eastAsia="zh-CN"/>
        </w:rPr>
        <w:t>采购</w:t>
      </w:r>
      <w:r>
        <w:rPr>
          <w:rFonts w:hint="eastAsia" w:hAnsi="宋体" w:cs="宋体"/>
          <w:color w:val="auto"/>
          <w:sz w:val="21"/>
          <w:szCs w:val="21"/>
        </w:rPr>
        <w:t>代理机构要通知供应商。通知后，响应文件仍未按时解密，或者供应商没预留联系方式或预留联系方式无效，导致</w:t>
      </w:r>
      <w:r>
        <w:rPr>
          <w:rFonts w:hint="eastAsia" w:hAnsi="宋体" w:cs="宋体"/>
          <w:color w:val="auto"/>
          <w:sz w:val="21"/>
          <w:szCs w:val="21"/>
          <w:lang w:eastAsia="zh-CN"/>
        </w:rPr>
        <w:t>采购</w:t>
      </w:r>
      <w:r>
        <w:rPr>
          <w:rFonts w:hint="eastAsia" w:hAnsi="宋体" w:cs="宋体"/>
          <w:color w:val="auto"/>
          <w:sz w:val="21"/>
          <w:szCs w:val="21"/>
        </w:rPr>
        <w:t>代理机构无法联系到供应商进行解密的，</w:t>
      </w:r>
      <w:r>
        <w:rPr>
          <w:rFonts w:hint="eastAsia" w:hAnsi="宋体" w:cs="宋体"/>
          <w:b/>
          <w:color w:val="auto"/>
          <w:sz w:val="21"/>
          <w:szCs w:val="21"/>
        </w:rPr>
        <w:t>均视为无效响应。</w:t>
      </w:r>
    </w:p>
    <w:p w14:paraId="58BD98AF">
      <w:pPr>
        <w:pStyle w:val="17"/>
        <w:snapToGrid w:val="0"/>
        <w:spacing w:line="440" w:lineRule="exact"/>
        <w:ind w:firstLine="420" w:firstLineChars="200"/>
        <w:rPr>
          <w:rFonts w:hAnsi="宋体" w:cs="宋体"/>
          <w:color w:val="auto"/>
          <w:sz w:val="21"/>
          <w:szCs w:val="21"/>
        </w:rPr>
      </w:pPr>
      <w:r>
        <w:rPr>
          <w:rFonts w:hint="eastAsia" w:hAnsi="宋体" w:cs="宋体"/>
          <w:color w:val="auto"/>
          <w:sz w:val="21"/>
          <w:szCs w:val="21"/>
        </w:rPr>
        <w:t>（解密</w:t>
      </w:r>
      <w:r>
        <w:rPr>
          <w:rFonts w:hint="eastAsia" w:hAnsi="宋体" w:cs="宋体"/>
          <w:bCs/>
          <w:color w:val="auto"/>
          <w:sz w:val="21"/>
          <w:szCs w:val="21"/>
        </w:rPr>
        <w:t>异常情况处理：</w:t>
      </w:r>
      <w:r>
        <w:rPr>
          <w:rFonts w:hint="eastAsia" w:hAnsi="宋体" w:cs="宋体"/>
          <w:b/>
          <w:bCs/>
          <w:color w:val="auto"/>
          <w:sz w:val="21"/>
          <w:szCs w:val="21"/>
        </w:rPr>
        <w:t>详见本章</w:t>
      </w:r>
      <w:r>
        <w:rPr>
          <w:rFonts w:hint="eastAsia" w:hAnsi="宋体" w:cs="宋体"/>
          <w:b/>
          <w:color w:val="auto"/>
          <w:sz w:val="21"/>
          <w:szCs w:val="21"/>
        </w:rPr>
        <w:t>29.3 电子交易活动的中止</w:t>
      </w:r>
      <w:r>
        <w:rPr>
          <w:rFonts w:hint="eastAsia" w:hAnsi="宋体" w:cs="宋体"/>
          <w:color w:val="auto"/>
          <w:sz w:val="21"/>
          <w:szCs w:val="21"/>
        </w:rPr>
        <w:t>。）</w:t>
      </w:r>
    </w:p>
    <w:p w14:paraId="37E3E8C8">
      <w:pPr>
        <w:spacing w:line="360" w:lineRule="auto"/>
        <w:ind w:firstLine="420" w:firstLineChars="200"/>
        <w:rPr>
          <w:rFonts w:ascii="宋体" w:hAnsi="宋体" w:cs="宋体"/>
          <w:color w:val="auto"/>
          <w:szCs w:val="21"/>
        </w:rPr>
      </w:pPr>
      <w:r>
        <w:rPr>
          <w:rFonts w:hint="eastAsia" w:ascii="宋体" w:hAnsi="宋体" w:cs="宋体"/>
          <w:color w:val="auto"/>
          <w:szCs w:val="21"/>
        </w:rPr>
        <w:t>（2）</w:t>
      </w:r>
      <w:r>
        <w:rPr>
          <w:rFonts w:hint="eastAsia" w:ascii="宋体" w:hAnsi="宋体" w:cs="宋体"/>
          <w:b/>
          <w:color w:val="auto"/>
          <w:szCs w:val="21"/>
        </w:rPr>
        <w:t>电子唱标。</w:t>
      </w:r>
      <w:r>
        <w:rPr>
          <w:rFonts w:hint="eastAsia" w:ascii="宋体" w:hAnsi="宋体" w:cs="宋体"/>
          <w:color w:val="auto"/>
          <w:szCs w:val="21"/>
        </w:rPr>
        <w:t>响应文件解密结束，各响应供应商报价均在“</w:t>
      </w:r>
      <w:r>
        <w:rPr>
          <w:rFonts w:hint="eastAsia" w:ascii="宋体" w:hAnsi="宋体" w:cs="宋体"/>
          <w:color w:val="auto"/>
          <w:szCs w:val="21"/>
          <w:lang w:eastAsia="zh-CN"/>
        </w:rPr>
        <w:t>广西政府采购云平台</w:t>
      </w:r>
      <w:r>
        <w:rPr>
          <w:rFonts w:hint="eastAsia" w:ascii="宋体" w:hAnsi="宋体" w:cs="宋体"/>
          <w:color w:val="auto"/>
          <w:szCs w:val="21"/>
        </w:rPr>
        <w:t>”远程不见面开标大厅展示；</w:t>
      </w:r>
    </w:p>
    <w:p w14:paraId="1A5E3922">
      <w:pPr>
        <w:spacing w:line="360" w:lineRule="auto"/>
        <w:ind w:firstLine="420" w:firstLineChars="200"/>
        <w:rPr>
          <w:rFonts w:ascii="宋体" w:hAnsi="宋体" w:cs="宋体"/>
          <w:bCs/>
          <w:color w:val="auto"/>
          <w:szCs w:val="21"/>
        </w:rPr>
      </w:pPr>
      <w:r>
        <w:rPr>
          <w:rFonts w:hint="eastAsia" w:ascii="宋体" w:hAnsi="宋体" w:cs="宋体"/>
          <w:bCs/>
          <w:color w:val="auto"/>
          <w:szCs w:val="21"/>
        </w:rPr>
        <w:t>（3）开标过程由采购代理机构如实记录，并电子留痕，由参加电子开标的各供应商代表对电子开标记录在开标记录公布后15分钟内进行当场校核及勘误，并线上确认，未确认的视同认可开标结果。</w:t>
      </w:r>
    </w:p>
    <w:p w14:paraId="3162E46A">
      <w:pPr>
        <w:spacing w:line="360" w:lineRule="auto"/>
        <w:ind w:firstLine="420" w:firstLineChars="200"/>
        <w:rPr>
          <w:rFonts w:ascii="宋体" w:hAnsi="宋体" w:cs="宋体"/>
          <w:bCs/>
          <w:color w:val="auto"/>
          <w:szCs w:val="21"/>
        </w:rPr>
      </w:pPr>
      <w:r>
        <w:rPr>
          <w:rFonts w:hint="eastAsia" w:ascii="宋体" w:hAnsi="宋体" w:cs="宋体"/>
          <w:bCs/>
          <w:color w:val="auto"/>
          <w:szCs w:val="21"/>
        </w:rPr>
        <w:t>（4）供应商代表对开标过程和开标记录有疑义，以及认为征集人、采购代理机构相关工作人员有需要回避的情形的，应当场提出在线询问或者回避申请。征集人、采购代理机构对供应商代表提出的询问或者回避申请应当及时处理。</w:t>
      </w:r>
    </w:p>
    <w:p w14:paraId="323DCF98">
      <w:pPr>
        <w:spacing w:line="360" w:lineRule="auto"/>
        <w:ind w:firstLine="420" w:firstLineChars="200"/>
        <w:rPr>
          <w:rFonts w:ascii="宋体" w:hAnsi="宋体" w:cs="宋体"/>
          <w:bCs/>
          <w:color w:val="auto"/>
          <w:szCs w:val="21"/>
        </w:rPr>
      </w:pPr>
      <w:r>
        <w:rPr>
          <w:rFonts w:hint="eastAsia" w:ascii="宋体" w:hAnsi="宋体" w:cs="宋体"/>
          <w:bCs/>
          <w:color w:val="auto"/>
          <w:szCs w:val="21"/>
        </w:rPr>
        <w:t>（5）开标结束。</w:t>
      </w:r>
    </w:p>
    <w:p w14:paraId="7C5CF9A9">
      <w:pPr>
        <w:pStyle w:val="17"/>
        <w:snapToGrid w:val="0"/>
        <w:spacing w:line="440" w:lineRule="exact"/>
        <w:ind w:firstLine="422" w:firstLineChars="200"/>
        <w:rPr>
          <w:rFonts w:hAnsi="宋体" w:cs="宋体"/>
          <w:color w:val="auto"/>
          <w:szCs w:val="21"/>
        </w:rPr>
      </w:pPr>
      <w:r>
        <w:rPr>
          <w:rFonts w:hint="eastAsia" w:hAnsi="宋体" w:cs="宋体"/>
          <w:b/>
          <w:bCs/>
          <w:color w:val="auto"/>
          <w:szCs w:val="21"/>
        </w:rPr>
        <w:t>特别说明：</w:t>
      </w:r>
      <w:r>
        <w:rPr>
          <w:rFonts w:hint="eastAsia" w:hAnsi="宋体" w:cs="宋体"/>
          <w:color w:val="auto"/>
          <w:szCs w:val="21"/>
        </w:rPr>
        <w:t>如遇“</w:t>
      </w:r>
      <w:r>
        <w:rPr>
          <w:rFonts w:hint="eastAsia" w:hAnsi="宋体" w:cs="宋体"/>
          <w:color w:val="auto"/>
          <w:szCs w:val="21"/>
          <w:lang w:eastAsia="zh-CN"/>
        </w:rPr>
        <w:t>广西政府采购云平台</w:t>
      </w:r>
      <w:r>
        <w:rPr>
          <w:rFonts w:hint="eastAsia" w:hAnsi="宋体" w:cs="宋体"/>
          <w:color w:val="auto"/>
          <w:szCs w:val="21"/>
        </w:rPr>
        <w:t>”电子化开标或评审程序调整的，按调整后执行。</w:t>
      </w:r>
    </w:p>
    <w:p w14:paraId="5B818459">
      <w:pPr>
        <w:pStyle w:val="17"/>
        <w:snapToGrid w:val="0"/>
        <w:spacing w:line="400" w:lineRule="exact"/>
        <w:ind w:left="689" w:leftChars="228" w:hanging="210" w:hangingChars="100"/>
        <w:rPr>
          <w:rFonts w:hAnsi="宋体" w:cs="宋体"/>
          <w:color w:val="auto"/>
        </w:rPr>
      </w:pPr>
    </w:p>
    <w:p w14:paraId="40D60826">
      <w:pPr>
        <w:snapToGrid w:val="0"/>
        <w:spacing w:line="400" w:lineRule="exact"/>
        <w:ind w:left="689" w:leftChars="228" w:hanging="210" w:hangingChars="100"/>
        <w:rPr>
          <w:rFonts w:ascii="宋体" w:hAnsi="宋体"/>
          <w:color w:val="auto"/>
          <w:szCs w:val="20"/>
        </w:rPr>
      </w:pPr>
    </w:p>
    <w:p w14:paraId="6074845D">
      <w:pPr>
        <w:spacing w:line="400" w:lineRule="exact"/>
        <w:ind w:firstLine="643" w:firstLineChars="200"/>
        <w:jc w:val="center"/>
        <w:outlineLvl w:val="2"/>
        <w:rPr>
          <w:rFonts w:ascii="Times New Roman" w:hAnsi="Times New Roman"/>
          <w:b/>
          <w:bCs/>
          <w:color w:val="auto"/>
          <w:sz w:val="32"/>
          <w:szCs w:val="32"/>
        </w:rPr>
      </w:pPr>
      <w:bookmarkStart w:id="49" w:name="_Toc5746"/>
      <w:r>
        <w:rPr>
          <w:rFonts w:hint="eastAsia" w:ascii="Times New Roman" w:hAnsi="Times New Roman"/>
          <w:b/>
          <w:bCs/>
          <w:color w:val="auto"/>
          <w:sz w:val="32"/>
          <w:szCs w:val="32"/>
        </w:rPr>
        <w:t>（四）资格审查</w:t>
      </w:r>
      <w:bookmarkEnd w:id="49"/>
    </w:p>
    <w:p w14:paraId="67A00160">
      <w:pPr>
        <w:spacing w:line="360" w:lineRule="auto"/>
        <w:ind w:firstLine="480" w:firstLineChars="200"/>
        <w:rPr>
          <w:rFonts w:ascii="黑体" w:hAnsi="黑体" w:eastAsia="黑体"/>
          <w:color w:val="auto"/>
          <w:sz w:val="24"/>
          <w:szCs w:val="24"/>
        </w:rPr>
      </w:pPr>
      <w:r>
        <w:rPr>
          <w:rFonts w:hint="eastAsia" w:ascii="黑体" w:hAnsi="黑体" w:eastAsia="黑体"/>
          <w:color w:val="auto"/>
          <w:sz w:val="24"/>
          <w:szCs w:val="24"/>
        </w:rPr>
        <w:t>25.资格审查</w:t>
      </w:r>
    </w:p>
    <w:p w14:paraId="40C81A44">
      <w:pPr>
        <w:spacing w:line="360" w:lineRule="auto"/>
        <w:ind w:firstLine="422" w:firstLineChars="200"/>
        <w:rPr>
          <w:rFonts w:ascii="宋体" w:hAnsi="宋体" w:cs="宋体"/>
          <w:b/>
          <w:bCs/>
          <w:color w:val="auto"/>
          <w:szCs w:val="21"/>
        </w:rPr>
      </w:pPr>
      <w:r>
        <w:rPr>
          <w:rFonts w:hint="eastAsia" w:ascii="宋体" w:hAnsi="宋体" w:cs="宋体"/>
          <w:b/>
          <w:bCs/>
          <w:color w:val="auto"/>
          <w:szCs w:val="21"/>
        </w:rPr>
        <w:t xml:space="preserve"> 25.1</w:t>
      </w:r>
      <w:r>
        <w:rPr>
          <w:rFonts w:hint="eastAsia" w:ascii="宋体" w:hAnsi="宋体"/>
          <w:b/>
          <w:bCs/>
          <w:color w:val="auto"/>
          <w:szCs w:val="21"/>
        </w:rPr>
        <w:t>开标结束后，</w:t>
      </w:r>
      <w:r>
        <w:rPr>
          <w:rFonts w:hint="eastAsia"/>
          <w:b/>
          <w:color w:val="auto"/>
        </w:rPr>
        <w:t>资格评审小组</w:t>
      </w:r>
      <w:r>
        <w:rPr>
          <w:rFonts w:hint="eastAsia" w:ascii="宋体" w:hAnsi="宋体"/>
          <w:b/>
          <w:bCs/>
          <w:color w:val="auto"/>
          <w:szCs w:val="20"/>
        </w:rPr>
        <w:t>依法通过电子响应文件对供应商的资格进行线上审查。</w:t>
      </w:r>
    </w:p>
    <w:p w14:paraId="5ADF54BC">
      <w:pPr>
        <w:spacing w:line="360" w:lineRule="auto"/>
        <w:ind w:firstLine="422" w:firstLineChars="200"/>
        <w:rPr>
          <w:rFonts w:ascii="宋体" w:hAnsi="宋体" w:cs="宋体"/>
          <w:b/>
          <w:bCs/>
          <w:color w:val="auto"/>
          <w:szCs w:val="21"/>
        </w:rPr>
      </w:pPr>
      <w:r>
        <w:rPr>
          <w:rFonts w:hint="eastAsia" w:ascii="宋体" w:hAnsi="宋体" w:cs="宋体"/>
          <w:b/>
          <w:bCs/>
          <w:color w:val="auto"/>
          <w:szCs w:val="21"/>
        </w:rPr>
        <w:t xml:space="preserve"> 25.2</w:t>
      </w:r>
      <w:r>
        <w:rPr>
          <w:rFonts w:hint="eastAsia"/>
          <w:b/>
          <w:color w:val="auto"/>
        </w:rPr>
        <w:t>资格评审小组</w:t>
      </w:r>
      <w:r>
        <w:rPr>
          <w:rFonts w:hint="eastAsia" w:ascii="宋体" w:hAnsi="宋体" w:cs="宋体"/>
          <w:b/>
          <w:bCs/>
          <w:color w:val="auto"/>
          <w:szCs w:val="21"/>
        </w:rPr>
        <w:t>依据法律法规和征集文件的规定，对供应商的基本资格条件、特定资格条件进行审查。</w:t>
      </w:r>
    </w:p>
    <w:p w14:paraId="70A74205">
      <w:pPr>
        <w:spacing w:line="360" w:lineRule="auto"/>
        <w:ind w:firstLine="420" w:firstLineChars="200"/>
        <w:rPr>
          <w:rFonts w:ascii="宋体" w:hAnsi="宋体" w:cs="宋体"/>
          <w:color w:val="auto"/>
          <w:szCs w:val="21"/>
        </w:rPr>
      </w:pPr>
      <w:r>
        <w:rPr>
          <w:rFonts w:hint="eastAsia" w:ascii="宋体" w:hAnsi="宋体" w:cs="宋体"/>
          <w:color w:val="auto"/>
          <w:szCs w:val="21"/>
        </w:rPr>
        <w:t>25.3资格审查标准为本“征集文件”中“供应商须知前附表”13.1点载明对供应商资格要求的条件。本项目资格审查采用合格制，凡符合征集文件规定的供应商资格要求的供应商均通过资格审查。</w:t>
      </w:r>
    </w:p>
    <w:p w14:paraId="792AFF74">
      <w:pPr>
        <w:spacing w:line="360" w:lineRule="auto"/>
        <w:ind w:firstLine="422" w:firstLineChars="200"/>
        <w:rPr>
          <w:rFonts w:ascii="宋体" w:hAnsi="宋体" w:cs="宋体"/>
          <w:b/>
          <w:bCs/>
          <w:color w:val="auto"/>
          <w:szCs w:val="21"/>
        </w:rPr>
      </w:pPr>
      <w:r>
        <w:rPr>
          <w:rFonts w:hint="eastAsia" w:ascii="宋体" w:hAnsi="宋体" w:cs="宋体"/>
          <w:b/>
          <w:bCs/>
          <w:color w:val="auto"/>
          <w:szCs w:val="21"/>
        </w:rPr>
        <w:t>25.4供应商有下列情形之一的，资格审查不通过，作无效响应处理：</w:t>
      </w:r>
    </w:p>
    <w:p w14:paraId="23C30CEE">
      <w:pPr>
        <w:spacing w:line="360" w:lineRule="auto"/>
        <w:ind w:firstLine="420" w:firstLineChars="200"/>
        <w:rPr>
          <w:rFonts w:ascii="宋体" w:hAnsi="宋体" w:cs="宋体"/>
          <w:color w:val="auto"/>
          <w:szCs w:val="21"/>
        </w:rPr>
      </w:pPr>
      <w:r>
        <w:rPr>
          <w:rFonts w:hint="eastAsia" w:ascii="宋体" w:hAnsi="宋体" w:cs="宋体"/>
          <w:color w:val="auto"/>
          <w:szCs w:val="21"/>
        </w:rPr>
        <w:t>（1）不具备征集文件中规定的资格要求的；（注：其中信用查询规则见“供应商须知前附表”，“</w:t>
      </w:r>
      <w:r>
        <w:rPr>
          <w:rFonts w:hint="eastAsia" w:ascii="宋体" w:hAnsi="宋体" w:cs="宋体"/>
          <w:color w:val="auto"/>
          <w:szCs w:val="21"/>
          <w:lang w:eastAsia="zh-CN"/>
        </w:rPr>
        <w:t>广西政府采购云平台</w:t>
      </w:r>
      <w:r>
        <w:rPr>
          <w:rFonts w:hint="eastAsia" w:ascii="宋体" w:hAnsi="宋体" w:cs="宋体"/>
          <w:color w:val="auto"/>
          <w:szCs w:val="21"/>
        </w:rPr>
        <w:t>”已与“信用中国”平台做接口，审查专家可直接在线查询）</w:t>
      </w:r>
    </w:p>
    <w:p w14:paraId="1827EA30">
      <w:pPr>
        <w:spacing w:line="360" w:lineRule="auto"/>
        <w:ind w:firstLine="420" w:firstLineChars="200"/>
        <w:rPr>
          <w:rFonts w:ascii="宋体" w:hAnsi="宋体" w:cs="宋体"/>
          <w:color w:val="auto"/>
          <w:szCs w:val="21"/>
        </w:rPr>
      </w:pPr>
      <w:r>
        <w:rPr>
          <w:rFonts w:hint="eastAsia" w:ascii="宋体" w:hAnsi="宋体" w:cs="宋体"/>
          <w:color w:val="auto"/>
          <w:szCs w:val="21"/>
        </w:rPr>
        <w:t>（2）响应文件未提供任一项“供应商须知前附表”资格证明文件规定的“必须提供”的文件资料的；</w:t>
      </w:r>
    </w:p>
    <w:p w14:paraId="6F2DCFED">
      <w:pPr>
        <w:spacing w:line="360" w:lineRule="auto"/>
        <w:ind w:firstLine="420" w:firstLineChars="200"/>
        <w:rPr>
          <w:rFonts w:ascii="宋体" w:hAnsi="宋体" w:cs="宋体"/>
          <w:color w:val="auto"/>
          <w:szCs w:val="21"/>
        </w:rPr>
      </w:pPr>
      <w:r>
        <w:rPr>
          <w:rFonts w:hint="eastAsia" w:ascii="宋体" w:hAnsi="宋体" w:cs="宋体"/>
          <w:color w:val="auto"/>
          <w:szCs w:val="21"/>
        </w:rPr>
        <w:t>（3）响应文件提供的资格证明文件出现任一项不符合“供应商须知前附表”资格证明文件规定的“必须提供”的文件资料要求或者无效的。</w:t>
      </w:r>
    </w:p>
    <w:p w14:paraId="79CEF3CC">
      <w:pPr>
        <w:pStyle w:val="7"/>
        <w:keepNext w:val="0"/>
        <w:keepLines w:val="0"/>
        <w:spacing w:before="0" w:after="0" w:line="360" w:lineRule="auto"/>
        <w:ind w:firstLine="420" w:firstLineChars="200"/>
        <w:rPr>
          <w:rFonts w:ascii="宋体" w:hAnsi="宋体" w:cs="宋体"/>
          <w:b w:val="0"/>
          <w:bCs w:val="0"/>
          <w:color w:val="auto"/>
          <w:sz w:val="21"/>
          <w:szCs w:val="21"/>
        </w:rPr>
      </w:pPr>
      <w:r>
        <w:rPr>
          <w:rFonts w:hint="eastAsia" w:ascii="宋体" w:hAnsi="宋体" w:cs="宋体"/>
          <w:b w:val="0"/>
          <w:bCs w:val="0"/>
          <w:color w:val="auto"/>
          <w:sz w:val="21"/>
          <w:szCs w:val="21"/>
        </w:rPr>
        <w:t>25.5资格审查的合格供应商不足3家的，不得评审。</w:t>
      </w:r>
    </w:p>
    <w:p w14:paraId="7971DE01">
      <w:pPr>
        <w:spacing w:line="360" w:lineRule="auto"/>
        <w:ind w:firstLine="482" w:firstLineChars="200"/>
        <w:outlineLvl w:val="4"/>
        <w:rPr>
          <w:rFonts w:ascii="黑体" w:hAnsi="黑体" w:eastAsia="黑体"/>
          <w:b/>
          <w:bCs/>
          <w:color w:val="auto"/>
          <w:sz w:val="24"/>
          <w:szCs w:val="28"/>
        </w:rPr>
      </w:pPr>
    </w:p>
    <w:p w14:paraId="70DC9EC4">
      <w:pPr>
        <w:spacing w:line="360" w:lineRule="auto"/>
        <w:ind w:firstLine="643" w:firstLineChars="200"/>
        <w:jc w:val="center"/>
        <w:outlineLvl w:val="2"/>
        <w:rPr>
          <w:rFonts w:ascii="Times New Roman" w:hAnsi="Times New Roman"/>
          <w:b/>
          <w:bCs/>
          <w:color w:val="auto"/>
          <w:sz w:val="32"/>
          <w:szCs w:val="32"/>
        </w:rPr>
      </w:pPr>
      <w:bookmarkStart w:id="50" w:name="_Toc15502"/>
      <w:r>
        <w:rPr>
          <w:rFonts w:hint="eastAsia" w:ascii="Times New Roman" w:hAnsi="Times New Roman"/>
          <w:b/>
          <w:bCs/>
          <w:color w:val="auto"/>
          <w:sz w:val="32"/>
          <w:szCs w:val="32"/>
        </w:rPr>
        <w:t>（五）评</w:t>
      </w:r>
      <w:r>
        <w:rPr>
          <w:rFonts w:ascii="Times New Roman" w:hAnsi="Times New Roman"/>
          <w:b/>
          <w:bCs/>
          <w:color w:val="auto"/>
          <w:sz w:val="32"/>
          <w:szCs w:val="32"/>
        </w:rPr>
        <w:t xml:space="preserve">   </w:t>
      </w:r>
      <w:r>
        <w:rPr>
          <w:rFonts w:hint="eastAsia" w:ascii="Times New Roman" w:hAnsi="Times New Roman"/>
          <w:b/>
          <w:bCs/>
          <w:color w:val="auto"/>
          <w:sz w:val="32"/>
          <w:szCs w:val="32"/>
        </w:rPr>
        <w:t>标</w:t>
      </w:r>
      <w:bookmarkEnd w:id="50"/>
    </w:p>
    <w:p w14:paraId="22703BD7">
      <w:pPr>
        <w:spacing w:line="360" w:lineRule="auto"/>
        <w:ind w:firstLine="420" w:firstLineChars="200"/>
        <w:rPr>
          <w:rFonts w:ascii="黑体" w:hAnsi="黑体" w:eastAsia="黑体"/>
          <w:color w:val="auto"/>
          <w:szCs w:val="21"/>
        </w:rPr>
      </w:pPr>
    </w:p>
    <w:p w14:paraId="5F635DBC">
      <w:pPr>
        <w:spacing w:line="360" w:lineRule="auto"/>
        <w:ind w:firstLine="480" w:firstLineChars="200"/>
        <w:rPr>
          <w:rFonts w:ascii="黑体" w:hAnsi="黑体" w:eastAsia="黑体"/>
          <w:color w:val="auto"/>
          <w:sz w:val="24"/>
          <w:szCs w:val="24"/>
        </w:rPr>
      </w:pPr>
      <w:r>
        <w:rPr>
          <w:rFonts w:hint="eastAsia" w:ascii="黑体" w:hAnsi="黑体" w:eastAsia="黑体"/>
          <w:color w:val="auto"/>
          <w:sz w:val="24"/>
          <w:szCs w:val="24"/>
        </w:rPr>
        <w:t>26.组建评审委员会</w:t>
      </w:r>
    </w:p>
    <w:p w14:paraId="65B98D46">
      <w:pPr>
        <w:spacing w:line="360" w:lineRule="auto"/>
        <w:ind w:firstLine="420" w:firstLineChars="200"/>
        <w:rPr>
          <w:rFonts w:ascii="宋体" w:hAnsi="宋体" w:cs="宋体"/>
          <w:color w:val="auto"/>
          <w:szCs w:val="21"/>
        </w:rPr>
      </w:pPr>
      <w:r>
        <w:rPr>
          <w:rFonts w:hint="eastAsia" w:ascii="宋体" w:hAnsi="宋体" w:cs="宋体"/>
          <w:color w:val="auto"/>
          <w:szCs w:val="21"/>
        </w:rPr>
        <w:t>评审委员会由</w:t>
      </w:r>
      <w:r>
        <w:rPr>
          <w:rFonts w:hint="eastAsia" w:ascii="宋体" w:hAnsi="宋体" w:cs="宋体"/>
          <w:color w:val="auto"/>
          <w:szCs w:val="21"/>
          <w:lang w:eastAsia="zh-CN"/>
        </w:rPr>
        <w:t>征集人代表和</w:t>
      </w:r>
      <w:r>
        <w:rPr>
          <w:rFonts w:hint="eastAsia" w:ascii="宋体" w:hAnsi="宋体" w:cs="宋体"/>
          <w:color w:val="auto"/>
          <w:szCs w:val="21"/>
        </w:rPr>
        <w:t>评审专家组成，人数</w:t>
      </w:r>
      <w:r>
        <w:rPr>
          <w:rFonts w:hint="eastAsia" w:asciiTheme="minorEastAsia" w:hAnsiTheme="minorEastAsia" w:eastAsiaTheme="minorEastAsia" w:cstheme="minorEastAsia"/>
          <w:color w:val="auto"/>
          <w:szCs w:val="21"/>
        </w:rPr>
        <w:t>为</w:t>
      </w:r>
      <w:r>
        <w:rPr>
          <w:rFonts w:hint="eastAsia" w:asciiTheme="minorEastAsia" w:hAnsiTheme="minorEastAsia" w:eastAsiaTheme="minorEastAsia" w:cstheme="minorEastAsia"/>
          <w:b/>
          <w:color w:val="auto"/>
        </w:rPr>
        <w:t>5人</w:t>
      </w:r>
      <w:r>
        <w:rPr>
          <w:rFonts w:hint="eastAsia"/>
          <w:b/>
          <w:color w:val="auto"/>
        </w:rPr>
        <w:t>以上单数</w:t>
      </w:r>
      <w:r>
        <w:rPr>
          <w:rFonts w:hint="eastAsia" w:ascii="宋体" w:hAnsi="宋体" w:cs="宋体"/>
          <w:color w:val="auto"/>
          <w:szCs w:val="21"/>
        </w:rPr>
        <w:t>，其中评审专家不得少于成员总数的三分之二。</w:t>
      </w:r>
    </w:p>
    <w:p w14:paraId="0FAD13FC">
      <w:pPr>
        <w:spacing w:line="360" w:lineRule="auto"/>
        <w:ind w:firstLine="420" w:firstLineChars="200"/>
        <w:rPr>
          <w:b/>
          <w:color w:val="auto"/>
        </w:rPr>
      </w:pPr>
      <w:r>
        <w:rPr>
          <w:rFonts w:hint="eastAsia" w:ascii="宋体" w:hAnsi="宋体" w:cs="宋体"/>
          <w:color w:val="auto"/>
          <w:szCs w:val="21"/>
        </w:rPr>
        <w:t>参加过采购项目前期咨询论证的专家，不得参加该采购项目的评审活动。</w:t>
      </w:r>
      <w:r>
        <w:rPr>
          <w:b/>
          <w:color w:val="auto"/>
        </w:rPr>
        <w:t>评审专家发现本人与参加采购活动的供应商有利害关系的，应当主动提出回避。</w:t>
      </w:r>
    </w:p>
    <w:p w14:paraId="765033B8">
      <w:pPr>
        <w:spacing w:line="360" w:lineRule="auto"/>
        <w:ind w:firstLine="480" w:firstLineChars="200"/>
        <w:rPr>
          <w:rFonts w:ascii="黑体" w:hAnsi="黑体" w:eastAsia="黑体"/>
          <w:color w:val="auto"/>
          <w:sz w:val="24"/>
          <w:szCs w:val="24"/>
        </w:rPr>
      </w:pPr>
      <w:r>
        <w:rPr>
          <w:rFonts w:hint="eastAsia" w:ascii="黑体" w:hAnsi="黑体" w:eastAsia="黑体"/>
          <w:color w:val="auto"/>
          <w:sz w:val="24"/>
          <w:szCs w:val="24"/>
        </w:rPr>
        <w:t>27.评审的依据</w:t>
      </w:r>
    </w:p>
    <w:p w14:paraId="33C5970A">
      <w:pPr>
        <w:spacing w:line="360" w:lineRule="auto"/>
        <w:ind w:firstLine="420" w:firstLineChars="200"/>
        <w:rPr>
          <w:rFonts w:ascii="宋体" w:hAnsi="宋体" w:cs="宋体"/>
          <w:color w:val="auto"/>
          <w:szCs w:val="21"/>
        </w:rPr>
      </w:pPr>
      <w:r>
        <w:rPr>
          <w:rFonts w:hint="eastAsia" w:ascii="宋体" w:hAnsi="宋体" w:cs="宋体"/>
          <w:color w:val="auto"/>
          <w:szCs w:val="21"/>
        </w:rPr>
        <w:t>评审委员会以征集文件为依据对响应文件进行评审，“</w:t>
      </w:r>
      <w:r>
        <w:rPr>
          <w:rFonts w:hint="eastAsia" w:ascii="宋体" w:hAnsi="宋体" w:cs="宋体"/>
          <w:b/>
          <w:color w:val="auto"/>
          <w:szCs w:val="21"/>
        </w:rPr>
        <w:t>第四章 评审方法和评审标准</w:t>
      </w:r>
      <w:r>
        <w:rPr>
          <w:rFonts w:hint="eastAsia" w:ascii="宋体" w:hAnsi="宋体" w:cs="宋体"/>
          <w:color w:val="auto"/>
          <w:szCs w:val="21"/>
        </w:rPr>
        <w:t>”没有规定的方法、评审因素和标准，不作为评审依据。</w:t>
      </w:r>
    </w:p>
    <w:p w14:paraId="483A2F91">
      <w:pPr>
        <w:spacing w:line="360" w:lineRule="auto"/>
        <w:ind w:firstLine="480" w:firstLineChars="200"/>
        <w:rPr>
          <w:rFonts w:ascii="黑体" w:hAnsi="黑体" w:eastAsia="黑体"/>
          <w:color w:val="auto"/>
          <w:sz w:val="24"/>
          <w:szCs w:val="24"/>
        </w:rPr>
      </w:pPr>
      <w:r>
        <w:rPr>
          <w:rFonts w:hint="eastAsia" w:ascii="黑体" w:hAnsi="黑体" w:eastAsia="黑体"/>
          <w:color w:val="auto"/>
          <w:sz w:val="24"/>
          <w:szCs w:val="24"/>
        </w:rPr>
        <w:t>28.评审原则</w:t>
      </w:r>
    </w:p>
    <w:p w14:paraId="1FDD3222">
      <w:pPr>
        <w:spacing w:line="360" w:lineRule="auto"/>
        <w:ind w:firstLine="420" w:firstLineChars="200"/>
        <w:rPr>
          <w:rFonts w:ascii="宋体" w:hAnsi="宋体" w:cs="宋体"/>
          <w:color w:val="auto"/>
          <w:szCs w:val="21"/>
        </w:rPr>
      </w:pPr>
      <w:r>
        <w:rPr>
          <w:rFonts w:hint="eastAsia" w:ascii="宋体" w:hAnsi="宋体" w:cs="宋体"/>
          <w:color w:val="auto"/>
          <w:szCs w:val="21"/>
        </w:rPr>
        <w:t>28.1评审原则。评审委员会评审时必须公平、公正、客观，不带任何倾向性和启发性；不得向外界透露任何与评审有关的内容；任何单位和个人不得干扰、影响评审的正常进行；评审委员会及有关工作人员不得私下与供应商接触，不得收受利害关系人的财物或者其他好处。</w:t>
      </w:r>
    </w:p>
    <w:p w14:paraId="5928F6F2">
      <w:pPr>
        <w:spacing w:line="360" w:lineRule="auto"/>
        <w:ind w:firstLine="420" w:firstLineChars="200"/>
        <w:rPr>
          <w:rFonts w:ascii="宋体" w:hAnsi="宋体" w:cs="宋体"/>
          <w:color w:val="auto"/>
          <w:szCs w:val="21"/>
        </w:rPr>
      </w:pPr>
      <w:r>
        <w:rPr>
          <w:rFonts w:hint="eastAsia" w:ascii="宋体" w:hAnsi="宋体" w:cs="宋体"/>
          <w:color w:val="auto"/>
          <w:szCs w:val="21"/>
        </w:rPr>
        <w:t>28.2评委表决。在评审过程中出现法律法规和征集文件均没有明确规定的情形时，由评审委员会现场协商解决，协商不一致的，由全体评委投票表决，以得票率二分之一以上专家的意见为准并由采购代理机构作记录。</w:t>
      </w:r>
    </w:p>
    <w:p w14:paraId="05B1AADF">
      <w:pPr>
        <w:spacing w:line="360" w:lineRule="auto"/>
        <w:ind w:firstLine="420" w:firstLineChars="200"/>
        <w:rPr>
          <w:rFonts w:ascii="宋体" w:hAnsi="宋体" w:cs="宋体"/>
          <w:color w:val="auto"/>
          <w:szCs w:val="21"/>
        </w:rPr>
      </w:pPr>
      <w:r>
        <w:rPr>
          <w:rFonts w:hint="eastAsia" w:ascii="宋体" w:hAnsi="宋体" w:cs="宋体"/>
          <w:color w:val="auto"/>
          <w:szCs w:val="21"/>
        </w:rPr>
        <w:t>28.3评审的保密。征集人、采购代理机构应当采取必要措施，保证评审在严格保密（封闭式评审）的情况下进行。除征集人代表、评审现场组织人员外，征集人的其他工作人员以及与评审工作无关的人员不得进入评审现场。有关人员对评审情况以及在评审过程中获悉的国家秘密、商业秘密负有保密责任。</w:t>
      </w:r>
    </w:p>
    <w:p w14:paraId="41E1E01E">
      <w:pPr>
        <w:spacing w:line="360" w:lineRule="auto"/>
        <w:ind w:firstLine="420" w:firstLineChars="200"/>
        <w:rPr>
          <w:rFonts w:ascii="宋体" w:hAnsi="宋体" w:cs="宋体"/>
          <w:color w:val="auto"/>
          <w:szCs w:val="21"/>
        </w:rPr>
      </w:pPr>
      <w:r>
        <w:rPr>
          <w:rFonts w:hint="eastAsia" w:ascii="宋体" w:hAnsi="宋体" w:cs="宋体"/>
          <w:color w:val="auto"/>
          <w:szCs w:val="21"/>
        </w:rPr>
        <w:t>28.4评审过程的监控。本项目电子评审过程实行网上留痕、全程录音、录像监控，供应商在评审过程中所进行的试图影响评审结果的不公正活动，可能导致其响应按无效处理。</w:t>
      </w:r>
    </w:p>
    <w:p w14:paraId="7483E0C6">
      <w:pPr>
        <w:spacing w:line="360" w:lineRule="auto"/>
        <w:ind w:firstLine="480" w:firstLineChars="200"/>
        <w:rPr>
          <w:rFonts w:ascii="黑体" w:hAnsi="黑体" w:eastAsia="黑体"/>
          <w:color w:val="auto"/>
          <w:sz w:val="24"/>
          <w:szCs w:val="24"/>
        </w:rPr>
      </w:pPr>
      <w:r>
        <w:rPr>
          <w:rFonts w:hint="eastAsia" w:ascii="黑体" w:hAnsi="黑体" w:eastAsia="黑体"/>
          <w:color w:val="auto"/>
          <w:sz w:val="24"/>
          <w:szCs w:val="24"/>
        </w:rPr>
        <w:t>29.评审方法及评审标准</w:t>
      </w:r>
    </w:p>
    <w:p w14:paraId="3FDF8B8D">
      <w:pPr>
        <w:spacing w:line="360" w:lineRule="auto"/>
        <w:ind w:firstLine="420" w:firstLineChars="200"/>
        <w:rPr>
          <w:rFonts w:ascii="宋体" w:hAnsi="宋体" w:cs="宋体"/>
          <w:color w:val="auto"/>
          <w:szCs w:val="21"/>
        </w:rPr>
      </w:pPr>
      <w:r>
        <w:rPr>
          <w:rFonts w:hint="eastAsia" w:ascii="宋体" w:hAnsi="宋体" w:cs="宋体"/>
          <w:color w:val="auto"/>
          <w:szCs w:val="21"/>
        </w:rPr>
        <w:t>29.1本项目的评审方法详见“供应商须知前附表”。</w:t>
      </w:r>
    </w:p>
    <w:p w14:paraId="57C2D103">
      <w:pPr>
        <w:spacing w:line="360" w:lineRule="auto"/>
        <w:ind w:firstLine="420" w:firstLineChars="200"/>
        <w:rPr>
          <w:rFonts w:ascii="宋体" w:hAnsi="宋体" w:cs="宋体"/>
          <w:color w:val="auto"/>
          <w:szCs w:val="21"/>
        </w:rPr>
      </w:pPr>
      <w:r>
        <w:rPr>
          <w:rFonts w:hint="eastAsia" w:ascii="宋体" w:hAnsi="宋体" w:cs="宋体"/>
          <w:color w:val="auto"/>
          <w:szCs w:val="21"/>
        </w:rPr>
        <w:t>29.2 评审委员会按照</w:t>
      </w:r>
      <w:r>
        <w:rPr>
          <w:rFonts w:hint="eastAsia" w:ascii="宋体" w:hAnsi="宋体" w:cs="宋体"/>
          <w:b/>
          <w:color w:val="auto"/>
          <w:szCs w:val="21"/>
        </w:rPr>
        <w:t>“第四章 评审方法和评审标准”</w:t>
      </w:r>
      <w:r>
        <w:rPr>
          <w:rFonts w:hint="eastAsia" w:ascii="宋体" w:hAnsi="宋体" w:cs="宋体"/>
          <w:color w:val="auto"/>
          <w:szCs w:val="21"/>
        </w:rPr>
        <w:t>规定的方法、评审因素、标准和程序对响应文件进行评审。</w:t>
      </w:r>
    </w:p>
    <w:p w14:paraId="74C4F111">
      <w:pPr>
        <w:spacing w:line="360" w:lineRule="auto"/>
        <w:ind w:firstLine="420" w:firstLineChars="200"/>
        <w:rPr>
          <w:rFonts w:ascii="宋体" w:hAnsi="宋体" w:cs="宋体"/>
          <w:color w:val="auto"/>
          <w:szCs w:val="21"/>
        </w:rPr>
      </w:pPr>
      <w:r>
        <w:rPr>
          <w:rFonts w:hint="eastAsia" w:ascii="宋体" w:hAnsi="宋体" w:cs="宋体"/>
          <w:color w:val="auto"/>
          <w:szCs w:val="21"/>
        </w:rPr>
        <w:t>29.3 电子交易活动的中止。采购过程中出现以下情形，导致电子交易平台无法正常运行，或者无法保证电子交易的公平、公正和安全时，采购机构可中止电子交易活动：</w:t>
      </w:r>
    </w:p>
    <w:p w14:paraId="161C8741">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（1）电子交易平台发生故障而无法登录访问的； </w:t>
      </w:r>
    </w:p>
    <w:p w14:paraId="652E5446">
      <w:pPr>
        <w:spacing w:line="360" w:lineRule="auto"/>
        <w:ind w:firstLine="420" w:firstLineChars="200"/>
        <w:rPr>
          <w:rFonts w:ascii="宋体" w:hAnsi="宋体" w:cs="宋体"/>
          <w:color w:val="auto"/>
          <w:szCs w:val="21"/>
        </w:rPr>
      </w:pPr>
      <w:r>
        <w:rPr>
          <w:rFonts w:hint="eastAsia" w:ascii="宋体" w:hAnsi="宋体" w:cs="宋体"/>
          <w:color w:val="auto"/>
          <w:szCs w:val="21"/>
        </w:rPr>
        <w:t>（2）电子交易平台应用或数据库出现错误，不能进行正常操作的；</w:t>
      </w:r>
    </w:p>
    <w:p w14:paraId="4C1A8171">
      <w:pPr>
        <w:spacing w:line="360" w:lineRule="auto"/>
        <w:ind w:firstLine="420" w:firstLineChars="200"/>
        <w:rPr>
          <w:rFonts w:ascii="宋体" w:hAnsi="宋体" w:cs="宋体"/>
          <w:color w:val="auto"/>
          <w:szCs w:val="21"/>
        </w:rPr>
      </w:pPr>
      <w:r>
        <w:rPr>
          <w:rFonts w:hint="eastAsia" w:ascii="宋体" w:hAnsi="宋体" w:cs="宋体"/>
          <w:color w:val="auto"/>
          <w:szCs w:val="21"/>
        </w:rPr>
        <w:t>（3）电子交易平台发现严重安全漏洞，有潜在泄密危险的；</w:t>
      </w:r>
    </w:p>
    <w:p w14:paraId="1EF4B690">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（4）病毒发作导致不能进行正常操作的； </w:t>
      </w:r>
    </w:p>
    <w:p w14:paraId="052AA1E7">
      <w:pPr>
        <w:spacing w:line="360" w:lineRule="auto"/>
        <w:ind w:firstLine="420" w:firstLineChars="200"/>
        <w:rPr>
          <w:rFonts w:ascii="宋体" w:hAnsi="宋体" w:cs="宋体"/>
          <w:color w:val="auto"/>
          <w:szCs w:val="21"/>
        </w:rPr>
      </w:pPr>
      <w:r>
        <w:rPr>
          <w:rFonts w:hint="eastAsia" w:ascii="宋体" w:hAnsi="宋体" w:cs="宋体"/>
          <w:color w:val="auto"/>
          <w:szCs w:val="21"/>
        </w:rPr>
        <w:t>（4）其他无法保证电子交易的公平、公正和安全的情况。</w:t>
      </w:r>
    </w:p>
    <w:p w14:paraId="22866AEF">
      <w:pPr>
        <w:spacing w:line="360" w:lineRule="auto"/>
        <w:ind w:firstLine="420" w:firstLineChars="200"/>
        <w:rPr>
          <w:rFonts w:ascii="宋体" w:hAnsi="宋体" w:cs="宋体"/>
          <w:color w:val="auto"/>
          <w:szCs w:val="21"/>
        </w:rPr>
      </w:pPr>
      <w:r>
        <w:rPr>
          <w:rFonts w:hint="eastAsia" w:ascii="宋体" w:hAnsi="宋体" w:cs="宋体"/>
          <w:color w:val="auto"/>
          <w:szCs w:val="21"/>
        </w:rPr>
        <w:t>29.4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78CBF797">
      <w:pPr>
        <w:pStyle w:val="17"/>
        <w:snapToGrid w:val="0"/>
        <w:spacing w:line="400" w:lineRule="exact"/>
        <w:ind w:firstLine="420" w:firstLineChars="200"/>
        <w:rPr>
          <w:rFonts w:hAnsi="宋体" w:cs="宋体"/>
          <w:color w:val="auto"/>
        </w:rPr>
      </w:pPr>
    </w:p>
    <w:p w14:paraId="6CC80DBD">
      <w:pPr>
        <w:pStyle w:val="5"/>
        <w:keepNext w:val="0"/>
        <w:keepLines w:val="0"/>
        <w:spacing w:line="400" w:lineRule="exact"/>
        <w:jc w:val="center"/>
        <w:rPr>
          <w:rFonts w:ascii="宋体" w:hAnsi="宋体" w:cs="宋体"/>
          <w:color w:val="auto"/>
        </w:rPr>
      </w:pPr>
      <w:bookmarkStart w:id="51" w:name="_Toc3646"/>
      <w:bookmarkStart w:id="52" w:name="_Toc5159"/>
      <w:r>
        <w:rPr>
          <w:rFonts w:hint="eastAsia" w:ascii="宋体" w:hAnsi="宋体" w:cs="宋体"/>
          <w:color w:val="auto"/>
        </w:rPr>
        <w:t>（六）入围和框架协议</w:t>
      </w:r>
      <w:bookmarkEnd w:id="51"/>
      <w:bookmarkEnd w:id="52"/>
    </w:p>
    <w:p w14:paraId="3A0DB922">
      <w:pPr>
        <w:spacing w:line="360" w:lineRule="auto"/>
        <w:ind w:firstLine="480" w:firstLineChars="200"/>
        <w:rPr>
          <w:rFonts w:ascii="黑体" w:hAnsi="黑体" w:eastAsia="黑体"/>
          <w:color w:val="auto"/>
          <w:sz w:val="24"/>
          <w:szCs w:val="24"/>
        </w:rPr>
      </w:pPr>
      <w:r>
        <w:rPr>
          <w:rFonts w:hint="eastAsia" w:ascii="黑体" w:hAnsi="黑体" w:eastAsia="黑体"/>
          <w:color w:val="auto"/>
          <w:sz w:val="24"/>
          <w:szCs w:val="24"/>
        </w:rPr>
        <w:t>30.确定供应商</w:t>
      </w:r>
    </w:p>
    <w:p w14:paraId="3A29B763">
      <w:pPr>
        <w:spacing w:line="360" w:lineRule="auto"/>
        <w:ind w:firstLine="422" w:firstLineChars="200"/>
        <w:rPr>
          <w:rFonts w:ascii="宋体" w:hAnsi="宋体" w:cs="宋体"/>
          <w:b/>
          <w:bCs/>
          <w:color w:val="auto"/>
          <w:szCs w:val="21"/>
        </w:rPr>
      </w:pPr>
      <w:r>
        <w:rPr>
          <w:rFonts w:hint="eastAsia" w:ascii="宋体" w:hAnsi="宋体" w:cs="宋体"/>
          <w:b/>
          <w:bCs/>
          <w:color w:val="auto"/>
          <w:szCs w:val="21"/>
        </w:rPr>
        <w:t>30.1本项目授权评审委员会直接按第四章“评审方法及评审标准”的规定确定入围供应商。</w:t>
      </w:r>
    </w:p>
    <w:p w14:paraId="32D4DC77">
      <w:pPr>
        <w:spacing w:line="360" w:lineRule="auto"/>
        <w:ind w:firstLine="420" w:firstLineChars="200"/>
        <w:rPr>
          <w:rFonts w:ascii="宋体" w:hAnsi="宋体" w:cs="宋体"/>
          <w:color w:val="auto"/>
          <w:szCs w:val="21"/>
        </w:rPr>
      </w:pPr>
      <w:r>
        <w:rPr>
          <w:rFonts w:hint="eastAsia" w:ascii="宋体" w:hAnsi="宋体" w:cs="宋体"/>
          <w:color w:val="auto"/>
          <w:szCs w:val="21"/>
        </w:rPr>
        <w:t>30.2征集人、采购代理机构认为供应商对采购过程、入围结果提出的质疑成立且影响或者可能影响入围结果的，合格供应商符合法定数量时，可以从合格的入围候选人中另行确定供应商的，应当依法另行确定供应商；否则应当重新开展采购活动。</w:t>
      </w:r>
    </w:p>
    <w:p w14:paraId="2E5AE7F1">
      <w:pPr>
        <w:spacing w:line="360" w:lineRule="auto"/>
        <w:ind w:firstLine="420" w:firstLineChars="200"/>
        <w:rPr>
          <w:rFonts w:ascii="宋体" w:hAnsi="宋体" w:cs="宋体"/>
          <w:color w:val="auto"/>
          <w:szCs w:val="21"/>
        </w:rPr>
      </w:pPr>
      <w:r>
        <w:rPr>
          <w:rFonts w:hint="eastAsia" w:ascii="宋体" w:hAnsi="宋体" w:cs="宋体"/>
          <w:color w:val="auto"/>
          <w:szCs w:val="21"/>
        </w:rPr>
        <w:t>30.3入围供应商无正当理由拒不签订政府采购合同的，依据《中华人民共和国政府采购法实施条例》第七十二条第（二）项规定，依照《中华人民共和国政府采购法》第七十七条第一款予以处理。</w:t>
      </w:r>
    </w:p>
    <w:p w14:paraId="0271A8B3">
      <w:pPr>
        <w:spacing w:line="360" w:lineRule="auto"/>
        <w:ind w:firstLine="420" w:firstLineChars="200"/>
        <w:rPr>
          <w:rFonts w:ascii="宋体" w:hAnsi="宋体" w:cs="宋体"/>
          <w:color w:val="auto"/>
          <w:szCs w:val="21"/>
        </w:rPr>
      </w:pPr>
      <w:r>
        <w:rPr>
          <w:rFonts w:hint="eastAsia" w:ascii="宋体" w:hAnsi="宋体" w:cs="宋体"/>
          <w:color w:val="auto"/>
          <w:szCs w:val="21"/>
        </w:rPr>
        <w:t>30.4根据《中华人民共和国民法典》第五百六十三条，因不可抗力致使不能实现合同目的的，当事人可以解除合同。</w:t>
      </w:r>
    </w:p>
    <w:p w14:paraId="4268A1A5">
      <w:pPr>
        <w:spacing w:line="360" w:lineRule="auto"/>
        <w:ind w:firstLine="480" w:firstLineChars="200"/>
        <w:rPr>
          <w:rFonts w:ascii="黑体" w:hAnsi="黑体" w:eastAsia="黑体"/>
          <w:color w:val="auto"/>
          <w:sz w:val="24"/>
          <w:szCs w:val="24"/>
        </w:rPr>
      </w:pPr>
      <w:r>
        <w:rPr>
          <w:rFonts w:hint="eastAsia" w:ascii="黑体" w:hAnsi="黑体" w:eastAsia="黑体"/>
          <w:color w:val="auto"/>
          <w:sz w:val="24"/>
          <w:szCs w:val="24"/>
        </w:rPr>
        <w:t>31.结果公告</w:t>
      </w:r>
    </w:p>
    <w:p w14:paraId="4363768A">
      <w:pPr>
        <w:spacing w:line="360" w:lineRule="auto"/>
        <w:ind w:firstLine="420" w:firstLineChars="200"/>
        <w:rPr>
          <w:rFonts w:ascii="宋体" w:hAnsi="宋体" w:cs="宋体"/>
          <w:color w:val="auto"/>
          <w:szCs w:val="21"/>
        </w:rPr>
      </w:pPr>
      <w:r>
        <w:rPr>
          <w:rFonts w:hint="eastAsia" w:ascii="宋体" w:hAnsi="宋体" w:cs="宋体"/>
          <w:color w:val="auto"/>
          <w:szCs w:val="21"/>
        </w:rPr>
        <w:t>31.1在入围供应商确定之日起2个工作日内，由采购代理机构</w:t>
      </w:r>
      <w:r>
        <w:rPr>
          <w:rFonts w:hint="eastAsia" w:ascii="宋体" w:hAnsi="宋体" w:cs="宋体"/>
          <w:b/>
          <w:color w:val="auto"/>
          <w:szCs w:val="21"/>
        </w:rPr>
        <w:t>在征集公告发布媒体上</w:t>
      </w:r>
      <w:r>
        <w:rPr>
          <w:rFonts w:hint="eastAsia" w:ascii="宋体" w:hAnsi="宋体" w:cs="宋体"/>
          <w:color w:val="auto"/>
          <w:szCs w:val="21"/>
        </w:rPr>
        <w:t>发布入围结果公告，入围结果公告期限为1个工作日，发布入围结果公告的同时向入围供应商发出入围通知书</w:t>
      </w:r>
      <w:r>
        <w:rPr>
          <w:rFonts w:hint="eastAsia" w:ascii="宋体" w:hAnsi="宋体" w:cs="宋体"/>
          <w:b w:val="0"/>
          <w:bCs/>
          <w:color w:val="auto"/>
          <w:szCs w:val="21"/>
        </w:rPr>
        <w:t>和入围协议。</w:t>
      </w:r>
      <w:r>
        <w:rPr>
          <w:rFonts w:hint="eastAsia" w:ascii="宋体" w:hAnsi="宋体" w:cs="宋体"/>
          <w:b/>
          <w:color w:val="auto"/>
          <w:szCs w:val="21"/>
        </w:rPr>
        <w:t>采购代理机构发出入围通知书前，应当对供应商信用进行核实，对列入失信被执行人、重大税收违法案件当事人名单、政府采购严重违法失信行为记录名单及其他不符合《中华人民共和国政府采购法》第二十二条规定条件的供应商，取消其入围资格</w:t>
      </w:r>
      <w:r>
        <w:rPr>
          <w:rFonts w:hint="eastAsia" w:ascii="宋体" w:hAnsi="宋体" w:cs="宋体"/>
          <w:color w:val="auto"/>
          <w:szCs w:val="21"/>
        </w:rPr>
        <w:t>。</w:t>
      </w:r>
    </w:p>
    <w:p w14:paraId="2765A4D3">
      <w:pPr>
        <w:spacing w:line="360" w:lineRule="auto"/>
        <w:ind w:firstLine="420" w:firstLineChars="200"/>
        <w:rPr>
          <w:rFonts w:ascii="宋体" w:hAnsi="宋体" w:cs="宋体"/>
          <w:color w:val="auto"/>
          <w:szCs w:val="21"/>
        </w:rPr>
      </w:pPr>
      <w:r>
        <w:rPr>
          <w:rFonts w:hint="eastAsia" w:ascii="宋体" w:hAnsi="宋体" w:cs="宋体"/>
          <w:color w:val="auto"/>
          <w:szCs w:val="21"/>
        </w:rPr>
        <w:t>以上信息查询记录及相关证据与征集文件一并保存。</w:t>
      </w:r>
    </w:p>
    <w:p w14:paraId="5948B751">
      <w:pPr>
        <w:spacing w:line="360" w:lineRule="auto"/>
        <w:ind w:firstLine="420" w:firstLineChars="200"/>
        <w:rPr>
          <w:rFonts w:ascii="宋体" w:hAnsi="宋体" w:cs="宋体"/>
          <w:color w:val="auto"/>
          <w:szCs w:val="21"/>
        </w:rPr>
      </w:pPr>
      <w:r>
        <w:rPr>
          <w:rFonts w:hint="eastAsia" w:ascii="宋体" w:hAnsi="宋体" w:cs="宋体"/>
          <w:color w:val="auto"/>
          <w:szCs w:val="21"/>
        </w:rPr>
        <w:t>31.2中小企业在政府采购活动过程中，请根据企业的真实情况出具《中小企业声明函》。依法享受中小企业优惠政策的，征集人或者采购代理机构在公告入围结果时，同时公告其《中小企业声明函》，接受社会监督。</w:t>
      </w:r>
    </w:p>
    <w:p w14:paraId="7DF958AE">
      <w:pPr>
        <w:spacing w:line="360" w:lineRule="auto"/>
        <w:ind w:firstLine="480" w:firstLineChars="200"/>
        <w:rPr>
          <w:rFonts w:ascii="黑体" w:hAnsi="黑体" w:eastAsia="黑体"/>
          <w:color w:val="auto"/>
          <w:sz w:val="24"/>
          <w:szCs w:val="24"/>
        </w:rPr>
      </w:pPr>
      <w:r>
        <w:rPr>
          <w:rFonts w:hint="eastAsia" w:ascii="黑体" w:hAnsi="黑体" w:eastAsia="黑体"/>
          <w:color w:val="auto"/>
          <w:sz w:val="24"/>
          <w:szCs w:val="24"/>
        </w:rPr>
        <w:t>32.发出入围通知书</w:t>
      </w:r>
    </w:p>
    <w:p w14:paraId="6C598EA1">
      <w:pPr>
        <w:spacing w:line="360" w:lineRule="auto"/>
        <w:ind w:firstLine="422" w:firstLineChars="200"/>
        <w:rPr>
          <w:rFonts w:ascii="宋体" w:hAnsi="宋体" w:cs="宋体"/>
          <w:b/>
          <w:color w:val="auto"/>
          <w:szCs w:val="21"/>
        </w:rPr>
      </w:pPr>
      <w:r>
        <w:rPr>
          <w:rFonts w:hint="eastAsia" w:ascii="宋体" w:hAnsi="宋体" w:cs="宋体"/>
          <w:b/>
          <w:color w:val="auto"/>
          <w:szCs w:val="21"/>
        </w:rPr>
        <w:t>32.1在发布入围公告的同时，采购代理机构向供应商通过“</w:t>
      </w:r>
      <w:r>
        <w:rPr>
          <w:rFonts w:hint="eastAsia" w:ascii="宋体" w:hAnsi="宋体" w:cs="宋体"/>
          <w:b/>
          <w:color w:val="auto"/>
          <w:szCs w:val="21"/>
          <w:lang w:eastAsia="zh-CN"/>
        </w:rPr>
        <w:t>广西政府采购云平台</w:t>
      </w:r>
      <w:r>
        <w:rPr>
          <w:rFonts w:hint="eastAsia" w:ascii="宋体" w:hAnsi="宋体" w:cs="宋体"/>
          <w:b/>
          <w:color w:val="auto"/>
          <w:szCs w:val="21"/>
        </w:rPr>
        <w:t>”发出电子入围通知书和入围协议。</w:t>
      </w:r>
    </w:p>
    <w:p w14:paraId="6B8EC737">
      <w:pPr>
        <w:spacing w:line="360" w:lineRule="auto"/>
        <w:ind w:firstLine="480" w:firstLineChars="200"/>
        <w:rPr>
          <w:rFonts w:ascii="黑体" w:hAnsi="黑体" w:eastAsia="黑体"/>
          <w:color w:val="auto"/>
          <w:sz w:val="24"/>
          <w:szCs w:val="24"/>
        </w:rPr>
      </w:pPr>
      <w:r>
        <w:rPr>
          <w:rFonts w:hint="eastAsia" w:ascii="黑体" w:hAnsi="黑体" w:eastAsia="黑体"/>
          <w:color w:val="auto"/>
          <w:sz w:val="24"/>
          <w:szCs w:val="24"/>
        </w:rPr>
        <w:t>33.无义务解释未入围原因</w:t>
      </w:r>
    </w:p>
    <w:p w14:paraId="21DD4F6C">
      <w:pPr>
        <w:spacing w:line="360" w:lineRule="auto"/>
        <w:ind w:firstLine="422" w:firstLineChars="200"/>
        <w:rPr>
          <w:rFonts w:ascii="宋体" w:hAnsi="宋体" w:cs="宋体"/>
          <w:b/>
          <w:color w:val="auto"/>
          <w:szCs w:val="21"/>
        </w:rPr>
      </w:pPr>
      <w:r>
        <w:rPr>
          <w:rFonts w:hint="eastAsia" w:ascii="宋体" w:hAnsi="宋体" w:cs="宋体"/>
          <w:b/>
          <w:color w:val="auto"/>
          <w:szCs w:val="21"/>
        </w:rPr>
        <w:t>采购代理机构无义务向未入围的供应商解释未入围原因和退还响应文件。</w:t>
      </w:r>
    </w:p>
    <w:p w14:paraId="54D3718C">
      <w:pPr>
        <w:spacing w:line="360" w:lineRule="auto"/>
        <w:ind w:firstLine="480" w:firstLineChars="200"/>
        <w:rPr>
          <w:rFonts w:ascii="黑体" w:hAnsi="黑体" w:eastAsia="黑体"/>
          <w:color w:val="auto"/>
          <w:sz w:val="24"/>
          <w:szCs w:val="24"/>
        </w:rPr>
      </w:pPr>
      <w:r>
        <w:rPr>
          <w:rFonts w:hint="eastAsia" w:ascii="黑体" w:hAnsi="黑体" w:eastAsia="黑体"/>
          <w:color w:val="auto"/>
          <w:sz w:val="24"/>
          <w:szCs w:val="24"/>
        </w:rPr>
        <w:t>34.框架协议授予标准</w:t>
      </w:r>
    </w:p>
    <w:p w14:paraId="2E380900">
      <w:pPr>
        <w:spacing w:line="360" w:lineRule="auto"/>
        <w:ind w:firstLine="420" w:firstLineChars="200"/>
        <w:rPr>
          <w:rFonts w:ascii="宋体" w:hAnsi="宋体" w:cs="宋体"/>
          <w:color w:val="auto"/>
          <w:szCs w:val="21"/>
        </w:rPr>
      </w:pPr>
      <w:r>
        <w:rPr>
          <w:rFonts w:hint="eastAsia" w:ascii="宋体" w:hAnsi="宋体" w:cs="宋体"/>
          <w:color w:val="auto"/>
          <w:kern w:val="0"/>
          <w:szCs w:val="21"/>
        </w:rPr>
        <w:t>框架协议</w:t>
      </w:r>
      <w:r>
        <w:rPr>
          <w:rFonts w:hint="eastAsia" w:ascii="宋体" w:hAnsi="宋体" w:cs="宋体"/>
          <w:color w:val="auto"/>
          <w:szCs w:val="21"/>
        </w:rPr>
        <w:t>将授予被确定实质上响应征集文件要求，具备履行</w:t>
      </w:r>
      <w:r>
        <w:rPr>
          <w:rFonts w:hint="eastAsia" w:ascii="宋体" w:hAnsi="宋体" w:cs="宋体"/>
          <w:color w:val="auto"/>
          <w:kern w:val="0"/>
          <w:szCs w:val="21"/>
        </w:rPr>
        <w:t>框架协议</w:t>
      </w:r>
      <w:r>
        <w:rPr>
          <w:rFonts w:hint="eastAsia" w:ascii="宋体" w:hAnsi="宋体" w:cs="宋体"/>
          <w:color w:val="auto"/>
          <w:szCs w:val="21"/>
        </w:rPr>
        <w:t>能力的供应商（征集文件另有约定多名供应商的除外）。</w:t>
      </w:r>
    </w:p>
    <w:p w14:paraId="68120F49">
      <w:pPr>
        <w:spacing w:line="360" w:lineRule="auto"/>
        <w:ind w:firstLine="480" w:firstLineChars="200"/>
        <w:rPr>
          <w:rFonts w:ascii="黑体" w:hAnsi="黑体" w:eastAsia="黑体"/>
          <w:color w:val="auto"/>
          <w:sz w:val="24"/>
          <w:szCs w:val="24"/>
        </w:rPr>
      </w:pPr>
      <w:r>
        <w:rPr>
          <w:rFonts w:hint="eastAsia" w:ascii="黑体" w:hAnsi="黑体" w:eastAsia="黑体"/>
          <w:color w:val="auto"/>
          <w:sz w:val="24"/>
          <w:szCs w:val="24"/>
        </w:rPr>
        <w:t>35.履约保证金</w:t>
      </w:r>
    </w:p>
    <w:p w14:paraId="12478B99">
      <w:pPr>
        <w:spacing w:line="360" w:lineRule="auto"/>
        <w:ind w:firstLine="420" w:firstLineChars="200"/>
        <w:rPr>
          <w:rFonts w:ascii="宋体" w:hAnsi="宋体" w:cs="宋体"/>
          <w:color w:val="auto"/>
          <w:szCs w:val="21"/>
        </w:rPr>
      </w:pPr>
      <w:r>
        <w:rPr>
          <w:rFonts w:hint="eastAsia" w:ascii="宋体" w:hAnsi="宋体" w:cs="宋体"/>
          <w:color w:val="auto"/>
          <w:szCs w:val="21"/>
        </w:rPr>
        <w:t>详见“供应商须知前附表”。</w:t>
      </w:r>
    </w:p>
    <w:p w14:paraId="196A7D42">
      <w:pPr>
        <w:spacing w:line="360" w:lineRule="auto"/>
        <w:ind w:firstLine="480" w:firstLineChars="200"/>
        <w:rPr>
          <w:rFonts w:ascii="黑体" w:hAnsi="黑体" w:eastAsia="黑体"/>
          <w:color w:val="auto"/>
          <w:sz w:val="24"/>
          <w:szCs w:val="24"/>
        </w:rPr>
      </w:pPr>
      <w:r>
        <w:rPr>
          <w:rFonts w:hint="eastAsia" w:ascii="黑体" w:hAnsi="黑体" w:eastAsia="黑体"/>
          <w:color w:val="auto"/>
          <w:sz w:val="24"/>
          <w:szCs w:val="24"/>
        </w:rPr>
        <w:t>36.签订框架协议</w:t>
      </w:r>
    </w:p>
    <w:p w14:paraId="34CB15FA">
      <w:pPr>
        <w:spacing w:line="360" w:lineRule="auto"/>
        <w:ind w:firstLine="422" w:firstLineChars="200"/>
        <w:rPr>
          <w:rFonts w:ascii="宋体" w:hAnsi="宋体" w:cs="宋体"/>
          <w:color w:val="auto"/>
          <w:szCs w:val="21"/>
        </w:rPr>
      </w:pPr>
      <w:r>
        <w:rPr>
          <w:rFonts w:hint="eastAsia" w:ascii="宋体" w:hAnsi="宋体" w:cs="宋体"/>
          <w:b/>
          <w:color w:val="auto"/>
          <w:szCs w:val="21"/>
        </w:rPr>
        <w:t xml:space="preserve"> 36.1供应商领取电子入围通知书后，</w:t>
      </w:r>
      <w:r>
        <w:rPr>
          <w:rFonts w:hint="eastAsia" w:ascii="宋体" w:hAnsi="宋体" w:cs="宋体"/>
          <w:color w:val="auto"/>
          <w:kern w:val="0"/>
          <w:szCs w:val="21"/>
          <w:lang w:val="zh-CN"/>
        </w:rPr>
        <w:t>按规定的日期、时间、地点，由法定代表人或其授权代表与征集人代表签订框架协议。</w:t>
      </w:r>
      <w:r>
        <w:rPr>
          <w:rFonts w:ascii="宋体" w:hAnsi="宋体"/>
          <w:color w:val="auto"/>
          <w:szCs w:val="21"/>
        </w:rPr>
        <w:t>框架协议</w:t>
      </w:r>
      <w:r>
        <w:rPr>
          <w:rFonts w:hint="eastAsia" w:ascii="宋体" w:hAnsi="宋体"/>
          <w:color w:val="auto"/>
          <w:szCs w:val="21"/>
        </w:rPr>
        <w:t>由</w:t>
      </w:r>
      <w:r>
        <w:rPr>
          <w:rFonts w:ascii="宋体" w:hAnsi="宋体"/>
          <w:color w:val="auto"/>
          <w:szCs w:val="21"/>
        </w:rPr>
        <w:t>征集</w:t>
      </w:r>
      <w:r>
        <w:rPr>
          <w:rFonts w:hint="eastAsia" w:ascii="宋体" w:hAnsi="宋体"/>
          <w:color w:val="auto"/>
          <w:szCs w:val="21"/>
        </w:rPr>
        <w:t>人与入</w:t>
      </w:r>
      <w:r>
        <w:rPr>
          <w:rFonts w:ascii="宋体" w:hAnsi="宋体"/>
          <w:color w:val="auto"/>
          <w:szCs w:val="21"/>
        </w:rPr>
        <w:t>围供应商</w:t>
      </w:r>
      <w:r>
        <w:rPr>
          <w:rFonts w:hint="eastAsia"/>
          <w:b/>
          <w:color w:val="auto"/>
        </w:rPr>
        <w:t>签订</w:t>
      </w:r>
      <w:r>
        <w:rPr>
          <w:rFonts w:hint="eastAsia" w:ascii="宋体" w:hAnsi="宋体"/>
          <w:color w:val="auto"/>
          <w:szCs w:val="21"/>
        </w:rPr>
        <w:t>，征集人在框架协议签订后7个工作日内，将框架协议副本报本级财政部门备案。</w:t>
      </w:r>
      <w:r>
        <w:rPr>
          <w:rFonts w:ascii="宋体" w:hAnsi="宋体"/>
          <w:color w:val="auto"/>
          <w:szCs w:val="21"/>
        </w:rPr>
        <w:t>框架协议不得对征集文件确定的事项以及入围供应商的响应文件作实质性修改。入围供应商如无正当理由不及时签订框架协议的，以及无正当理由放弃封闭式框架协议入围资格或者退出封闭式</w:t>
      </w:r>
      <w:r>
        <w:rPr>
          <w:rFonts w:ascii="宋体" w:hAnsi="宋体" w:cs="宋体"/>
          <w:color w:val="auto"/>
          <w:szCs w:val="21"/>
        </w:rPr>
        <w:t>框架协议的，依照政府采购法等有关法律、行政法规追究法律责任。</w:t>
      </w:r>
    </w:p>
    <w:p w14:paraId="28F297B7">
      <w:pPr>
        <w:spacing w:line="360" w:lineRule="auto"/>
        <w:ind w:firstLine="420" w:firstLineChars="200"/>
        <w:rPr>
          <w:rFonts w:ascii="宋体" w:hAnsi="宋体" w:cs="宋体"/>
          <w:color w:val="auto"/>
          <w:szCs w:val="21"/>
        </w:rPr>
      </w:pPr>
      <w:r>
        <w:rPr>
          <w:rFonts w:hint="eastAsia" w:ascii="宋体" w:hAnsi="宋体" w:cs="宋体"/>
          <w:color w:val="auto"/>
          <w:szCs w:val="21"/>
        </w:rPr>
        <w:t>36</w:t>
      </w:r>
      <w:r>
        <w:rPr>
          <w:rFonts w:ascii="宋体" w:hAnsi="宋体" w:cs="宋体"/>
          <w:color w:val="auto"/>
          <w:szCs w:val="21"/>
        </w:rPr>
        <w:t>.2 征集文件、入围供应商的响应文件及评审过程中有关澄清、承诺文件均应作为框架协议的附件。</w:t>
      </w:r>
    </w:p>
    <w:p w14:paraId="2E6E84B8">
      <w:pPr>
        <w:spacing w:line="360" w:lineRule="auto"/>
        <w:ind w:firstLine="420" w:firstLineChars="200"/>
        <w:rPr>
          <w:rFonts w:ascii="宋体" w:hAnsi="宋体" w:cs="宋体"/>
          <w:color w:val="auto"/>
          <w:szCs w:val="21"/>
        </w:rPr>
      </w:pPr>
      <w:r>
        <w:rPr>
          <w:rFonts w:hint="eastAsia" w:ascii="宋体" w:hAnsi="宋体" w:cs="宋体"/>
          <w:color w:val="auto"/>
          <w:szCs w:val="21"/>
        </w:rPr>
        <w:t>36.3征集人或入围供应商不得单方面向框架协议另一方提出任何征集文件没有约定的条件或不合理的要求，作为签订框架协议的条件；也不得协商另行订立背离征集文件和合同实质性内容的协议。</w:t>
      </w:r>
    </w:p>
    <w:p w14:paraId="748B9315">
      <w:pPr>
        <w:spacing w:line="360" w:lineRule="auto"/>
        <w:ind w:firstLine="420" w:firstLineChars="200"/>
        <w:rPr>
          <w:rFonts w:ascii="宋体" w:hAnsi="宋体" w:cs="宋体"/>
          <w:color w:val="auto"/>
          <w:szCs w:val="21"/>
        </w:rPr>
      </w:pPr>
      <w:r>
        <w:rPr>
          <w:rFonts w:hint="eastAsia" w:ascii="宋体" w:hAnsi="宋体" w:cs="宋体"/>
          <w:color w:val="auto"/>
          <w:szCs w:val="21"/>
        </w:rPr>
        <w:t>36.4如签订框架协议并生效后，供应商无故拒绝或延期，除按照框架协议条款处理外，将承担相应的法律责任。</w:t>
      </w:r>
    </w:p>
    <w:p w14:paraId="49875603">
      <w:pPr>
        <w:spacing w:line="360" w:lineRule="auto"/>
        <w:ind w:firstLine="480" w:firstLineChars="200"/>
        <w:rPr>
          <w:rFonts w:ascii="黑体" w:hAnsi="黑体" w:eastAsia="黑体"/>
          <w:color w:val="auto"/>
          <w:sz w:val="24"/>
          <w:szCs w:val="24"/>
        </w:rPr>
      </w:pPr>
      <w:r>
        <w:rPr>
          <w:rFonts w:hint="eastAsia" w:ascii="黑体" w:hAnsi="黑体" w:eastAsia="黑体"/>
          <w:color w:val="auto"/>
          <w:sz w:val="24"/>
          <w:szCs w:val="24"/>
        </w:rPr>
        <w:t>37. 框架协议公告</w:t>
      </w:r>
    </w:p>
    <w:p w14:paraId="505BA700">
      <w:pPr>
        <w:spacing w:line="360" w:lineRule="auto"/>
        <w:ind w:firstLine="422" w:firstLineChars="200"/>
        <w:rPr>
          <w:b/>
          <w:color w:val="auto"/>
        </w:rPr>
      </w:pPr>
      <w:r>
        <w:rPr>
          <w:rFonts w:hint="eastAsia"/>
          <w:b/>
          <w:color w:val="auto"/>
        </w:rPr>
        <w:t>征集人或者受托采购代理机构应当自框架协议签订之日起2个工作日内，将框架协议在以下媒体上发布 “广西政府采购网”</w:t>
      </w:r>
      <w:r>
        <w:rPr>
          <w:rFonts w:hint="eastAsia" w:asciiTheme="minorEastAsia" w:hAnsiTheme="minorEastAsia" w:eastAsiaTheme="minorEastAsia" w:cstheme="minorEastAsia"/>
          <w:b/>
          <w:color w:val="auto"/>
        </w:rPr>
        <w:t>（http://zfcg.gxzf.gov.cn/）上公告，但框架协</w:t>
      </w:r>
      <w:r>
        <w:rPr>
          <w:rFonts w:hint="eastAsia"/>
          <w:b/>
          <w:color w:val="auto"/>
        </w:rPr>
        <w:t>议中涉及国家秘密、商业秘密的内容除外。</w:t>
      </w:r>
    </w:p>
    <w:p w14:paraId="70D7A6D9">
      <w:pPr>
        <w:spacing w:line="360" w:lineRule="auto"/>
        <w:ind w:firstLine="480" w:firstLineChars="200"/>
        <w:rPr>
          <w:rFonts w:ascii="黑体" w:hAnsi="黑体" w:eastAsia="黑体"/>
          <w:color w:val="auto"/>
          <w:sz w:val="24"/>
          <w:szCs w:val="24"/>
        </w:rPr>
      </w:pPr>
      <w:r>
        <w:rPr>
          <w:rFonts w:hint="eastAsia" w:ascii="黑体" w:hAnsi="黑体" w:eastAsia="黑体"/>
          <w:color w:val="auto"/>
          <w:sz w:val="24"/>
          <w:szCs w:val="24"/>
        </w:rPr>
        <w:t>38. 询问、质疑和投诉</w:t>
      </w:r>
    </w:p>
    <w:p w14:paraId="570A456D">
      <w:pPr>
        <w:spacing w:line="360" w:lineRule="auto"/>
        <w:ind w:firstLine="422" w:firstLineChars="200"/>
        <w:rPr>
          <w:rFonts w:ascii="宋体" w:hAnsi="宋体" w:cs="宋体"/>
          <w:b/>
          <w:color w:val="auto"/>
          <w:szCs w:val="21"/>
        </w:rPr>
      </w:pPr>
      <w:r>
        <w:rPr>
          <w:rFonts w:hint="eastAsia" w:ascii="宋体" w:hAnsi="宋体" w:cs="宋体"/>
          <w:b/>
          <w:color w:val="auto"/>
          <w:szCs w:val="21"/>
        </w:rPr>
        <w:t>38.1询问</w:t>
      </w:r>
    </w:p>
    <w:p w14:paraId="1F7EF244">
      <w:pPr>
        <w:spacing w:line="360" w:lineRule="auto"/>
        <w:ind w:firstLine="420" w:firstLineChars="200"/>
        <w:rPr>
          <w:rFonts w:ascii="宋体" w:hAnsi="宋体" w:cs="宋体"/>
          <w:bCs/>
          <w:color w:val="auto"/>
          <w:szCs w:val="21"/>
        </w:rPr>
      </w:pPr>
      <w:r>
        <w:rPr>
          <w:rFonts w:hint="eastAsia" w:ascii="宋体" w:hAnsi="宋体" w:cs="宋体"/>
          <w:bCs/>
          <w:color w:val="auto"/>
          <w:szCs w:val="21"/>
        </w:rPr>
        <w:t>38.1.1供应商对政府采购活动事项有疑问的，可以向征集人或采购代理机构项目负责人提出询问。</w:t>
      </w:r>
    </w:p>
    <w:p w14:paraId="35213E64">
      <w:pPr>
        <w:spacing w:line="360" w:lineRule="auto"/>
        <w:ind w:firstLine="420" w:firstLineChars="200"/>
        <w:rPr>
          <w:rFonts w:ascii="宋体" w:hAnsi="宋体" w:cs="宋体"/>
          <w:bCs/>
          <w:color w:val="auto"/>
          <w:szCs w:val="21"/>
        </w:rPr>
      </w:pPr>
      <w:r>
        <w:rPr>
          <w:rFonts w:hint="eastAsia" w:ascii="宋体" w:hAnsi="宋体" w:cs="宋体"/>
          <w:bCs/>
          <w:color w:val="auto"/>
          <w:szCs w:val="21"/>
        </w:rPr>
        <w:t>38.1.2征集人或征集人委托的采购代理机构自受理询问之日起3个工作日内对供应商依法提出的询问作出答复，</w:t>
      </w:r>
      <w:r>
        <w:rPr>
          <w:rFonts w:hint="eastAsia" w:ascii="宋体" w:hAnsi="宋体" w:cs="宋体"/>
          <w:color w:val="auto"/>
          <w:szCs w:val="21"/>
        </w:rPr>
        <w:t>但答复内容不得涉及商业秘密</w:t>
      </w:r>
      <w:r>
        <w:rPr>
          <w:rFonts w:hint="eastAsia" w:ascii="宋体" w:hAnsi="宋体" w:cs="宋体"/>
          <w:bCs/>
          <w:color w:val="auto"/>
          <w:szCs w:val="21"/>
        </w:rPr>
        <w:t>。</w:t>
      </w:r>
    </w:p>
    <w:p w14:paraId="4B64EFFA">
      <w:pPr>
        <w:spacing w:line="360" w:lineRule="auto"/>
        <w:ind w:firstLine="420" w:firstLineChars="200"/>
        <w:rPr>
          <w:rFonts w:ascii="宋体" w:hAnsi="宋体" w:cs="宋体"/>
          <w:bCs/>
          <w:color w:val="auto"/>
          <w:szCs w:val="21"/>
        </w:rPr>
      </w:pPr>
      <w:r>
        <w:rPr>
          <w:rFonts w:hint="eastAsia" w:ascii="宋体" w:hAnsi="宋体" w:cs="宋体"/>
          <w:bCs/>
          <w:color w:val="auto"/>
          <w:szCs w:val="21"/>
        </w:rPr>
        <w:t>38.1.3 询问事项可能影响入围、成交结果的，征集人应当暂停签订框架协议，已经签订框架协议的，应当中止履行框架协议。</w:t>
      </w:r>
    </w:p>
    <w:p w14:paraId="02158AB8">
      <w:pPr>
        <w:spacing w:line="360" w:lineRule="auto"/>
        <w:ind w:firstLine="422" w:firstLineChars="200"/>
        <w:rPr>
          <w:rFonts w:ascii="宋体" w:hAnsi="宋体" w:cs="宋体"/>
          <w:color w:val="auto"/>
          <w:szCs w:val="21"/>
        </w:rPr>
      </w:pPr>
      <w:r>
        <w:rPr>
          <w:rFonts w:hint="eastAsia" w:ascii="宋体" w:hAnsi="宋体" w:cs="宋体"/>
          <w:b/>
          <w:color w:val="auto"/>
          <w:szCs w:val="21"/>
        </w:rPr>
        <w:t xml:space="preserve"> </w:t>
      </w:r>
      <w:r>
        <w:rPr>
          <w:rFonts w:hint="eastAsia" w:ascii="宋体" w:hAnsi="宋体" w:cs="宋体"/>
          <w:color w:val="auto"/>
          <w:szCs w:val="21"/>
        </w:rPr>
        <w:t>38.2质疑</w:t>
      </w:r>
    </w:p>
    <w:p w14:paraId="4A94B335">
      <w:pPr>
        <w:spacing w:line="360" w:lineRule="auto"/>
        <w:ind w:firstLine="420" w:firstLineChars="200"/>
        <w:rPr>
          <w:rFonts w:ascii="宋体" w:hAnsi="宋体" w:cs="宋体"/>
          <w:b/>
          <w:color w:val="auto"/>
          <w:szCs w:val="21"/>
        </w:rPr>
      </w:pPr>
      <w:r>
        <w:rPr>
          <w:rFonts w:hint="eastAsia" w:ascii="宋体" w:hAnsi="宋体" w:cs="宋体"/>
          <w:color w:val="auto"/>
          <w:szCs w:val="21"/>
        </w:rPr>
        <w:t>38.2.1</w:t>
      </w:r>
      <w:r>
        <w:rPr>
          <w:rFonts w:hint="eastAsia" w:ascii="宋体" w:hAnsi="宋体" w:cs="宋体"/>
          <w:b/>
          <w:color w:val="auto"/>
          <w:szCs w:val="21"/>
        </w:rPr>
        <w:t xml:space="preserve">供应商认为征集文件、采购过程或者入围结果使自己的合法权益受到损害的，必须在知道或者应知其权益受到损害之日起7个工作日内，以书面形式向征集人、采购代理机构提出质疑，质疑有效期结束后，征集人或采购代理机构不再受理该项目质疑。征集人、采购代理机构接收质疑函的方式、联系部门、联系电话和通讯地址等信息详见“供应商须知前附表”。具体质疑起算时间及处理方式如下： </w:t>
      </w:r>
    </w:p>
    <w:p w14:paraId="2C262005">
      <w:pPr>
        <w:spacing w:line="360" w:lineRule="auto"/>
        <w:ind w:firstLine="420" w:firstLineChars="200"/>
        <w:rPr>
          <w:rFonts w:ascii="宋体" w:hAnsi="宋体" w:cs="宋体"/>
          <w:bCs/>
          <w:color w:val="auto"/>
          <w:szCs w:val="21"/>
        </w:rPr>
      </w:pPr>
      <w:r>
        <w:rPr>
          <w:rFonts w:hint="eastAsia" w:ascii="宋体" w:hAnsi="宋体" w:cs="宋体"/>
          <w:bCs/>
          <w:color w:val="auto"/>
          <w:szCs w:val="21"/>
        </w:rPr>
        <w:t>（1）潜在供应商依法获取公开征集文件后，认为征集文件使自己的权益受到损害的，应当在公开征集文件公告期限届满之日起7个工作日内提出质疑。</w:t>
      </w:r>
      <w:r>
        <w:rPr>
          <w:rFonts w:hint="eastAsia" w:ascii="宋体" w:hAnsi="宋体" w:cs="宋体"/>
          <w:color w:val="auto"/>
          <w:szCs w:val="21"/>
        </w:rPr>
        <w:t>委托代理协议无特殊约定的，</w:t>
      </w:r>
      <w:r>
        <w:rPr>
          <w:rFonts w:hint="eastAsia" w:ascii="宋体" w:hAnsi="宋体" w:cs="宋体"/>
          <w:bCs/>
          <w:color w:val="auto"/>
          <w:szCs w:val="21"/>
        </w:rPr>
        <w:t>对公开征集文件中采购需求（含资格要求、采购预算和评分办法）的质疑由征集人受理并负责答复；对公开征集文件中的采购执行程序的质疑由采购代理机构受理并负责答复。</w:t>
      </w:r>
    </w:p>
    <w:p w14:paraId="3937F89B">
      <w:pPr>
        <w:spacing w:line="360" w:lineRule="auto"/>
        <w:ind w:firstLine="420" w:firstLineChars="200"/>
        <w:rPr>
          <w:rFonts w:ascii="宋体" w:hAnsi="宋体" w:cs="宋体"/>
          <w:bCs/>
          <w:color w:val="auto"/>
          <w:szCs w:val="21"/>
        </w:rPr>
      </w:pPr>
      <w:r>
        <w:rPr>
          <w:rFonts w:hint="eastAsia" w:ascii="宋体" w:hAnsi="宋体" w:cs="宋体"/>
          <w:bCs/>
          <w:color w:val="auto"/>
          <w:szCs w:val="21"/>
        </w:rPr>
        <w:t>（2）供应商认为采购过程使自己的权益受到损害的，应当在各采购程序环节结束之日起7个工作日内提出质疑。对采购过程中资格审查、符合性审查等具体评审情况的质疑应向征集人或代理机构提出，由征集人或代理机构受理并负责答复；对采购过程中采购执行程序的质疑由采购代理机构受理并负责答复。</w:t>
      </w:r>
    </w:p>
    <w:p w14:paraId="40416908">
      <w:pPr>
        <w:spacing w:line="360" w:lineRule="auto"/>
        <w:ind w:firstLine="420" w:firstLineChars="200"/>
        <w:rPr>
          <w:rFonts w:ascii="宋体" w:hAnsi="宋体" w:cs="宋体"/>
          <w:bCs/>
          <w:color w:val="auto"/>
          <w:szCs w:val="21"/>
        </w:rPr>
      </w:pPr>
      <w:r>
        <w:rPr>
          <w:rFonts w:hint="eastAsia" w:ascii="宋体" w:hAnsi="宋体" w:cs="宋体"/>
          <w:bCs/>
          <w:color w:val="auto"/>
          <w:szCs w:val="21"/>
        </w:rPr>
        <w:t>（3）供应商认为入围或者成交结果使自己的权益受到损害的，应当在入围或者成交结果公告期限届满之日起7个工作日内提出质疑，由征集人受理并负责答复。</w:t>
      </w:r>
    </w:p>
    <w:p w14:paraId="221D0B51">
      <w:pPr>
        <w:spacing w:line="360" w:lineRule="auto"/>
        <w:ind w:firstLine="422" w:firstLineChars="200"/>
        <w:rPr>
          <w:rFonts w:ascii="宋体" w:hAnsi="宋体" w:cs="宋体"/>
          <w:bCs/>
          <w:color w:val="auto"/>
          <w:szCs w:val="21"/>
        </w:rPr>
      </w:pPr>
      <w:r>
        <w:rPr>
          <w:rFonts w:hint="eastAsia" w:ascii="宋体" w:hAnsi="宋体" w:cs="宋体"/>
          <w:b/>
          <w:bCs/>
          <w:color w:val="auto"/>
          <w:szCs w:val="21"/>
        </w:rPr>
        <w:t>38.2.2</w:t>
      </w:r>
      <w:r>
        <w:rPr>
          <w:rFonts w:hint="eastAsia" w:ascii="宋体" w:hAnsi="宋体" w:cs="宋体"/>
          <w:bCs/>
          <w:color w:val="auto"/>
          <w:szCs w:val="21"/>
        </w:rPr>
        <w:t>供应商质疑实行实名制，其质疑应当有具体的质疑事项及事实根据，质疑应当坚持依法依规、诚实信用原则，不得进行虚假、恶意质疑。</w:t>
      </w:r>
    </w:p>
    <w:p w14:paraId="021047B9">
      <w:pPr>
        <w:spacing w:line="360" w:lineRule="auto"/>
        <w:ind w:firstLine="422" w:firstLineChars="200"/>
        <w:rPr>
          <w:rFonts w:ascii="宋体" w:hAnsi="宋体" w:cs="宋体"/>
          <w:bCs/>
          <w:color w:val="auto"/>
          <w:szCs w:val="21"/>
        </w:rPr>
      </w:pPr>
      <w:r>
        <w:rPr>
          <w:rFonts w:hint="eastAsia" w:ascii="宋体" w:hAnsi="宋体" w:cs="宋体"/>
          <w:b/>
          <w:bCs/>
          <w:color w:val="auto"/>
          <w:szCs w:val="21"/>
        </w:rPr>
        <w:t>38.2.3</w:t>
      </w:r>
      <w:r>
        <w:rPr>
          <w:rFonts w:hint="eastAsia" w:ascii="宋体" w:hAnsi="宋体" w:cs="宋体"/>
          <w:bCs/>
          <w:color w:val="auto"/>
          <w:szCs w:val="21"/>
        </w:rPr>
        <w:t xml:space="preserve"> 质疑供应商可以委托代理人办理质疑事务。委托代理人应熟悉相关业务情况。代理人办理质疑事务时，除提交质疑书外，还应当提交质疑供应商的授权委托书和委托代理人身份证明复印件</w:t>
      </w:r>
      <w:r>
        <w:rPr>
          <w:rFonts w:hint="eastAsia" w:ascii="宋体" w:hAnsi="宋体" w:cs="宋体"/>
          <w:color w:val="auto"/>
          <w:szCs w:val="21"/>
        </w:rPr>
        <w:t>。</w:t>
      </w:r>
    </w:p>
    <w:p w14:paraId="446D28BA">
      <w:pPr>
        <w:spacing w:line="360" w:lineRule="auto"/>
        <w:ind w:firstLine="422" w:firstLineChars="200"/>
        <w:rPr>
          <w:rFonts w:ascii="宋体" w:hAnsi="宋体" w:cs="宋体"/>
          <w:b/>
          <w:bCs/>
          <w:color w:val="auto"/>
          <w:szCs w:val="21"/>
        </w:rPr>
      </w:pPr>
      <w:r>
        <w:rPr>
          <w:rFonts w:hint="eastAsia" w:ascii="宋体" w:hAnsi="宋体" w:cs="宋体"/>
          <w:b/>
          <w:bCs/>
          <w:color w:val="auto"/>
          <w:szCs w:val="21"/>
        </w:rPr>
        <w:t>38.2.4 质疑供应商提起质疑应当符合下列条件：</w:t>
      </w:r>
    </w:p>
    <w:p w14:paraId="3EFC6731">
      <w:pPr>
        <w:spacing w:line="360" w:lineRule="auto"/>
        <w:ind w:firstLine="420" w:firstLineChars="200"/>
        <w:rPr>
          <w:rFonts w:ascii="宋体" w:hAnsi="宋体" w:cs="宋体"/>
          <w:bCs/>
          <w:color w:val="auto"/>
          <w:szCs w:val="21"/>
        </w:rPr>
      </w:pPr>
      <w:r>
        <w:rPr>
          <w:rFonts w:hint="eastAsia" w:ascii="宋体" w:hAnsi="宋体" w:cs="宋体"/>
          <w:bCs/>
          <w:color w:val="auto"/>
          <w:szCs w:val="21"/>
        </w:rPr>
        <w:t>（1）质疑供应商是参与所质疑项目采购活动的供应商（潜在供应商已依法获取征集文件的，可以对该征集文件质疑）；</w:t>
      </w:r>
    </w:p>
    <w:p w14:paraId="350FEE04">
      <w:pPr>
        <w:spacing w:line="360" w:lineRule="auto"/>
        <w:ind w:firstLine="420" w:firstLineChars="200"/>
        <w:rPr>
          <w:rFonts w:ascii="宋体" w:hAnsi="宋体" w:cs="宋体"/>
          <w:bCs/>
          <w:color w:val="auto"/>
          <w:szCs w:val="21"/>
        </w:rPr>
      </w:pPr>
      <w:r>
        <w:rPr>
          <w:rFonts w:hint="eastAsia" w:ascii="宋体" w:hAnsi="宋体" w:cs="宋体"/>
          <w:bCs/>
          <w:color w:val="auto"/>
          <w:szCs w:val="21"/>
        </w:rPr>
        <w:t>（2）质疑函内容符合本章第38.2.5项的规定；</w:t>
      </w:r>
    </w:p>
    <w:p w14:paraId="5D9E13A6">
      <w:pPr>
        <w:spacing w:line="360" w:lineRule="auto"/>
        <w:ind w:firstLine="420" w:firstLineChars="200"/>
        <w:rPr>
          <w:rFonts w:ascii="宋体" w:hAnsi="宋体" w:cs="宋体"/>
          <w:bCs/>
          <w:color w:val="auto"/>
          <w:szCs w:val="21"/>
        </w:rPr>
      </w:pPr>
      <w:r>
        <w:rPr>
          <w:rFonts w:hint="eastAsia" w:ascii="宋体" w:hAnsi="宋体" w:cs="宋体"/>
          <w:bCs/>
          <w:color w:val="auto"/>
          <w:szCs w:val="21"/>
        </w:rPr>
        <w:t>（3）在质疑有效期限内提起质疑；</w:t>
      </w:r>
    </w:p>
    <w:p w14:paraId="69CD529E">
      <w:pPr>
        <w:spacing w:line="360" w:lineRule="auto"/>
        <w:ind w:firstLine="420" w:firstLineChars="200"/>
        <w:rPr>
          <w:rFonts w:ascii="宋体" w:hAnsi="宋体" w:cs="宋体"/>
          <w:bCs/>
          <w:color w:val="auto"/>
          <w:szCs w:val="21"/>
        </w:rPr>
      </w:pPr>
      <w:r>
        <w:rPr>
          <w:rFonts w:hint="eastAsia" w:ascii="宋体" w:hAnsi="宋体" w:cs="宋体"/>
          <w:bCs/>
          <w:color w:val="auto"/>
          <w:szCs w:val="21"/>
        </w:rPr>
        <w:t>（4）属于所质疑的征集人或征集人委托的采购代理机构组织的采购活动；</w:t>
      </w:r>
    </w:p>
    <w:p w14:paraId="43848EF5">
      <w:pPr>
        <w:spacing w:line="360" w:lineRule="auto"/>
        <w:ind w:firstLine="420" w:firstLineChars="200"/>
        <w:rPr>
          <w:rFonts w:ascii="宋体" w:hAnsi="宋体" w:cs="宋体"/>
          <w:bCs/>
          <w:color w:val="auto"/>
          <w:szCs w:val="21"/>
        </w:rPr>
      </w:pPr>
      <w:r>
        <w:rPr>
          <w:rFonts w:hint="eastAsia" w:ascii="宋体" w:hAnsi="宋体" w:cs="宋体"/>
          <w:bCs/>
          <w:color w:val="auto"/>
          <w:szCs w:val="21"/>
        </w:rPr>
        <w:t xml:space="preserve">（5）同一质疑事项未经征集人或征集人委托的采购代理机构质疑处理； </w:t>
      </w:r>
    </w:p>
    <w:p w14:paraId="12B8F11A">
      <w:pPr>
        <w:spacing w:line="360" w:lineRule="auto"/>
        <w:ind w:firstLine="420" w:firstLineChars="200"/>
        <w:rPr>
          <w:rFonts w:ascii="宋体" w:hAnsi="宋体" w:cs="宋体"/>
          <w:bCs/>
          <w:color w:val="auto"/>
          <w:szCs w:val="21"/>
        </w:rPr>
      </w:pPr>
      <w:r>
        <w:rPr>
          <w:rFonts w:hint="eastAsia" w:ascii="宋体" w:hAnsi="宋体" w:cs="宋体"/>
          <w:bCs/>
          <w:color w:val="auto"/>
          <w:szCs w:val="21"/>
        </w:rPr>
        <w:t>（6）供应商对同一采购程序环节的质疑应当在质疑有效期内一次性提出；</w:t>
      </w:r>
    </w:p>
    <w:p w14:paraId="10DDFC8D">
      <w:pPr>
        <w:spacing w:line="360" w:lineRule="auto"/>
        <w:ind w:firstLine="420" w:firstLineChars="200"/>
        <w:rPr>
          <w:rFonts w:ascii="宋体" w:hAnsi="宋体" w:cs="宋体"/>
          <w:bCs/>
          <w:color w:val="auto"/>
          <w:szCs w:val="21"/>
        </w:rPr>
      </w:pPr>
      <w:r>
        <w:rPr>
          <w:rFonts w:hint="eastAsia" w:ascii="宋体" w:hAnsi="宋体" w:cs="宋体"/>
          <w:bCs/>
          <w:color w:val="auto"/>
          <w:szCs w:val="21"/>
        </w:rPr>
        <w:t>（7）供应商提交质疑应当提交必要的证明材料，证明材料应以合法手段取得；</w:t>
      </w:r>
    </w:p>
    <w:p w14:paraId="5872A4F4">
      <w:pPr>
        <w:spacing w:line="360" w:lineRule="auto"/>
        <w:ind w:firstLine="420" w:firstLineChars="200"/>
        <w:rPr>
          <w:rFonts w:ascii="宋体" w:hAnsi="宋体" w:cs="宋体"/>
          <w:color w:val="auto"/>
          <w:szCs w:val="21"/>
        </w:rPr>
      </w:pPr>
      <w:r>
        <w:rPr>
          <w:rFonts w:hint="eastAsia" w:ascii="宋体" w:hAnsi="宋体" w:cs="宋体"/>
          <w:bCs/>
          <w:color w:val="auto"/>
          <w:szCs w:val="21"/>
        </w:rPr>
        <w:t>（8）财政部门规定的其他条件。</w:t>
      </w:r>
    </w:p>
    <w:p w14:paraId="3FCD89CD">
      <w:pPr>
        <w:spacing w:line="360" w:lineRule="auto"/>
        <w:ind w:firstLine="420" w:firstLineChars="200"/>
        <w:rPr>
          <w:rFonts w:ascii="宋体" w:hAnsi="宋体" w:cs="宋体"/>
          <w:b/>
          <w:color w:val="auto"/>
          <w:szCs w:val="21"/>
        </w:rPr>
      </w:pPr>
      <w:r>
        <w:rPr>
          <w:rFonts w:hint="eastAsia" w:ascii="宋体" w:hAnsi="宋体" w:cs="宋体"/>
          <w:color w:val="auto"/>
          <w:szCs w:val="21"/>
        </w:rPr>
        <w:t xml:space="preserve"> 38.2.5 </w:t>
      </w:r>
      <w:r>
        <w:rPr>
          <w:rFonts w:hint="eastAsia" w:ascii="宋体" w:hAnsi="宋体" w:cs="宋体"/>
          <w:bCs/>
          <w:color w:val="auto"/>
          <w:szCs w:val="21"/>
        </w:rPr>
        <w:t>供应商提出质疑应当提交质疑函和必要的证明材料，针对同一采购程序环节的质疑必须在法定质疑期内一次性提出。质疑函应当包括下列内容（质疑函格式后附）：</w:t>
      </w:r>
    </w:p>
    <w:p w14:paraId="11AAF102">
      <w:pPr>
        <w:spacing w:line="360" w:lineRule="auto"/>
        <w:ind w:firstLine="420" w:firstLineChars="200"/>
        <w:rPr>
          <w:rFonts w:ascii="宋体" w:hAnsi="宋体" w:cs="宋体"/>
          <w:bCs/>
          <w:color w:val="auto"/>
          <w:szCs w:val="21"/>
        </w:rPr>
      </w:pPr>
      <w:r>
        <w:rPr>
          <w:rFonts w:hint="eastAsia" w:ascii="宋体" w:hAnsi="宋体" w:cs="宋体"/>
          <w:bCs/>
          <w:color w:val="auto"/>
          <w:szCs w:val="21"/>
        </w:rPr>
        <w:t>（1）供应商的姓名或者名称、地址、邮编、联系人及联系电话；</w:t>
      </w:r>
    </w:p>
    <w:p w14:paraId="3449D4DD">
      <w:pPr>
        <w:spacing w:line="360" w:lineRule="auto"/>
        <w:ind w:firstLine="420" w:firstLineChars="200"/>
        <w:rPr>
          <w:rFonts w:ascii="宋体" w:hAnsi="宋体" w:cs="宋体"/>
          <w:bCs/>
          <w:color w:val="auto"/>
          <w:szCs w:val="21"/>
        </w:rPr>
      </w:pPr>
      <w:r>
        <w:rPr>
          <w:rFonts w:hint="eastAsia" w:ascii="宋体" w:hAnsi="宋体" w:cs="宋体"/>
          <w:bCs/>
          <w:color w:val="auto"/>
          <w:szCs w:val="21"/>
        </w:rPr>
        <w:t>（2）质疑项目的名称、编号；</w:t>
      </w:r>
    </w:p>
    <w:p w14:paraId="5AC8DEFA">
      <w:pPr>
        <w:spacing w:line="360" w:lineRule="auto"/>
        <w:ind w:firstLine="420" w:firstLineChars="200"/>
        <w:rPr>
          <w:rFonts w:ascii="宋体" w:hAnsi="宋体" w:cs="宋体"/>
          <w:bCs/>
          <w:color w:val="auto"/>
          <w:szCs w:val="21"/>
        </w:rPr>
      </w:pPr>
      <w:r>
        <w:rPr>
          <w:rFonts w:hint="eastAsia" w:ascii="宋体" w:hAnsi="宋体" w:cs="宋体"/>
          <w:bCs/>
          <w:color w:val="auto"/>
          <w:szCs w:val="21"/>
        </w:rPr>
        <w:t>（3）具体、明确的质疑事项和与质疑事项相关的请求；</w:t>
      </w:r>
    </w:p>
    <w:p w14:paraId="47C49427">
      <w:pPr>
        <w:spacing w:line="360" w:lineRule="auto"/>
        <w:ind w:firstLine="420" w:firstLineChars="200"/>
        <w:rPr>
          <w:rFonts w:ascii="宋体" w:hAnsi="宋体" w:cs="宋体"/>
          <w:bCs/>
          <w:color w:val="auto"/>
          <w:szCs w:val="21"/>
        </w:rPr>
      </w:pPr>
      <w:r>
        <w:rPr>
          <w:rFonts w:hint="eastAsia" w:ascii="宋体" w:hAnsi="宋体" w:cs="宋体"/>
          <w:bCs/>
          <w:color w:val="auto"/>
          <w:szCs w:val="21"/>
        </w:rPr>
        <w:t>（4）事实依据（列明权益受到损害的事实和理由）；</w:t>
      </w:r>
    </w:p>
    <w:p w14:paraId="03DBDEDF">
      <w:pPr>
        <w:spacing w:line="360" w:lineRule="auto"/>
        <w:ind w:firstLine="420" w:firstLineChars="200"/>
        <w:rPr>
          <w:rFonts w:ascii="宋体" w:hAnsi="宋体" w:cs="宋体"/>
          <w:bCs/>
          <w:color w:val="auto"/>
          <w:szCs w:val="21"/>
        </w:rPr>
      </w:pPr>
      <w:r>
        <w:rPr>
          <w:rFonts w:hint="eastAsia" w:ascii="宋体" w:hAnsi="宋体" w:cs="宋体"/>
          <w:bCs/>
          <w:color w:val="auto"/>
          <w:szCs w:val="21"/>
        </w:rPr>
        <w:t>（5）必要的法律依据；</w:t>
      </w:r>
    </w:p>
    <w:p w14:paraId="21312DCF">
      <w:pPr>
        <w:spacing w:line="360" w:lineRule="auto"/>
        <w:ind w:firstLine="420" w:firstLineChars="200"/>
        <w:rPr>
          <w:rFonts w:ascii="宋体" w:hAnsi="宋体" w:cs="宋体"/>
          <w:bCs/>
          <w:color w:val="auto"/>
          <w:szCs w:val="21"/>
        </w:rPr>
      </w:pPr>
      <w:r>
        <w:rPr>
          <w:rFonts w:hint="eastAsia" w:ascii="宋体" w:hAnsi="宋体" w:cs="宋体"/>
          <w:bCs/>
          <w:color w:val="auto"/>
          <w:szCs w:val="21"/>
        </w:rPr>
        <w:t>（6）提出质疑的日期。</w:t>
      </w:r>
    </w:p>
    <w:p w14:paraId="0D2DFF6E">
      <w:pPr>
        <w:spacing w:line="360" w:lineRule="auto"/>
        <w:ind w:firstLine="420" w:firstLineChars="200"/>
        <w:rPr>
          <w:rFonts w:ascii="宋体" w:hAnsi="宋体" w:cs="宋体"/>
          <w:bCs/>
          <w:color w:val="auto"/>
          <w:szCs w:val="21"/>
        </w:rPr>
      </w:pPr>
      <w:r>
        <w:rPr>
          <w:rFonts w:hint="eastAsia" w:ascii="宋体" w:hAnsi="宋体" w:cs="宋体"/>
          <w:bCs/>
          <w:color w:val="auto"/>
          <w:szCs w:val="21"/>
        </w:rPr>
        <w:t>（7）附件材料：网上报名成功页面；营业执照副本内页复印件（要求证件有效并清晰反映企业法人经营范围）；响应文件递交</w:t>
      </w:r>
      <w:r>
        <w:rPr>
          <w:rFonts w:hint="eastAsia" w:ascii="宋体" w:hAnsi="宋体"/>
          <w:bCs/>
          <w:color w:val="auto"/>
          <w:szCs w:val="21"/>
        </w:rPr>
        <w:t>截止之日前半年内供应商连续三个月</w:t>
      </w:r>
      <w:r>
        <w:rPr>
          <w:rFonts w:hint="eastAsia" w:ascii="宋体" w:hAnsi="宋体" w:cs="宋体"/>
          <w:bCs/>
          <w:color w:val="auto"/>
          <w:szCs w:val="21"/>
        </w:rPr>
        <w:t>依法缴纳税收证明材料（复印件，原件备查）；近期连续三个月在职职工依法缴纳社会保障资金证明材料（复印件，原件备查）。</w:t>
      </w:r>
    </w:p>
    <w:p w14:paraId="067944CA">
      <w:pPr>
        <w:spacing w:line="360" w:lineRule="auto"/>
        <w:ind w:firstLine="420" w:firstLineChars="200"/>
        <w:rPr>
          <w:rFonts w:ascii="宋体" w:hAnsi="宋体" w:cs="宋体"/>
          <w:bCs/>
          <w:color w:val="auto"/>
          <w:szCs w:val="21"/>
        </w:rPr>
      </w:pPr>
      <w:r>
        <w:rPr>
          <w:rFonts w:hint="eastAsia" w:ascii="宋体" w:hAnsi="宋体" w:cs="宋体"/>
          <w:bCs/>
          <w:color w:val="auto"/>
          <w:szCs w:val="21"/>
        </w:rPr>
        <w:t>供应商为自然人的，应当由本人签字；供应商为法人或者其他组织的，应当由法定代表人、主要负责人，或者其委托代理人签字或者盖章，并加盖公章。</w:t>
      </w:r>
    </w:p>
    <w:p w14:paraId="6FC39BD0">
      <w:pPr>
        <w:spacing w:line="360" w:lineRule="auto"/>
        <w:ind w:firstLine="422" w:firstLineChars="200"/>
        <w:rPr>
          <w:rFonts w:ascii="宋体" w:hAnsi="宋体" w:cs="宋体"/>
          <w:b/>
          <w:color w:val="auto"/>
          <w:szCs w:val="21"/>
        </w:rPr>
      </w:pPr>
      <w:r>
        <w:rPr>
          <w:rFonts w:hint="eastAsia" w:ascii="宋体" w:hAnsi="宋体" w:cs="宋体"/>
          <w:b/>
          <w:color w:val="auto"/>
          <w:szCs w:val="21"/>
        </w:rPr>
        <w:t>38.2.6征集人或征集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0CA2E626">
      <w:pPr>
        <w:spacing w:line="360" w:lineRule="auto"/>
        <w:ind w:firstLine="420" w:firstLineChars="200"/>
        <w:rPr>
          <w:rFonts w:ascii="宋体" w:hAnsi="宋体" w:cs="宋体"/>
          <w:bCs/>
          <w:color w:val="auto"/>
          <w:szCs w:val="21"/>
        </w:rPr>
      </w:pPr>
      <w:r>
        <w:rPr>
          <w:rFonts w:hint="eastAsia" w:ascii="宋体" w:hAnsi="宋体" w:cs="宋体"/>
          <w:color w:val="auto"/>
          <w:szCs w:val="21"/>
        </w:rPr>
        <w:t>3</w:t>
      </w:r>
      <w:r>
        <w:rPr>
          <w:rFonts w:hint="eastAsia" w:ascii="宋体" w:hAnsi="宋体" w:cs="宋体"/>
          <w:bCs/>
          <w:color w:val="auto"/>
          <w:szCs w:val="21"/>
        </w:rPr>
        <w:t>8.2.7征集人、采购代理机构认为供应商质疑不成立，或者成立但未对入围结果构成影响的，继续开展采购活动；认为供应商质疑成立且影响或者可能影响入围结果的，按照下列情况处理：</w:t>
      </w:r>
    </w:p>
    <w:p w14:paraId="40405ACF">
      <w:pPr>
        <w:spacing w:line="360" w:lineRule="auto"/>
        <w:ind w:firstLine="420" w:firstLineChars="200"/>
        <w:rPr>
          <w:rFonts w:ascii="宋体" w:hAnsi="宋体" w:cs="宋体"/>
          <w:bCs/>
          <w:color w:val="auto"/>
          <w:szCs w:val="21"/>
        </w:rPr>
      </w:pPr>
      <w:r>
        <w:rPr>
          <w:rFonts w:hint="eastAsia" w:ascii="宋体" w:hAnsi="宋体" w:cs="宋体"/>
          <w:bCs/>
          <w:color w:val="auto"/>
          <w:szCs w:val="21"/>
        </w:rPr>
        <w:t>（一）对征集文件提出的质疑，依法通过澄清或者修改可以继续开展采购活动的，澄清或者修改征集文件后继续开展采购活动；否则应当修改征集文件后重新开展采购活动。</w:t>
      </w:r>
    </w:p>
    <w:p w14:paraId="149BAF02">
      <w:pPr>
        <w:spacing w:line="360" w:lineRule="auto"/>
        <w:ind w:firstLine="420" w:firstLineChars="200"/>
        <w:rPr>
          <w:rFonts w:ascii="宋体" w:hAnsi="宋体" w:cs="宋体"/>
          <w:bCs/>
          <w:color w:val="auto"/>
          <w:szCs w:val="21"/>
        </w:rPr>
      </w:pPr>
      <w:r>
        <w:rPr>
          <w:rFonts w:hint="eastAsia" w:ascii="宋体" w:hAnsi="宋体" w:cs="宋体"/>
          <w:bCs/>
          <w:color w:val="auto"/>
          <w:szCs w:val="21"/>
        </w:rPr>
        <w:t>（二）对采购过程、入围结果提出的质疑，合格供应商符合法定数量时，可以从合格的入围候选人中另行确定入围供应商的，应当依法另行确定入围供应商；否则应当重新开展采购活动。</w:t>
      </w:r>
    </w:p>
    <w:p w14:paraId="58558B88">
      <w:pPr>
        <w:spacing w:line="360" w:lineRule="auto"/>
        <w:ind w:firstLine="420" w:firstLineChars="200"/>
        <w:rPr>
          <w:rFonts w:ascii="宋体" w:hAnsi="宋体" w:cs="宋体"/>
          <w:bCs/>
          <w:color w:val="auto"/>
          <w:szCs w:val="21"/>
        </w:rPr>
      </w:pPr>
      <w:r>
        <w:rPr>
          <w:rFonts w:hint="eastAsia" w:ascii="宋体" w:hAnsi="宋体" w:cs="宋体"/>
          <w:bCs/>
          <w:color w:val="auto"/>
          <w:szCs w:val="21"/>
        </w:rPr>
        <w:t>质疑答复导致入围结果改变的，征集人或者采购代理机构应当将有关情况书面报告本级财政部门。</w:t>
      </w:r>
    </w:p>
    <w:p w14:paraId="70F188C9">
      <w:pPr>
        <w:spacing w:line="360" w:lineRule="auto"/>
        <w:ind w:firstLine="422" w:firstLineChars="200"/>
        <w:rPr>
          <w:rFonts w:ascii="宋体" w:hAnsi="宋体" w:cs="宋体"/>
          <w:b/>
          <w:color w:val="auto"/>
          <w:szCs w:val="21"/>
        </w:rPr>
      </w:pPr>
      <w:r>
        <w:rPr>
          <w:rFonts w:hint="eastAsia" w:ascii="宋体" w:hAnsi="宋体" w:cs="宋体"/>
          <w:b/>
          <w:color w:val="auto"/>
          <w:szCs w:val="21"/>
        </w:rPr>
        <w:t>38.3投诉</w:t>
      </w:r>
    </w:p>
    <w:p w14:paraId="1A2CF5F4">
      <w:pPr>
        <w:spacing w:line="360" w:lineRule="auto"/>
        <w:ind w:firstLine="422" w:firstLineChars="200"/>
        <w:rPr>
          <w:rFonts w:ascii="宋体" w:hAnsi="宋体" w:cs="宋体"/>
          <w:bCs/>
          <w:color w:val="auto"/>
          <w:szCs w:val="21"/>
        </w:rPr>
      </w:pPr>
      <w:r>
        <w:rPr>
          <w:rFonts w:hint="eastAsia" w:ascii="宋体" w:hAnsi="宋体" w:cs="宋体"/>
          <w:b/>
          <w:color w:val="auto"/>
          <w:szCs w:val="21"/>
        </w:rPr>
        <w:t>38.3</w:t>
      </w:r>
      <w:r>
        <w:rPr>
          <w:rFonts w:hint="eastAsia" w:ascii="宋体" w:hAnsi="宋体" w:cs="宋体"/>
          <w:bCs/>
          <w:color w:val="auto"/>
          <w:szCs w:val="21"/>
        </w:rPr>
        <w:t>.</w:t>
      </w:r>
      <w:r>
        <w:rPr>
          <w:rFonts w:hint="eastAsia" w:ascii="宋体" w:hAnsi="宋体" w:cs="宋体"/>
          <w:b/>
          <w:bCs/>
          <w:color w:val="auto"/>
          <w:szCs w:val="21"/>
        </w:rPr>
        <w:t xml:space="preserve">1 </w:t>
      </w:r>
      <w:r>
        <w:rPr>
          <w:rFonts w:hint="eastAsia" w:ascii="宋体" w:hAnsi="宋体" w:cs="宋体"/>
          <w:bCs/>
          <w:color w:val="auto"/>
          <w:szCs w:val="21"/>
        </w:rPr>
        <w:t xml:space="preserve"> 供应商认为征集文件、征集过程、入围和成交结果使自己的合法权益受到损害的，应当首先依法向征集人或征集人委托的</w:t>
      </w:r>
      <w:r>
        <w:rPr>
          <w:rFonts w:hint="eastAsia" w:ascii="宋体" w:hAnsi="宋体" w:cs="宋体"/>
          <w:color w:val="auto"/>
          <w:szCs w:val="21"/>
        </w:rPr>
        <w:t>采购代理机构</w:t>
      </w:r>
      <w:r>
        <w:rPr>
          <w:rFonts w:hint="eastAsia" w:ascii="宋体" w:hAnsi="宋体" w:cs="宋体"/>
          <w:bCs/>
          <w:color w:val="auto"/>
          <w:szCs w:val="21"/>
        </w:rPr>
        <w:t>提出质疑。对征集人、</w:t>
      </w:r>
      <w:r>
        <w:rPr>
          <w:rFonts w:hint="eastAsia" w:ascii="宋体" w:hAnsi="宋体" w:cs="宋体"/>
          <w:color w:val="auto"/>
          <w:szCs w:val="21"/>
        </w:rPr>
        <w:t>采购代理机构</w:t>
      </w:r>
      <w:r>
        <w:rPr>
          <w:rFonts w:hint="eastAsia" w:ascii="宋体" w:hAnsi="宋体" w:cs="宋体"/>
          <w:bCs/>
          <w:color w:val="auto"/>
          <w:szCs w:val="21"/>
        </w:rPr>
        <w:t>的答复不满意，或者征集人、</w:t>
      </w:r>
      <w:r>
        <w:rPr>
          <w:rFonts w:hint="eastAsia" w:ascii="宋体" w:hAnsi="宋体" w:cs="宋体"/>
          <w:color w:val="auto"/>
          <w:szCs w:val="21"/>
        </w:rPr>
        <w:t>采购代理机构</w:t>
      </w:r>
      <w:r>
        <w:rPr>
          <w:rFonts w:hint="eastAsia" w:ascii="宋体" w:hAnsi="宋体" w:cs="宋体"/>
          <w:bCs/>
          <w:color w:val="auto"/>
          <w:szCs w:val="21"/>
        </w:rPr>
        <w:t>未在规定期限内做出答复的，供应商可以在答复期满后15个工作日内向南宁市</w:t>
      </w:r>
      <w:r>
        <w:rPr>
          <w:rFonts w:hint="eastAsia" w:ascii="宋体" w:hAnsi="宋体" w:cs="宋体"/>
          <w:bCs/>
          <w:color w:val="auto"/>
          <w:szCs w:val="21"/>
          <w:lang w:eastAsia="zh-CN"/>
        </w:rPr>
        <w:t>横州市</w:t>
      </w:r>
      <w:r>
        <w:rPr>
          <w:rFonts w:hint="eastAsia" w:ascii="宋体" w:hAnsi="宋体" w:cs="宋体"/>
          <w:bCs/>
          <w:color w:val="auto"/>
          <w:szCs w:val="21"/>
        </w:rPr>
        <w:t>政府采购监督管理部门提起投诉，投诉方式见“供应商须知前附表”。</w:t>
      </w:r>
    </w:p>
    <w:p w14:paraId="1535AEE9">
      <w:pPr>
        <w:spacing w:line="360" w:lineRule="auto"/>
        <w:ind w:firstLine="422" w:firstLineChars="200"/>
        <w:rPr>
          <w:rFonts w:ascii="宋体" w:hAnsi="宋体" w:cs="宋体"/>
          <w:bCs/>
          <w:color w:val="auto"/>
          <w:szCs w:val="21"/>
        </w:rPr>
      </w:pPr>
      <w:r>
        <w:rPr>
          <w:rFonts w:hint="eastAsia" w:ascii="宋体" w:hAnsi="宋体" w:cs="宋体"/>
          <w:b/>
          <w:color w:val="auto"/>
          <w:szCs w:val="21"/>
        </w:rPr>
        <w:t xml:space="preserve">38.3.2 </w:t>
      </w:r>
      <w:r>
        <w:rPr>
          <w:rFonts w:hint="eastAsia" w:ascii="宋体" w:hAnsi="宋体" w:cs="宋体"/>
          <w:color w:val="auto"/>
          <w:szCs w:val="21"/>
        </w:rPr>
        <w:t xml:space="preserve"> 投诉人投诉时，应当提交投诉书，并按照被投诉征集人、采购代理机构和与投诉事项有关的供应商数量提供投诉书的副本。投诉书应当包括下列主要内容（如材料中有外文资料应同时附上对应的中文译本）</w:t>
      </w:r>
      <w:r>
        <w:rPr>
          <w:rFonts w:hint="eastAsia" w:ascii="宋体" w:hAnsi="宋体" w:cs="宋体"/>
          <w:bCs/>
          <w:color w:val="auto"/>
          <w:szCs w:val="21"/>
        </w:rPr>
        <w:t>（投诉书格式后附）</w:t>
      </w:r>
      <w:r>
        <w:rPr>
          <w:rFonts w:hint="eastAsia" w:ascii="宋体" w:hAnsi="宋体" w:cs="宋体"/>
          <w:color w:val="auto"/>
          <w:szCs w:val="21"/>
        </w:rPr>
        <w:t>：</w:t>
      </w:r>
    </w:p>
    <w:p w14:paraId="67F64916">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（1）投诉人和被投诉人的名称、地址、邮编、联系人及联系电话等； </w:t>
      </w:r>
    </w:p>
    <w:p w14:paraId="0EB7757D">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（2）质疑和质疑答复情况及相关证明材料； </w:t>
      </w:r>
    </w:p>
    <w:p w14:paraId="0E6DC796">
      <w:pPr>
        <w:spacing w:line="360" w:lineRule="auto"/>
        <w:ind w:firstLine="420" w:firstLineChars="200"/>
        <w:rPr>
          <w:rFonts w:ascii="宋体" w:hAnsi="宋体" w:cs="宋体"/>
          <w:color w:val="auto"/>
          <w:szCs w:val="21"/>
        </w:rPr>
      </w:pPr>
      <w:r>
        <w:rPr>
          <w:rFonts w:hint="eastAsia" w:ascii="宋体" w:hAnsi="宋体" w:cs="宋体"/>
          <w:color w:val="auto"/>
          <w:szCs w:val="21"/>
        </w:rPr>
        <w:t>（3）具体、明确的投诉事项和与投诉事项相关的投诉请求；</w:t>
      </w:r>
    </w:p>
    <w:p w14:paraId="17D79E77">
      <w:pPr>
        <w:spacing w:line="360" w:lineRule="auto"/>
        <w:ind w:firstLine="420" w:firstLineChars="200"/>
        <w:rPr>
          <w:rFonts w:ascii="宋体" w:hAnsi="宋体" w:cs="宋体"/>
          <w:color w:val="auto"/>
          <w:szCs w:val="21"/>
        </w:rPr>
      </w:pPr>
      <w:r>
        <w:rPr>
          <w:rFonts w:hint="eastAsia" w:ascii="宋体" w:hAnsi="宋体" w:cs="宋体"/>
          <w:color w:val="auto"/>
          <w:szCs w:val="21"/>
        </w:rPr>
        <w:t>（4）事实依据；</w:t>
      </w:r>
    </w:p>
    <w:p w14:paraId="6F483A7C">
      <w:pPr>
        <w:spacing w:line="360" w:lineRule="auto"/>
        <w:ind w:firstLine="420" w:firstLineChars="200"/>
        <w:rPr>
          <w:rFonts w:ascii="宋体" w:hAnsi="宋体" w:cs="宋体"/>
          <w:color w:val="auto"/>
          <w:szCs w:val="21"/>
        </w:rPr>
      </w:pPr>
      <w:r>
        <w:rPr>
          <w:rFonts w:hint="eastAsia" w:ascii="宋体" w:hAnsi="宋体" w:cs="宋体"/>
          <w:color w:val="auto"/>
          <w:szCs w:val="21"/>
        </w:rPr>
        <w:t>（5）法律依据；</w:t>
      </w:r>
    </w:p>
    <w:p w14:paraId="116BC14F">
      <w:pPr>
        <w:spacing w:line="360" w:lineRule="auto"/>
        <w:ind w:firstLine="420" w:firstLineChars="200"/>
        <w:rPr>
          <w:rFonts w:ascii="宋体" w:hAnsi="宋体" w:cs="宋体"/>
          <w:color w:val="auto"/>
          <w:szCs w:val="21"/>
        </w:rPr>
      </w:pPr>
      <w:r>
        <w:rPr>
          <w:rFonts w:hint="eastAsia" w:ascii="宋体" w:hAnsi="宋体" w:cs="宋体"/>
          <w:color w:val="auto"/>
          <w:szCs w:val="21"/>
        </w:rPr>
        <w:t>（6）提起投诉的日期。</w:t>
      </w:r>
    </w:p>
    <w:p w14:paraId="3F5762D9">
      <w:pPr>
        <w:spacing w:line="360" w:lineRule="auto"/>
        <w:ind w:firstLine="420" w:firstLineChars="200"/>
        <w:rPr>
          <w:rFonts w:ascii="宋体" w:hAnsi="宋体" w:cs="宋体"/>
          <w:color w:val="auto"/>
          <w:szCs w:val="21"/>
        </w:rPr>
      </w:pPr>
      <w:r>
        <w:rPr>
          <w:rFonts w:hint="eastAsia" w:ascii="宋体" w:hAnsi="宋体" w:cs="宋体"/>
          <w:color w:val="auto"/>
          <w:szCs w:val="21"/>
        </w:rPr>
        <w:t>（7）附件材料：营业执照副本内页复印件（要求证件有效并清晰反映企业法人经营范围；</w:t>
      </w:r>
      <w:r>
        <w:rPr>
          <w:rFonts w:hint="eastAsia" w:ascii="宋体" w:hAnsi="宋体"/>
          <w:color w:val="auto"/>
          <w:szCs w:val="21"/>
        </w:rPr>
        <w:t>响应文件递交截止之日前半年内供应商连续三个月</w:t>
      </w:r>
      <w:r>
        <w:rPr>
          <w:rFonts w:hint="eastAsia" w:ascii="宋体" w:hAnsi="宋体" w:cs="宋体"/>
          <w:color w:val="auto"/>
          <w:szCs w:val="21"/>
        </w:rPr>
        <w:t>依法缴纳税收和在职职工社会保障资金证明材料（复印件）。</w:t>
      </w:r>
      <w:r>
        <w:rPr>
          <w:rFonts w:hint="eastAsia" w:ascii="宋体" w:hAnsi="宋体" w:cs="宋体"/>
          <w:color w:val="auto"/>
          <w:szCs w:val="21"/>
        </w:rPr>
        <w:tab/>
      </w:r>
    </w:p>
    <w:p w14:paraId="14E1940F">
      <w:pPr>
        <w:spacing w:line="360" w:lineRule="auto"/>
        <w:ind w:firstLine="422" w:firstLineChars="200"/>
        <w:rPr>
          <w:rFonts w:ascii="宋体" w:hAnsi="宋体" w:cs="宋体"/>
          <w:bCs/>
          <w:color w:val="auto"/>
          <w:szCs w:val="21"/>
        </w:rPr>
      </w:pPr>
      <w:r>
        <w:rPr>
          <w:rFonts w:hint="eastAsia" w:ascii="宋体" w:hAnsi="宋体" w:cs="宋体"/>
          <w:b/>
          <w:color w:val="auto"/>
          <w:szCs w:val="21"/>
        </w:rPr>
        <w:t xml:space="preserve">38.3.3  </w:t>
      </w:r>
      <w:r>
        <w:rPr>
          <w:rFonts w:hint="eastAsia" w:ascii="宋体" w:hAnsi="宋体" w:cs="宋体"/>
          <w:color w:val="auto"/>
          <w:szCs w:val="21"/>
        </w:rPr>
        <w:t>投诉人可以委托代理人办理投诉事务。</w:t>
      </w:r>
      <w:r>
        <w:rPr>
          <w:rFonts w:hint="eastAsia" w:ascii="宋体" w:hAnsi="宋体" w:cs="宋体"/>
          <w:bCs/>
          <w:color w:val="auto"/>
          <w:szCs w:val="21"/>
        </w:rPr>
        <w:t>委托代理人应熟悉相关业务情况。</w:t>
      </w:r>
      <w:r>
        <w:rPr>
          <w:rFonts w:hint="eastAsia" w:ascii="宋体" w:hAnsi="宋体" w:cs="宋体"/>
          <w:color w:val="auto"/>
          <w:szCs w:val="21"/>
        </w:rPr>
        <w:t>代理人办理投诉事务时，除提交投诉书外，还应当提交投诉人的授权委托书和委托代理人身份证明复印件。</w:t>
      </w:r>
    </w:p>
    <w:p w14:paraId="0756C7C9">
      <w:pPr>
        <w:spacing w:line="360" w:lineRule="auto"/>
        <w:ind w:firstLine="422" w:firstLineChars="200"/>
        <w:rPr>
          <w:rFonts w:ascii="宋体" w:hAnsi="宋体" w:cs="宋体"/>
          <w:color w:val="auto"/>
          <w:szCs w:val="21"/>
        </w:rPr>
      </w:pPr>
      <w:r>
        <w:rPr>
          <w:rFonts w:hint="eastAsia" w:ascii="宋体" w:hAnsi="宋体" w:cs="宋体"/>
          <w:b/>
          <w:color w:val="auto"/>
          <w:szCs w:val="21"/>
        </w:rPr>
        <w:t>38.3.4</w:t>
      </w:r>
      <w:r>
        <w:rPr>
          <w:rFonts w:hint="eastAsia" w:ascii="宋体" w:hAnsi="宋体" w:cs="宋体"/>
          <w:color w:val="auto"/>
          <w:szCs w:val="21"/>
        </w:rPr>
        <w:t xml:space="preserve">  投诉人提起投诉应当符合下列条件：</w:t>
      </w:r>
    </w:p>
    <w:p w14:paraId="6F9F3C26">
      <w:pPr>
        <w:spacing w:line="360" w:lineRule="auto"/>
        <w:ind w:firstLine="420" w:firstLineChars="200"/>
        <w:rPr>
          <w:rFonts w:ascii="宋体" w:hAnsi="宋体" w:cs="宋体"/>
          <w:color w:val="auto"/>
          <w:szCs w:val="21"/>
        </w:rPr>
      </w:pPr>
      <w:r>
        <w:rPr>
          <w:rFonts w:hint="eastAsia" w:ascii="宋体" w:hAnsi="宋体" w:cs="宋体"/>
          <w:color w:val="auto"/>
          <w:szCs w:val="21"/>
        </w:rPr>
        <w:t>（1）投诉人是参与所投诉政府采购活动的供应商；</w:t>
      </w:r>
    </w:p>
    <w:p w14:paraId="47F66790">
      <w:pPr>
        <w:spacing w:line="360" w:lineRule="auto"/>
        <w:ind w:firstLine="420" w:firstLineChars="200"/>
        <w:rPr>
          <w:rFonts w:ascii="宋体" w:hAnsi="宋体" w:cs="宋体"/>
          <w:color w:val="auto"/>
          <w:szCs w:val="21"/>
        </w:rPr>
      </w:pPr>
      <w:r>
        <w:rPr>
          <w:rFonts w:hint="eastAsia" w:ascii="宋体" w:hAnsi="宋体" w:cs="宋体"/>
          <w:color w:val="auto"/>
          <w:szCs w:val="21"/>
        </w:rPr>
        <w:t>（2）提起投诉前已依法进行质疑；</w:t>
      </w:r>
    </w:p>
    <w:p w14:paraId="480464E3">
      <w:pPr>
        <w:spacing w:line="360" w:lineRule="auto"/>
        <w:ind w:firstLine="420" w:firstLineChars="200"/>
        <w:rPr>
          <w:rFonts w:ascii="宋体" w:hAnsi="宋体" w:cs="宋体"/>
          <w:color w:val="auto"/>
          <w:szCs w:val="21"/>
        </w:rPr>
      </w:pPr>
      <w:r>
        <w:rPr>
          <w:rFonts w:hint="eastAsia" w:ascii="宋体" w:hAnsi="宋体" w:cs="宋体"/>
          <w:color w:val="auto"/>
          <w:szCs w:val="21"/>
        </w:rPr>
        <w:t>（3）投诉书内容符合本章第38.3.2项的规定；</w:t>
      </w:r>
    </w:p>
    <w:p w14:paraId="14DB7E5A">
      <w:pPr>
        <w:spacing w:line="360" w:lineRule="auto"/>
        <w:ind w:firstLine="420" w:firstLineChars="200"/>
        <w:rPr>
          <w:rFonts w:ascii="宋体" w:hAnsi="宋体" w:cs="宋体"/>
          <w:color w:val="auto"/>
          <w:szCs w:val="21"/>
        </w:rPr>
      </w:pPr>
      <w:r>
        <w:rPr>
          <w:rFonts w:hint="eastAsia" w:ascii="宋体" w:hAnsi="宋体" w:cs="宋体"/>
          <w:color w:val="auto"/>
          <w:szCs w:val="21"/>
        </w:rPr>
        <w:t>（4）在投诉有效期限内提起投诉；</w:t>
      </w:r>
    </w:p>
    <w:p w14:paraId="21D58E74">
      <w:pPr>
        <w:spacing w:line="360" w:lineRule="auto"/>
        <w:ind w:firstLine="420" w:firstLineChars="200"/>
        <w:rPr>
          <w:rFonts w:ascii="宋体" w:hAnsi="宋体" w:cs="宋体"/>
          <w:color w:val="auto"/>
          <w:szCs w:val="21"/>
        </w:rPr>
      </w:pPr>
      <w:r>
        <w:rPr>
          <w:rFonts w:hint="eastAsia" w:ascii="宋体" w:hAnsi="宋体" w:cs="宋体"/>
          <w:color w:val="auto"/>
          <w:szCs w:val="21"/>
        </w:rPr>
        <w:t>（5）属于南宁市</w:t>
      </w:r>
      <w:r>
        <w:rPr>
          <w:rFonts w:hint="eastAsia" w:ascii="宋体" w:hAnsi="宋体" w:cs="宋体"/>
          <w:color w:val="auto"/>
          <w:szCs w:val="21"/>
          <w:lang w:eastAsia="zh-CN"/>
        </w:rPr>
        <w:t>横州市</w:t>
      </w:r>
      <w:r>
        <w:rPr>
          <w:rFonts w:hint="eastAsia" w:ascii="宋体" w:hAnsi="宋体" w:cs="宋体"/>
          <w:color w:val="auto"/>
          <w:szCs w:val="21"/>
        </w:rPr>
        <w:t>政府采购监督管理部门管辖；</w:t>
      </w:r>
    </w:p>
    <w:p w14:paraId="0AA98305">
      <w:pPr>
        <w:spacing w:line="360" w:lineRule="auto"/>
        <w:ind w:firstLine="420" w:firstLineChars="200"/>
        <w:rPr>
          <w:rFonts w:ascii="宋体" w:hAnsi="宋体" w:cs="宋体"/>
          <w:color w:val="auto"/>
          <w:szCs w:val="21"/>
        </w:rPr>
      </w:pPr>
      <w:r>
        <w:rPr>
          <w:rFonts w:hint="eastAsia" w:ascii="宋体" w:hAnsi="宋体" w:cs="宋体"/>
          <w:color w:val="auto"/>
          <w:szCs w:val="21"/>
        </w:rPr>
        <w:t>（6）同一投诉事项未经</w:t>
      </w:r>
      <w:r>
        <w:rPr>
          <w:rFonts w:hint="eastAsia" w:ascii="宋体" w:hAnsi="宋体" w:cs="宋体"/>
          <w:bCs/>
          <w:color w:val="auto"/>
          <w:szCs w:val="21"/>
        </w:rPr>
        <w:t>南宁市</w:t>
      </w:r>
      <w:r>
        <w:rPr>
          <w:rFonts w:hint="eastAsia" w:ascii="宋体" w:hAnsi="宋体" w:cs="宋体"/>
          <w:bCs/>
          <w:color w:val="auto"/>
          <w:szCs w:val="21"/>
          <w:lang w:eastAsia="zh-CN"/>
        </w:rPr>
        <w:t>横州市</w:t>
      </w:r>
      <w:r>
        <w:rPr>
          <w:rFonts w:hint="eastAsia" w:ascii="宋体" w:hAnsi="宋体" w:cs="宋体"/>
          <w:bCs/>
          <w:color w:val="auto"/>
          <w:szCs w:val="21"/>
        </w:rPr>
        <w:t>政府采购监督管理部门</w:t>
      </w:r>
      <w:r>
        <w:rPr>
          <w:rFonts w:hint="eastAsia" w:ascii="宋体" w:hAnsi="宋体" w:cs="宋体"/>
          <w:color w:val="auto"/>
          <w:szCs w:val="21"/>
        </w:rPr>
        <w:t>投诉处理；</w:t>
      </w:r>
    </w:p>
    <w:p w14:paraId="42618981">
      <w:pPr>
        <w:spacing w:line="360" w:lineRule="auto"/>
        <w:ind w:firstLine="420" w:firstLineChars="200"/>
        <w:rPr>
          <w:rFonts w:ascii="宋体" w:hAnsi="宋体" w:cs="宋体"/>
          <w:color w:val="auto"/>
          <w:szCs w:val="21"/>
        </w:rPr>
      </w:pPr>
      <w:r>
        <w:rPr>
          <w:rFonts w:hint="eastAsia" w:ascii="宋体" w:hAnsi="宋体" w:cs="宋体"/>
          <w:color w:val="auto"/>
          <w:szCs w:val="21"/>
        </w:rPr>
        <w:t>（7）国务院财政部门规定的其他条件。</w:t>
      </w:r>
    </w:p>
    <w:p w14:paraId="7CD472C3">
      <w:pPr>
        <w:spacing w:line="360" w:lineRule="auto"/>
        <w:ind w:firstLine="422" w:firstLineChars="200"/>
        <w:rPr>
          <w:rFonts w:ascii="宋体" w:hAnsi="宋体" w:cs="宋体"/>
          <w:color w:val="auto"/>
          <w:szCs w:val="21"/>
        </w:rPr>
      </w:pPr>
      <w:r>
        <w:rPr>
          <w:rFonts w:hint="eastAsia" w:ascii="宋体" w:hAnsi="宋体" w:cs="宋体"/>
          <w:b/>
          <w:color w:val="auto"/>
          <w:szCs w:val="21"/>
        </w:rPr>
        <w:t>38.3.5</w:t>
      </w:r>
      <w:r>
        <w:rPr>
          <w:rFonts w:hint="eastAsia" w:ascii="宋体" w:hAnsi="宋体" w:cs="宋体"/>
          <w:color w:val="auto"/>
          <w:szCs w:val="21"/>
        </w:rPr>
        <w:t xml:space="preserve">  南宁市</w:t>
      </w:r>
      <w:r>
        <w:rPr>
          <w:rFonts w:hint="eastAsia" w:ascii="宋体" w:hAnsi="宋体" w:cs="宋体"/>
          <w:color w:val="auto"/>
          <w:szCs w:val="21"/>
          <w:lang w:eastAsia="zh-CN"/>
        </w:rPr>
        <w:t>横州市</w:t>
      </w:r>
      <w:r>
        <w:rPr>
          <w:rFonts w:hint="eastAsia" w:ascii="宋体" w:hAnsi="宋体" w:cs="宋体"/>
          <w:color w:val="auto"/>
          <w:szCs w:val="21"/>
        </w:rPr>
        <w:t>政府采购监督管理部门自受理投诉之日起30个工作日内，对投诉事项作出处理决定，并以书面形式通知投诉人、被投诉人及其他与投诉处理结果有利害关系的政府采购当事人。并将投诉结果在</w:t>
      </w:r>
      <w:r>
        <w:rPr>
          <w:rFonts w:hint="eastAsia" w:ascii="宋体" w:hAnsi="宋体" w:cs="宋体"/>
          <w:color w:val="auto"/>
          <w:kern w:val="0"/>
          <w:szCs w:val="21"/>
        </w:rPr>
        <w:t>“广西政府采购网”（http://zfcg.gxzf.gov.cn）</w:t>
      </w:r>
      <w:r>
        <w:rPr>
          <w:rFonts w:hint="eastAsia" w:ascii="宋体" w:hAnsi="宋体" w:cs="宋体"/>
          <w:color w:val="auto"/>
          <w:szCs w:val="21"/>
        </w:rPr>
        <w:t>发布。</w:t>
      </w:r>
    </w:p>
    <w:p w14:paraId="16B99166">
      <w:pPr>
        <w:spacing w:line="360" w:lineRule="auto"/>
        <w:ind w:firstLine="422" w:firstLineChars="200"/>
        <w:rPr>
          <w:rFonts w:ascii="宋体" w:hAnsi="宋体" w:cs="宋体"/>
          <w:color w:val="auto"/>
          <w:szCs w:val="21"/>
        </w:rPr>
      </w:pPr>
      <w:r>
        <w:rPr>
          <w:rFonts w:hint="eastAsia" w:ascii="宋体" w:hAnsi="宋体" w:cs="宋体"/>
          <w:b/>
          <w:color w:val="auto"/>
          <w:szCs w:val="21"/>
        </w:rPr>
        <w:t>38.3.6</w:t>
      </w:r>
      <w:r>
        <w:rPr>
          <w:rFonts w:hint="eastAsia" w:ascii="宋体" w:hAnsi="宋体" w:cs="宋体"/>
          <w:color w:val="auto"/>
          <w:szCs w:val="21"/>
        </w:rPr>
        <w:t xml:space="preserve">  南宁市</w:t>
      </w:r>
      <w:r>
        <w:rPr>
          <w:rFonts w:hint="eastAsia" w:ascii="宋体" w:hAnsi="宋体" w:cs="宋体"/>
          <w:color w:val="auto"/>
          <w:szCs w:val="21"/>
          <w:lang w:eastAsia="zh-CN"/>
        </w:rPr>
        <w:t>横州市</w:t>
      </w:r>
      <w:r>
        <w:rPr>
          <w:rFonts w:hint="eastAsia" w:ascii="宋体" w:hAnsi="宋体" w:cs="宋体"/>
          <w:color w:val="auto"/>
          <w:szCs w:val="21"/>
        </w:rPr>
        <w:t>政府采购监督管理部门在处理投诉事项期间，可以视具体情况暂停采购活动。</w:t>
      </w:r>
    </w:p>
    <w:p w14:paraId="41F2ACF9">
      <w:pPr>
        <w:pStyle w:val="6"/>
        <w:rPr>
          <w:color w:val="auto"/>
        </w:rPr>
      </w:pPr>
    </w:p>
    <w:p w14:paraId="0A1D448E">
      <w:pPr>
        <w:snapToGrid w:val="0"/>
        <w:spacing w:line="360" w:lineRule="auto"/>
        <w:ind w:left="120" w:leftChars="57" w:firstLine="482" w:firstLineChars="150"/>
        <w:jc w:val="center"/>
        <w:outlineLvl w:val="2"/>
        <w:rPr>
          <w:rFonts w:ascii="宋体" w:hAnsi="宋体" w:cs="宋体"/>
          <w:b/>
          <w:bCs/>
          <w:color w:val="auto"/>
          <w:sz w:val="32"/>
          <w:szCs w:val="32"/>
        </w:rPr>
      </w:pPr>
      <w:bookmarkStart w:id="53" w:name="_Toc25871"/>
      <w:bookmarkStart w:id="54" w:name="_Toc13746"/>
      <w:r>
        <w:rPr>
          <w:rFonts w:hint="eastAsia" w:ascii="宋体" w:hAnsi="宋体" w:cs="宋体"/>
          <w:b/>
          <w:bCs/>
          <w:color w:val="auto"/>
          <w:sz w:val="32"/>
          <w:szCs w:val="32"/>
        </w:rPr>
        <w:t>三、第二阶段（成交阶段）</w:t>
      </w:r>
      <w:bookmarkEnd w:id="53"/>
      <w:bookmarkEnd w:id="54"/>
    </w:p>
    <w:p w14:paraId="4B3491E6">
      <w:pPr>
        <w:spacing w:line="360" w:lineRule="auto"/>
        <w:ind w:firstLine="643" w:firstLineChars="200"/>
        <w:jc w:val="center"/>
        <w:rPr>
          <w:rFonts w:ascii="宋体" w:hAnsi="宋体" w:cs="宋体"/>
          <w:b/>
          <w:color w:val="auto"/>
        </w:rPr>
      </w:pPr>
      <w:r>
        <w:rPr>
          <w:rFonts w:hint="eastAsia" w:ascii="宋体" w:hAnsi="宋体" w:cs="宋体"/>
          <w:b/>
          <w:bCs/>
          <w:color w:val="auto"/>
          <w:sz w:val="32"/>
          <w:szCs w:val="32"/>
        </w:rPr>
        <w:t>（一）成交供应商</w:t>
      </w:r>
    </w:p>
    <w:p w14:paraId="113713CB">
      <w:pPr>
        <w:spacing w:line="360" w:lineRule="auto"/>
        <w:ind w:firstLine="422" w:firstLineChars="200"/>
        <w:rPr>
          <w:rFonts w:ascii="宋体" w:hAnsi="宋体" w:cs="宋体"/>
          <w:b/>
          <w:color w:val="auto"/>
          <w:szCs w:val="21"/>
        </w:rPr>
      </w:pPr>
      <w:r>
        <w:rPr>
          <w:rFonts w:hint="eastAsia" w:ascii="宋体" w:hAnsi="宋体" w:cs="宋体"/>
          <w:b/>
          <w:color w:val="auto"/>
          <w:szCs w:val="21"/>
        </w:rPr>
        <w:t>39.成交供应商</w:t>
      </w:r>
    </w:p>
    <w:p w14:paraId="2E3F2CBA">
      <w:pPr>
        <w:spacing w:line="360" w:lineRule="auto"/>
        <w:ind w:firstLine="422" w:firstLineChars="200"/>
        <w:rPr>
          <w:rFonts w:ascii="宋体" w:hAnsi="宋体" w:cs="宋体"/>
          <w:color w:val="auto"/>
          <w:szCs w:val="21"/>
        </w:rPr>
      </w:pPr>
      <w:r>
        <w:rPr>
          <w:rFonts w:hint="eastAsia" w:ascii="宋体" w:hAnsi="宋体" w:cs="宋体"/>
          <w:b/>
          <w:color w:val="auto"/>
          <w:szCs w:val="21"/>
        </w:rPr>
        <w:t>39.1</w:t>
      </w:r>
      <w:r>
        <w:rPr>
          <w:rFonts w:hint="eastAsia" w:ascii="宋体" w:hAnsi="宋体" w:cs="宋体"/>
          <w:color w:val="auto"/>
          <w:szCs w:val="21"/>
        </w:rPr>
        <w:t xml:space="preserve"> 确定成交供应商</w:t>
      </w:r>
      <w:r>
        <w:rPr>
          <w:rFonts w:hint="eastAsia" w:ascii="宋体" w:hAnsi="宋体" w:cs="宋体"/>
          <w:b/>
          <w:bCs/>
          <w:color w:val="auto"/>
          <w:szCs w:val="21"/>
        </w:rPr>
        <w:t>（直接选定）</w:t>
      </w:r>
    </w:p>
    <w:p w14:paraId="7B6F5B80">
      <w:pPr>
        <w:spacing w:line="360" w:lineRule="auto"/>
        <w:ind w:firstLine="420" w:firstLineChars="200"/>
        <w:rPr>
          <w:rFonts w:ascii="宋体" w:hAnsi="宋体" w:cs="宋体"/>
          <w:color w:val="auto"/>
          <w:szCs w:val="21"/>
        </w:rPr>
      </w:pPr>
      <w:r>
        <w:rPr>
          <w:rFonts w:hint="eastAsia" w:ascii="宋体" w:hAnsi="宋体" w:cs="宋体"/>
          <w:color w:val="auto"/>
          <w:szCs w:val="21"/>
        </w:rPr>
        <w:t>39.1.1 采购人按照征集文件或框架协议的规定从第一阶段入围供应商中直接选定成交供应商并签订采购合同。</w:t>
      </w:r>
    </w:p>
    <w:p w14:paraId="24DDB4F6">
      <w:pPr>
        <w:spacing w:line="360" w:lineRule="auto"/>
        <w:ind w:firstLine="422" w:firstLineChars="200"/>
        <w:rPr>
          <w:rFonts w:ascii="宋体" w:hAnsi="宋体" w:cs="宋体"/>
          <w:b/>
          <w:color w:val="auto"/>
          <w:szCs w:val="21"/>
        </w:rPr>
      </w:pPr>
      <w:r>
        <w:rPr>
          <w:rFonts w:hint="eastAsia" w:ascii="宋体" w:hAnsi="宋体" w:cs="宋体"/>
          <w:b/>
          <w:color w:val="auto"/>
          <w:szCs w:val="21"/>
        </w:rPr>
        <w:t>39.2成交结果公告</w:t>
      </w:r>
    </w:p>
    <w:p w14:paraId="20FCD2DF">
      <w:pPr>
        <w:spacing w:line="360" w:lineRule="auto"/>
        <w:ind w:firstLine="420" w:firstLineChars="200"/>
        <w:rPr>
          <w:color w:val="auto"/>
        </w:rPr>
      </w:pPr>
      <w:r>
        <w:rPr>
          <w:rFonts w:hint="eastAsia" w:ascii="宋体" w:hAnsi="宋体" w:cs="宋体"/>
          <w:color w:val="auto"/>
          <w:szCs w:val="21"/>
        </w:rPr>
        <w:t>39.2.1</w:t>
      </w:r>
      <w:r>
        <w:rPr>
          <w:rFonts w:hint="eastAsia"/>
          <w:color w:val="auto"/>
        </w:rPr>
        <w:t>如征集文件或框架协议规定确定成交供应商的方式为二次竞价或顺序轮候方式，或者采购人在满足规定的前提下将合同授予非入围供应商，征集人在确定成交供应商后2个工作日内发布单笔成交结果公告，单笔成交结果公告在征集公告发布媒体上公布。</w:t>
      </w:r>
    </w:p>
    <w:p w14:paraId="11B8AE08">
      <w:pPr>
        <w:spacing w:line="360" w:lineRule="auto"/>
        <w:ind w:firstLine="422" w:firstLineChars="200"/>
        <w:rPr>
          <w:rFonts w:ascii="宋体" w:hAnsi="宋体" w:cs="宋体"/>
          <w:b/>
          <w:color w:val="auto"/>
          <w:szCs w:val="21"/>
        </w:rPr>
      </w:pPr>
      <w:r>
        <w:rPr>
          <w:rFonts w:hint="eastAsia" w:ascii="宋体" w:hAnsi="宋体" w:cs="宋体"/>
          <w:b/>
          <w:color w:val="auto"/>
          <w:szCs w:val="21"/>
        </w:rPr>
        <w:t>39.3合同</w:t>
      </w:r>
    </w:p>
    <w:p w14:paraId="38F1A3C2">
      <w:pPr>
        <w:spacing w:line="360" w:lineRule="auto"/>
        <w:ind w:firstLine="420" w:firstLineChars="200"/>
        <w:rPr>
          <w:rFonts w:ascii="宋体" w:hAnsi="宋体" w:cs="宋体"/>
          <w:color w:val="auto"/>
          <w:szCs w:val="21"/>
        </w:rPr>
      </w:pPr>
      <w:r>
        <w:rPr>
          <w:rFonts w:hint="eastAsia" w:ascii="宋体" w:hAnsi="宋体" w:cs="宋体"/>
          <w:color w:val="auto"/>
          <w:szCs w:val="21"/>
        </w:rPr>
        <w:t>39.3.1合同授予标准</w:t>
      </w:r>
    </w:p>
    <w:p w14:paraId="02D21F0D">
      <w:pPr>
        <w:spacing w:line="360" w:lineRule="auto"/>
        <w:ind w:firstLine="420" w:firstLineChars="200"/>
        <w:rPr>
          <w:color w:val="auto"/>
        </w:rPr>
      </w:pPr>
      <w:r>
        <w:rPr>
          <w:rFonts w:hint="eastAsia" w:ascii="宋体" w:hAnsi="宋体" w:cs="宋体"/>
          <w:color w:val="auto"/>
          <w:szCs w:val="21"/>
        </w:rPr>
        <w:t>除框架协议另有规定外，采购人采购框架协议规定的货物、服务，应当将采购合同授予入围供应商。在签订采购合同过程中，如入围供应商的组织机构、经营状况、财务状况发生了较大变化，可能造成不能履行框架协议或采购合同的，签订采购合同前应告知采购人，未主动告知，给采购人造成损失的，采购人有权要求其赔偿损失</w:t>
      </w:r>
      <w:r>
        <w:rPr>
          <w:rFonts w:hint="eastAsia"/>
          <w:color w:val="auto"/>
        </w:rPr>
        <w:t>。</w:t>
      </w:r>
    </w:p>
    <w:p w14:paraId="143546EF">
      <w:pPr>
        <w:spacing w:line="360" w:lineRule="auto"/>
        <w:ind w:firstLine="420" w:firstLineChars="200"/>
        <w:rPr>
          <w:rFonts w:ascii="宋体" w:hAnsi="宋体" w:cs="宋体"/>
          <w:color w:val="auto"/>
          <w:szCs w:val="21"/>
        </w:rPr>
      </w:pPr>
      <w:r>
        <w:rPr>
          <w:rFonts w:hint="eastAsia" w:ascii="宋体" w:hAnsi="宋体" w:cs="宋体"/>
          <w:color w:val="auto"/>
          <w:szCs w:val="21"/>
        </w:rPr>
        <w:t>39.3.2签订合同</w:t>
      </w:r>
    </w:p>
    <w:p w14:paraId="372189ED">
      <w:pPr>
        <w:spacing w:line="360" w:lineRule="auto"/>
        <w:ind w:firstLine="420" w:firstLineChars="200"/>
        <w:rPr>
          <w:rFonts w:ascii="宋体" w:hAnsi="宋体" w:cs="宋体"/>
          <w:color w:val="auto"/>
          <w:szCs w:val="21"/>
        </w:rPr>
      </w:pPr>
      <w:r>
        <w:rPr>
          <w:rFonts w:hint="eastAsia" w:ascii="宋体" w:hAnsi="宋体" w:cs="宋体"/>
          <w:color w:val="auto"/>
          <w:szCs w:val="21"/>
        </w:rPr>
        <w:t>采购单位与供应商签订的采购合同不能违背框架协议的实质性条款。</w:t>
      </w:r>
    </w:p>
    <w:p w14:paraId="038C2615">
      <w:pPr>
        <w:spacing w:line="360" w:lineRule="auto"/>
        <w:ind w:firstLine="420" w:firstLineChars="200"/>
        <w:rPr>
          <w:rFonts w:ascii="宋体" w:hAnsi="宋体" w:cs="宋体"/>
          <w:color w:val="auto"/>
          <w:szCs w:val="21"/>
        </w:rPr>
      </w:pPr>
      <w:r>
        <w:rPr>
          <w:rFonts w:hint="eastAsia" w:ascii="宋体" w:hAnsi="宋体" w:cs="宋体"/>
          <w:color w:val="auto"/>
          <w:szCs w:val="21"/>
        </w:rPr>
        <w:t>39.3.3履行合同</w:t>
      </w:r>
    </w:p>
    <w:p w14:paraId="0D268B59">
      <w:pPr>
        <w:spacing w:line="360" w:lineRule="auto"/>
        <w:ind w:firstLine="420" w:firstLineChars="200"/>
        <w:rPr>
          <w:rFonts w:ascii="宋体" w:hAnsi="宋体" w:cs="宋体"/>
          <w:color w:val="auto"/>
          <w:szCs w:val="21"/>
        </w:rPr>
      </w:pPr>
      <w:r>
        <w:rPr>
          <w:rFonts w:hint="eastAsia" w:ascii="宋体" w:hAnsi="宋体" w:cs="宋体"/>
          <w:color w:val="auto"/>
          <w:szCs w:val="21"/>
        </w:rPr>
        <w:t>采购人与供应商签订采购合同后，合同双方应严格执行合同条款，履行规定的合同义务，保证合同顺利完成，双方均不得擅自变更、中止或终止采购合同。确需解除合同的，应按《中华人民共和国民法典》有关规定和合同约定执行。</w:t>
      </w:r>
    </w:p>
    <w:p w14:paraId="181CDB4B">
      <w:pPr>
        <w:snapToGrid w:val="0"/>
        <w:spacing w:line="360" w:lineRule="auto"/>
        <w:ind w:left="120" w:leftChars="57" w:firstLine="482" w:firstLineChars="150"/>
        <w:jc w:val="center"/>
        <w:rPr>
          <w:rFonts w:ascii="宋体" w:hAnsi="宋体" w:cs="宋体"/>
          <w:b/>
          <w:bCs/>
          <w:color w:val="auto"/>
          <w:sz w:val="32"/>
          <w:szCs w:val="32"/>
        </w:rPr>
      </w:pPr>
      <w:r>
        <w:rPr>
          <w:rFonts w:hint="eastAsia" w:ascii="宋体" w:hAnsi="宋体" w:cs="宋体"/>
          <w:b/>
          <w:bCs/>
          <w:color w:val="auto"/>
          <w:sz w:val="32"/>
          <w:szCs w:val="32"/>
        </w:rPr>
        <w:t>（二）验收</w:t>
      </w:r>
    </w:p>
    <w:p w14:paraId="4B6297FF">
      <w:pPr>
        <w:spacing w:line="360" w:lineRule="auto"/>
        <w:ind w:firstLine="482" w:firstLineChars="200"/>
        <w:rPr>
          <w:rFonts w:ascii="宋体" w:hAnsi="宋体" w:cs="宋体"/>
          <w:b/>
          <w:color w:val="auto"/>
          <w:sz w:val="24"/>
          <w:szCs w:val="24"/>
        </w:rPr>
      </w:pPr>
      <w:r>
        <w:rPr>
          <w:rFonts w:hint="eastAsia" w:ascii="宋体" w:hAnsi="宋体" w:cs="宋体"/>
          <w:b/>
          <w:color w:val="auto"/>
          <w:sz w:val="24"/>
          <w:szCs w:val="24"/>
        </w:rPr>
        <w:t>40.验收</w:t>
      </w:r>
    </w:p>
    <w:p w14:paraId="704B2C8B">
      <w:pPr>
        <w:tabs>
          <w:tab w:val="left" w:pos="0"/>
        </w:tabs>
        <w:spacing w:line="360" w:lineRule="auto"/>
        <w:ind w:firstLine="480"/>
        <w:rPr>
          <w:rFonts w:ascii="宋体" w:hAnsi="宋体" w:cs="宋体"/>
          <w:color w:val="auto"/>
          <w:szCs w:val="21"/>
        </w:rPr>
      </w:pPr>
      <w:r>
        <w:rPr>
          <w:rFonts w:hint="eastAsia" w:ascii="宋体" w:hAnsi="宋体" w:cs="宋体"/>
          <w:color w:val="auto"/>
          <w:szCs w:val="21"/>
        </w:rPr>
        <w:t>40.1采购单位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1E1B9F22">
      <w:pPr>
        <w:tabs>
          <w:tab w:val="left" w:pos="0"/>
        </w:tabs>
        <w:spacing w:line="360" w:lineRule="auto"/>
        <w:ind w:firstLine="480"/>
        <w:rPr>
          <w:rFonts w:ascii="宋体" w:hAnsi="宋体" w:cs="宋体"/>
          <w:color w:val="auto"/>
          <w:szCs w:val="21"/>
        </w:rPr>
      </w:pPr>
      <w:r>
        <w:rPr>
          <w:rFonts w:hint="eastAsia" w:ascii="宋体" w:hAnsi="宋体" w:cs="宋体"/>
          <w:color w:val="auto"/>
          <w:szCs w:val="21"/>
        </w:rPr>
        <w:t>40.2采购单位可以邀请参加本项目的其他供应商或者第三方机构参与验收。参与验收的供应商或者第三方机构的意见作为验收书的参考资料一并存档。</w:t>
      </w:r>
    </w:p>
    <w:p w14:paraId="61CE57EA">
      <w:pPr>
        <w:tabs>
          <w:tab w:val="left" w:pos="0"/>
        </w:tabs>
        <w:spacing w:line="360" w:lineRule="auto"/>
        <w:ind w:firstLine="480"/>
        <w:rPr>
          <w:rFonts w:ascii="宋体" w:hAnsi="宋体" w:cs="宋体"/>
          <w:color w:val="auto"/>
          <w:szCs w:val="21"/>
        </w:rPr>
      </w:pPr>
      <w:r>
        <w:rPr>
          <w:rFonts w:hint="eastAsia" w:ascii="宋体" w:hAnsi="宋体" w:cs="宋体"/>
          <w:color w:val="auto"/>
          <w:szCs w:val="21"/>
        </w:rPr>
        <w:t>40.3严格按照采购合同开展履约验收。采购单位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04F48055">
      <w:pPr>
        <w:tabs>
          <w:tab w:val="left" w:pos="0"/>
        </w:tabs>
        <w:spacing w:line="360" w:lineRule="auto"/>
        <w:ind w:firstLine="480"/>
        <w:rPr>
          <w:rFonts w:ascii="宋体" w:hAnsi="宋体" w:cs="宋体"/>
          <w:color w:val="auto"/>
          <w:szCs w:val="21"/>
        </w:rPr>
      </w:pPr>
      <w:r>
        <w:rPr>
          <w:rFonts w:hint="eastAsia" w:ascii="宋体" w:hAnsi="宋体" w:cs="宋体"/>
          <w:color w:val="auto"/>
          <w:szCs w:val="21"/>
        </w:rPr>
        <w:t>40.4验收合格的项目，采购单位将根据采购合同的约定及时向供应商支付采购资金。验收不合格的项目，采购单位将依法及时处理。采购合同的履行、违约责任和解决争议的方式等适用《中华人民共和国民法典》。供应商在履约过程中有政府采购法律法规规定的违法违规情形的，采购单位应当及时报告本级财政部门。</w:t>
      </w:r>
    </w:p>
    <w:p w14:paraId="726E0975">
      <w:pPr>
        <w:pStyle w:val="17"/>
        <w:snapToGrid w:val="0"/>
        <w:spacing w:line="400" w:lineRule="exact"/>
        <w:rPr>
          <w:rFonts w:hAnsi="宋体" w:cs="宋体"/>
          <w:color w:val="auto"/>
        </w:rPr>
      </w:pPr>
    </w:p>
    <w:p w14:paraId="56D56C83">
      <w:pPr>
        <w:pStyle w:val="5"/>
        <w:keepNext w:val="0"/>
        <w:keepLines w:val="0"/>
        <w:spacing w:line="360" w:lineRule="auto"/>
        <w:jc w:val="center"/>
        <w:rPr>
          <w:rFonts w:ascii="宋体" w:hAnsi="宋体" w:cs="宋体"/>
          <w:color w:val="auto"/>
        </w:rPr>
      </w:pPr>
      <w:bookmarkStart w:id="55" w:name="_Toc21546"/>
      <w:bookmarkStart w:id="56" w:name="_Toc29997"/>
      <w:r>
        <w:rPr>
          <w:rFonts w:hint="eastAsia" w:ascii="宋体" w:hAnsi="宋体" w:cs="宋体"/>
          <w:color w:val="auto"/>
        </w:rPr>
        <w:t>四、其他事项</w:t>
      </w:r>
      <w:bookmarkEnd w:id="55"/>
      <w:bookmarkEnd w:id="56"/>
    </w:p>
    <w:p w14:paraId="1965204C">
      <w:pPr>
        <w:spacing w:line="360" w:lineRule="auto"/>
        <w:ind w:firstLine="482" w:firstLineChars="200"/>
        <w:rPr>
          <w:rFonts w:ascii="宋体" w:hAnsi="宋体" w:cs="宋体"/>
          <w:b/>
          <w:color w:val="auto"/>
          <w:sz w:val="24"/>
          <w:szCs w:val="24"/>
        </w:rPr>
      </w:pPr>
      <w:r>
        <w:rPr>
          <w:rFonts w:hint="eastAsia" w:ascii="宋体" w:hAnsi="宋体" w:cs="宋体"/>
          <w:b/>
          <w:color w:val="auto"/>
          <w:sz w:val="24"/>
          <w:szCs w:val="24"/>
        </w:rPr>
        <w:t>41.代理服务费</w:t>
      </w:r>
    </w:p>
    <w:p w14:paraId="39250AC7">
      <w:pPr>
        <w:spacing w:line="360" w:lineRule="auto"/>
        <w:ind w:firstLine="420" w:firstLineChars="200"/>
        <w:rPr>
          <w:rFonts w:ascii="宋体" w:hAnsi="宋体" w:cs="宋体"/>
          <w:b w:val="0"/>
          <w:bCs/>
          <w:color w:val="auto"/>
          <w:szCs w:val="21"/>
        </w:rPr>
      </w:pPr>
      <w:r>
        <w:rPr>
          <w:rFonts w:hint="eastAsia" w:ascii="宋体" w:hAnsi="宋体" w:cs="宋体"/>
          <w:b w:val="0"/>
          <w:bCs/>
          <w:color w:val="auto"/>
          <w:szCs w:val="21"/>
        </w:rPr>
        <w:t>本项目不收取代理服务费。</w:t>
      </w:r>
    </w:p>
    <w:p w14:paraId="3AF5DF04">
      <w:pPr>
        <w:spacing w:line="360" w:lineRule="auto"/>
        <w:ind w:firstLine="482" w:firstLineChars="200"/>
        <w:rPr>
          <w:rFonts w:ascii="宋体" w:hAnsi="宋体" w:cs="宋体"/>
          <w:b/>
          <w:color w:val="auto"/>
          <w:sz w:val="24"/>
          <w:szCs w:val="24"/>
        </w:rPr>
      </w:pPr>
      <w:r>
        <w:rPr>
          <w:rFonts w:hint="eastAsia" w:ascii="宋体" w:hAnsi="宋体" w:cs="宋体"/>
          <w:b/>
          <w:color w:val="auto"/>
          <w:sz w:val="24"/>
          <w:szCs w:val="24"/>
        </w:rPr>
        <w:t>42. 需要补充的其他内容</w:t>
      </w:r>
    </w:p>
    <w:p w14:paraId="2BD3C628">
      <w:pPr>
        <w:spacing w:line="360" w:lineRule="auto"/>
        <w:ind w:firstLine="420" w:firstLineChars="200"/>
        <w:rPr>
          <w:rFonts w:ascii="宋体" w:hAnsi="宋体" w:cs="宋体"/>
          <w:color w:val="auto"/>
          <w:szCs w:val="21"/>
        </w:rPr>
      </w:pPr>
      <w:r>
        <w:rPr>
          <w:rFonts w:hint="eastAsia" w:ascii="宋体" w:hAnsi="宋体" w:cs="宋体"/>
          <w:color w:val="auto"/>
          <w:szCs w:val="21"/>
        </w:rPr>
        <w:t>42.1本征集文件解释规则详见“供应商须知前附表”。</w:t>
      </w:r>
    </w:p>
    <w:p w14:paraId="4E888A31">
      <w:pPr>
        <w:spacing w:line="360" w:lineRule="auto"/>
        <w:ind w:firstLine="420" w:firstLineChars="200"/>
        <w:rPr>
          <w:rFonts w:ascii="宋体" w:hAnsi="宋体" w:cs="宋体"/>
          <w:color w:val="auto"/>
          <w:szCs w:val="21"/>
        </w:rPr>
      </w:pPr>
      <w:r>
        <w:rPr>
          <w:rFonts w:hint="eastAsia" w:ascii="宋体" w:hAnsi="宋体" w:cs="宋体"/>
          <w:color w:val="auto"/>
          <w:szCs w:val="21"/>
        </w:rPr>
        <w:t>42.2 其他事项详见“供应商须知前附表”。</w:t>
      </w:r>
    </w:p>
    <w:p w14:paraId="0BFDD909">
      <w:pPr>
        <w:spacing w:line="360" w:lineRule="auto"/>
        <w:ind w:firstLine="420" w:firstLineChars="200"/>
        <w:rPr>
          <w:rFonts w:ascii="宋体" w:hAnsi="宋体" w:cs="宋体"/>
          <w:color w:val="auto"/>
          <w:szCs w:val="21"/>
        </w:rPr>
      </w:pPr>
      <w:r>
        <w:rPr>
          <w:rFonts w:hint="eastAsia" w:ascii="宋体" w:hAnsi="宋体" w:cs="宋体"/>
          <w:color w:val="auto"/>
          <w:szCs w:val="21"/>
        </w:rPr>
        <w:t>42.3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的人员为中小企业依照《中华人民共和国民法典》订立劳动合同的从业人员，不对其中涉及的货物的制造商和工程承建商作出要求的，享受本文件规定的中小企业扶持政策。</w:t>
      </w:r>
    </w:p>
    <w:p w14:paraId="3EF7B760">
      <w:pPr>
        <w:spacing w:line="360" w:lineRule="auto"/>
        <w:ind w:firstLine="420" w:firstLineChars="200"/>
        <w:rPr>
          <w:rFonts w:ascii="宋体" w:hAnsi="宋体" w:cs="宋体"/>
          <w:color w:val="auto"/>
          <w:szCs w:val="21"/>
        </w:rPr>
      </w:pPr>
      <w:r>
        <w:rPr>
          <w:rFonts w:hint="eastAsia" w:ascii="宋体" w:hAnsi="宋体" w:cs="宋体"/>
          <w:color w:val="auto"/>
          <w:szCs w:val="21"/>
        </w:rPr>
        <w:t>以联合体形式参加政府采购活动，联合体各方均为中小企业的，联合体视同中小企业。其中，联合体各方均为小微企业的，联合体视同小微企业。</w:t>
      </w:r>
    </w:p>
    <w:p w14:paraId="2C676FC9">
      <w:pPr>
        <w:spacing w:line="360" w:lineRule="auto"/>
        <w:ind w:firstLine="420" w:firstLineChars="200"/>
        <w:rPr>
          <w:rFonts w:ascii="宋体" w:hAnsi="宋体" w:cs="宋体"/>
          <w:color w:val="auto"/>
          <w:szCs w:val="21"/>
        </w:rPr>
      </w:pPr>
      <w:r>
        <w:rPr>
          <w:rFonts w:hint="eastAsia" w:ascii="宋体" w:hAnsi="宋体" w:cs="宋体"/>
          <w:color w:val="auto"/>
          <w:szCs w:val="21"/>
        </w:rPr>
        <w:t>依据本文件规定享受扶持政策获得政府采购合同的，小微企业不得将合同分包给大中型企业，中型企业不得将合同分包给大型企业。</w:t>
      </w:r>
    </w:p>
    <w:p w14:paraId="418A5D18">
      <w:pPr>
        <w:spacing w:line="360" w:lineRule="auto"/>
        <w:ind w:firstLine="482" w:firstLineChars="200"/>
        <w:rPr>
          <w:rFonts w:ascii="宋体" w:hAnsi="宋体" w:cs="宋体"/>
          <w:b/>
          <w:color w:val="auto"/>
          <w:sz w:val="24"/>
          <w:szCs w:val="24"/>
        </w:rPr>
      </w:pPr>
      <w:r>
        <w:rPr>
          <w:rFonts w:hint="eastAsia" w:ascii="宋体" w:hAnsi="宋体" w:cs="宋体"/>
          <w:b/>
          <w:color w:val="auto"/>
          <w:sz w:val="24"/>
          <w:szCs w:val="24"/>
        </w:rPr>
        <w:t>43. 政采贷相关说明</w:t>
      </w:r>
    </w:p>
    <w:p w14:paraId="5495D31D">
      <w:pPr>
        <w:spacing w:line="360" w:lineRule="auto"/>
        <w:ind w:firstLine="420" w:firstLineChars="200"/>
        <w:jc w:val="left"/>
        <w:rPr>
          <w:rFonts w:ascii="宋体" w:hAnsi="宋体" w:cs="宋体"/>
          <w:color w:val="auto"/>
          <w:szCs w:val="21"/>
        </w:rPr>
      </w:pPr>
      <w:r>
        <w:rPr>
          <w:rFonts w:hint="eastAsia" w:ascii="宋体" w:hAnsi="宋体" w:cs="宋体"/>
          <w:color w:val="auto"/>
          <w:szCs w:val="21"/>
        </w:rPr>
        <w:t>为优化政府采购营商环境，缓解供应商资金难题，南宁市政府采购试行政府采购信用融资制度，入围供应商如有融资需求，可凭政府采购合同通过以下方式申请政府采购信用融资贷款：</w:t>
      </w:r>
    </w:p>
    <w:p w14:paraId="3EE6B33F">
      <w:pPr>
        <w:spacing w:line="360" w:lineRule="auto"/>
        <w:ind w:firstLine="420" w:firstLineChars="200"/>
        <w:jc w:val="left"/>
        <w:rPr>
          <w:rFonts w:ascii="宋体" w:hAnsi="宋体" w:cs="宋体"/>
          <w:color w:val="auto"/>
          <w:szCs w:val="21"/>
        </w:rPr>
      </w:pPr>
      <w:r>
        <w:rPr>
          <w:rFonts w:hint="eastAsia" w:ascii="宋体" w:hAnsi="宋体" w:cs="宋体"/>
          <w:color w:val="auto"/>
          <w:szCs w:val="21"/>
        </w:rPr>
        <w:t>（1）线下渠道：在“南宁市公共资源交易中心”官网（网址：</w:t>
      </w:r>
      <w:r>
        <w:rPr>
          <w:color w:val="auto"/>
        </w:rPr>
        <w:fldChar w:fldCharType="begin"/>
      </w:r>
      <w:r>
        <w:rPr>
          <w:color w:val="auto"/>
        </w:rPr>
        <w:instrText xml:space="preserve"> HYPERLINK "http://www.nnggzy.org.cn）" </w:instrText>
      </w:r>
      <w:r>
        <w:rPr>
          <w:color w:val="auto"/>
        </w:rPr>
        <w:fldChar w:fldCharType="separate"/>
      </w:r>
      <w:r>
        <w:rPr>
          <w:rStyle w:val="31"/>
          <w:rFonts w:hint="eastAsia" w:ascii="宋体" w:hAnsi="宋体" w:cs="宋体"/>
          <w:color w:val="auto"/>
          <w:szCs w:val="21"/>
        </w:rPr>
        <w:t>http://www.nnggzy.org.cn）“交易信息-政府采购-政府采购信用融资”中融资银行和南宁市企业融资服务中心专栏信息申请政府采购信用融资。</w:t>
      </w:r>
      <w:r>
        <w:rPr>
          <w:rStyle w:val="31"/>
          <w:rFonts w:hint="eastAsia" w:ascii="宋体" w:hAnsi="宋体" w:cs="宋体"/>
          <w:color w:val="auto"/>
          <w:szCs w:val="21"/>
        </w:rPr>
        <w:fldChar w:fldCharType="end"/>
      </w:r>
    </w:p>
    <w:p w14:paraId="522B80AF">
      <w:pPr>
        <w:keepNext w:val="0"/>
        <w:keepLines w:val="0"/>
        <w:pageBreakBefore w:val="0"/>
        <w:widowControl w:val="0"/>
        <w:kinsoku/>
        <w:wordWrap w:val="0"/>
        <w:overflowPunct/>
        <w:topLinePunct w:val="0"/>
        <w:autoSpaceDE/>
        <w:autoSpaceDN/>
        <w:bidi w:val="0"/>
        <w:adjustRightInd/>
        <w:snapToGrid/>
        <w:spacing w:line="360" w:lineRule="auto"/>
        <w:ind w:firstLine="420" w:firstLineChars="200"/>
        <w:jc w:val="left"/>
        <w:textAlignment w:val="auto"/>
        <w:rPr>
          <w:rFonts w:ascii="宋体" w:hAnsi="宋体" w:cs="宋体"/>
          <w:color w:val="auto"/>
          <w:szCs w:val="21"/>
        </w:rPr>
      </w:pPr>
      <w:r>
        <w:rPr>
          <w:rFonts w:hint="eastAsia" w:ascii="宋体" w:hAnsi="宋体" w:cs="宋体"/>
          <w:color w:val="auto"/>
          <w:szCs w:val="21"/>
        </w:rPr>
        <w:t>（2）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p>
    <w:p w14:paraId="46D926A1">
      <w:pPr>
        <w:spacing w:line="360" w:lineRule="auto"/>
        <w:ind w:firstLine="482" w:firstLineChars="200"/>
        <w:rPr>
          <w:rFonts w:ascii="宋体" w:hAnsi="宋体" w:cs="宋体"/>
          <w:b/>
          <w:color w:val="auto"/>
          <w:sz w:val="24"/>
          <w:szCs w:val="24"/>
        </w:rPr>
      </w:pPr>
      <w:r>
        <w:rPr>
          <w:rFonts w:hint="eastAsia" w:ascii="宋体" w:hAnsi="宋体" w:cs="宋体"/>
          <w:b/>
          <w:color w:val="auto"/>
          <w:sz w:val="24"/>
          <w:szCs w:val="24"/>
        </w:rPr>
        <w:t>44.用户反馈和评价机制</w:t>
      </w:r>
    </w:p>
    <w:p w14:paraId="2FF655E7">
      <w:pPr>
        <w:spacing w:line="360" w:lineRule="auto"/>
        <w:ind w:firstLine="420" w:firstLineChars="200"/>
        <w:jc w:val="left"/>
        <w:rPr>
          <w:rFonts w:ascii="宋体" w:hAnsi="宋体" w:cs="宋体"/>
          <w:color w:val="auto"/>
          <w:szCs w:val="21"/>
        </w:rPr>
      </w:pPr>
      <w:r>
        <w:rPr>
          <w:rFonts w:hint="eastAsia" w:ascii="宋体" w:hAnsi="宋体" w:cs="宋体"/>
          <w:color w:val="auto"/>
          <w:szCs w:val="21"/>
        </w:rPr>
        <w:t>本项目将通过“</w:t>
      </w:r>
      <w:r>
        <w:rPr>
          <w:rFonts w:hint="eastAsia" w:ascii="宋体" w:hAnsi="宋体" w:cs="宋体"/>
          <w:color w:val="auto"/>
          <w:szCs w:val="21"/>
          <w:lang w:eastAsia="zh-CN"/>
        </w:rPr>
        <w:t>广西政府采购云平台</w:t>
      </w:r>
      <w:r>
        <w:rPr>
          <w:rFonts w:hint="eastAsia" w:ascii="宋体" w:hAnsi="宋体" w:cs="宋体"/>
          <w:color w:val="auto"/>
          <w:szCs w:val="21"/>
        </w:rPr>
        <w:t>”建立用户反馈和评价机制。</w:t>
      </w:r>
    </w:p>
    <w:p w14:paraId="2CBA4EBB">
      <w:pPr>
        <w:spacing w:line="360" w:lineRule="auto"/>
        <w:ind w:firstLine="482" w:firstLineChars="200"/>
        <w:rPr>
          <w:rFonts w:ascii="宋体" w:hAnsi="宋体" w:cs="宋体"/>
          <w:b/>
          <w:color w:val="auto"/>
          <w:sz w:val="24"/>
          <w:szCs w:val="24"/>
        </w:rPr>
      </w:pPr>
      <w:r>
        <w:rPr>
          <w:rFonts w:hint="eastAsia" w:ascii="宋体" w:hAnsi="宋体" w:cs="宋体"/>
          <w:b/>
          <w:color w:val="auto"/>
          <w:sz w:val="24"/>
          <w:szCs w:val="24"/>
        </w:rPr>
        <w:t>45.入围供应商的清退和补充规则</w:t>
      </w:r>
    </w:p>
    <w:p w14:paraId="0D55B10F">
      <w:pPr>
        <w:spacing w:line="360" w:lineRule="auto"/>
        <w:ind w:firstLine="359" w:firstLineChars="171"/>
        <w:rPr>
          <w:color w:val="auto"/>
          <w:highlight w:val="white"/>
          <w:u w:val="single"/>
        </w:rPr>
      </w:pPr>
      <w:r>
        <w:rPr>
          <w:rFonts w:hint="eastAsia"/>
          <w:color w:val="auto"/>
          <w:highlight w:val="white"/>
          <w:u w:val="single"/>
        </w:rPr>
        <w:t>详见征集文件第五章《</w:t>
      </w:r>
      <w:r>
        <w:rPr>
          <w:rFonts w:hint="eastAsia"/>
          <w:color w:val="auto"/>
          <w:u w:val="single"/>
        </w:rPr>
        <w:t>框架协议</w:t>
      </w:r>
      <w:r>
        <w:rPr>
          <w:rFonts w:hint="eastAsia"/>
          <w:color w:val="auto"/>
          <w:highlight w:val="white"/>
          <w:u w:val="single"/>
        </w:rPr>
        <w:t>》</w:t>
      </w:r>
    </w:p>
    <w:bookmarkEnd w:id="38"/>
    <w:bookmarkEnd w:id="39"/>
    <w:bookmarkEnd w:id="40"/>
    <w:p w14:paraId="1B364BC2">
      <w:pPr>
        <w:pStyle w:val="15"/>
        <w:rPr>
          <w:rFonts w:hint="eastAsia"/>
          <w:color w:val="auto"/>
        </w:rPr>
      </w:pPr>
    </w:p>
    <w:p w14:paraId="17F70034">
      <w:pPr>
        <w:rPr>
          <w:rFonts w:hint="eastAsia"/>
          <w:color w:val="auto"/>
        </w:rPr>
      </w:pPr>
    </w:p>
    <w:p w14:paraId="461B683B">
      <w:pPr>
        <w:jc w:val="center"/>
        <w:outlineLvl w:val="0"/>
        <w:rPr>
          <w:rFonts w:hint="eastAsia" w:hAnsi="宋体" w:cs="宋体"/>
          <w:b/>
          <w:color w:val="auto"/>
          <w:sz w:val="36"/>
        </w:rPr>
      </w:pPr>
      <w:bookmarkStart w:id="57" w:name="_Toc80093003"/>
      <w:bookmarkStart w:id="58" w:name="_Toc26256"/>
      <w:bookmarkStart w:id="59" w:name="_Toc532545043"/>
      <w:bookmarkStart w:id="60" w:name="_Toc9932"/>
    </w:p>
    <w:p w14:paraId="473901D1">
      <w:pPr>
        <w:jc w:val="center"/>
        <w:outlineLvl w:val="0"/>
        <w:rPr>
          <w:rFonts w:hint="eastAsia" w:hAnsi="宋体" w:cs="宋体"/>
          <w:b/>
          <w:color w:val="auto"/>
          <w:sz w:val="36"/>
        </w:rPr>
      </w:pPr>
    </w:p>
    <w:p w14:paraId="3032E477">
      <w:pPr>
        <w:jc w:val="center"/>
        <w:outlineLvl w:val="0"/>
        <w:rPr>
          <w:rFonts w:hint="eastAsia" w:hAnsi="宋体" w:cs="宋体"/>
          <w:b/>
          <w:color w:val="auto"/>
          <w:sz w:val="36"/>
        </w:rPr>
      </w:pPr>
    </w:p>
    <w:p w14:paraId="7356C8B2">
      <w:pPr>
        <w:jc w:val="center"/>
        <w:outlineLvl w:val="0"/>
        <w:rPr>
          <w:rFonts w:hint="eastAsia" w:hAnsi="宋体" w:cs="宋体"/>
          <w:b/>
          <w:color w:val="auto"/>
          <w:sz w:val="36"/>
        </w:rPr>
      </w:pPr>
    </w:p>
    <w:p w14:paraId="6A250898">
      <w:pPr>
        <w:jc w:val="center"/>
        <w:outlineLvl w:val="0"/>
        <w:rPr>
          <w:rFonts w:hint="eastAsia" w:hAnsi="宋体" w:cs="宋体"/>
          <w:b/>
          <w:color w:val="auto"/>
          <w:sz w:val="36"/>
        </w:rPr>
      </w:pPr>
    </w:p>
    <w:p w14:paraId="502C14DE">
      <w:pPr>
        <w:jc w:val="center"/>
        <w:outlineLvl w:val="0"/>
        <w:rPr>
          <w:rFonts w:ascii="Times New Roman" w:hAnsi="Times New Roman"/>
          <w:b/>
          <w:bCs/>
          <w:color w:val="auto"/>
          <w:sz w:val="36"/>
          <w:szCs w:val="20"/>
          <w:highlight w:val="none"/>
        </w:rPr>
      </w:pPr>
      <w:r>
        <w:rPr>
          <w:rFonts w:hint="eastAsia" w:hAnsi="宋体" w:cs="宋体"/>
          <w:b/>
          <w:color w:val="auto"/>
          <w:sz w:val="36"/>
        </w:rPr>
        <w:t xml:space="preserve">第四章  </w:t>
      </w:r>
      <w:bookmarkEnd w:id="57"/>
      <w:bookmarkEnd w:id="58"/>
      <w:bookmarkEnd w:id="59"/>
      <w:bookmarkEnd w:id="60"/>
      <w:r>
        <w:rPr>
          <w:rFonts w:hint="eastAsia" w:ascii="Times New Roman" w:hAnsi="Times New Roman"/>
          <w:b/>
          <w:bCs/>
          <w:color w:val="auto"/>
          <w:sz w:val="36"/>
          <w:szCs w:val="20"/>
          <w:highlight w:val="none"/>
          <w:lang w:eastAsia="zh-CN"/>
        </w:rPr>
        <w:t>评审</w:t>
      </w:r>
      <w:r>
        <w:rPr>
          <w:rFonts w:hint="eastAsia" w:ascii="Times New Roman" w:hAnsi="Times New Roman"/>
          <w:b/>
          <w:bCs/>
          <w:color w:val="auto"/>
          <w:sz w:val="36"/>
          <w:szCs w:val="20"/>
          <w:highlight w:val="none"/>
        </w:rPr>
        <w:t>方法及评分标准</w:t>
      </w:r>
    </w:p>
    <w:p w14:paraId="2EF8EA16">
      <w:pPr>
        <w:spacing w:line="360" w:lineRule="auto"/>
        <w:ind w:firstLine="420"/>
        <w:rPr>
          <w:rFonts w:hint="eastAsia"/>
          <w:b w:val="0"/>
          <w:bCs/>
          <w:color w:val="auto"/>
          <w:highlight w:val="none"/>
        </w:rPr>
      </w:pPr>
    </w:p>
    <w:p w14:paraId="198597D8">
      <w:pPr>
        <w:pStyle w:val="17"/>
        <w:spacing w:line="360" w:lineRule="auto"/>
        <w:ind w:firstLine="420"/>
        <w:rPr>
          <w:rFonts w:hint="eastAsia" w:hAnsi="宋体" w:cs="宋体"/>
          <w:color w:val="auto"/>
        </w:rPr>
      </w:pPr>
    </w:p>
    <w:p w14:paraId="366792F7">
      <w:pPr>
        <w:pStyle w:val="17"/>
        <w:tabs>
          <w:tab w:val="left" w:pos="2472"/>
        </w:tabs>
        <w:spacing w:line="460" w:lineRule="exact"/>
        <w:jc w:val="center"/>
        <w:outlineLvl w:val="1"/>
        <w:rPr>
          <w:rFonts w:hint="eastAsia" w:hAnsi="宋体" w:cs="宋体"/>
          <w:b/>
          <w:bCs/>
          <w:color w:val="auto"/>
          <w:sz w:val="32"/>
          <w:szCs w:val="32"/>
        </w:rPr>
      </w:pPr>
      <w:bookmarkStart w:id="61" w:name="_Toc80093005"/>
      <w:bookmarkStart w:id="62" w:name="_Toc6615"/>
      <w:bookmarkStart w:id="63" w:name="_Toc20765"/>
      <w:r>
        <w:rPr>
          <w:rFonts w:hint="eastAsia" w:hAnsi="宋体" w:cs="宋体"/>
          <w:b/>
          <w:bCs/>
          <w:color w:val="auto"/>
          <w:sz w:val="32"/>
          <w:szCs w:val="32"/>
        </w:rPr>
        <w:t>第</w:t>
      </w:r>
      <w:r>
        <w:rPr>
          <w:rFonts w:hint="eastAsia" w:hAnsi="宋体" w:cs="宋体"/>
          <w:b/>
          <w:bCs/>
          <w:color w:val="auto"/>
          <w:sz w:val="32"/>
          <w:szCs w:val="32"/>
          <w:lang w:eastAsia="zh-CN"/>
        </w:rPr>
        <w:t>一</w:t>
      </w:r>
      <w:r>
        <w:rPr>
          <w:rFonts w:hint="eastAsia" w:hAnsi="宋体" w:cs="宋体"/>
          <w:b/>
          <w:bCs/>
          <w:color w:val="auto"/>
          <w:sz w:val="32"/>
          <w:szCs w:val="32"/>
        </w:rPr>
        <w:t>节 评审程序</w:t>
      </w:r>
      <w:bookmarkEnd w:id="61"/>
      <w:bookmarkEnd w:id="62"/>
      <w:bookmarkEnd w:id="63"/>
    </w:p>
    <w:p w14:paraId="5894E564">
      <w:pPr>
        <w:spacing w:line="360" w:lineRule="auto"/>
        <w:ind w:firstLine="422" w:firstLineChars="200"/>
        <w:outlineLvl w:val="2"/>
        <w:rPr>
          <w:rFonts w:hint="eastAsia" w:ascii="宋体" w:hAnsi="宋体" w:cs="宋体"/>
          <w:b/>
          <w:color w:val="auto"/>
          <w:szCs w:val="21"/>
        </w:rPr>
      </w:pPr>
    </w:p>
    <w:p w14:paraId="38A411C4">
      <w:pPr>
        <w:spacing w:line="360" w:lineRule="auto"/>
        <w:ind w:firstLine="422"/>
        <w:outlineLvl w:val="2"/>
        <w:rPr>
          <w:rFonts w:ascii="宋体" w:hAnsi="宋体" w:cs="宋体"/>
          <w:b/>
          <w:color w:val="auto"/>
          <w:szCs w:val="21"/>
        </w:rPr>
      </w:pPr>
      <w:bookmarkStart w:id="64" w:name="_Toc12932"/>
      <w:bookmarkStart w:id="65" w:name="_Toc80093006"/>
      <w:bookmarkStart w:id="66" w:name="_Toc13540"/>
      <w:bookmarkStart w:id="67" w:name="_Toc2151"/>
      <w:r>
        <w:rPr>
          <w:rFonts w:hint="eastAsia" w:ascii="宋体" w:hAnsi="宋体" w:cs="宋体"/>
          <w:b/>
          <w:color w:val="auto"/>
          <w:szCs w:val="21"/>
        </w:rPr>
        <w:t>1.资格审查</w:t>
      </w:r>
      <w:bookmarkEnd w:id="64"/>
    </w:p>
    <w:p w14:paraId="0EEC0D56">
      <w:pPr>
        <w:spacing w:line="360" w:lineRule="auto"/>
        <w:ind w:firstLine="422" w:firstLineChars="200"/>
        <w:rPr>
          <w:rFonts w:ascii="宋体" w:hAnsi="宋体" w:cs="宋体"/>
          <w:b/>
          <w:bCs/>
          <w:color w:val="auto"/>
          <w:szCs w:val="21"/>
        </w:rPr>
      </w:pPr>
      <w:r>
        <w:rPr>
          <w:rFonts w:hint="eastAsia" w:ascii="宋体" w:hAnsi="宋体" w:cs="宋体"/>
          <w:b/>
          <w:bCs/>
          <w:color w:val="auto"/>
          <w:szCs w:val="21"/>
        </w:rPr>
        <w:t>1.1</w:t>
      </w:r>
      <w:r>
        <w:rPr>
          <w:rFonts w:hint="eastAsia" w:ascii="宋体" w:hAnsi="宋体"/>
          <w:b/>
          <w:bCs/>
          <w:color w:val="auto"/>
          <w:szCs w:val="21"/>
        </w:rPr>
        <w:t>开标结束后，</w:t>
      </w:r>
      <w:r>
        <w:rPr>
          <w:rFonts w:hint="eastAsia"/>
          <w:b/>
          <w:color w:val="auto"/>
        </w:rPr>
        <w:t>资格评审小组</w:t>
      </w:r>
      <w:r>
        <w:rPr>
          <w:rFonts w:hint="eastAsia" w:ascii="宋体" w:hAnsi="宋体"/>
          <w:b/>
          <w:bCs/>
          <w:color w:val="auto"/>
          <w:szCs w:val="20"/>
        </w:rPr>
        <w:t>依法通过电子响应文件对供应商的资格进行线上审查。</w:t>
      </w:r>
    </w:p>
    <w:p w14:paraId="6DBA8792">
      <w:pPr>
        <w:spacing w:line="360" w:lineRule="auto"/>
        <w:ind w:firstLine="422" w:firstLineChars="200"/>
        <w:rPr>
          <w:rFonts w:ascii="宋体" w:hAnsi="宋体" w:cs="宋体"/>
          <w:b/>
          <w:bCs/>
          <w:color w:val="auto"/>
          <w:szCs w:val="21"/>
        </w:rPr>
      </w:pPr>
      <w:r>
        <w:rPr>
          <w:rFonts w:hint="eastAsia" w:ascii="宋体" w:hAnsi="宋体" w:cs="宋体"/>
          <w:b/>
          <w:bCs/>
          <w:color w:val="auto"/>
          <w:szCs w:val="21"/>
        </w:rPr>
        <w:t>1.2</w:t>
      </w:r>
      <w:r>
        <w:rPr>
          <w:rFonts w:hint="eastAsia"/>
          <w:b/>
          <w:color w:val="auto"/>
        </w:rPr>
        <w:t>资格评审小组</w:t>
      </w:r>
      <w:r>
        <w:rPr>
          <w:rFonts w:hint="eastAsia" w:ascii="宋体" w:hAnsi="宋体" w:cs="宋体"/>
          <w:b/>
          <w:bCs/>
          <w:color w:val="auto"/>
          <w:szCs w:val="21"/>
        </w:rPr>
        <w:t>依据法律法规和征集文件的规定，对供应商的基本资格条件、特定资格条件进行审查。</w:t>
      </w:r>
    </w:p>
    <w:p w14:paraId="53858D9B">
      <w:pPr>
        <w:spacing w:line="360" w:lineRule="auto"/>
        <w:ind w:firstLine="420" w:firstLineChars="200"/>
        <w:rPr>
          <w:rFonts w:ascii="宋体" w:hAnsi="宋体" w:cs="宋体"/>
          <w:color w:val="auto"/>
          <w:szCs w:val="21"/>
        </w:rPr>
      </w:pPr>
      <w:r>
        <w:rPr>
          <w:rFonts w:hint="eastAsia" w:ascii="宋体" w:hAnsi="宋体" w:cs="宋体"/>
          <w:color w:val="auto"/>
          <w:szCs w:val="21"/>
        </w:rPr>
        <w:t>1.3资格审查标准为本“征集文件”中“供应商须知前附表”13.1点载明对供应商资格要求的条件。本项目资格审查采用合格制，凡符合征集文件规定的供应商资格要求的供应商均通过资格审查。</w:t>
      </w:r>
    </w:p>
    <w:p w14:paraId="546D7225">
      <w:pPr>
        <w:spacing w:line="360" w:lineRule="auto"/>
        <w:ind w:firstLine="422" w:firstLineChars="200"/>
        <w:rPr>
          <w:rFonts w:ascii="宋体" w:hAnsi="宋体" w:cs="宋体"/>
          <w:b/>
          <w:bCs/>
          <w:color w:val="auto"/>
          <w:szCs w:val="21"/>
        </w:rPr>
      </w:pPr>
      <w:r>
        <w:rPr>
          <w:rFonts w:hint="eastAsia" w:ascii="宋体" w:hAnsi="宋体" w:cs="宋体"/>
          <w:b/>
          <w:bCs/>
          <w:color w:val="auto"/>
          <w:szCs w:val="21"/>
        </w:rPr>
        <w:t>1.4供应商有下列情形之一的，资格审查不通过，作无效响应处理：</w:t>
      </w:r>
    </w:p>
    <w:p w14:paraId="4ACAB056">
      <w:pPr>
        <w:spacing w:line="360" w:lineRule="auto"/>
        <w:ind w:firstLine="420" w:firstLineChars="200"/>
        <w:rPr>
          <w:rFonts w:ascii="宋体" w:hAnsi="宋体" w:cs="宋体"/>
          <w:color w:val="auto"/>
          <w:szCs w:val="21"/>
        </w:rPr>
      </w:pPr>
      <w:r>
        <w:rPr>
          <w:rFonts w:hint="eastAsia" w:ascii="宋体" w:hAnsi="宋体" w:cs="宋体"/>
          <w:color w:val="auto"/>
          <w:szCs w:val="21"/>
        </w:rPr>
        <w:t>（1）不具备征集文件中规定的资格要求的；（注：其中信用查询规则见“供应商须知前附表”，“</w:t>
      </w:r>
      <w:r>
        <w:rPr>
          <w:rFonts w:hint="eastAsia" w:ascii="宋体" w:hAnsi="宋体" w:cs="宋体"/>
          <w:color w:val="auto"/>
          <w:szCs w:val="21"/>
          <w:lang w:eastAsia="zh-CN"/>
        </w:rPr>
        <w:t>广西政府采购云平台</w:t>
      </w:r>
      <w:r>
        <w:rPr>
          <w:rFonts w:hint="eastAsia" w:ascii="宋体" w:hAnsi="宋体" w:cs="宋体"/>
          <w:color w:val="auto"/>
          <w:szCs w:val="21"/>
        </w:rPr>
        <w:t>”已与“信用中国”平台做接口，审查专家可直接在线查询）</w:t>
      </w:r>
    </w:p>
    <w:p w14:paraId="170980AB">
      <w:pPr>
        <w:spacing w:line="360" w:lineRule="auto"/>
        <w:ind w:firstLine="420" w:firstLineChars="200"/>
        <w:rPr>
          <w:rFonts w:ascii="宋体" w:hAnsi="宋体" w:cs="宋体"/>
          <w:color w:val="auto"/>
          <w:szCs w:val="21"/>
        </w:rPr>
      </w:pPr>
      <w:r>
        <w:rPr>
          <w:rFonts w:hint="eastAsia" w:ascii="宋体" w:hAnsi="宋体" w:cs="宋体"/>
          <w:color w:val="auto"/>
          <w:szCs w:val="21"/>
        </w:rPr>
        <w:t>（2）响应文件未提供任一项“供应商须知前附表”资格证明文件规定的“必须提供”的文件资料的；</w:t>
      </w:r>
    </w:p>
    <w:p w14:paraId="28C877A4">
      <w:pPr>
        <w:spacing w:line="360" w:lineRule="auto"/>
        <w:ind w:firstLine="420" w:firstLineChars="200"/>
        <w:rPr>
          <w:rFonts w:ascii="宋体" w:hAnsi="宋体" w:cs="宋体"/>
          <w:color w:val="auto"/>
          <w:szCs w:val="21"/>
        </w:rPr>
      </w:pPr>
      <w:r>
        <w:rPr>
          <w:rFonts w:hint="eastAsia" w:ascii="宋体" w:hAnsi="宋体" w:cs="宋体"/>
          <w:color w:val="auto"/>
          <w:szCs w:val="21"/>
        </w:rPr>
        <w:t>（3）响应文件提供的资格证明文件出现任一项不符合“供应商须知前附表”资格证明文件规定的“必须提供”的文件资料要求或者无效的。</w:t>
      </w:r>
    </w:p>
    <w:p w14:paraId="2343997E">
      <w:pPr>
        <w:spacing w:line="360" w:lineRule="auto"/>
        <w:ind w:firstLine="420" w:firstLineChars="200"/>
        <w:rPr>
          <w:rFonts w:ascii="宋体" w:hAnsi="宋体" w:cs="宋体"/>
          <w:color w:val="auto"/>
          <w:szCs w:val="21"/>
        </w:rPr>
      </w:pPr>
      <w:r>
        <w:rPr>
          <w:rFonts w:hint="eastAsia" w:ascii="宋体" w:hAnsi="宋体" w:cs="宋体"/>
          <w:color w:val="auto"/>
          <w:szCs w:val="21"/>
        </w:rPr>
        <w:t>（4）</w:t>
      </w:r>
      <w:r>
        <w:rPr>
          <w:rFonts w:hint="eastAsia" w:ascii="宋体" w:hAnsi="宋体" w:cs="宋体"/>
          <w:b/>
          <w:color w:val="auto"/>
          <w:szCs w:val="21"/>
        </w:rPr>
        <w:t>属于供应商须知正文第9.2条情形的；</w:t>
      </w:r>
    </w:p>
    <w:p w14:paraId="1950AA93">
      <w:pPr>
        <w:pStyle w:val="7"/>
        <w:keepNext w:val="0"/>
        <w:keepLines w:val="0"/>
        <w:spacing w:before="0" w:after="0" w:line="360" w:lineRule="auto"/>
        <w:ind w:firstLine="420" w:firstLineChars="200"/>
        <w:rPr>
          <w:rFonts w:ascii="宋体" w:hAnsi="宋体" w:cs="宋体"/>
          <w:b w:val="0"/>
          <w:bCs w:val="0"/>
          <w:color w:val="auto"/>
          <w:sz w:val="21"/>
          <w:szCs w:val="21"/>
        </w:rPr>
      </w:pPr>
      <w:r>
        <w:rPr>
          <w:rFonts w:hint="eastAsia" w:ascii="宋体" w:hAnsi="宋体" w:cs="宋体"/>
          <w:b w:val="0"/>
          <w:bCs w:val="0"/>
          <w:color w:val="auto"/>
          <w:sz w:val="21"/>
          <w:szCs w:val="21"/>
        </w:rPr>
        <w:t>1.5资格审查的合格供应商不足3家的，不得评审。</w:t>
      </w:r>
    </w:p>
    <w:p w14:paraId="7DE369F9">
      <w:pPr>
        <w:spacing w:line="360" w:lineRule="auto"/>
        <w:ind w:firstLine="422" w:firstLineChars="200"/>
        <w:outlineLvl w:val="2"/>
        <w:rPr>
          <w:rFonts w:ascii="宋体" w:hAnsi="宋体" w:cs="宋体"/>
          <w:b/>
          <w:color w:val="auto"/>
          <w:szCs w:val="21"/>
        </w:rPr>
      </w:pPr>
      <w:bookmarkStart w:id="68" w:name="_Toc20240"/>
      <w:r>
        <w:rPr>
          <w:rFonts w:hint="eastAsia" w:ascii="宋体" w:hAnsi="宋体" w:cs="宋体"/>
          <w:b/>
          <w:color w:val="auto"/>
          <w:szCs w:val="21"/>
        </w:rPr>
        <w:t>2.符合性审查</w:t>
      </w:r>
      <w:bookmarkEnd w:id="68"/>
    </w:p>
    <w:p w14:paraId="5880CA4D">
      <w:pPr>
        <w:spacing w:line="360" w:lineRule="auto"/>
        <w:ind w:firstLine="420" w:firstLineChars="200"/>
        <w:rPr>
          <w:rFonts w:ascii="宋体" w:hAnsi="宋体" w:cs="宋体"/>
          <w:color w:val="auto"/>
          <w:szCs w:val="21"/>
        </w:rPr>
      </w:pPr>
      <w:r>
        <w:rPr>
          <w:rFonts w:hint="eastAsia" w:ascii="宋体" w:hAnsi="宋体" w:cs="宋体"/>
          <w:color w:val="auto"/>
          <w:szCs w:val="21"/>
        </w:rPr>
        <w:t>评审委员会应当对符合资格的供应商的响应文件进行响应报价、商务、技术等实质性内容符合性审查，以确定其是否满足征集文件的实质性要求。</w:t>
      </w:r>
    </w:p>
    <w:p w14:paraId="27248869">
      <w:pPr>
        <w:spacing w:line="360" w:lineRule="auto"/>
        <w:ind w:firstLine="422" w:firstLineChars="200"/>
        <w:outlineLvl w:val="2"/>
        <w:rPr>
          <w:rFonts w:ascii="宋体" w:hAnsi="宋体" w:cs="宋体"/>
          <w:b/>
          <w:color w:val="auto"/>
          <w:szCs w:val="21"/>
        </w:rPr>
      </w:pPr>
      <w:bookmarkStart w:id="69" w:name="_Toc2998"/>
      <w:bookmarkStart w:id="70" w:name="_Toc6483"/>
      <w:bookmarkStart w:id="71" w:name="_Toc18707"/>
      <w:r>
        <w:rPr>
          <w:rFonts w:hint="eastAsia" w:ascii="宋体" w:hAnsi="宋体" w:cs="宋体"/>
          <w:b/>
          <w:color w:val="auto"/>
          <w:szCs w:val="21"/>
        </w:rPr>
        <w:t>3.符合性审查不通过而导致响应无效的情形</w:t>
      </w:r>
      <w:bookmarkEnd w:id="69"/>
      <w:bookmarkEnd w:id="70"/>
      <w:bookmarkEnd w:id="71"/>
    </w:p>
    <w:p w14:paraId="18E30DF1">
      <w:pPr>
        <w:spacing w:line="360" w:lineRule="auto"/>
        <w:ind w:firstLine="420" w:firstLineChars="200"/>
        <w:rPr>
          <w:rFonts w:ascii="宋体" w:hAnsi="宋体" w:cs="宋体"/>
          <w:color w:val="auto"/>
          <w:szCs w:val="21"/>
        </w:rPr>
      </w:pPr>
      <w:r>
        <w:rPr>
          <w:rFonts w:hint="eastAsia" w:ascii="宋体" w:hAnsi="宋体" w:cs="宋体"/>
          <w:color w:val="auto"/>
          <w:szCs w:val="21"/>
        </w:rPr>
        <w:t>供应商的响应文件中存在对征集文件的任何实质性要求和条件的负偏离，将被视为响应无效。</w:t>
      </w:r>
    </w:p>
    <w:p w14:paraId="1228B953">
      <w:pPr>
        <w:spacing w:line="360" w:lineRule="auto"/>
        <w:ind w:firstLine="422" w:firstLineChars="200"/>
        <w:rPr>
          <w:rFonts w:ascii="宋体" w:hAnsi="宋体" w:cs="宋体"/>
          <w:b/>
          <w:color w:val="auto"/>
          <w:szCs w:val="21"/>
        </w:rPr>
      </w:pPr>
      <w:r>
        <w:rPr>
          <w:rFonts w:hint="eastAsia" w:ascii="宋体" w:hAnsi="宋体" w:cs="宋体"/>
          <w:b/>
          <w:color w:val="auto"/>
          <w:szCs w:val="21"/>
        </w:rPr>
        <w:t>3.1在报价评审时，如发现下列情形之一的，将被视为响应无效：</w:t>
      </w:r>
    </w:p>
    <w:p w14:paraId="20908FD6">
      <w:pPr>
        <w:spacing w:line="360" w:lineRule="auto"/>
        <w:ind w:firstLine="420" w:firstLineChars="200"/>
        <w:rPr>
          <w:rFonts w:ascii="宋体" w:hAnsi="宋体" w:cs="宋体"/>
          <w:color w:val="auto"/>
          <w:szCs w:val="21"/>
        </w:rPr>
      </w:pPr>
      <w:r>
        <w:rPr>
          <w:rFonts w:hint="eastAsia" w:ascii="宋体" w:hAnsi="宋体" w:cs="宋体"/>
          <w:color w:val="auto"/>
          <w:szCs w:val="21"/>
        </w:rPr>
        <w:t>（1）响应文件未提供“供应商须知前附表”第13.1条规定中“必须提供”的文件资料的;</w:t>
      </w:r>
    </w:p>
    <w:p w14:paraId="5A86A6EA">
      <w:pPr>
        <w:spacing w:line="360" w:lineRule="auto"/>
        <w:ind w:firstLine="420" w:firstLineChars="200"/>
        <w:rPr>
          <w:rFonts w:ascii="宋体" w:hAnsi="宋体" w:cs="宋体"/>
          <w:color w:val="auto"/>
          <w:szCs w:val="21"/>
        </w:rPr>
      </w:pPr>
      <w:r>
        <w:rPr>
          <w:rFonts w:hint="eastAsia" w:ascii="宋体" w:hAnsi="宋体" w:cs="宋体"/>
          <w:color w:val="auto"/>
          <w:szCs w:val="21"/>
        </w:rPr>
        <w:t>（2）未采用人民币报价或者未按照征集文件标明的币种报价的；</w:t>
      </w:r>
    </w:p>
    <w:p w14:paraId="288A8224">
      <w:pPr>
        <w:spacing w:line="360" w:lineRule="auto"/>
        <w:ind w:firstLine="420" w:firstLineChars="200"/>
        <w:rPr>
          <w:rFonts w:ascii="宋体" w:hAnsi="宋体" w:cs="宋体"/>
          <w:color w:val="auto"/>
          <w:szCs w:val="21"/>
        </w:rPr>
      </w:pPr>
      <w:r>
        <w:rPr>
          <w:rFonts w:hint="eastAsia" w:ascii="宋体" w:hAnsi="宋体" w:cs="宋体"/>
          <w:color w:val="auto"/>
          <w:szCs w:val="21"/>
        </w:rPr>
        <w:t>（3）报价超出征集文件规定最高限价，或者超出采购预算金额（包括分项预算）的；</w:t>
      </w:r>
    </w:p>
    <w:p w14:paraId="74D7B116">
      <w:pPr>
        <w:spacing w:line="360" w:lineRule="auto"/>
        <w:ind w:firstLine="420" w:firstLineChars="200"/>
        <w:rPr>
          <w:rFonts w:ascii="宋体" w:hAnsi="宋体" w:cs="宋体"/>
          <w:color w:val="auto"/>
          <w:szCs w:val="21"/>
        </w:rPr>
      </w:pPr>
      <w:r>
        <w:rPr>
          <w:rFonts w:hint="eastAsia" w:ascii="宋体" w:hAnsi="宋体" w:cs="宋体"/>
          <w:color w:val="auto"/>
          <w:szCs w:val="21"/>
        </w:rPr>
        <w:t>（4）供应商未就所投分标进行报价或者存在漏项报价；供应商未就所投分标的单项内容作唯一报价；供应商未就所投分标的全部内容作唯一总价报价；存在有选择、有条件报价的（征集文件允许有备选方案或者其他约定的除外）；</w:t>
      </w:r>
    </w:p>
    <w:p w14:paraId="6BBF5327">
      <w:pPr>
        <w:spacing w:line="360" w:lineRule="auto"/>
        <w:ind w:firstLine="420" w:firstLineChars="200"/>
        <w:rPr>
          <w:rFonts w:ascii="宋体" w:hAnsi="宋体" w:cs="宋体"/>
          <w:color w:val="auto"/>
          <w:szCs w:val="21"/>
        </w:rPr>
      </w:pPr>
      <w:r>
        <w:rPr>
          <w:rFonts w:hint="eastAsia" w:ascii="宋体" w:hAnsi="宋体" w:cs="宋体"/>
          <w:color w:val="auto"/>
          <w:szCs w:val="21"/>
        </w:rPr>
        <w:t>（5）修正后的报价，供应商不确认的；</w:t>
      </w:r>
    </w:p>
    <w:p w14:paraId="73E20DD2">
      <w:pPr>
        <w:spacing w:line="360" w:lineRule="auto"/>
        <w:ind w:firstLine="420" w:firstLineChars="200"/>
        <w:rPr>
          <w:rFonts w:ascii="宋体" w:hAnsi="宋体" w:cs="宋体"/>
          <w:color w:val="auto"/>
          <w:szCs w:val="21"/>
        </w:rPr>
      </w:pPr>
      <w:r>
        <w:rPr>
          <w:rFonts w:hint="eastAsia" w:ascii="宋体" w:hAnsi="宋体" w:cs="宋体"/>
          <w:color w:val="auto"/>
          <w:szCs w:val="21"/>
        </w:rPr>
        <w:t>（6）</w:t>
      </w:r>
      <w:r>
        <w:rPr>
          <w:rFonts w:hint="eastAsia" w:ascii="宋体" w:hAnsi="宋体" w:cs="宋体"/>
          <w:b/>
          <w:color w:val="auto"/>
          <w:szCs w:val="21"/>
        </w:rPr>
        <w:t>属于供应商须知正文第9.2条情形的；</w:t>
      </w:r>
    </w:p>
    <w:p w14:paraId="11E40C72">
      <w:pPr>
        <w:spacing w:line="360" w:lineRule="auto"/>
        <w:ind w:firstLine="422" w:firstLineChars="200"/>
        <w:rPr>
          <w:rFonts w:ascii="宋体" w:hAnsi="宋体" w:cs="宋体"/>
          <w:b/>
          <w:color w:val="auto"/>
          <w:szCs w:val="21"/>
        </w:rPr>
      </w:pPr>
      <w:r>
        <w:rPr>
          <w:rFonts w:hint="eastAsia" w:ascii="宋体" w:hAnsi="宋体" w:cs="宋体"/>
          <w:b/>
          <w:color w:val="auto"/>
          <w:szCs w:val="21"/>
        </w:rPr>
        <w:t>3.2在商务评审时，如发现下列情形之一的，将被视为响应无效：</w:t>
      </w:r>
    </w:p>
    <w:p w14:paraId="359D6155">
      <w:pPr>
        <w:spacing w:line="360" w:lineRule="auto"/>
        <w:ind w:firstLine="420" w:firstLineChars="200"/>
        <w:rPr>
          <w:rFonts w:ascii="宋体" w:hAnsi="宋体" w:cs="宋体"/>
          <w:color w:val="auto"/>
          <w:szCs w:val="21"/>
        </w:rPr>
      </w:pPr>
      <w:r>
        <w:rPr>
          <w:rFonts w:hint="eastAsia" w:ascii="宋体" w:hAnsi="宋体" w:cs="宋体"/>
          <w:color w:val="auto"/>
          <w:szCs w:val="21"/>
        </w:rPr>
        <w:t>（1）响应文件未按征集文件要求签署、盖章的；</w:t>
      </w:r>
    </w:p>
    <w:p w14:paraId="2E121FAB">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（2）委托代理人未能出具有效身份证明或者出具的身份证明与授权委托书中的信息不符的； </w:t>
      </w:r>
    </w:p>
    <w:p w14:paraId="247FD6B3">
      <w:pPr>
        <w:spacing w:line="360" w:lineRule="auto"/>
        <w:ind w:firstLine="420" w:firstLineChars="200"/>
        <w:rPr>
          <w:rFonts w:ascii="宋体" w:hAnsi="宋体" w:cs="宋体"/>
          <w:color w:val="auto"/>
          <w:szCs w:val="21"/>
        </w:rPr>
      </w:pPr>
      <w:r>
        <w:rPr>
          <w:rFonts w:hint="eastAsia" w:ascii="宋体" w:hAnsi="宋体" w:cs="宋体"/>
          <w:color w:val="auto"/>
          <w:szCs w:val="21"/>
        </w:rPr>
        <w:t>（3）响应文件未提供“供应商须知前附表”第13.1条规定中“必须提供”或者“委托时必须提供”的文件资料的;</w:t>
      </w:r>
    </w:p>
    <w:p w14:paraId="73DAD67F">
      <w:pPr>
        <w:spacing w:line="360" w:lineRule="auto"/>
        <w:ind w:firstLine="420" w:firstLineChars="200"/>
        <w:rPr>
          <w:rFonts w:ascii="宋体" w:hAnsi="宋体" w:cs="宋体"/>
          <w:color w:val="auto"/>
          <w:szCs w:val="21"/>
        </w:rPr>
      </w:pPr>
      <w:r>
        <w:rPr>
          <w:rFonts w:hint="eastAsia" w:ascii="宋体" w:hAnsi="宋体" w:cs="宋体"/>
          <w:color w:val="auto"/>
          <w:szCs w:val="21"/>
        </w:rPr>
        <w:t>（4）响应有效期、项目完成时间（交货时间、服务完成时间或者服务期等）、质保期、售后服务等征集文件入围“▲”的商务条款发生负偏离的；</w:t>
      </w:r>
    </w:p>
    <w:p w14:paraId="01B02C36">
      <w:pPr>
        <w:spacing w:line="360" w:lineRule="auto"/>
        <w:ind w:firstLine="420" w:firstLineChars="200"/>
        <w:rPr>
          <w:rFonts w:ascii="宋体" w:hAnsi="宋体" w:cs="宋体"/>
          <w:color w:val="auto"/>
          <w:szCs w:val="21"/>
        </w:rPr>
      </w:pPr>
      <w:r>
        <w:rPr>
          <w:rFonts w:hint="eastAsia" w:ascii="宋体" w:hAnsi="宋体" w:cs="宋体"/>
          <w:color w:val="auto"/>
          <w:szCs w:val="21"/>
        </w:rPr>
        <w:t>（5）商务条款评审允许负偏离的条款数超过“供应商须知前附表”规定项数的。</w:t>
      </w:r>
    </w:p>
    <w:p w14:paraId="12B83C14">
      <w:pPr>
        <w:spacing w:line="360" w:lineRule="auto"/>
        <w:ind w:firstLine="420" w:firstLineChars="200"/>
        <w:rPr>
          <w:rFonts w:ascii="宋体" w:hAnsi="宋体" w:cs="宋体"/>
          <w:color w:val="auto"/>
          <w:szCs w:val="21"/>
        </w:rPr>
      </w:pPr>
      <w:r>
        <w:rPr>
          <w:rFonts w:hint="eastAsia" w:ascii="宋体" w:hAnsi="宋体" w:cs="宋体"/>
          <w:color w:val="auto"/>
          <w:szCs w:val="21"/>
        </w:rPr>
        <w:t>（6）响应文件的实质性内容未使用中文表述、使用计量单位不符合征集文件要求的；</w:t>
      </w:r>
    </w:p>
    <w:p w14:paraId="45B50C1A">
      <w:pPr>
        <w:spacing w:line="360" w:lineRule="auto"/>
        <w:ind w:firstLine="420" w:firstLineChars="200"/>
        <w:rPr>
          <w:rFonts w:ascii="宋体" w:hAnsi="宋体" w:cs="宋体"/>
          <w:color w:val="auto"/>
          <w:szCs w:val="21"/>
        </w:rPr>
      </w:pPr>
      <w:r>
        <w:rPr>
          <w:rFonts w:hint="eastAsia" w:ascii="宋体" w:hAnsi="宋体" w:cs="宋体"/>
          <w:color w:val="auto"/>
          <w:szCs w:val="21"/>
        </w:rPr>
        <w:t>（7）响应文件中的文件资料因填写不齐全或者内容虚假或者出现其他情形而导致被评审委员会认定无效的；</w:t>
      </w:r>
    </w:p>
    <w:p w14:paraId="522B66DD">
      <w:pPr>
        <w:spacing w:line="360" w:lineRule="auto"/>
        <w:ind w:firstLine="420" w:firstLineChars="200"/>
        <w:rPr>
          <w:rFonts w:ascii="宋体" w:hAnsi="宋体" w:cs="宋体"/>
          <w:color w:val="auto"/>
          <w:szCs w:val="21"/>
        </w:rPr>
      </w:pPr>
      <w:r>
        <w:rPr>
          <w:rFonts w:hint="eastAsia" w:ascii="宋体" w:hAnsi="宋体" w:cs="宋体"/>
          <w:color w:val="auto"/>
          <w:szCs w:val="21"/>
        </w:rPr>
        <w:t>（8）响应文件含有征集人不能接受的附加条件的；</w:t>
      </w:r>
    </w:p>
    <w:p w14:paraId="32EABFA2">
      <w:pPr>
        <w:spacing w:line="360" w:lineRule="auto"/>
        <w:ind w:firstLine="420" w:firstLineChars="200"/>
        <w:rPr>
          <w:rFonts w:ascii="宋体" w:hAnsi="宋体" w:cs="宋体"/>
          <w:color w:val="auto"/>
          <w:szCs w:val="21"/>
        </w:rPr>
      </w:pPr>
      <w:r>
        <w:rPr>
          <w:rFonts w:hint="eastAsia" w:ascii="宋体" w:hAnsi="宋体" w:cs="宋体"/>
          <w:color w:val="auto"/>
          <w:szCs w:val="21"/>
        </w:rPr>
        <w:t>（9）未响应征集文件实质性要求的；</w:t>
      </w:r>
    </w:p>
    <w:p w14:paraId="2BF537F2">
      <w:pPr>
        <w:spacing w:line="360" w:lineRule="auto"/>
        <w:ind w:firstLine="420" w:firstLineChars="200"/>
        <w:rPr>
          <w:rFonts w:ascii="宋体" w:hAnsi="宋体" w:cs="宋体"/>
          <w:b/>
          <w:color w:val="auto"/>
          <w:szCs w:val="21"/>
        </w:rPr>
      </w:pPr>
      <w:r>
        <w:rPr>
          <w:rFonts w:hint="eastAsia" w:ascii="宋体" w:hAnsi="宋体" w:cs="宋体"/>
          <w:color w:val="auto"/>
          <w:szCs w:val="21"/>
        </w:rPr>
        <w:t>（10）</w:t>
      </w:r>
      <w:r>
        <w:rPr>
          <w:rFonts w:hint="eastAsia" w:ascii="宋体" w:hAnsi="宋体" w:cs="宋体"/>
          <w:b/>
          <w:color w:val="auto"/>
          <w:szCs w:val="21"/>
        </w:rPr>
        <w:t>属于供应商须知正文第9.2条情形的；</w:t>
      </w:r>
    </w:p>
    <w:p w14:paraId="7F13AA42">
      <w:pPr>
        <w:spacing w:line="360" w:lineRule="auto"/>
        <w:ind w:firstLine="420" w:firstLineChars="200"/>
        <w:rPr>
          <w:rFonts w:ascii="宋体" w:hAnsi="宋体" w:cs="宋体"/>
          <w:color w:val="auto"/>
          <w:szCs w:val="21"/>
        </w:rPr>
      </w:pPr>
      <w:r>
        <w:rPr>
          <w:rFonts w:hint="eastAsia" w:ascii="宋体" w:hAnsi="宋体" w:cs="宋体"/>
          <w:color w:val="auto"/>
          <w:szCs w:val="21"/>
        </w:rPr>
        <w:t>（11）法律、法规和征集文件规定的其他无效情形。</w:t>
      </w:r>
    </w:p>
    <w:p w14:paraId="32A578A8">
      <w:pPr>
        <w:spacing w:line="360" w:lineRule="auto"/>
        <w:ind w:firstLine="422" w:firstLineChars="200"/>
        <w:rPr>
          <w:rFonts w:ascii="宋体" w:hAnsi="宋体" w:cs="宋体"/>
          <w:b/>
          <w:color w:val="auto"/>
          <w:szCs w:val="21"/>
        </w:rPr>
      </w:pPr>
      <w:r>
        <w:rPr>
          <w:rFonts w:hint="eastAsia" w:ascii="宋体" w:hAnsi="宋体" w:cs="宋体"/>
          <w:b/>
          <w:color w:val="auto"/>
          <w:szCs w:val="21"/>
        </w:rPr>
        <w:t>3.3在技术评审时，如发现下列情形之一的，将被视为响应无效：</w:t>
      </w:r>
    </w:p>
    <w:p w14:paraId="06C0FE20">
      <w:pPr>
        <w:spacing w:line="360" w:lineRule="auto"/>
        <w:ind w:firstLine="420" w:firstLineChars="200"/>
        <w:rPr>
          <w:rFonts w:ascii="宋体" w:hAnsi="宋体" w:cs="宋体"/>
          <w:color w:val="auto"/>
          <w:szCs w:val="21"/>
        </w:rPr>
      </w:pPr>
      <w:r>
        <w:rPr>
          <w:rFonts w:hint="eastAsia" w:ascii="宋体" w:hAnsi="宋体" w:cs="宋体"/>
          <w:color w:val="auto"/>
          <w:szCs w:val="21"/>
        </w:rPr>
        <w:t>（1）不满足征集文件要求的服务内容、技术要求、安全、质量标准，或者与征集文件入围“▲”的技术需求发生负偏离的；</w:t>
      </w:r>
    </w:p>
    <w:p w14:paraId="0F21D9CA">
      <w:pPr>
        <w:spacing w:line="360" w:lineRule="auto"/>
        <w:ind w:firstLine="420" w:firstLineChars="200"/>
        <w:rPr>
          <w:rFonts w:ascii="宋体" w:hAnsi="宋体" w:cs="宋体"/>
          <w:color w:val="auto"/>
          <w:szCs w:val="21"/>
        </w:rPr>
      </w:pPr>
      <w:r>
        <w:rPr>
          <w:rFonts w:hint="eastAsia" w:ascii="宋体" w:hAnsi="宋体" w:cs="宋体"/>
          <w:color w:val="auto"/>
          <w:szCs w:val="21"/>
        </w:rPr>
        <w:t>（2）响应文件未提供“供应商须知前附表”第13.1条规定中“必须提供”的文件资料的;</w:t>
      </w:r>
    </w:p>
    <w:p w14:paraId="1C26F0D1">
      <w:pPr>
        <w:spacing w:line="360" w:lineRule="auto"/>
        <w:ind w:firstLine="420" w:firstLineChars="200"/>
        <w:rPr>
          <w:rFonts w:ascii="宋体" w:hAnsi="宋体" w:cs="宋体"/>
          <w:color w:val="auto"/>
          <w:szCs w:val="21"/>
        </w:rPr>
      </w:pPr>
      <w:r>
        <w:rPr>
          <w:rFonts w:hint="eastAsia" w:ascii="宋体" w:hAnsi="宋体" w:cs="宋体"/>
          <w:color w:val="auto"/>
          <w:szCs w:val="21"/>
        </w:rPr>
        <w:t>（3）虚假响应，或者出现其他情形而导致被评审委员会认定无效的；</w:t>
      </w:r>
    </w:p>
    <w:p w14:paraId="6A512490">
      <w:pPr>
        <w:spacing w:line="360" w:lineRule="auto"/>
        <w:ind w:firstLine="420" w:firstLineChars="200"/>
        <w:rPr>
          <w:rFonts w:ascii="宋体" w:hAnsi="宋体" w:cs="宋体"/>
          <w:color w:val="auto"/>
          <w:szCs w:val="21"/>
        </w:rPr>
      </w:pPr>
      <w:r>
        <w:rPr>
          <w:rFonts w:hint="eastAsia" w:ascii="宋体" w:hAnsi="宋体" w:cs="宋体"/>
          <w:color w:val="auto"/>
          <w:szCs w:val="21"/>
        </w:rPr>
        <w:t>（4）响应技术方案不明确，征集文件未允许但存在一个或者一个以上备选（替代）响应方案的。</w:t>
      </w:r>
    </w:p>
    <w:p w14:paraId="43AEF33A">
      <w:pPr>
        <w:spacing w:line="360" w:lineRule="auto"/>
        <w:ind w:firstLine="420" w:firstLineChars="200"/>
        <w:rPr>
          <w:rFonts w:ascii="宋体" w:hAnsi="宋体" w:cs="宋体"/>
          <w:color w:val="auto"/>
          <w:szCs w:val="21"/>
        </w:rPr>
      </w:pPr>
      <w:r>
        <w:rPr>
          <w:rFonts w:hint="eastAsia" w:ascii="宋体" w:hAnsi="宋体" w:cs="宋体"/>
          <w:color w:val="auto"/>
          <w:szCs w:val="21"/>
        </w:rPr>
        <w:t>（5）</w:t>
      </w:r>
      <w:r>
        <w:rPr>
          <w:rFonts w:hint="eastAsia" w:ascii="宋体" w:hAnsi="宋体" w:cs="宋体"/>
          <w:b/>
          <w:color w:val="auto"/>
          <w:szCs w:val="21"/>
        </w:rPr>
        <w:t>属于供应商须知正文第9.2条情形的；</w:t>
      </w:r>
    </w:p>
    <w:p w14:paraId="33CB1800">
      <w:pPr>
        <w:spacing w:line="360" w:lineRule="auto"/>
        <w:ind w:firstLine="422" w:firstLineChars="200"/>
        <w:outlineLvl w:val="2"/>
        <w:rPr>
          <w:rFonts w:ascii="宋体" w:hAnsi="宋体" w:cs="宋体"/>
          <w:b/>
          <w:color w:val="auto"/>
          <w:szCs w:val="21"/>
        </w:rPr>
      </w:pPr>
      <w:bookmarkStart w:id="72" w:name="_Toc27142"/>
      <w:bookmarkStart w:id="73" w:name="_Toc6463"/>
      <w:bookmarkStart w:id="74" w:name="_Toc18122"/>
      <w:r>
        <w:rPr>
          <w:rFonts w:hint="eastAsia" w:ascii="宋体" w:hAnsi="宋体" w:cs="宋体"/>
          <w:b/>
          <w:color w:val="auto"/>
          <w:szCs w:val="21"/>
          <w:lang w:val="en-US" w:eastAsia="zh-CN"/>
        </w:rPr>
        <w:t>4</w:t>
      </w:r>
      <w:r>
        <w:rPr>
          <w:rFonts w:hint="eastAsia" w:ascii="宋体" w:hAnsi="宋体" w:cs="宋体"/>
          <w:b/>
          <w:color w:val="auto"/>
          <w:szCs w:val="21"/>
        </w:rPr>
        <w:t>.澄清补正、说明或者补正</w:t>
      </w:r>
      <w:bookmarkEnd w:id="72"/>
      <w:bookmarkEnd w:id="73"/>
      <w:bookmarkEnd w:id="74"/>
    </w:p>
    <w:p w14:paraId="5907CAA2">
      <w:pPr>
        <w:spacing w:line="360" w:lineRule="auto"/>
        <w:ind w:firstLine="420" w:firstLineChars="200"/>
        <w:rPr>
          <w:rFonts w:ascii="宋体" w:hAnsi="宋体" w:cs="宋体"/>
          <w:color w:val="auto"/>
          <w:szCs w:val="21"/>
        </w:rPr>
      </w:pPr>
      <w:r>
        <w:rPr>
          <w:rFonts w:hint="eastAsia" w:ascii="宋体" w:hAnsi="宋体" w:cs="宋体"/>
          <w:color w:val="auto"/>
          <w:szCs w:val="21"/>
        </w:rPr>
        <w:t>对响应文件中含义不明确、同类问题表述不一致或者有明显文字和计算错误的内容，评审委员会应在“</w:t>
      </w:r>
      <w:r>
        <w:rPr>
          <w:rFonts w:hint="eastAsia" w:ascii="宋体" w:hAnsi="宋体" w:cs="宋体"/>
          <w:color w:val="auto"/>
          <w:szCs w:val="21"/>
          <w:lang w:eastAsia="zh-CN"/>
        </w:rPr>
        <w:t>广西政府采购云平台</w:t>
      </w:r>
      <w:r>
        <w:rPr>
          <w:rFonts w:hint="eastAsia" w:ascii="宋体" w:hAnsi="宋体" w:cs="宋体"/>
          <w:color w:val="auto"/>
          <w:szCs w:val="21"/>
        </w:rPr>
        <w:t>”发布电子澄清函，要求供应商在规定时间内作出必要的澄清、说明或者补正。供应商在“</w:t>
      </w:r>
      <w:r>
        <w:rPr>
          <w:rFonts w:hint="eastAsia" w:ascii="宋体" w:hAnsi="宋体" w:cs="宋体"/>
          <w:color w:val="auto"/>
          <w:szCs w:val="21"/>
          <w:lang w:eastAsia="zh-CN"/>
        </w:rPr>
        <w:t>广西政府采购云平台</w:t>
      </w:r>
      <w:r>
        <w:rPr>
          <w:rFonts w:hint="eastAsia" w:ascii="宋体" w:hAnsi="宋体" w:cs="宋体"/>
          <w:color w:val="auto"/>
          <w:szCs w:val="21"/>
        </w:rPr>
        <w:t>”接收到电子澄清函后根据澄清函内容上传PDF格式回函，电子澄清答复函使用CA证书加盖单位公章后在线上传至评审委员会。供应商的澄清、说明或者补正不得超出响应文件的范围或者改变响应文件的实质性内容。供应商未在规定时间内进行澄清、说明或者补正的，按无效响应处理。</w:t>
      </w:r>
    </w:p>
    <w:p w14:paraId="7382543C">
      <w:pPr>
        <w:spacing w:line="360" w:lineRule="auto"/>
        <w:ind w:firstLine="420" w:firstLineChars="200"/>
        <w:rPr>
          <w:rFonts w:ascii="宋体" w:hAnsi="宋体" w:cs="宋体"/>
          <w:color w:val="auto"/>
          <w:szCs w:val="21"/>
        </w:rPr>
      </w:pPr>
      <w:r>
        <w:rPr>
          <w:rFonts w:hint="eastAsia" w:ascii="宋体" w:hAnsi="宋体" w:cs="宋体"/>
          <w:color w:val="auto"/>
          <w:szCs w:val="21"/>
        </w:rPr>
        <w:t>异常情况处理：如遇无法正常使用线上发送澄清函的情况，将启动书面形式办理。启动书面形式办理的情况下，评审委员会以书面形式要求供应商在规定时间内作出必要的澄清、说明或者补正。供应商的澄清、说明或者补正必须采用书面形式，并加盖公章，或者由法定代表人或者其授权的代表签字。</w:t>
      </w:r>
    </w:p>
    <w:p w14:paraId="1F686558">
      <w:pPr>
        <w:spacing w:line="360" w:lineRule="auto"/>
        <w:ind w:firstLine="420" w:firstLineChars="200"/>
        <w:outlineLvl w:val="2"/>
        <w:rPr>
          <w:rFonts w:ascii="宋体" w:hAnsi="宋体" w:cs="宋体"/>
          <w:color w:val="auto"/>
          <w:szCs w:val="21"/>
        </w:rPr>
      </w:pPr>
      <w:bookmarkStart w:id="75" w:name="_Toc17567"/>
      <w:bookmarkStart w:id="76" w:name="_Toc8299"/>
      <w:bookmarkStart w:id="77" w:name="_Toc26183"/>
      <w:r>
        <w:rPr>
          <w:rFonts w:hint="eastAsia" w:ascii="宋体" w:hAnsi="宋体" w:cs="宋体"/>
          <w:color w:val="auto"/>
          <w:szCs w:val="21"/>
          <w:lang w:val="en-US" w:eastAsia="zh-CN"/>
        </w:rPr>
        <w:t>5</w:t>
      </w:r>
      <w:r>
        <w:rPr>
          <w:rFonts w:hint="eastAsia" w:ascii="宋体" w:hAnsi="宋体" w:cs="宋体"/>
          <w:color w:val="auto"/>
          <w:szCs w:val="21"/>
        </w:rPr>
        <w:t>.比较与评价</w:t>
      </w:r>
      <w:bookmarkEnd w:id="75"/>
      <w:bookmarkEnd w:id="76"/>
      <w:bookmarkEnd w:id="77"/>
    </w:p>
    <w:p w14:paraId="5FAED0A9">
      <w:pPr>
        <w:spacing w:line="360" w:lineRule="auto"/>
        <w:ind w:firstLine="420" w:firstLineChars="200"/>
        <w:rPr>
          <w:rFonts w:ascii="宋体" w:hAnsi="宋体" w:cs="宋体"/>
          <w:color w:val="auto"/>
          <w:szCs w:val="21"/>
        </w:rPr>
      </w:pPr>
      <w:r>
        <w:rPr>
          <w:rFonts w:hint="eastAsia" w:ascii="宋体" w:hAnsi="宋体" w:cs="宋体"/>
          <w:color w:val="auto"/>
          <w:szCs w:val="21"/>
        </w:rPr>
        <w:t>（1）评审委员会按照征集文件中规定的评审方法和评审标准，对符合性审查合格的响应文件进行商务和技术评估，综合比较与评价。</w:t>
      </w:r>
    </w:p>
    <w:p w14:paraId="7BC10D3B">
      <w:pPr>
        <w:spacing w:line="360" w:lineRule="auto"/>
        <w:ind w:firstLine="420" w:firstLineChars="200"/>
        <w:rPr>
          <w:rFonts w:ascii="宋体" w:hAnsi="宋体" w:cs="宋体"/>
          <w:color w:val="auto"/>
          <w:szCs w:val="21"/>
        </w:rPr>
      </w:pPr>
      <w:r>
        <w:rPr>
          <w:rFonts w:hint="eastAsia" w:ascii="宋体" w:hAnsi="宋体" w:cs="宋体"/>
          <w:color w:val="auto"/>
          <w:szCs w:val="21"/>
        </w:rPr>
        <w:t>（2）评审委员会独立对每个供应商的响应文件进行评价，并汇总每个供应商的得分。</w:t>
      </w:r>
    </w:p>
    <w:p w14:paraId="77023C60">
      <w:pPr>
        <w:spacing w:line="360" w:lineRule="auto"/>
        <w:ind w:firstLine="420" w:firstLineChars="200"/>
        <w:rPr>
          <w:rFonts w:ascii="宋体" w:hAnsi="宋体" w:cs="宋体"/>
          <w:color w:val="auto"/>
          <w:szCs w:val="21"/>
        </w:rPr>
      </w:pPr>
      <w:r>
        <w:rPr>
          <w:rFonts w:hint="eastAsia" w:ascii="宋体" w:hAnsi="宋体" w:cs="宋体"/>
          <w:color w:val="auto"/>
          <w:szCs w:val="21"/>
        </w:rPr>
        <w:t>（3）各供应商的得分为所有评委的有效评分的算术平均数。</w:t>
      </w:r>
    </w:p>
    <w:p w14:paraId="02214B9F">
      <w:pPr>
        <w:spacing w:line="360" w:lineRule="auto"/>
        <w:ind w:firstLine="420" w:firstLineChars="200"/>
        <w:rPr>
          <w:rFonts w:ascii="宋体" w:hAnsi="宋体" w:cs="宋体"/>
          <w:color w:val="auto"/>
          <w:szCs w:val="21"/>
        </w:rPr>
      </w:pPr>
      <w:r>
        <w:rPr>
          <w:rFonts w:hint="eastAsia" w:ascii="宋体" w:hAnsi="宋体" w:cs="宋体"/>
          <w:color w:val="auto"/>
          <w:szCs w:val="21"/>
        </w:rPr>
        <w:t>（4）评审委员会按照征集文件中的规定推荐入围候选人。</w:t>
      </w:r>
    </w:p>
    <w:p w14:paraId="0E1EC8F6">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5）起草并签署评审报告。评审委员会根据评审委员会成员签字的原始评审记录和评审结果编写评审报告。评审委员会成员均应当在评审报告上签字，对自己的评审意见承担法律责任。对评审过程中需要共同认定的事项存在争议的，应当按照少数服从多数的原则做出结论。持不同意见的评审委员会应当在评审报告上签署不同意见及理由，否则视为同意评审报告。</w:t>
      </w:r>
    </w:p>
    <w:p w14:paraId="464F3481">
      <w:pPr>
        <w:spacing w:line="360" w:lineRule="auto"/>
        <w:ind w:firstLine="422" w:firstLineChars="200"/>
        <w:rPr>
          <w:rFonts w:hint="eastAsia" w:ascii="宋体" w:hAnsi="宋体"/>
          <w:b/>
          <w:color w:val="auto"/>
          <w:szCs w:val="21"/>
        </w:rPr>
      </w:pPr>
      <w:r>
        <w:rPr>
          <w:rFonts w:hint="eastAsia" w:ascii="宋体" w:hAnsi="宋体"/>
          <w:b/>
          <w:color w:val="auto"/>
          <w:szCs w:val="21"/>
          <w:lang w:val="en-US" w:eastAsia="zh-CN"/>
        </w:rPr>
        <w:t>6.响应</w:t>
      </w:r>
      <w:r>
        <w:rPr>
          <w:rFonts w:hint="eastAsia" w:ascii="宋体" w:hAnsi="宋体"/>
          <w:b/>
          <w:color w:val="auto"/>
          <w:szCs w:val="21"/>
        </w:rPr>
        <w:t>文件修正</w:t>
      </w:r>
    </w:p>
    <w:p w14:paraId="641B10CD">
      <w:pPr>
        <w:spacing w:line="360" w:lineRule="auto"/>
        <w:ind w:firstLine="420" w:firstLineChars="200"/>
        <w:rPr>
          <w:rFonts w:hint="eastAsia" w:ascii="宋体" w:hAnsi="宋体"/>
          <w:color w:val="auto"/>
          <w:szCs w:val="21"/>
        </w:rPr>
      </w:pPr>
      <w:r>
        <w:rPr>
          <w:rFonts w:hint="eastAsia" w:ascii="宋体" w:hAnsi="宋体"/>
          <w:color w:val="auto"/>
          <w:szCs w:val="21"/>
          <w:lang w:eastAsia="zh-CN"/>
        </w:rPr>
        <w:t>响应</w:t>
      </w:r>
      <w:r>
        <w:rPr>
          <w:rFonts w:hint="eastAsia" w:ascii="宋体" w:hAnsi="宋体"/>
          <w:color w:val="auto"/>
          <w:szCs w:val="21"/>
        </w:rPr>
        <w:t xml:space="preserve">文件报价出现前后不一致的，按照下列规定修正： </w:t>
      </w:r>
    </w:p>
    <w:p w14:paraId="6392E83E">
      <w:pPr>
        <w:spacing w:line="360" w:lineRule="auto"/>
        <w:ind w:firstLine="420" w:firstLineChars="200"/>
        <w:rPr>
          <w:rFonts w:hint="eastAsia" w:hAnsi="宋体"/>
          <w:color w:val="auto"/>
        </w:rPr>
      </w:pPr>
      <w:r>
        <w:rPr>
          <w:rFonts w:hint="eastAsia" w:hAnsi="宋体"/>
          <w:color w:val="auto"/>
        </w:rPr>
        <w:t>（</w:t>
      </w:r>
      <w:r>
        <w:rPr>
          <w:rFonts w:hAnsi="宋体"/>
          <w:color w:val="auto"/>
        </w:rPr>
        <w:t>1</w:t>
      </w:r>
      <w:r>
        <w:rPr>
          <w:rFonts w:hint="eastAsia" w:hAnsi="宋体"/>
          <w:color w:val="auto"/>
        </w:rPr>
        <w:t>）报价文件中“开标一览表”内容与</w:t>
      </w:r>
      <w:r>
        <w:rPr>
          <w:rFonts w:hint="eastAsia" w:hAnsi="宋体"/>
          <w:color w:val="auto"/>
          <w:lang w:eastAsia="zh-CN"/>
        </w:rPr>
        <w:t>响应</w:t>
      </w:r>
      <w:r>
        <w:rPr>
          <w:rFonts w:hint="eastAsia" w:hAnsi="宋体"/>
          <w:color w:val="auto"/>
        </w:rPr>
        <w:t>文件中相应内容不一致的，以“开标一览表”为准；</w:t>
      </w:r>
    </w:p>
    <w:p w14:paraId="31618D53">
      <w:pPr>
        <w:spacing w:line="360" w:lineRule="auto"/>
        <w:ind w:firstLine="420" w:firstLineChars="200"/>
        <w:rPr>
          <w:rFonts w:hAnsi="宋体"/>
          <w:color w:val="auto"/>
        </w:rPr>
      </w:pPr>
      <w:r>
        <w:rPr>
          <w:rFonts w:hint="eastAsia" w:hAnsi="宋体"/>
          <w:color w:val="auto"/>
        </w:rPr>
        <w:t>（</w:t>
      </w:r>
      <w:r>
        <w:rPr>
          <w:rFonts w:hAnsi="宋体"/>
          <w:color w:val="auto"/>
        </w:rPr>
        <w:t>2</w:t>
      </w:r>
      <w:r>
        <w:rPr>
          <w:rFonts w:hint="eastAsia" w:hAnsi="宋体"/>
          <w:color w:val="auto"/>
        </w:rPr>
        <w:t>）大写金额和小写金额不一致的，以大写金额为准；</w:t>
      </w:r>
    </w:p>
    <w:p w14:paraId="76FD1D54">
      <w:pPr>
        <w:spacing w:line="360" w:lineRule="auto"/>
        <w:ind w:firstLine="420" w:firstLineChars="200"/>
        <w:rPr>
          <w:rFonts w:hAnsi="宋体"/>
          <w:color w:val="auto"/>
        </w:rPr>
      </w:pPr>
      <w:r>
        <w:rPr>
          <w:rFonts w:hint="eastAsia" w:hAnsi="宋体"/>
          <w:color w:val="auto"/>
        </w:rPr>
        <w:t>（</w:t>
      </w:r>
      <w:r>
        <w:rPr>
          <w:rFonts w:hAnsi="宋体"/>
          <w:color w:val="auto"/>
        </w:rPr>
        <w:t>3</w:t>
      </w:r>
      <w:r>
        <w:rPr>
          <w:rFonts w:hint="eastAsia" w:hAnsi="宋体"/>
          <w:color w:val="auto"/>
        </w:rPr>
        <w:t>）单价金额小数点或者百分比有明显错位的，以开标一览表的总价为准，并修改单价；</w:t>
      </w:r>
    </w:p>
    <w:p w14:paraId="0374C17B">
      <w:pPr>
        <w:spacing w:line="360" w:lineRule="auto"/>
        <w:ind w:firstLine="420" w:firstLineChars="200"/>
        <w:rPr>
          <w:rFonts w:hAnsi="宋体"/>
          <w:color w:val="auto"/>
        </w:rPr>
      </w:pPr>
      <w:r>
        <w:rPr>
          <w:rFonts w:hint="eastAsia" w:hAnsi="宋体"/>
          <w:color w:val="auto"/>
        </w:rPr>
        <w:t>（</w:t>
      </w:r>
      <w:r>
        <w:rPr>
          <w:rFonts w:hAnsi="宋体"/>
          <w:color w:val="auto"/>
        </w:rPr>
        <w:t>4</w:t>
      </w:r>
      <w:r>
        <w:rPr>
          <w:rFonts w:hint="eastAsia" w:hAnsi="宋体"/>
          <w:color w:val="auto"/>
        </w:rPr>
        <w:t>）总价金额与按单价汇总金额不一致的，以单价金额计算结果为准。</w:t>
      </w:r>
    </w:p>
    <w:p w14:paraId="70990312">
      <w:pPr>
        <w:spacing w:line="360" w:lineRule="auto"/>
        <w:ind w:firstLine="422" w:firstLineChars="200"/>
        <w:rPr>
          <w:rFonts w:hint="eastAsia" w:ascii="宋体" w:hAnsi="宋体"/>
          <w:b/>
          <w:bCs/>
          <w:color w:val="auto"/>
          <w:szCs w:val="21"/>
        </w:rPr>
      </w:pPr>
      <w:r>
        <w:rPr>
          <w:rFonts w:hint="eastAsia" w:ascii="宋体" w:hAnsi="宋体"/>
          <w:b/>
          <w:bCs/>
          <w:color w:val="auto"/>
          <w:szCs w:val="21"/>
        </w:rPr>
        <w:t>同时出现两种以上不一致的，按照前款规定的顺序修正。评审小组通过广西政府采购云平台发起询标函，供应商在规定时间内通过广西政府采购云平台确认，供应商的确认应当加盖供应商CA电子签章。修正后的报价按照87号令第五十一条第二款的规定经供应商确认后产生约束力，供应商不确认的，其响应无效。</w:t>
      </w:r>
    </w:p>
    <w:p w14:paraId="1371EC3D">
      <w:pPr>
        <w:spacing w:line="360" w:lineRule="auto"/>
        <w:ind w:firstLine="602" w:firstLineChars="200"/>
        <w:rPr>
          <w:rFonts w:hint="eastAsia" w:ascii="宋体" w:hAnsi="宋体" w:eastAsia="宋体" w:cs="宋体"/>
          <w:b/>
          <w:bCs w:val="0"/>
          <w:color w:val="auto"/>
          <w:sz w:val="30"/>
          <w:szCs w:val="30"/>
        </w:rPr>
      </w:pPr>
    </w:p>
    <w:p w14:paraId="31099A0B">
      <w:pPr>
        <w:jc w:val="center"/>
        <w:outlineLvl w:val="1"/>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第</w:t>
      </w:r>
      <w:r>
        <w:rPr>
          <w:rFonts w:hint="eastAsia" w:ascii="宋体" w:hAnsi="宋体" w:cs="宋体"/>
          <w:b/>
          <w:bCs/>
          <w:color w:val="auto"/>
          <w:sz w:val="32"/>
          <w:szCs w:val="32"/>
          <w:highlight w:val="none"/>
          <w:lang w:eastAsia="zh-CN"/>
        </w:rPr>
        <w:t>二</w:t>
      </w:r>
      <w:r>
        <w:rPr>
          <w:rFonts w:hint="eastAsia" w:ascii="宋体" w:hAnsi="宋体" w:cs="宋体"/>
          <w:b/>
          <w:bCs/>
          <w:color w:val="auto"/>
          <w:sz w:val="32"/>
          <w:szCs w:val="32"/>
          <w:highlight w:val="none"/>
        </w:rPr>
        <w:t xml:space="preserve">节 </w:t>
      </w:r>
      <w:r>
        <w:rPr>
          <w:rFonts w:hint="eastAsia" w:ascii="宋体" w:hAnsi="宋体" w:cs="宋体"/>
          <w:b/>
          <w:bCs/>
          <w:color w:val="auto"/>
          <w:sz w:val="32"/>
          <w:szCs w:val="32"/>
          <w:highlight w:val="none"/>
          <w:lang w:val="en-US" w:eastAsia="zh-CN"/>
        </w:rPr>
        <w:t xml:space="preserve"> </w:t>
      </w:r>
      <w:r>
        <w:rPr>
          <w:rFonts w:hint="eastAsia" w:ascii="宋体" w:hAnsi="宋体" w:cs="宋体"/>
          <w:b/>
          <w:bCs/>
          <w:color w:val="auto"/>
          <w:sz w:val="32"/>
          <w:szCs w:val="32"/>
          <w:highlight w:val="none"/>
        </w:rPr>
        <w:t>评审方法及评分标准</w:t>
      </w:r>
    </w:p>
    <w:p w14:paraId="161B8426">
      <w:pPr>
        <w:tabs>
          <w:tab w:val="left" w:pos="2472"/>
        </w:tabs>
        <w:spacing w:line="460" w:lineRule="exact"/>
        <w:ind w:firstLine="420" w:firstLineChars="200"/>
        <w:rPr>
          <w:rFonts w:ascii="宋体" w:hAnsi="宋体" w:cs="宋体"/>
          <w:b w:val="0"/>
          <w:bCs/>
          <w:color w:val="auto"/>
          <w:szCs w:val="21"/>
          <w:highlight w:val="none"/>
        </w:rPr>
      </w:pPr>
    </w:p>
    <w:p w14:paraId="76EC354B">
      <w:pPr>
        <w:keepNext w:val="0"/>
        <w:keepLines w:val="0"/>
        <w:pageBreakBefore w:val="0"/>
        <w:widowControl w:val="0"/>
        <w:tabs>
          <w:tab w:val="left" w:pos="2472"/>
        </w:tabs>
        <w:kinsoku/>
        <w:wordWrap/>
        <w:overflowPunct/>
        <w:topLinePunct w:val="0"/>
        <w:autoSpaceDE/>
        <w:autoSpaceDN/>
        <w:bidi w:val="0"/>
        <w:snapToGrid/>
        <w:spacing w:line="360" w:lineRule="auto"/>
        <w:ind w:firstLine="420" w:firstLineChars="200"/>
        <w:rPr>
          <w:rFonts w:ascii="宋体" w:hAnsi="宋体" w:cs="宋体"/>
          <w:b w:val="0"/>
          <w:bCs/>
          <w:color w:val="auto"/>
          <w:szCs w:val="21"/>
          <w:highlight w:val="none"/>
        </w:rPr>
      </w:pPr>
      <w:r>
        <w:rPr>
          <w:rFonts w:ascii="宋体" w:hAnsi="宋体" w:cs="宋体"/>
          <w:b w:val="0"/>
          <w:bCs/>
          <w:color w:val="auto"/>
          <w:szCs w:val="21"/>
          <w:highlight w:val="none"/>
        </w:rPr>
        <w:t>确定第一阶段入围供应商的评审方法</w:t>
      </w:r>
    </w:p>
    <w:p w14:paraId="52EE9F88">
      <w:pPr>
        <w:keepNext w:val="0"/>
        <w:keepLines w:val="0"/>
        <w:pageBreakBefore w:val="0"/>
        <w:widowControl w:val="0"/>
        <w:tabs>
          <w:tab w:val="left" w:pos="2472"/>
        </w:tabs>
        <w:kinsoku/>
        <w:wordWrap/>
        <w:overflowPunct/>
        <w:topLinePunct w:val="0"/>
        <w:autoSpaceDE/>
        <w:autoSpaceDN/>
        <w:bidi w:val="0"/>
        <w:snapToGrid/>
        <w:spacing w:line="360" w:lineRule="auto"/>
        <w:ind w:firstLine="420" w:firstLineChars="200"/>
        <w:rPr>
          <w:rFonts w:hint="eastAsia" w:ascii="宋体" w:hAnsi="宋体" w:cs="宋体" w:eastAsiaTheme="minorEastAsia"/>
          <w:b w:val="0"/>
          <w:bCs/>
          <w:color w:val="auto"/>
          <w:szCs w:val="21"/>
          <w:highlight w:val="none"/>
          <w:lang w:eastAsia="zh-CN"/>
        </w:rPr>
      </w:pPr>
      <w:r>
        <w:rPr>
          <w:rFonts w:hint="eastAsia" w:ascii="宋体" w:hAnsi="宋体" w:cs="宋体"/>
          <w:b w:val="0"/>
          <w:bCs/>
          <w:color w:val="auto"/>
          <w:szCs w:val="21"/>
          <w:highlight w:val="none"/>
        </w:rPr>
        <w:t>本项目采用</w:t>
      </w:r>
      <w:r>
        <w:rPr>
          <w:rFonts w:hint="eastAsia" w:ascii="宋体" w:hAnsi="宋体" w:cs="宋体"/>
          <w:b/>
          <w:bCs w:val="0"/>
          <w:color w:val="auto"/>
          <w:szCs w:val="21"/>
          <w:highlight w:val="none"/>
          <w:lang w:val="en-US" w:eastAsia="zh-CN"/>
        </w:rPr>
        <w:t>价格</w:t>
      </w:r>
      <w:r>
        <w:rPr>
          <w:rFonts w:hint="eastAsia" w:ascii="宋体" w:hAnsi="宋体" w:cs="宋体"/>
          <w:b/>
          <w:bCs w:val="0"/>
          <w:color w:val="auto"/>
          <w:szCs w:val="21"/>
          <w:highlight w:val="none"/>
        </w:rPr>
        <w:t>优先法</w:t>
      </w:r>
      <w:r>
        <w:rPr>
          <w:rFonts w:hint="eastAsia" w:ascii="宋体" w:hAnsi="宋体" w:cs="宋体"/>
          <w:b w:val="0"/>
          <w:bCs/>
          <w:color w:val="auto"/>
          <w:szCs w:val="21"/>
          <w:highlight w:val="none"/>
        </w:rPr>
        <w:t>进行评审</w:t>
      </w:r>
      <w:r>
        <w:rPr>
          <w:rFonts w:hint="eastAsia" w:ascii="宋体" w:hAnsi="宋体" w:cs="宋体"/>
          <w:b w:val="0"/>
          <w:bCs/>
          <w:color w:val="auto"/>
          <w:szCs w:val="21"/>
          <w:highlight w:val="none"/>
          <w:lang w:eastAsia="zh-CN"/>
        </w:rPr>
        <w:t>。</w:t>
      </w:r>
    </w:p>
    <w:p w14:paraId="6B80F99D">
      <w:pPr>
        <w:pStyle w:val="6"/>
        <w:keepNext w:val="0"/>
        <w:keepLines w:val="0"/>
        <w:pageBreakBefore w:val="0"/>
        <w:widowControl w:val="0"/>
        <w:kinsoku/>
        <w:wordWrap/>
        <w:overflowPunct/>
        <w:topLinePunct w:val="0"/>
        <w:autoSpaceDE/>
        <w:autoSpaceDN/>
        <w:bidi w:val="0"/>
        <w:snapToGrid/>
        <w:spacing w:line="360" w:lineRule="auto"/>
        <w:ind w:left="0" w:leftChars="0"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本项目属于专门面向</w:t>
      </w:r>
      <w:r>
        <w:rPr>
          <w:rFonts w:hint="eastAsia" w:asciiTheme="minorEastAsia" w:hAnsiTheme="minorEastAsia" w:eastAsiaTheme="minorEastAsia" w:cstheme="minorEastAsia"/>
          <w:color w:val="auto"/>
          <w:sz w:val="21"/>
          <w:szCs w:val="21"/>
          <w:lang w:eastAsia="zh-CN"/>
        </w:rPr>
        <w:t>中</w:t>
      </w:r>
      <w:r>
        <w:rPr>
          <w:rFonts w:hint="eastAsia" w:asciiTheme="minorEastAsia" w:hAnsiTheme="minorEastAsia" w:eastAsiaTheme="minorEastAsia" w:cstheme="minorEastAsia"/>
          <w:color w:val="auto"/>
          <w:sz w:val="21"/>
          <w:szCs w:val="21"/>
        </w:rPr>
        <w:t>小微企业采购的项目，根据《政府采购促进中小企业发展管理办法》（财库〔2020〕46号）及《广西壮族自治区财政厅关于持续优化政府采购营商环境推动高质量发展的通知》（桂财采〔2024〕55 号）规定，不再对</w:t>
      </w:r>
      <w:r>
        <w:rPr>
          <w:rFonts w:hint="eastAsia" w:asciiTheme="minorEastAsia" w:hAnsiTheme="minorEastAsia" w:eastAsiaTheme="minorEastAsia" w:cstheme="minorEastAsia"/>
          <w:color w:val="auto"/>
          <w:sz w:val="21"/>
          <w:szCs w:val="21"/>
          <w:lang w:eastAsia="zh-CN"/>
        </w:rPr>
        <w:t>中</w:t>
      </w:r>
      <w:r>
        <w:rPr>
          <w:rFonts w:hint="eastAsia" w:asciiTheme="minorEastAsia" w:hAnsiTheme="minorEastAsia" w:eastAsiaTheme="minorEastAsia" w:cstheme="minorEastAsia"/>
          <w:color w:val="auto"/>
          <w:sz w:val="21"/>
          <w:szCs w:val="21"/>
        </w:rPr>
        <w:t>小微企业的投标报价进行政策性扣除。</w:t>
      </w:r>
    </w:p>
    <w:p w14:paraId="699D0F73">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color w:val="auto"/>
          <w:lang w:val="en-US" w:eastAsia="zh-CN"/>
        </w:rPr>
      </w:pPr>
      <w:r>
        <w:rPr>
          <w:rFonts w:hint="eastAsia"/>
          <w:color w:val="auto"/>
          <w:lang w:val="en-US" w:eastAsia="zh-CN"/>
        </w:rPr>
        <w:t>本项目为车辆维修保养服务框架采购项目，属于服务类采购。本项目服务履约过程中所使用、更换的车辆零配件、耗材为服务商履约自用消耗材料，不适用政府采购本国产品标准相关政策，不区分国产、进口产品，不设置本国产品价格扣除及优先采购条款。</w:t>
      </w:r>
    </w:p>
    <w:p w14:paraId="71E89688">
      <w:pPr>
        <w:spacing w:line="440" w:lineRule="exact"/>
        <w:ind w:right="-168" w:rightChars="-80" w:firstLine="422" w:firstLineChars="200"/>
        <w:rPr>
          <w:rFonts w:hint="eastAsia" w:ascii="宋体" w:hAnsi="Courier New" w:eastAsia="宋体"/>
          <w:b/>
          <w:bCs/>
          <w:color w:val="auto"/>
          <w:kern w:val="2"/>
          <w:sz w:val="21"/>
          <w:szCs w:val="20"/>
        </w:rPr>
      </w:pPr>
      <w:r>
        <w:rPr>
          <w:rFonts w:hint="eastAsia" w:ascii="宋体" w:hAnsi="Courier New" w:eastAsia="宋体"/>
          <w:b/>
          <w:bCs/>
          <w:color w:val="auto"/>
          <w:kern w:val="2"/>
          <w:sz w:val="21"/>
          <w:szCs w:val="20"/>
        </w:rPr>
        <w:t>评</w:t>
      </w:r>
      <w:r>
        <w:rPr>
          <w:rFonts w:hint="eastAsia" w:ascii="宋体" w:hAnsi="Courier New"/>
          <w:b/>
          <w:bCs/>
          <w:color w:val="auto"/>
          <w:kern w:val="2"/>
          <w:sz w:val="21"/>
          <w:szCs w:val="20"/>
          <w:lang w:val="en-US" w:eastAsia="zh-CN"/>
        </w:rPr>
        <w:t>审</w:t>
      </w:r>
      <w:r>
        <w:rPr>
          <w:rFonts w:hint="eastAsia" w:ascii="宋体" w:hAnsi="Courier New" w:eastAsia="宋体"/>
          <w:b/>
          <w:bCs/>
          <w:color w:val="auto"/>
          <w:kern w:val="2"/>
          <w:sz w:val="21"/>
          <w:szCs w:val="20"/>
        </w:rPr>
        <w:t>委员会认为</w:t>
      </w:r>
      <w:r>
        <w:rPr>
          <w:rFonts w:hint="eastAsia" w:ascii="宋体" w:hAnsi="Courier New"/>
          <w:b/>
          <w:bCs/>
          <w:color w:val="auto"/>
          <w:kern w:val="2"/>
          <w:sz w:val="21"/>
          <w:szCs w:val="20"/>
          <w:lang w:val="en-US" w:eastAsia="zh-CN"/>
        </w:rPr>
        <w:t>供应商</w:t>
      </w:r>
      <w:r>
        <w:rPr>
          <w:rFonts w:hint="eastAsia" w:ascii="宋体" w:hAnsi="Courier New" w:eastAsia="宋体"/>
          <w:b/>
          <w:bCs/>
          <w:color w:val="auto"/>
          <w:kern w:val="2"/>
          <w:sz w:val="21"/>
          <w:szCs w:val="20"/>
        </w:rPr>
        <w:t>的报价明显低于其他通过符合性审查投标人的报价，有可能影响产品质量或者不能诚信履约的，应当要求其在评标现场合理的时间内提供书面说明，必要时提交相关证明材料；</w:t>
      </w:r>
      <w:r>
        <w:rPr>
          <w:rFonts w:hint="eastAsia" w:ascii="宋体" w:hAnsi="Courier New"/>
          <w:b/>
          <w:bCs/>
          <w:color w:val="auto"/>
          <w:kern w:val="2"/>
          <w:sz w:val="21"/>
          <w:szCs w:val="20"/>
          <w:lang w:val="en-US" w:eastAsia="zh-CN"/>
        </w:rPr>
        <w:t>供应商</w:t>
      </w:r>
      <w:r>
        <w:rPr>
          <w:rFonts w:hint="eastAsia" w:ascii="宋体" w:hAnsi="Courier New" w:eastAsia="宋体"/>
          <w:b/>
          <w:bCs/>
          <w:color w:val="auto"/>
          <w:kern w:val="2"/>
          <w:sz w:val="21"/>
          <w:szCs w:val="20"/>
        </w:rPr>
        <w:t>不能</w:t>
      </w:r>
      <w:r>
        <w:rPr>
          <w:rFonts w:hint="eastAsia" w:ascii="宋体" w:hAnsi="Courier New" w:eastAsia="宋体"/>
          <w:b/>
          <w:bCs/>
          <w:color w:val="auto"/>
          <w:kern w:val="2"/>
          <w:sz w:val="21"/>
          <w:szCs w:val="20"/>
          <w:lang w:eastAsia="zh-CN"/>
        </w:rPr>
        <w:t>说</w:t>
      </w:r>
      <w:r>
        <w:rPr>
          <w:rFonts w:hint="eastAsia" w:ascii="宋体" w:hAnsi="Courier New" w:eastAsia="宋体"/>
          <w:b/>
          <w:bCs/>
          <w:color w:val="auto"/>
          <w:kern w:val="2"/>
          <w:sz w:val="21"/>
          <w:szCs w:val="20"/>
        </w:rPr>
        <w:t>明其报价合理</w:t>
      </w:r>
      <w:r>
        <w:rPr>
          <w:rFonts w:hint="eastAsia" w:ascii="宋体" w:hAnsi="Courier New" w:eastAsia="宋体"/>
          <w:b/>
          <w:bCs/>
          <w:color w:val="auto"/>
          <w:kern w:val="2"/>
          <w:sz w:val="21"/>
          <w:szCs w:val="20"/>
          <w:lang w:eastAsia="zh-CN"/>
        </w:rPr>
        <w:t>并提交有效证明材料的，</w:t>
      </w:r>
      <w:r>
        <w:rPr>
          <w:rFonts w:hint="eastAsia" w:ascii="宋体" w:hAnsi="Courier New" w:eastAsia="宋体"/>
          <w:b/>
          <w:bCs/>
          <w:color w:val="auto"/>
          <w:kern w:val="2"/>
          <w:sz w:val="21"/>
          <w:szCs w:val="20"/>
        </w:rPr>
        <w:t>评</w:t>
      </w:r>
      <w:r>
        <w:rPr>
          <w:rFonts w:hint="eastAsia" w:ascii="宋体" w:hAnsi="Courier New"/>
          <w:b/>
          <w:bCs/>
          <w:color w:val="auto"/>
          <w:kern w:val="2"/>
          <w:sz w:val="21"/>
          <w:szCs w:val="20"/>
          <w:lang w:val="en-US" w:eastAsia="zh-CN"/>
        </w:rPr>
        <w:t>审</w:t>
      </w:r>
      <w:r>
        <w:rPr>
          <w:rFonts w:hint="eastAsia" w:ascii="宋体" w:hAnsi="Courier New" w:eastAsia="宋体"/>
          <w:b/>
          <w:bCs/>
          <w:color w:val="auto"/>
          <w:kern w:val="2"/>
          <w:sz w:val="21"/>
          <w:szCs w:val="20"/>
        </w:rPr>
        <w:t>委员会应当将其作为无效</w:t>
      </w:r>
      <w:r>
        <w:rPr>
          <w:rFonts w:hint="eastAsia" w:ascii="宋体" w:hAnsi="Courier New"/>
          <w:b/>
          <w:bCs/>
          <w:color w:val="auto"/>
          <w:kern w:val="2"/>
          <w:sz w:val="21"/>
          <w:szCs w:val="20"/>
          <w:lang w:val="en-US" w:eastAsia="zh-CN"/>
        </w:rPr>
        <w:t>响应</w:t>
      </w:r>
      <w:r>
        <w:rPr>
          <w:rFonts w:hint="eastAsia" w:ascii="宋体" w:hAnsi="Courier New" w:eastAsia="宋体"/>
          <w:b/>
          <w:bCs/>
          <w:color w:val="auto"/>
          <w:kern w:val="2"/>
          <w:sz w:val="21"/>
          <w:szCs w:val="20"/>
        </w:rPr>
        <w:t>处理。</w:t>
      </w:r>
    </w:p>
    <w:p w14:paraId="1D30F201">
      <w:pPr>
        <w:snapToGrid w:val="0"/>
        <w:spacing w:line="360" w:lineRule="auto"/>
        <w:ind w:firstLine="420" w:firstLineChars="200"/>
        <w:rPr>
          <w:rFonts w:hint="eastAsia" w:ascii="宋体" w:hAnsi="宋体"/>
          <w:color w:val="auto"/>
          <w:szCs w:val="21"/>
        </w:rPr>
      </w:pPr>
    </w:p>
    <w:p w14:paraId="4F58F4DC">
      <w:pPr>
        <w:snapToGrid w:val="0"/>
        <w:spacing w:line="360" w:lineRule="auto"/>
        <w:ind w:firstLine="420" w:firstLineChars="200"/>
        <w:rPr>
          <w:rFonts w:ascii="宋体" w:hAnsi="宋体"/>
          <w:color w:val="auto"/>
          <w:szCs w:val="21"/>
        </w:rPr>
      </w:pPr>
      <w:r>
        <w:rPr>
          <w:rFonts w:hint="eastAsia" w:ascii="宋体" w:hAnsi="宋体"/>
          <w:color w:val="auto"/>
          <w:szCs w:val="21"/>
        </w:rPr>
        <w:t>1）评</w:t>
      </w:r>
      <w:r>
        <w:rPr>
          <w:rFonts w:hint="eastAsia" w:ascii="宋体" w:hAnsi="宋体"/>
          <w:color w:val="auto"/>
          <w:szCs w:val="21"/>
          <w:lang w:eastAsia="zh-CN"/>
        </w:rPr>
        <w:t>审</w:t>
      </w:r>
      <w:r>
        <w:rPr>
          <w:rFonts w:hint="eastAsia" w:ascii="宋体" w:hAnsi="宋体"/>
          <w:color w:val="auto"/>
          <w:szCs w:val="21"/>
        </w:rPr>
        <w:t>委员会在评审中发现下列情形之一的，应当启动异常低价投标审查程序：</w:t>
      </w:r>
    </w:p>
    <w:p w14:paraId="7CB32270">
      <w:pPr>
        <w:snapToGrid w:val="0"/>
        <w:spacing w:line="360" w:lineRule="auto"/>
        <w:ind w:firstLine="420" w:firstLineChars="200"/>
        <w:rPr>
          <w:rFonts w:ascii="宋体" w:hAnsi="宋体"/>
          <w:color w:val="auto"/>
          <w:szCs w:val="21"/>
        </w:rPr>
      </w:pPr>
      <w:r>
        <w:rPr>
          <w:rFonts w:hint="eastAsia" w:ascii="宋体" w:hAnsi="宋体"/>
          <w:color w:val="auto"/>
          <w:szCs w:val="21"/>
        </w:rPr>
        <w:t>①</w:t>
      </w:r>
      <w:r>
        <w:rPr>
          <w:rFonts w:hint="eastAsia" w:ascii="宋体" w:hAnsi="宋体"/>
          <w:color w:val="auto"/>
          <w:szCs w:val="21"/>
          <w:lang w:eastAsia="zh-CN"/>
        </w:rPr>
        <w:t>响应</w:t>
      </w:r>
      <w:r>
        <w:rPr>
          <w:rFonts w:hint="eastAsia" w:ascii="宋体" w:hAnsi="宋体"/>
          <w:color w:val="auto"/>
          <w:szCs w:val="21"/>
        </w:rPr>
        <w:t>报价低于全部通过符合性审查供应商投标报价平均值</w:t>
      </w:r>
      <w:r>
        <w:rPr>
          <w:rFonts w:hint="eastAsia" w:ascii="宋体" w:hAnsi="宋体"/>
          <w:color w:val="auto"/>
          <w:szCs w:val="21"/>
          <w:u w:val="single"/>
        </w:rPr>
        <w:t xml:space="preserve"> </w:t>
      </w:r>
      <w:r>
        <w:rPr>
          <w:rFonts w:ascii="宋体" w:hAnsi="宋体"/>
          <w:color w:val="auto"/>
          <w:szCs w:val="21"/>
          <w:u w:val="single"/>
        </w:rPr>
        <w:t>50%</w:t>
      </w:r>
      <w:r>
        <w:rPr>
          <w:rFonts w:hint="eastAsia" w:ascii="宋体" w:hAnsi="宋体"/>
          <w:color w:val="auto"/>
          <w:szCs w:val="21"/>
          <w:u w:val="single"/>
        </w:rPr>
        <w:t xml:space="preserve">  </w:t>
      </w:r>
      <w:r>
        <w:rPr>
          <w:rFonts w:hint="eastAsia" w:ascii="宋体" w:hAnsi="宋体"/>
          <w:color w:val="auto"/>
          <w:szCs w:val="21"/>
        </w:rPr>
        <w:t>的，即</w:t>
      </w:r>
      <w:r>
        <w:rPr>
          <w:rFonts w:hint="eastAsia" w:ascii="宋体" w:hAnsi="宋体"/>
          <w:color w:val="auto"/>
          <w:szCs w:val="21"/>
          <w:lang w:eastAsia="zh-CN"/>
        </w:rPr>
        <w:t>响应</w:t>
      </w:r>
      <w:r>
        <w:rPr>
          <w:rFonts w:hint="eastAsia" w:ascii="宋体" w:hAnsi="宋体"/>
          <w:color w:val="auto"/>
          <w:szCs w:val="21"/>
        </w:rPr>
        <w:t>报价＜全部通过符合性审查供应商</w:t>
      </w:r>
      <w:r>
        <w:rPr>
          <w:rFonts w:hint="eastAsia" w:ascii="宋体" w:hAnsi="宋体"/>
          <w:color w:val="auto"/>
          <w:szCs w:val="21"/>
          <w:lang w:eastAsia="zh-CN"/>
        </w:rPr>
        <w:t>响应</w:t>
      </w:r>
      <w:r>
        <w:rPr>
          <w:rFonts w:hint="eastAsia" w:ascii="宋体" w:hAnsi="宋体"/>
          <w:color w:val="auto"/>
          <w:szCs w:val="21"/>
        </w:rPr>
        <w:t>报价平均值×</w:t>
      </w:r>
      <w:r>
        <w:rPr>
          <w:rFonts w:hint="eastAsia" w:ascii="宋体" w:hAnsi="宋体"/>
          <w:color w:val="auto"/>
          <w:szCs w:val="21"/>
          <w:u w:val="single"/>
        </w:rPr>
        <w:t xml:space="preserve">  </w:t>
      </w:r>
      <w:r>
        <w:rPr>
          <w:rFonts w:ascii="宋体" w:hAnsi="宋体"/>
          <w:color w:val="auto"/>
          <w:szCs w:val="21"/>
          <w:u w:val="single"/>
        </w:rPr>
        <w:t>50%</w:t>
      </w:r>
      <w:r>
        <w:rPr>
          <w:rFonts w:hint="eastAsia" w:ascii="宋体" w:hAnsi="宋体"/>
          <w:color w:val="auto"/>
          <w:szCs w:val="21"/>
          <w:u w:val="single"/>
        </w:rPr>
        <w:t xml:space="preserve">  </w:t>
      </w:r>
      <w:r>
        <w:rPr>
          <w:rFonts w:hint="eastAsia" w:ascii="宋体" w:hAnsi="宋体"/>
          <w:color w:val="auto"/>
          <w:szCs w:val="21"/>
        </w:rPr>
        <w:t xml:space="preserve">； </w:t>
      </w:r>
    </w:p>
    <w:p w14:paraId="26D75945">
      <w:pPr>
        <w:snapToGrid w:val="0"/>
        <w:spacing w:line="360" w:lineRule="auto"/>
        <w:ind w:firstLine="420" w:firstLineChars="200"/>
        <w:rPr>
          <w:rFonts w:ascii="宋体" w:hAnsi="宋体"/>
          <w:color w:val="auto"/>
          <w:szCs w:val="21"/>
        </w:rPr>
      </w:pPr>
      <w:r>
        <w:rPr>
          <w:rFonts w:hint="eastAsia" w:ascii="宋体" w:hAnsi="宋体"/>
          <w:color w:val="auto"/>
          <w:szCs w:val="21"/>
        </w:rPr>
        <w:t>②</w:t>
      </w:r>
      <w:r>
        <w:rPr>
          <w:rFonts w:hint="eastAsia" w:ascii="宋体" w:hAnsi="宋体"/>
          <w:color w:val="auto"/>
          <w:szCs w:val="21"/>
          <w:lang w:eastAsia="zh-CN"/>
        </w:rPr>
        <w:t>响应</w:t>
      </w:r>
      <w:r>
        <w:rPr>
          <w:rFonts w:hint="eastAsia" w:ascii="宋体" w:hAnsi="宋体"/>
          <w:color w:val="auto"/>
          <w:szCs w:val="21"/>
        </w:rPr>
        <w:t>报价低于通过符合性审查的次低报价供应商</w:t>
      </w:r>
      <w:r>
        <w:rPr>
          <w:rFonts w:hint="eastAsia" w:ascii="宋体" w:hAnsi="宋体"/>
          <w:color w:val="auto"/>
          <w:szCs w:val="21"/>
          <w:lang w:eastAsia="zh-CN"/>
        </w:rPr>
        <w:t>响应</w:t>
      </w:r>
      <w:r>
        <w:rPr>
          <w:rFonts w:hint="eastAsia" w:ascii="宋体" w:hAnsi="宋体"/>
          <w:color w:val="auto"/>
          <w:szCs w:val="21"/>
        </w:rPr>
        <w:t>报价</w:t>
      </w:r>
      <w:r>
        <w:rPr>
          <w:rFonts w:hint="eastAsia" w:ascii="宋体" w:hAnsi="宋体"/>
          <w:color w:val="auto"/>
          <w:szCs w:val="21"/>
          <w:u w:val="single"/>
        </w:rPr>
        <w:t xml:space="preserve"> </w:t>
      </w:r>
      <w:r>
        <w:rPr>
          <w:rFonts w:ascii="宋体" w:hAnsi="宋体"/>
          <w:color w:val="auto"/>
          <w:szCs w:val="21"/>
          <w:u w:val="single"/>
        </w:rPr>
        <w:t>50%</w:t>
      </w:r>
      <w:r>
        <w:rPr>
          <w:rFonts w:hint="eastAsia" w:ascii="宋体" w:hAnsi="宋体"/>
          <w:color w:val="auto"/>
          <w:szCs w:val="21"/>
          <w:u w:val="single"/>
        </w:rPr>
        <w:t xml:space="preserve">  </w:t>
      </w:r>
      <w:r>
        <w:rPr>
          <w:rFonts w:hint="eastAsia" w:ascii="宋体" w:hAnsi="宋体"/>
          <w:color w:val="auto"/>
          <w:szCs w:val="21"/>
        </w:rPr>
        <w:t>的，即投标报价＜通过符合性审查的次低报价供应商投标报价×</w:t>
      </w:r>
      <w:r>
        <w:rPr>
          <w:rFonts w:hint="eastAsia" w:ascii="宋体" w:hAnsi="宋体"/>
          <w:color w:val="auto"/>
          <w:szCs w:val="21"/>
          <w:u w:val="single"/>
        </w:rPr>
        <w:t xml:space="preserve"> </w:t>
      </w:r>
      <w:r>
        <w:rPr>
          <w:rFonts w:ascii="宋体" w:hAnsi="宋体"/>
          <w:color w:val="auto"/>
          <w:szCs w:val="21"/>
          <w:u w:val="single"/>
        </w:rPr>
        <w:t>50%</w:t>
      </w:r>
      <w:r>
        <w:rPr>
          <w:rFonts w:hint="eastAsia" w:ascii="宋体" w:hAnsi="宋体"/>
          <w:color w:val="auto"/>
          <w:szCs w:val="21"/>
          <w:u w:val="single"/>
        </w:rPr>
        <w:t xml:space="preserve">  </w:t>
      </w:r>
      <w:r>
        <w:rPr>
          <w:rFonts w:hint="eastAsia" w:ascii="宋体" w:hAnsi="宋体"/>
          <w:color w:val="auto"/>
          <w:szCs w:val="21"/>
        </w:rPr>
        <w:t xml:space="preserve">； </w:t>
      </w:r>
    </w:p>
    <w:p w14:paraId="6643DC26">
      <w:pPr>
        <w:snapToGrid w:val="0"/>
        <w:spacing w:line="360" w:lineRule="auto"/>
        <w:ind w:firstLine="420" w:firstLineChars="200"/>
        <w:rPr>
          <w:rFonts w:ascii="宋体" w:hAnsi="宋体"/>
          <w:color w:val="auto"/>
          <w:szCs w:val="21"/>
        </w:rPr>
      </w:pPr>
      <w:r>
        <w:rPr>
          <w:rFonts w:hint="eastAsia" w:ascii="宋体" w:hAnsi="宋体"/>
          <w:color w:val="auto"/>
          <w:szCs w:val="21"/>
        </w:rPr>
        <w:t>③</w:t>
      </w:r>
      <w:r>
        <w:rPr>
          <w:rFonts w:hint="eastAsia" w:ascii="宋体" w:hAnsi="宋体"/>
          <w:color w:val="auto"/>
          <w:szCs w:val="21"/>
          <w:lang w:eastAsia="zh-CN"/>
        </w:rPr>
        <w:t>响应</w:t>
      </w:r>
      <w:r>
        <w:rPr>
          <w:rFonts w:hint="eastAsia" w:ascii="宋体" w:hAnsi="宋体"/>
          <w:color w:val="auto"/>
          <w:szCs w:val="21"/>
        </w:rPr>
        <w:t>报价低于采购项目最高限价</w:t>
      </w:r>
      <w:r>
        <w:rPr>
          <w:rFonts w:hint="eastAsia" w:ascii="宋体" w:hAnsi="宋体"/>
          <w:color w:val="auto"/>
          <w:szCs w:val="21"/>
          <w:u w:val="single"/>
        </w:rPr>
        <w:t xml:space="preserve"> </w:t>
      </w:r>
      <w:r>
        <w:rPr>
          <w:rFonts w:ascii="宋体" w:hAnsi="宋体"/>
          <w:color w:val="auto"/>
          <w:szCs w:val="21"/>
          <w:u w:val="single"/>
        </w:rPr>
        <w:t>45%</w:t>
      </w:r>
      <w:r>
        <w:rPr>
          <w:rFonts w:hint="eastAsia" w:ascii="宋体" w:hAnsi="宋体"/>
          <w:color w:val="auto"/>
          <w:szCs w:val="21"/>
          <w:u w:val="single"/>
        </w:rPr>
        <w:t xml:space="preserve">  </w:t>
      </w:r>
      <w:r>
        <w:rPr>
          <w:rFonts w:hint="eastAsia" w:ascii="宋体" w:hAnsi="宋体"/>
          <w:color w:val="auto"/>
          <w:szCs w:val="21"/>
        </w:rPr>
        <w:t>的，即</w:t>
      </w:r>
      <w:r>
        <w:rPr>
          <w:rFonts w:hint="eastAsia" w:ascii="宋体" w:hAnsi="宋体"/>
          <w:color w:val="auto"/>
          <w:szCs w:val="21"/>
          <w:lang w:eastAsia="zh-CN"/>
        </w:rPr>
        <w:t>响应</w:t>
      </w:r>
      <w:r>
        <w:rPr>
          <w:rFonts w:hint="eastAsia" w:ascii="宋体" w:hAnsi="宋体"/>
          <w:color w:val="auto"/>
          <w:szCs w:val="21"/>
        </w:rPr>
        <w:t>报价＜采购项目最高限价×</w:t>
      </w:r>
      <w:r>
        <w:rPr>
          <w:rFonts w:hint="eastAsia" w:ascii="宋体" w:hAnsi="宋体"/>
          <w:color w:val="auto"/>
          <w:szCs w:val="21"/>
          <w:u w:val="single"/>
        </w:rPr>
        <w:t xml:space="preserve">  </w:t>
      </w:r>
      <w:r>
        <w:rPr>
          <w:rFonts w:ascii="宋体" w:hAnsi="宋体"/>
          <w:color w:val="auto"/>
          <w:szCs w:val="21"/>
          <w:u w:val="single"/>
        </w:rPr>
        <w:t>45%</w:t>
      </w:r>
      <w:r>
        <w:rPr>
          <w:rFonts w:hint="eastAsia" w:ascii="宋体" w:hAnsi="宋体"/>
          <w:color w:val="auto"/>
          <w:szCs w:val="21"/>
          <w:u w:val="single"/>
        </w:rPr>
        <w:t xml:space="preserve"> </w:t>
      </w:r>
      <w:r>
        <w:rPr>
          <w:rFonts w:hint="eastAsia" w:ascii="宋体" w:hAnsi="宋体"/>
          <w:color w:val="auto"/>
          <w:szCs w:val="21"/>
        </w:rPr>
        <w:t>；</w:t>
      </w:r>
    </w:p>
    <w:p w14:paraId="5BF22B42">
      <w:pPr>
        <w:snapToGrid w:val="0"/>
        <w:spacing w:line="360" w:lineRule="auto"/>
        <w:ind w:firstLine="420" w:firstLineChars="200"/>
        <w:rPr>
          <w:rFonts w:ascii="宋体" w:hAnsi="宋体"/>
          <w:color w:val="auto"/>
          <w:szCs w:val="21"/>
        </w:rPr>
      </w:pPr>
      <w:r>
        <w:rPr>
          <w:rFonts w:hint="eastAsia" w:ascii="宋体" w:hAnsi="宋体"/>
          <w:color w:val="auto"/>
          <w:szCs w:val="21"/>
        </w:rPr>
        <w:t>④评</w:t>
      </w:r>
      <w:r>
        <w:rPr>
          <w:rFonts w:hint="eastAsia" w:ascii="宋体" w:hAnsi="宋体"/>
          <w:color w:val="auto"/>
          <w:szCs w:val="21"/>
          <w:lang w:eastAsia="zh-CN"/>
        </w:rPr>
        <w:t>审</w:t>
      </w:r>
      <w:r>
        <w:rPr>
          <w:rFonts w:hint="eastAsia" w:ascii="宋体" w:hAnsi="宋体"/>
          <w:color w:val="auto"/>
          <w:szCs w:val="21"/>
        </w:rPr>
        <w:t>委员会基于专业判断，认为供应商报价过低，有可能影响产品质量或者不能诚信履约的其他情形。</w:t>
      </w:r>
    </w:p>
    <w:p w14:paraId="750E64ED">
      <w:pPr>
        <w:snapToGrid w:val="0"/>
        <w:spacing w:line="360" w:lineRule="auto"/>
        <w:ind w:firstLine="420" w:firstLineChars="200"/>
        <w:rPr>
          <w:rFonts w:ascii="宋体" w:hAnsi="宋体"/>
          <w:color w:val="auto"/>
          <w:szCs w:val="21"/>
        </w:rPr>
      </w:pPr>
      <w:r>
        <w:rPr>
          <w:rFonts w:hint="eastAsia" w:ascii="宋体" w:hAnsi="宋体"/>
          <w:color w:val="auto"/>
          <w:szCs w:val="21"/>
        </w:rPr>
        <w:t>2）评</w:t>
      </w:r>
      <w:r>
        <w:rPr>
          <w:rFonts w:hint="eastAsia" w:ascii="宋体" w:hAnsi="宋体"/>
          <w:color w:val="auto"/>
          <w:szCs w:val="21"/>
          <w:lang w:eastAsia="zh-CN"/>
        </w:rPr>
        <w:t>审</w:t>
      </w:r>
      <w:r>
        <w:rPr>
          <w:rFonts w:hint="eastAsia" w:ascii="宋体" w:hAnsi="宋体"/>
          <w:color w:val="auto"/>
          <w:szCs w:val="21"/>
        </w:rPr>
        <w:t>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020E8DB2">
      <w:pPr>
        <w:pStyle w:val="33"/>
        <w:rPr>
          <w:rFonts w:hint="eastAsia" w:ascii="宋体" w:hAnsi="Courier New" w:eastAsia="宋体"/>
          <w:b/>
          <w:bCs/>
          <w:color w:val="auto"/>
          <w:kern w:val="2"/>
          <w:sz w:val="21"/>
          <w:szCs w:val="20"/>
          <w:lang w:eastAsia="zh-CN"/>
        </w:rPr>
      </w:pPr>
    </w:p>
    <w:p w14:paraId="1575ADBC">
      <w:pPr>
        <w:spacing w:line="440" w:lineRule="exact"/>
        <w:ind w:right="-168" w:rightChars="-80" w:firstLine="422" w:firstLineChars="200"/>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一、评审原则</w:t>
      </w:r>
    </w:p>
    <w:p w14:paraId="5D70F2C2">
      <w:pPr>
        <w:spacing w:line="440" w:lineRule="exact"/>
        <w:ind w:right="-168" w:rightChars="-80"/>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color w:val="auto"/>
          <w:sz w:val="21"/>
          <w:szCs w:val="21"/>
        </w:rPr>
        <w:t xml:space="preserve">   </w:t>
      </w: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b/>
          <w:color w:val="auto"/>
          <w:sz w:val="21"/>
          <w:szCs w:val="21"/>
        </w:rPr>
        <w:t>（</w:t>
      </w:r>
      <w:r>
        <w:rPr>
          <w:rFonts w:hint="eastAsia" w:asciiTheme="minorEastAsia" w:hAnsiTheme="minorEastAsia" w:eastAsiaTheme="minorEastAsia" w:cstheme="minorEastAsia"/>
          <w:b/>
          <w:color w:val="auto"/>
          <w:sz w:val="21"/>
          <w:szCs w:val="21"/>
          <w:lang w:eastAsia="zh-CN"/>
        </w:rPr>
        <w:t>一</w:t>
      </w:r>
      <w:r>
        <w:rPr>
          <w:rFonts w:hint="eastAsia" w:asciiTheme="minorEastAsia" w:hAnsiTheme="minorEastAsia" w:eastAsiaTheme="minorEastAsia" w:cstheme="minorEastAsia"/>
          <w:b/>
          <w:color w:val="auto"/>
          <w:sz w:val="21"/>
          <w:szCs w:val="21"/>
        </w:rPr>
        <w:t>）评审依据：评</w:t>
      </w:r>
      <w:r>
        <w:rPr>
          <w:rFonts w:hint="eastAsia" w:asciiTheme="minorEastAsia" w:hAnsiTheme="minorEastAsia" w:cstheme="minorEastAsia"/>
          <w:b/>
          <w:color w:val="auto"/>
          <w:sz w:val="21"/>
          <w:szCs w:val="21"/>
          <w:lang w:eastAsia="zh-CN"/>
        </w:rPr>
        <w:t>审委员会</w:t>
      </w:r>
      <w:r>
        <w:rPr>
          <w:rFonts w:hint="eastAsia" w:asciiTheme="minorEastAsia" w:hAnsiTheme="minorEastAsia" w:eastAsiaTheme="minorEastAsia" w:cstheme="minorEastAsia"/>
          <w:b/>
          <w:color w:val="auto"/>
          <w:sz w:val="21"/>
          <w:szCs w:val="21"/>
        </w:rPr>
        <w:t>将以征集文件和响应文件为评审依据。</w:t>
      </w:r>
    </w:p>
    <w:p w14:paraId="179B1BFF">
      <w:pPr>
        <w:spacing w:line="440" w:lineRule="exact"/>
        <w:ind w:right="-168" w:rightChars="-80" w:firstLine="435"/>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w:t>
      </w:r>
      <w:r>
        <w:rPr>
          <w:rFonts w:hint="eastAsia" w:asciiTheme="minorEastAsia" w:hAnsiTheme="minorEastAsia" w:cstheme="minorEastAsia"/>
          <w:color w:val="auto"/>
          <w:sz w:val="21"/>
          <w:szCs w:val="21"/>
          <w:lang w:eastAsia="zh-CN"/>
        </w:rPr>
        <w:t>二</w:t>
      </w:r>
      <w:r>
        <w:rPr>
          <w:rFonts w:hint="eastAsia" w:asciiTheme="minorEastAsia" w:hAnsiTheme="minorEastAsia" w:eastAsiaTheme="minorEastAsia" w:cstheme="minorEastAsia"/>
          <w:color w:val="auto"/>
          <w:sz w:val="21"/>
          <w:szCs w:val="21"/>
        </w:rPr>
        <w:t>）评审方式：以封闭方式进行。</w:t>
      </w:r>
    </w:p>
    <w:p w14:paraId="7D847540">
      <w:pPr>
        <w:spacing w:line="440" w:lineRule="exact"/>
        <w:ind w:right="-168" w:rightChars="-80" w:firstLine="435"/>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z w:val="21"/>
          <w:szCs w:val="21"/>
        </w:rPr>
        <w:t>二、评审方法：</w:t>
      </w:r>
      <w:r>
        <w:rPr>
          <w:rFonts w:hint="eastAsia" w:asciiTheme="minorEastAsia" w:hAnsiTheme="minorEastAsia" w:eastAsiaTheme="minorEastAsia" w:cstheme="minorEastAsia"/>
          <w:color w:val="auto"/>
          <w:sz w:val="21"/>
          <w:szCs w:val="21"/>
        </w:rPr>
        <w:t>对满足采购需求且响应报价不超过最高限制单价的供应商，采用价格优先法进行评审。</w:t>
      </w:r>
    </w:p>
    <w:p w14:paraId="4AB4C7F5">
      <w:pPr>
        <w:adjustRightInd w:val="0"/>
        <w:spacing w:line="440" w:lineRule="exact"/>
        <w:ind w:firstLine="422" w:firstLineChars="200"/>
        <w:jc w:val="left"/>
        <w:textAlignment w:val="baseline"/>
        <w:rPr>
          <w:rFonts w:hint="eastAsia" w:asciiTheme="minorEastAsia" w:hAnsiTheme="minorEastAsia" w:eastAsiaTheme="minorEastAsia" w:cstheme="minorEastAsia"/>
          <w:b/>
          <w:color w:val="auto"/>
          <w:kern w:val="0"/>
          <w:sz w:val="21"/>
          <w:szCs w:val="21"/>
        </w:rPr>
      </w:pPr>
      <w:r>
        <w:rPr>
          <w:rFonts w:hint="eastAsia" w:asciiTheme="minorEastAsia" w:hAnsiTheme="minorEastAsia" w:eastAsiaTheme="minorEastAsia" w:cstheme="minorEastAsia"/>
          <w:b/>
          <w:color w:val="auto"/>
          <w:kern w:val="0"/>
          <w:sz w:val="21"/>
          <w:szCs w:val="21"/>
        </w:rPr>
        <w:t>三、评审标准</w:t>
      </w:r>
    </w:p>
    <w:p w14:paraId="7071F16B">
      <w:pPr>
        <w:spacing w:line="440" w:lineRule="exact"/>
        <w:ind w:firstLine="420" w:firstLineChars="200"/>
        <w:jc w:val="left"/>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（一）评审标准：</w:t>
      </w:r>
    </w:p>
    <w:p w14:paraId="49BF75CA">
      <w:pPr>
        <w:pStyle w:val="18"/>
        <w:spacing w:line="44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1.确定第一阶段入围供应商时，提交响应文件和符合资格条件、实质性要求的供应商</w:t>
      </w:r>
      <w:r>
        <w:rPr>
          <w:rFonts w:hint="eastAsia" w:asciiTheme="minorEastAsia" w:hAnsiTheme="minorEastAsia" w:cstheme="minorEastAsia"/>
          <w:color w:val="auto"/>
          <w:sz w:val="21"/>
          <w:szCs w:val="21"/>
          <w:lang w:eastAsia="zh-CN"/>
        </w:rPr>
        <w:t>最小数量为</w:t>
      </w:r>
      <w:r>
        <w:rPr>
          <w:rFonts w:hint="eastAsia" w:asciiTheme="minorEastAsia" w:hAnsiTheme="minorEastAsia" w:cstheme="minorEastAsia"/>
          <w:color w:val="auto"/>
          <w:sz w:val="21"/>
          <w:szCs w:val="21"/>
          <w:lang w:val="en-US" w:eastAsia="zh-CN"/>
        </w:rPr>
        <w:t>3家</w:t>
      </w:r>
      <w:r>
        <w:rPr>
          <w:rFonts w:hint="eastAsia" w:asciiTheme="minorEastAsia" w:hAnsiTheme="minorEastAsia" w:eastAsiaTheme="minorEastAsia" w:cstheme="minorEastAsia"/>
          <w:color w:val="auto"/>
          <w:sz w:val="21"/>
          <w:szCs w:val="21"/>
        </w:rPr>
        <w:t>，本项目供应商淘汰比例为20%，且至少淘汰一家供应商；</w:t>
      </w:r>
    </w:p>
    <w:p w14:paraId="20D82E74">
      <w:pPr>
        <w:pStyle w:val="18"/>
        <w:spacing w:line="440" w:lineRule="exact"/>
        <w:ind w:firstLine="420" w:firstLineChars="200"/>
        <w:rPr>
          <w:rFonts w:hint="default" w:ascii="宋体" w:hAnsi="宋体" w:eastAsia="宋体" w:cs="宋体"/>
          <w:color w:val="auto"/>
          <w:sz w:val="21"/>
          <w:szCs w:val="21"/>
          <w:lang w:val="en-US" w:eastAsia="zh-CN"/>
        </w:rPr>
      </w:pPr>
      <w:r>
        <w:rPr>
          <w:rFonts w:hint="eastAsia" w:asciiTheme="minorEastAsia" w:hAnsiTheme="minorEastAsia" w:eastAsiaTheme="minorEastAsia" w:cstheme="minorEastAsia"/>
          <w:color w:val="auto"/>
          <w:sz w:val="21"/>
          <w:szCs w:val="21"/>
        </w:rPr>
        <w:t>2.本项目报价按零配件加价率、工时单价折扣分别进行报价并计算综合得数。供应商报价的综合计算得数（价格）中零配件加价率计算权重为</w:t>
      </w:r>
      <w:r>
        <w:rPr>
          <w:rFonts w:hint="eastAsia" w:asciiTheme="minorEastAsia" w:hAnsiTheme="minorEastAsia" w:cstheme="minorEastAsia"/>
          <w:color w:val="auto"/>
          <w:sz w:val="21"/>
          <w:szCs w:val="21"/>
          <w:lang w:val="en-US" w:eastAsia="zh-CN"/>
        </w:rPr>
        <w:t>5</w:t>
      </w:r>
      <w:r>
        <w:rPr>
          <w:rFonts w:hint="eastAsia" w:asciiTheme="minorEastAsia" w:hAnsiTheme="minorEastAsia" w:eastAsiaTheme="minorEastAsia" w:cstheme="minorEastAsia"/>
          <w:color w:val="auto"/>
          <w:sz w:val="21"/>
          <w:szCs w:val="21"/>
        </w:rPr>
        <w:t>0%，工时单价折扣计算权重为</w:t>
      </w:r>
      <w:r>
        <w:rPr>
          <w:rFonts w:hint="eastAsia" w:asciiTheme="minorEastAsia" w:hAnsiTheme="minorEastAsia" w:cstheme="minorEastAsia"/>
          <w:color w:val="auto"/>
          <w:sz w:val="21"/>
          <w:szCs w:val="21"/>
          <w:lang w:val="en-US" w:eastAsia="zh-CN"/>
        </w:rPr>
        <w:t>5</w:t>
      </w:r>
      <w:r>
        <w:rPr>
          <w:rFonts w:hint="eastAsia" w:asciiTheme="minorEastAsia" w:hAnsiTheme="minorEastAsia" w:eastAsiaTheme="minorEastAsia" w:cstheme="minorEastAsia"/>
          <w:color w:val="auto"/>
          <w:sz w:val="21"/>
          <w:szCs w:val="21"/>
        </w:rPr>
        <w:t>0%。</w:t>
      </w:r>
      <w:r>
        <w:rPr>
          <w:rFonts w:hint="eastAsia" w:asciiTheme="minorEastAsia" w:hAnsiTheme="minorEastAsia" w:cstheme="minorEastAsia"/>
          <w:color w:val="auto"/>
          <w:sz w:val="21"/>
          <w:szCs w:val="21"/>
          <w:lang w:eastAsia="zh-CN"/>
        </w:rPr>
        <w:t>全部有效供应商</w:t>
      </w:r>
      <w:r>
        <w:rPr>
          <w:rFonts w:hint="eastAsia" w:ascii="宋体" w:hAnsi="宋体" w:eastAsia="宋体" w:cs="宋体"/>
          <w:color w:val="auto"/>
          <w:sz w:val="21"/>
          <w:szCs w:val="21"/>
        </w:rPr>
        <w:t>按综合计算得数由低到高排序，</w:t>
      </w:r>
      <w:r>
        <w:rPr>
          <w:rFonts w:hint="eastAsia" w:ascii="宋体" w:hAnsi="宋体" w:eastAsia="宋体" w:cs="宋体"/>
          <w:color w:val="auto"/>
          <w:sz w:val="21"/>
          <w:szCs w:val="21"/>
          <w:lang w:val="en-US" w:eastAsia="zh-CN"/>
        </w:rPr>
        <w:t>按有效供应商总家数的20%进行末位淘汰。</w:t>
      </w:r>
    </w:p>
    <w:p w14:paraId="7D8FBCF0">
      <w:pPr>
        <w:pStyle w:val="18"/>
        <w:spacing w:line="440" w:lineRule="exact"/>
        <w:ind w:firstLine="420" w:firstLineChars="200"/>
        <w:rPr>
          <w:rFonts w:hint="eastAsia" w:asciiTheme="minorEastAsia" w:hAnsiTheme="minorEastAsia" w:eastAsiaTheme="minorEastAsia" w:cstheme="minorEastAsia"/>
          <w:color w:val="auto"/>
          <w:sz w:val="21"/>
          <w:szCs w:val="21"/>
        </w:rPr>
      </w:pPr>
      <w:r>
        <w:rPr>
          <w:rFonts w:hint="eastAsia" w:ascii="宋体" w:hAnsi="宋体" w:eastAsia="宋体" w:cs="宋体"/>
          <w:color w:val="auto"/>
          <w:sz w:val="21"/>
          <w:szCs w:val="21"/>
          <w:lang w:val="en-US" w:eastAsia="zh-CN"/>
        </w:rPr>
        <w:t>当供应商报价出现综合计算得数相同时，以工时单价折扣数值低者排序优先；当供应商零配件加价率、工时单价折扣两项报价完全一致时，</w:t>
      </w:r>
      <w:r>
        <w:rPr>
          <w:rFonts w:hint="eastAsia" w:ascii="宋体" w:hAnsi="宋体" w:eastAsia="宋体" w:cs="宋体"/>
          <w:bCs/>
          <w:color w:val="auto"/>
          <w:sz w:val="21"/>
          <w:szCs w:val="21"/>
        </w:rPr>
        <w:t>由评审</w:t>
      </w:r>
      <w:r>
        <w:rPr>
          <w:rFonts w:hint="eastAsia" w:ascii="宋体" w:hAnsi="宋体" w:cs="宋体"/>
          <w:bCs/>
          <w:color w:val="auto"/>
          <w:sz w:val="21"/>
          <w:szCs w:val="21"/>
          <w:lang w:eastAsia="zh-CN"/>
        </w:rPr>
        <w:t>委员会</w:t>
      </w:r>
      <w:r>
        <w:rPr>
          <w:rFonts w:hint="eastAsia" w:ascii="宋体" w:hAnsi="宋体" w:eastAsia="宋体" w:cs="宋体"/>
          <w:bCs/>
          <w:color w:val="auto"/>
          <w:sz w:val="21"/>
          <w:szCs w:val="21"/>
        </w:rPr>
        <w:t>根据响应文件中综合服务方案进行</w:t>
      </w:r>
      <w:r>
        <w:rPr>
          <w:rFonts w:hint="eastAsia" w:ascii="宋体" w:hAnsi="宋体" w:eastAsia="宋体" w:cs="宋体"/>
          <w:bCs/>
          <w:color w:val="auto"/>
          <w:sz w:val="21"/>
          <w:szCs w:val="21"/>
          <w:lang w:eastAsia="zh-CN"/>
        </w:rPr>
        <w:t>比较，按综合服务方案得</w:t>
      </w:r>
      <w:r>
        <w:rPr>
          <w:rFonts w:hint="eastAsia" w:ascii="宋体" w:hAnsi="宋体" w:eastAsia="宋体" w:cs="宋体"/>
          <w:bCs/>
          <w:color w:val="auto"/>
          <w:sz w:val="21"/>
          <w:szCs w:val="21"/>
        </w:rPr>
        <w:t>分由高到低排</w:t>
      </w:r>
      <w:r>
        <w:rPr>
          <w:rFonts w:hint="eastAsia" w:ascii="宋体" w:hAnsi="宋体" w:eastAsia="宋体" w:cs="宋体"/>
          <w:bCs/>
          <w:color w:val="auto"/>
          <w:sz w:val="21"/>
          <w:szCs w:val="21"/>
          <w:lang w:eastAsia="zh-CN"/>
        </w:rPr>
        <w:t>定</w:t>
      </w:r>
      <w:r>
        <w:rPr>
          <w:rFonts w:hint="eastAsia" w:ascii="宋体" w:hAnsi="宋体" w:eastAsia="宋体" w:cs="宋体"/>
          <w:bCs/>
          <w:color w:val="auto"/>
          <w:sz w:val="21"/>
          <w:szCs w:val="21"/>
        </w:rPr>
        <w:t>次序</w:t>
      </w:r>
      <w:r>
        <w:rPr>
          <w:rFonts w:hint="eastAsia" w:ascii="宋体" w:hAnsi="宋体" w:eastAsia="宋体" w:cs="宋体"/>
          <w:bCs/>
          <w:color w:val="auto"/>
          <w:sz w:val="21"/>
          <w:szCs w:val="21"/>
          <w:lang w:eastAsia="zh-CN"/>
        </w:rPr>
        <w:t>。综合服务方案得分仅用于上述报价完全一致情形下的次序排定，不计入综合计算得数，不作为非报价同分情形下的排序依据。</w:t>
      </w:r>
    </w:p>
    <w:p w14:paraId="2B773587">
      <w:pPr>
        <w:pStyle w:val="18"/>
        <w:spacing w:line="440" w:lineRule="exact"/>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3.综合计算得数=零配件加价率*</w:t>
      </w:r>
      <w:r>
        <w:rPr>
          <w:rFonts w:hint="eastAsia" w:asciiTheme="minorEastAsia" w:hAnsiTheme="minorEastAsia" w:cstheme="minorEastAsia"/>
          <w:color w:val="auto"/>
          <w:sz w:val="21"/>
          <w:szCs w:val="21"/>
          <w:lang w:val="en-US" w:eastAsia="zh-CN"/>
        </w:rPr>
        <w:t>5</w:t>
      </w:r>
      <w:r>
        <w:rPr>
          <w:rFonts w:hint="eastAsia" w:asciiTheme="minorEastAsia" w:hAnsiTheme="minorEastAsia" w:eastAsiaTheme="minorEastAsia" w:cstheme="minorEastAsia"/>
          <w:color w:val="auto"/>
          <w:sz w:val="21"/>
          <w:szCs w:val="21"/>
        </w:rPr>
        <w:t>0%+工时单价折扣*</w:t>
      </w:r>
      <w:r>
        <w:rPr>
          <w:rFonts w:hint="eastAsia" w:asciiTheme="minorEastAsia" w:hAnsiTheme="minorEastAsia" w:cstheme="minorEastAsia"/>
          <w:color w:val="auto"/>
          <w:sz w:val="21"/>
          <w:szCs w:val="21"/>
          <w:lang w:val="en-US" w:eastAsia="zh-CN"/>
        </w:rPr>
        <w:t>5</w:t>
      </w:r>
      <w:r>
        <w:rPr>
          <w:rFonts w:hint="eastAsia" w:asciiTheme="minorEastAsia" w:hAnsiTheme="minorEastAsia" w:eastAsiaTheme="minorEastAsia" w:cstheme="minorEastAsia"/>
          <w:color w:val="auto"/>
          <w:sz w:val="21"/>
          <w:szCs w:val="21"/>
        </w:rPr>
        <w:t>0%，计算得数精确到小数点后两位</w:t>
      </w:r>
      <w:r>
        <w:rPr>
          <w:rFonts w:hint="eastAsia" w:asciiTheme="minorEastAsia" w:hAnsiTheme="minorEastAsia" w:cstheme="minorEastAsia"/>
          <w:color w:val="auto"/>
          <w:sz w:val="21"/>
          <w:szCs w:val="21"/>
          <w:lang w:eastAsia="zh-CN"/>
        </w:rPr>
        <w:t>（四舍五入，</w:t>
      </w:r>
      <w:r>
        <w:rPr>
          <w:rFonts w:hint="eastAsia" w:asciiTheme="minorEastAsia" w:hAnsiTheme="minorEastAsia" w:eastAsiaTheme="minorEastAsia" w:cstheme="minorEastAsia"/>
          <w:color w:val="auto"/>
          <w:sz w:val="21"/>
          <w:szCs w:val="21"/>
        </w:rPr>
        <w:t>如10.88%</w:t>
      </w:r>
      <w:r>
        <w:rPr>
          <w:rFonts w:hint="eastAsia" w:asciiTheme="minorEastAsia" w:hAnsiTheme="minorEastAsia" w:cstheme="minorEastAsia"/>
          <w:color w:val="auto"/>
          <w:sz w:val="21"/>
          <w:szCs w:val="21"/>
          <w:lang w:eastAsia="zh-CN"/>
        </w:rPr>
        <w:t>，单位为</w:t>
      </w:r>
      <w:r>
        <w:rPr>
          <w:rFonts w:hint="eastAsia" w:asciiTheme="minorEastAsia" w:hAnsiTheme="minorEastAsia" w:eastAsiaTheme="minorEastAsia" w:cstheme="minorEastAsia"/>
          <w:color w:val="auto"/>
          <w:sz w:val="21"/>
          <w:szCs w:val="21"/>
        </w:rPr>
        <w:t>%）。</w:t>
      </w:r>
    </w:p>
    <w:p w14:paraId="634BABEA">
      <w:pPr>
        <w:spacing w:line="440" w:lineRule="exact"/>
        <w:ind w:firstLine="422" w:firstLineChars="200"/>
        <w:rPr>
          <w:rFonts w:hint="default" w:asciiTheme="minorEastAsia" w:hAnsiTheme="minorEastAsia" w:eastAsiaTheme="minorEastAsia" w:cstheme="minorEastAsia"/>
          <w:b/>
          <w:color w:val="auto"/>
          <w:sz w:val="21"/>
          <w:szCs w:val="21"/>
          <w:lang w:val="en-US" w:eastAsia="zh-CN"/>
        </w:rPr>
      </w:pPr>
      <w:r>
        <w:rPr>
          <w:rFonts w:hint="eastAsia" w:asciiTheme="minorEastAsia" w:hAnsiTheme="minorEastAsia" w:cstheme="minorEastAsia"/>
          <w:b/>
          <w:color w:val="auto"/>
          <w:sz w:val="21"/>
          <w:szCs w:val="21"/>
          <w:lang w:eastAsia="zh-CN"/>
        </w:rPr>
        <w:t>报</w:t>
      </w:r>
      <w:r>
        <w:rPr>
          <w:rFonts w:hint="eastAsia" w:asciiTheme="minorEastAsia" w:hAnsiTheme="minorEastAsia" w:cstheme="minorEastAsia"/>
          <w:b/>
          <w:color w:val="auto"/>
          <w:sz w:val="21"/>
          <w:szCs w:val="21"/>
          <w:lang w:val="en-US" w:eastAsia="zh-CN"/>
        </w:rPr>
        <w:t>价</w:t>
      </w:r>
      <w:r>
        <w:rPr>
          <w:rFonts w:hint="eastAsia" w:asciiTheme="minorEastAsia" w:hAnsiTheme="minorEastAsia" w:cstheme="minorEastAsia"/>
          <w:b/>
          <w:color w:val="auto"/>
          <w:sz w:val="21"/>
          <w:szCs w:val="21"/>
          <w:lang w:eastAsia="zh-CN"/>
        </w:rPr>
        <w:t>说明</w:t>
      </w:r>
      <w:r>
        <w:rPr>
          <w:rFonts w:hint="eastAsia" w:asciiTheme="minorEastAsia" w:hAnsiTheme="minorEastAsia" w:eastAsiaTheme="minorEastAsia" w:cstheme="minorEastAsia"/>
          <w:b/>
          <w:color w:val="auto"/>
          <w:sz w:val="21"/>
          <w:szCs w:val="21"/>
        </w:rPr>
        <w:t>：供应商零配件加价率为零配件成本价与零配件销售价格差价率，例如零配件成本价为100元，零配件销售价格为110元，则零配件加价率为10%，工时单价折扣为工时单价的折扣，例如报价为原工时单价基础上打8折即报价为80%</w:t>
      </w:r>
      <w:r>
        <w:rPr>
          <w:rFonts w:hint="eastAsia" w:asciiTheme="minorEastAsia" w:hAnsiTheme="minorEastAsia" w:cstheme="minorEastAsia"/>
          <w:b/>
          <w:color w:val="auto"/>
          <w:sz w:val="21"/>
          <w:szCs w:val="21"/>
          <w:lang w:eastAsia="zh-CN"/>
        </w:rPr>
        <w:t>，</w:t>
      </w:r>
      <w:r>
        <w:rPr>
          <w:rFonts w:hint="eastAsia" w:asciiTheme="minorEastAsia" w:hAnsiTheme="minorEastAsia" w:eastAsiaTheme="minorEastAsia" w:cstheme="minorEastAsia"/>
          <w:b/>
          <w:color w:val="auto"/>
          <w:sz w:val="21"/>
          <w:szCs w:val="21"/>
        </w:rPr>
        <w:t>综合计算得数=10%*</w:t>
      </w:r>
      <w:r>
        <w:rPr>
          <w:rFonts w:hint="eastAsia" w:asciiTheme="minorEastAsia" w:hAnsiTheme="minorEastAsia" w:cstheme="minorEastAsia"/>
          <w:b/>
          <w:color w:val="auto"/>
          <w:sz w:val="21"/>
          <w:szCs w:val="21"/>
          <w:lang w:val="en-US" w:eastAsia="zh-CN"/>
        </w:rPr>
        <w:t>5</w:t>
      </w:r>
      <w:r>
        <w:rPr>
          <w:rFonts w:hint="eastAsia" w:asciiTheme="minorEastAsia" w:hAnsiTheme="minorEastAsia" w:eastAsiaTheme="minorEastAsia" w:cstheme="minorEastAsia"/>
          <w:b/>
          <w:color w:val="auto"/>
          <w:sz w:val="21"/>
          <w:szCs w:val="21"/>
        </w:rPr>
        <w:t>0%+80%*</w:t>
      </w:r>
      <w:r>
        <w:rPr>
          <w:rFonts w:hint="eastAsia" w:asciiTheme="minorEastAsia" w:hAnsiTheme="minorEastAsia" w:cstheme="minorEastAsia"/>
          <w:b/>
          <w:color w:val="auto"/>
          <w:sz w:val="21"/>
          <w:szCs w:val="21"/>
          <w:lang w:val="en-US" w:eastAsia="zh-CN"/>
        </w:rPr>
        <w:t>5</w:t>
      </w:r>
      <w:r>
        <w:rPr>
          <w:rFonts w:hint="eastAsia" w:asciiTheme="minorEastAsia" w:hAnsiTheme="minorEastAsia" w:eastAsiaTheme="minorEastAsia" w:cstheme="minorEastAsia"/>
          <w:b/>
          <w:color w:val="auto"/>
          <w:sz w:val="21"/>
          <w:szCs w:val="21"/>
        </w:rPr>
        <w:t>0%</w:t>
      </w:r>
      <w:r>
        <w:rPr>
          <w:rFonts w:hint="eastAsia" w:asciiTheme="minorEastAsia" w:hAnsiTheme="minorEastAsia" w:cstheme="minorEastAsia"/>
          <w:b/>
          <w:color w:val="auto"/>
          <w:sz w:val="21"/>
          <w:szCs w:val="21"/>
          <w:lang w:eastAsia="zh-CN"/>
        </w:rPr>
        <w:t>。（即：零配件加价率填报加价百分比，工时单价折扣填报折扣系数，例如八折填报</w:t>
      </w:r>
      <w:r>
        <w:rPr>
          <w:rFonts w:hint="eastAsia" w:asciiTheme="minorEastAsia" w:hAnsiTheme="minorEastAsia" w:cstheme="minorEastAsia"/>
          <w:b/>
          <w:color w:val="auto"/>
          <w:sz w:val="21"/>
          <w:szCs w:val="21"/>
          <w:lang w:val="en-US" w:eastAsia="zh-CN"/>
        </w:rPr>
        <w:t>80%）。</w:t>
      </w:r>
    </w:p>
    <w:p w14:paraId="41CCA320">
      <w:pPr>
        <w:spacing w:line="440" w:lineRule="exact"/>
        <w:rPr>
          <w:rFonts w:ascii="仿宋_GB2312" w:eastAsia="仿宋_GB2312"/>
          <w:bCs/>
          <w:color w:val="auto"/>
          <w:sz w:val="24"/>
        </w:rPr>
      </w:pPr>
    </w:p>
    <w:tbl>
      <w:tblPr>
        <w:tblStyle w:val="26"/>
        <w:tblW w:w="0" w:type="auto"/>
        <w:tblInd w:w="2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7"/>
        <w:gridCol w:w="6218"/>
        <w:gridCol w:w="875"/>
        <w:gridCol w:w="1417"/>
      </w:tblGrid>
      <w:tr w14:paraId="109E1A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9497" w:type="dxa"/>
            <w:gridSpan w:val="4"/>
            <w:shd w:val="clear" w:color="auto" w:fill="D7D7D7"/>
            <w:noWrap w:val="0"/>
            <w:vAlign w:val="center"/>
          </w:tcPr>
          <w:p w14:paraId="17F81C2B">
            <w:pPr>
              <w:spacing w:line="390" w:lineRule="exact"/>
              <w:ind w:right="-168" w:rightChars="-80"/>
              <w:jc w:val="center"/>
              <w:rPr>
                <w:rFonts w:ascii="仿宋_GB2312" w:eastAsia="仿宋_GB2312"/>
                <w:b/>
                <w:color w:val="auto"/>
                <w:sz w:val="32"/>
              </w:rPr>
            </w:pPr>
            <w:r>
              <w:rPr>
                <w:rFonts w:hint="eastAsia" w:ascii="仿宋_GB2312" w:eastAsia="仿宋_GB2312"/>
                <w:b/>
                <w:color w:val="auto"/>
                <w:sz w:val="32"/>
              </w:rPr>
              <w:t>综合服务方案</w:t>
            </w:r>
          </w:p>
        </w:tc>
      </w:tr>
      <w:tr w14:paraId="01D6F9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7" w:type="dxa"/>
            <w:noWrap w:val="0"/>
            <w:vAlign w:val="center"/>
          </w:tcPr>
          <w:p w14:paraId="1AAE568F">
            <w:pPr>
              <w:spacing w:line="360" w:lineRule="exact"/>
              <w:jc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评审项</w:t>
            </w:r>
          </w:p>
        </w:tc>
        <w:tc>
          <w:tcPr>
            <w:tcW w:w="6218" w:type="dxa"/>
            <w:noWrap w:val="0"/>
            <w:vAlign w:val="center"/>
          </w:tcPr>
          <w:p w14:paraId="5780BEC0">
            <w:pPr>
              <w:spacing w:line="340" w:lineRule="exact"/>
              <w:jc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评分标准说明</w:t>
            </w:r>
          </w:p>
        </w:tc>
        <w:tc>
          <w:tcPr>
            <w:tcW w:w="875" w:type="dxa"/>
            <w:noWrap w:val="0"/>
            <w:vAlign w:val="center"/>
          </w:tcPr>
          <w:p w14:paraId="321E24E4">
            <w:pPr>
              <w:spacing w:line="360" w:lineRule="exact"/>
              <w:jc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分值</w:t>
            </w:r>
          </w:p>
        </w:tc>
        <w:tc>
          <w:tcPr>
            <w:tcW w:w="1417" w:type="dxa"/>
            <w:noWrap w:val="0"/>
            <w:vAlign w:val="center"/>
          </w:tcPr>
          <w:p w14:paraId="78ACAE6E">
            <w:pPr>
              <w:spacing w:line="360" w:lineRule="exact"/>
              <w:jc w:val="cente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对应的响应文件格式</w:t>
            </w:r>
          </w:p>
        </w:tc>
      </w:tr>
      <w:tr w14:paraId="55D45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3" w:hRule="atLeast"/>
        </w:trPr>
        <w:tc>
          <w:tcPr>
            <w:tcW w:w="987" w:type="dxa"/>
            <w:noWrap w:val="0"/>
            <w:vAlign w:val="center"/>
          </w:tcPr>
          <w:p w14:paraId="1E5B3D5C">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color w:val="auto"/>
                <w:sz w:val="21"/>
                <w:szCs w:val="21"/>
              </w:rPr>
              <w:t>综合服务方案</w:t>
            </w:r>
          </w:p>
        </w:tc>
        <w:tc>
          <w:tcPr>
            <w:tcW w:w="6218" w:type="dxa"/>
            <w:noWrap w:val="0"/>
            <w:vAlign w:val="center"/>
          </w:tcPr>
          <w:p w14:paraId="41BA1E5C">
            <w:pPr>
              <w:keepNext w:val="0"/>
              <w:keepLines w:val="0"/>
              <w:pageBreakBefore w:val="0"/>
              <w:widowControl/>
              <w:kinsoku/>
              <w:wordWrap/>
              <w:overflowPunct/>
              <w:topLinePunct w:val="0"/>
              <w:autoSpaceDE/>
              <w:autoSpaceDN/>
              <w:bidi w:val="0"/>
              <w:adjustRightInd/>
              <w:snapToGrid/>
              <w:spacing w:line="340" w:lineRule="exact"/>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供应商提供下列方案，并进行详尽的阐述，评委根据方案的科学、合理、针对性计分</w:t>
            </w:r>
            <w:r>
              <w:rPr>
                <w:rFonts w:hint="eastAsia" w:asciiTheme="minorEastAsia" w:hAnsiTheme="minorEastAsia" w:cstheme="minorEastAsia"/>
                <w:color w:val="auto"/>
                <w:sz w:val="21"/>
                <w:szCs w:val="21"/>
                <w:lang w:eastAsia="zh-CN"/>
              </w:rPr>
              <w:t>，</w:t>
            </w:r>
            <w:r>
              <w:rPr>
                <w:rFonts w:hint="eastAsia" w:hAnsi="宋体" w:cs="宋体"/>
                <w:color w:val="auto"/>
                <w:lang w:val="en-US" w:eastAsia="zh-CN"/>
              </w:rPr>
              <w:t>不进一档的不得分</w:t>
            </w:r>
            <w:r>
              <w:rPr>
                <w:rFonts w:hint="eastAsia" w:asciiTheme="minorEastAsia" w:hAnsiTheme="minorEastAsia" w:eastAsiaTheme="minorEastAsia" w:cstheme="minorEastAsia"/>
                <w:color w:val="auto"/>
                <w:sz w:val="21"/>
                <w:szCs w:val="21"/>
              </w:rPr>
              <w:t>：</w:t>
            </w:r>
          </w:p>
          <w:p w14:paraId="192D601E">
            <w:pPr>
              <w:keepNext w:val="0"/>
              <w:keepLines w:val="0"/>
              <w:pageBreakBefore w:val="0"/>
              <w:widowControl/>
              <w:kinsoku/>
              <w:wordWrap/>
              <w:overflowPunct/>
              <w:topLinePunct w:val="0"/>
              <w:autoSpaceDE/>
              <w:autoSpaceDN/>
              <w:bidi w:val="0"/>
              <w:adjustRightInd/>
              <w:snapToGrid/>
              <w:spacing w:line="340" w:lineRule="exact"/>
              <w:ind w:firstLine="422" w:firstLineChars="200"/>
              <w:textAlignment w:val="auto"/>
              <w:rPr>
                <w:rFonts w:hint="eastAsia" w:asciiTheme="minorEastAsia" w:hAnsiTheme="minorEastAsia" w:eastAsiaTheme="minorEastAsia" w:cstheme="minorEastAsia"/>
                <w:b/>
                <w:bCs/>
                <w:color w:val="auto"/>
                <w:sz w:val="21"/>
                <w:szCs w:val="21"/>
                <w:lang w:eastAsia="zh-CN"/>
              </w:rPr>
            </w:pPr>
            <w:r>
              <w:rPr>
                <w:rFonts w:hint="eastAsia" w:asciiTheme="minorEastAsia" w:hAnsiTheme="minorEastAsia" w:eastAsiaTheme="minorEastAsia" w:cstheme="minorEastAsia"/>
                <w:b/>
                <w:bCs/>
                <w:color w:val="auto"/>
                <w:sz w:val="21"/>
                <w:szCs w:val="21"/>
              </w:rPr>
              <w:t>（1）</w:t>
            </w:r>
            <w:r>
              <w:rPr>
                <w:rFonts w:hint="eastAsia" w:asciiTheme="minorEastAsia" w:hAnsiTheme="minorEastAsia" w:cstheme="minorEastAsia"/>
                <w:b/>
                <w:bCs/>
                <w:color w:val="auto"/>
                <w:sz w:val="21"/>
                <w:szCs w:val="21"/>
                <w:lang w:eastAsia="zh-CN"/>
              </w:rPr>
              <w:t>服务方案（</w:t>
            </w:r>
            <w:r>
              <w:rPr>
                <w:rFonts w:hint="eastAsia" w:asciiTheme="minorEastAsia" w:hAnsiTheme="minorEastAsia" w:cstheme="minorEastAsia"/>
                <w:b/>
                <w:bCs/>
                <w:color w:val="auto"/>
                <w:sz w:val="21"/>
                <w:szCs w:val="21"/>
                <w:lang w:val="en-US" w:eastAsia="zh-CN"/>
              </w:rPr>
              <w:t>8分</w:t>
            </w:r>
            <w:r>
              <w:rPr>
                <w:rFonts w:hint="eastAsia" w:asciiTheme="minorEastAsia" w:hAnsiTheme="minorEastAsia" w:cstheme="minorEastAsia"/>
                <w:b/>
                <w:bCs/>
                <w:color w:val="auto"/>
                <w:sz w:val="21"/>
                <w:szCs w:val="21"/>
                <w:lang w:eastAsia="zh-CN"/>
              </w:rPr>
              <w:t>）</w:t>
            </w:r>
          </w:p>
          <w:p w14:paraId="6A2369CE">
            <w:pPr>
              <w:pStyle w:val="17"/>
              <w:keepNext w:val="0"/>
              <w:keepLines w:val="0"/>
              <w:pageBreakBefore w:val="0"/>
              <w:tabs>
                <w:tab w:val="left" w:pos="2472"/>
              </w:tabs>
              <w:kinsoku/>
              <w:wordWrap/>
              <w:overflowPunct/>
              <w:topLinePunct w:val="0"/>
              <w:autoSpaceDE/>
              <w:autoSpaceDN/>
              <w:bidi w:val="0"/>
              <w:adjustRightInd/>
              <w:snapToGrid/>
              <w:spacing w:line="340" w:lineRule="exact"/>
              <w:ind w:firstLine="420" w:firstLineChars="200"/>
              <w:textAlignment w:val="auto"/>
              <w:rPr>
                <w:rFonts w:hint="eastAsia" w:hAnsi="宋体" w:cs="宋体"/>
                <w:color w:val="auto"/>
                <w:lang w:val="zh-CN" w:eastAsia="zh-CN"/>
              </w:rPr>
            </w:pPr>
            <w:r>
              <w:rPr>
                <w:rFonts w:hint="eastAsia" w:hAnsi="宋体" w:cs="宋体"/>
                <w:color w:val="auto"/>
                <w:lang w:val="zh-CN" w:eastAsia="zh-CN"/>
              </w:rPr>
              <w:t>一档（</w:t>
            </w:r>
            <w:r>
              <w:rPr>
                <w:rFonts w:hint="eastAsia" w:hAnsi="宋体" w:cs="宋体"/>
                <w:color w:val="auto"/>
                <w:lang w:val="en-US" w:eastAsia="zh-CN"/>
              </w:rPr>
              <w:t>2</w:t>
            </w:r>
            <w:r>
              <w:rPr>
                <w:rFonts w:hint="eastAsia" w:hAnsi="宋体" w:cs="宋体"/>
                <w:color w:val="auto"/>
                <w:lang w:val="zh-CN" w:eastAsia="zh-CN"/>
              </w:rPr>
              <w:t xml:space="preserve"> 分）：有服务方案但未针对本次采购；</w:t>
            </w:r>
          </w:p>
          <w:p w14:paraId="6A1367FC">
            <w:pPr>
              <w:pStyle w:val="17"/>
              <w:keepNext w:val="0"/>
              <w:keepLines w:val="0"/>
              <w:pageBreakBefore w:val="0"/>
              <w:tabs>
                <w:tab w:val="left" w:pos="2472"/>
              </w:tabs>
              <w:kinsoku/>
              <w:wordWrap/>
              <w:overflowPunct/>
              <w:topLinePunct w:val="0"/>
              <w:autoSpaceDE/>
              <w:autoSpaceDN/>
              <w:bidi w:val="0"/>
              <w:adjustRightInd/>
              <w:snapToGrid/>
              <w:spacing w:line="340" w:lineRule="exact"/>
              <w:ind w:firstLine="420" w:firstLineChars="200"/>
              <w:jc w:val="left"/>
              <w:textAlignment w:val="auto"/>
              <w:rPr>
                <w:rFonts w:hint="eastAsia" w:hAnsi="宋体" w:cs="宋体"/>
                <w:color w:val="auto"/>
                <w:lang w:val="zh-CN" w:eastAsia="zh-CN"/>
              </w:rPr>
            </w:pPr>
            <w:r>
              <w:rPr>
                <w:rFonts w:hint="eastAsia" w:hAnsi="宋体" w:cs="宋体"/>
                <w:color w:val="auto"/>
                <w:lang w:val="zh-CN" w:eastAsia="zh-CN"/>
              </w:rPr>
              <w:t>二档（</w:t>
            </w:r>
            <w:r>
              <w:rPr>
                <w:rFonts w:hint="eastAsia" w:hAnsi="宋体" w:cs="宋体"/>
                <w:color w:val="auto"/>
                <w:lang w:val="en-US" w:eastAsia="zh-CN"/>
              </w:rPr>
              <w:t>4</w:t>
            </w:r>
            <w:r>
              <w:rPr>
                <w:rFonts w:hint="eastAsia" w:hAnsi="宋体" w:cs="宋体"/>
                <w:color w:val="auto"/>
                <w:lang w:val="zh-CN" w:eastAsia="zh-CN"/>
              </w:rPr>
              <w:t>分）：供应商提供的服务保障措施不具体，汽车维修服务措施、汽车维修档案电脑管理承诺简单、提供的安全保护以及环境保护措施整体方案简单；</w:t>
            </w:r>
          </w:p>
          <w:p w14:paraId="177C7372">
            <w:pPr>
              <w:pStyle w:val="17"/>
              <w:keepNext w:val="0"/>
              <w:keepLines w:val="0"/>
              <w:pageBreakBefore w:val="0"/>
              <w:tabs>
                <w:tab w:val="left" w:pos="2472"/>
              </w:tabs>
              <w:kinsoku/>
              <w:wordWrap/>
              <w:overflowPunct/>
              <w:topLinePunct w:val="0"/>
              <w:autoSpaceDE/>
              <w:autoSpaceDN/>
              <w:bidi w:val="0"/>
              <w:adjustRightInd/>
              <w:snapToGrid/>
              <w:spacing w:line="340" w:lineRule="exact"/>
              <w:ind w:firstLine="420" w:firstLineChars="200"/>
              <w:jc w:val="left"/>
              <w:textAlignment w:val="auto"/>
              <w:rPr>
                <w:rFonts w:hint="eastAsia" w:hAnsi="宋体" w:cs="宋体"/>
                <w:color w:val="auto"/>
                <w:lang w:val="zh-CN" w:eastAsia="zh-CN"/>
              </w:rPr>
            </w:pPr>
            <w:r>
              <w:rPr>
                <w:rFonts w:hint="eastAsia" w:hAnsi="宋体" w:cs="宋体"/>
                <w:color w:val="auto"/>
                <w:lang w:val="zh-CN" w:eastAsia="zh-CN"/>
              </w:rPr>
              <w:t>三档(</w:t>
            </w:r>
            <w:r>
              <w:rPr>
                <w:rFonts w:hint="eastAsia" w:hAnsi="宋体" w:cs="宋体"/>
                <w:color w:val="auto"/>
                <w:lang w:val="en-US" w:eastAsia="zh-CN"/>
              </w:rPr>
              <w:t>6</w:t>
            </w:r>
            <w:r>
              <w:rPr>
                <w:rFonts w:hint="eastAsia" w:hAnsi="宋体" w:cs="宋体"/>
                <w:color w:val="auto"/>
                <w:lang w:val="zh-CN" w:eastAsia="zh-CN"/>
              </w:rPr>
              <w:t>分)：供应商提供的服务保障措施较准确，基本能考虑用户单位的实际情况和实际需求，汽车维修服务措施良好，能用电脑开展简单的维修档案管理，提供的安全保护以及环境保护措施整体方案良好；</w:t>
            </w:r>
          </w:p>
          <w:p w14:paraId="5CA2E514">
            <w:pPr>
              <w:keepNext w:val="0"/>
              <w:keepLines w:val="0"/>
              <w:pageBreakBefore w:val="0"/>
              <w:kinsoku/>
              <w:wordWrap/>
              <w:overflowPunct/>
              <w:topLinePunct w:val="0"/>
              <w:autoSpaceDE/>
              <w:autoSpaceDN/>
              <w:bidi w:val="0"/>
              <w:adjustRightInd/>
              <w:snapToGrid/>
              <w:spacing w:line="340" w:lineRule="exact"/>
              <w:ind w:firstLine="420" w:firstLineChars="200"/>
              <w:jc w:val="left"/>
              <w:textAlignment w:val="auto"/>
              <w:rPr>
                <w:rFonts w:hint="eastAsia" w:asciiTheme="minorEastAsia" w:hAnsiTheme="minorEastAsia" w:eastAsiaTheme="minorEastAsia" w:cstheme="minorEastAsia"/>
                <w:color w:val="auto"/>
                <w:sz w:val="21"/>
                <w:szCs w:val="21"/>
              </w:rPr>
            </w:pPr>
            <w:r>
              <w:rPr>
                <w:rFonts w:hint="eastAsia" w:hAnsi="宋体" w:cs="宋体"/>
                <w:color w:val="auto"/>
                <w:lang w:val="zh-CN" w:eastAsia="zh-CN"/>
              </w:rPr>
              <w:t>四档</w:t>
            </w:r>
            <w:r>
              <w:rPr>
                <w:rFonts w:hint="eastAsia" w:asciiTheme="minorEastAsia" w:hAnsiTheme="minorEastAsia" w:eastAsiaTheme="minorEastAsia" w:cstheme="minorEastAsia"/>
                <w:color w:val="auto"/>
                <w:lang w:val="zh-CN" w:eastAsia="zh-CN"/>
              </w:rPr>
              <w:t>(</w:t>
            </w:r>
            <w:r>
              <w:rPr>
                <w:rFonts w:hint="eastAsia" w:asciiTheme="minorEastAsia" w:hAnsiTheme="minorEastAsia" w:cstheme="minorEastAsia"/>
                <w:color w:val="auto"/>
                <w:lang w:val="en-US" w:eastAsia="zh-CN"/>
              </w:rPr>
              <w:t>8</w:t>
            </w:r>
            <w:r>
              <w:rPr>
                <w:rFonts w:hint="eastAsia" w:asciiTheme="minorEastAsia" w:hAnsiTheme="minorEastAsia" w:eastAsiaTheme="minorEastAsia" w:cstheme="minorEastAsia"/>
                <w:color w:val="auto"/>
                <w:lang w:val="zh-CN" w:eastAsia="zh-CN"/>
              </w:rPr>
              <w:t>分)</w:t>
            </w:r>
            <w:r>
              <w:rPr>
                <w:rFonts w:hint="eastAsia" w:hAnsi="宋体" w:cs="宋体"/>
                <w:color w:val="auto"/>
                <w:lang w:val="zh-CN" w:eastAsia="zh-CN"/>
              </w:rPr>
              <w:t>：供应商提供的服务保障措施较具体，能充分考虑用户单位的实际情况和用户实际需求，针对性强，并提供优质汽车维修服务措施、开展汽车维修档案信息化管理、提供的安全保护以及环境保护措施整体方案表述清晰、全面、合理。</w:t>
            </w:r>
          </w:p>
          <w:p w14:paraId="77ED2C40">
            <w:pPr>
              <w:keepNext w:val="0"/>
              <w:keepLines w:val="0"/>
              <w:pageBreakBefore w:val="0"/>
              <w:widowControl/>
              <w:kinsoku/>
              <w:wordWrap/>
              <w:overflowPunct/>
              <w:topLinePunct w:val="0"/>
              <w:autoSpaceDE/>
              <w:autoSpaceDN/>
              <w:bidi w:val="0"/>
              <w:adjustRightInd/>
              <w:snapToGrid/>
              <w:spacing w:line="340" w:lineRule="exact"/>
              <w:ind w:firstLine="42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z w:val="21"/>
                <w:szCs w:val="21"/>
              </w:rPr>
              <w:t>（2）维修质量</w:t>
            </w:r>
            <w:r>
              <w:rPr>
                <w:rFonts w:hint="eastAsia" w:asciiTheme="minorEastAsia" w:hAnsiTheme="minorEastAsia" w:cstheme="minorEastAsia"/>
                <w:b/>
                <w:bCs/>
                <w:color w:val="auto"/>
                <w:sz w:val="21"/>
                <w:szCs w:val="21"/>
                <w:lang w:eastAsia="zh-CN"/>
              </w:rPr>
              <w:t>控制体系</w:t>
            </w:r>
            <w:r>
              <w:rPr>
                <w:rFonts w:hint="eastAsia" w:asciiTheme="minorEastAsia" w:hAnsiTheme="minorEastAsia" w:eastAsiaTheme="minorEastAsia" w:cstheme="minorEastAsia"/>
                <w:b/>
                <w:bCs/>
                <w:color w:val="auto"/>
                <w:sz w:val="21"/>
                <w:szCs w:val="21"/>
              </w:rPr>
              <w:t>（</w:t>
            </w:r>
            <w:r>
              <w:rPr>
                <w:rFonts w:hint="eastAsia" w:asciiTheme="minorEastAsia" w:hAnsiTheme="minorEastAsia" w:cstheme="minorEastAsia"/>
                <w:b/>
                <w:bCs/>
                <w:color w:val="auto"/>
                <w:sz w:val="21"/>
                <w:szCs w:val="21"/>
                <w:lang w:val="en-US" w:eastAsia="zh-CN"/>
              </w:rPr>
              <w:t>9</w:t>
            </w:r>
            <w:r>
              <w:rPr>
                <w:rFonts w:hint="eastAsia" w:asciiTheme="minorEastAsia" w:hAnsiTheme="minorEastAsia" w:eastAsiaTheme="minorEastAsia" w:cstheme="minorEastAsia"/>
                <w:b/>
                <w:bCs/>
                <w:color w:val="auto"/>
                <w:sz w:val="21"/>
                <w:szCs w:val="21"/>
              </w:rPr>
              <w:t>分）</w:t>
            </w:r>
          </w:p>
          <w:p w14:paraId="0972BD1B">
            <w:pPr>
              <w:pStyle w:val="17"/>
              <w:keepNext w:val="0"/>
              <w:keepLines w:val="0"/>
              <w:pageBreakBefore w:val="0"/>
              <w:tabs>
                <w:tab w:val="left" w:pos="2472"/>
              </w:tabs>
              <w:kinsoku/>
              <w:wordWrap/>
              <w:overflowPunct/>
              <w:topLinePunct w:val="0"/>
              <w:autoSpaceDE/>
              <w:autoSpaceDN/>
              <w:bidi w:val="0"/>
              <w:adjustRightInd/>
              <w:snapToGrid/>
              <w:spacing w:line="340" w:lineRule="exact"/>
              <w:ind w:firstLine="420" w:firstLineChars="200"/>
              <w:textAlignment w:val="auto"/>
              <w:rPr>
                <w:rFonts w:hint="eastAsia" w:hAnsi="宋体" w:cs="宋体"/>
                <w:color w:val="auto"/>
                <w:lang w:val="en-US" w:eastAsia="zh-CN"/>
              </w:rPr>
            </w:pPr>
            <w:r>
              <w:rPr>
                <w:rFonts w:hint="eastAsia" w:hAnsi="宋体" w:cs="宋体"/>
                <w:color w:val="auto"/>
                <w:lang w:val="en-US" w:eastAsia="zh-CN"/>
              </w:rPr>
              <w:t>以供应商的《公务车辆维修和保养服务采购承诺书》为评分依据，主要从质量保证期长短、质量控制手段、质量管理制度建设等方面进行评比：</w:t>
            </w:r>
          </w:p>
          <w:p w14:paraId="7B9C70D8">
            <w:pPr>
              <w:pStyle w:val="17"/>
              <w:keepNext w:val="0"/>
              <w:keepLines w:val="0"/>
              <w:pageBreakBefore w:val="0"/>
              <w:tabs>
                <w:tab w:val="left" w:pos="2472"/>
              </w:tabs>
              <w:kinsoku/>
              <w:wordWrap/>
              <w:overflowPunct/>
              <w:topLinePunct w:val="0"/>
              <w:autoSpaceDE/>
              <w:autoSpaceDN/>
              <w:bidi w:val="0"/>
              <w:adjustRightInd/>
              <w:snapToGrid/>
              <w:spacing w:line="340" w:lineRule="exact"/>
              <w:ind w:firstLine="420" w:firstLineChars="200"/>
              <w:jc w:val="left"/>
              <w:textAlignment w:val="auto"/>
              <w:rPr>
                <w:rFonts w:hint="eastAsia" w:hAnsi="宋体" w:cs="宋体"/>
                <w:color w:val="auto"/>
                <w:lang w:val="en-US" w:eastAsia="zh-CN"/>
              </w:rPr>
            </w:pPr>
            <w:r>
              <w:rPr>
                <w:rFonts w:hint="eastAsia" w:hAnsi="宋体" w:cs="宋体"/>
                <w:color w:val="auto"/>
                <w:lang w:val="en-US" w:eastAsia="zh-CN"/>
              </w:rPr>
              <w:t>一档（3 分）：仅按征集文件要求结合自身实际情况填写《公务车辆维修和保养服务采购承诺书》要求提供承诺的；</w:t>
            </w:r>
          </w:p>
          <w:p w14:paraId="16654447">
            <w:pPr>
              <w:pStyle w:val="17"/>
              <w:keepNext w:val="0"/>
              <w:keepLines w:val="0"/>
              <w:pageBreakBefore w:val="0"/>
              <w:tabs>
                <w:tab w:val="left" w:pos="2472"/>
              </w:tabs>
              <w:kinsoku/>
              <w:wordWrap/>
              <w:overflowPunct/>
              <w:topLinePunct w:val="0"/>
              <w:autoSpaceDE/>
              <w:autoSpaceDN/>
              <w:bidi w:val="0"/>
              <w:adjustRightInd/>
              <w:snapToGrid/>
              <w:spacing w:line="340" w:lineRule="exact"/>
              <w:ind w:firstLine="420" w:firstLineChars="200"/>
              <w:jc w:val="left"/>
              <w:textAlignment w:val="auto"/>
              <w:rPr>
                <w:rFonts w:hint="eastAsia" w:hAnsi="宋体" w:cs="宋体"/>
                <w:color w:val="auto"/>
                <w:lang w:val="en-US" w:eastAsia="zh-CN"/>
              </w:rPr>
            </w:pPr>
            <w:r>
              <w:rPr>
                <w:rFonts w:hint="eastAsia" w:hAnsi="宋体" w:cs="宋体"/>
                <w:color w:val="auto"/>
                <w:lang w:val="en-US" w:eastAsia="zh-CN"/>
              </w:rPr>
              <w:t>二档（6分）：能按征集文件要求结合自身实际情况填写《公务车辆维修和保养服务采购承诺书》，并提供相应企业维修管理规章；</w:t>
            </w:r>
          </w:p>
          <w:p w14:paraId="2649C0FA">
            <w:pPr>
              <w:keepNext w:val="0"/>
              <w:keepLines w:val="0"/>
              <w:pageBreakBefore w:val="0"/>
              <w:widowControl w:val="0"/>
              <w:suppressAutoHyphens/>
              <w:kinsoku/>
              <w:wordWrap/>
              <w:overflowPunct/>
              <w:topLinePunct w:val="0"/>
              <w:autoSpaceDE/>
              <w:autoSpaceDN/>
              <w:bidi w:val="0"/>
              <w:adjustRightInd/>
              <w:snapToGrid/>
              <w:spacing w:line="340" w:lineRule="exact"/>
              <w:ind w:firstLine="420" w:firstLineChars="200"/>
              <w:jc w:val="left"/>
              <w:textAlignment w:val="auto"/>
              <w:rPr>
                <w:rFonts w:hint="eastAsia" w:asciiTheme="minorEastAsia" w:hAnsiTheme="minorEastAsia" w:eastAsiaTheme="minorEastAsia" w:cstheme="minorEastAsia"/>
                <w:color w:val="auto"/>
                <w:sz w:val="21"/>
                <w:szCs w:val="21"/>
              </w:rPr>
            </w:pPr>
            <w:r>
              <w:rPr>
                <w:rFonts w:hint="eastAsia" w:hAnsi="宋体" w:cs="宋体"/>
                <w:color w:val="auto"/>
                <w:lang w:val="en-US" w:eastAsia="zh-CN"/>
              </w:rPr>
              <w:t>三档</w:t>
            </w:r>
            <w:r>
              <w:rPr>
                <w:rFonts w:hint="eastAsia" w:asciiTheme="minorEastAsia" w:hAnsiTheme="minorEastAsia" w:eastAsiaTheme="minorEastAsia" w:cstheme="minorEastAsia"/>
                <w:color w:val="auto"/>
                <w:lang w:val="en-US" w:eastAsia="zh-CN"/>
              </w:rPr>
              <w:t>（</w:t>
            </w:r>
            <w:r>
              <w:rPr>
                <w:rFonts w:hint="eastAsia" w:asciiTheme="minorEastAsia" w:hAnsiTheme="minorEastAsia" w:cstheme="minorEastAsia"/>
                <w:color w:val="auto"/>
                <w:lang w:val="en-US" w:eastAsia="zh-CN"/>
              </w:rPr>
              <w:t>9</w:t>
            </w:r>
            <w:r>
              <w:rPr>
                <w:rFonts w:hint="eastAsia" w:asciiTheme="minorEastAsia" w:hAnsiTheme="minorEastAsia" w:eastAsiaTheme="minorEastAsia" w:cstheme="minorEastAsia"/>
                <w:color w:val="auto"/>
                <w:lang w:val="en-US" w:eastAsia="zh-CN"/>
              </w:rPr>
              <w:t>分</w:t>
            </w:r>
            <w:r>
              <w:rPr>
                <w:rFonts w:hint="eastAsia" w:hAnsi="宋体" w:cs="宋体"/>
                <w:color w:val="auto"/>
                <w:lang w:val="en-US" w:eastAsia="zh-CN"/>
              </w:rPr>
              <w:t>）：能按征集文件要求结合自身实际情况填写《公务车辆维修和保养服务采购承诺书》提供企业的维修质量管理规章制度，并优于国家标准的质量保证、出厂维修日期及零配件质量保证。</w:t>
            </w:r>
          </w:p>
        </w:tc>
        <w:tc>
          <w:tcPr>
            <w:tcW w:w="875" w:type="dxa"/>
            <w:noWrap w:val="0"/>
            <w:vAlign w:val="center"/>
          </w:tcPr>
          <w:p w14:paraId="25C75DA9">
            <w:pPr>
              <w:keepNext w:val="0"/>
              <w:keepLines w:val="0"/>
              <w:pageBreakBefore w:val="0"/>
              <w:kinsoku/>
              <w:wordWrap/>
              <w:overflowPunct/>
              <w:topLinePunct w:val="0"/>
              <w:autoSpaceDE/>
              <w:autoSpaceDN/>
              <w:bidi w:val="0"/>
              <w:adjustRightInd/>
              <w:snapToGrid/>
              <w:spacing w:line="340" w:lineRule="exact"/>
              <w:jc w:val="center"/>
              <w:textAlignment w:val="auto"/>
              <w:rPr>
                <w:rFonts w:hint="default" w:asciiTheme="minorEastAsia" w:hAnsiTheme="minorEastAsia" w:eastAsiaTheme="minorEastAsia" w:cstheme="minorEastAsia"/>
                <w:b/>
                <w:bCs/>
                <w:color w:val="auto"/>
                <w:sz w:val="21"/>
                <w:szCs w:val="21"/>
                <w:lang w:val="en-US" w:eastAsia="zh-CN"/>
              </w:rPr>
            </w:pPr>
            <w:r>
              <w:rPr>
                <w:rFonts w:hint="eastAsia" w:asciiTheme="minorEastAsia" w:hAnsiTheme="minorEastAsia" w:cstheme="minorEastAsia"/>
                <w:b/>
                <w:bCs/>
                <w:color w:val="auto"/>
                <w:sz w:val="21"/>
                <w:szCs w:val="21"/>
                <w:lang w:val="en-US" w:eastAsia="zh-CN"/>
              </w:rPr>
              <w:t>17</w:t>
            </w:r>
          </w:p>
        </w:tc>
        <w:tc>
          <w:tcPr>
            <w:tcW w:w="1417" w:type="dxa"/>
            <w:noWrap w:val="0"/>
            <w:vAlign w:val="center"/>
          </w:tcPr>
          <w:p w14:paraId="13B5AFB6">
            <w:pPr>
              <w:keepNext w:val="0"/>
              <w:keepLines w:val="0"/>
              <w:pageBreakBefore w:val="0"/>
              <w:kinsoku/>
              <w:wordWrap/>
              <w:overflowPunct/>
              <w:topLinePunct w:val="0"/>
              <w:autoSpaceDE/>
              <w:autoSpaceDN/>
              <w:bidi w:val="0"/>
              <w:adjustRightInd/>
              <w:snapToGrid/>
              <w:spacing w:line="340" w:lineRule="exact"/>
              <w:jc w:val="center"/>
              <w:textAlignment w:val="auto"/>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color w:val="auto"/>
                <w:sz w:val="21"/>
                <w:szCs w:val="21"/>
              </w:rPr>
              <w:t>服务方案</w:t>
            </w:r>
          </w:p>
        </w:tc>
      </w:tr>
    </w:tbl>
    <w:p w14:paraId="62F51E2B">
      <w:pPr>
        <w:adjustRightInd w:val="0"/>
        <w:spacing w:line="400" w:lineRule="exact"/>
        <w:ind w:firstLine="482" w:firstLineChars="200"/>
        <w:jc w:val="left"/>
        <w:textAlignment w:val="baseline"/>
        <w:rPr>
          <w:rFonts w:hint="eastAsia" w:ascii="仿宋_GB2312" w:hAnsi="宋体" w:eastAsia="仿宋_GB2312"/>
          <w:b/>
          <w:color w:val="auto"/>
          <w:kern w:val="0"/>
          <w:sz w:val="24"/>
        </w:rPr>
      </w:pPr>
    </w:p>
    <w:p w14:paraId="37C85DEA">
      <w:pPr>
        <w:pStyle w:val="41"/>
        <w:keepNext w:val="0"/>
        <w:keepLines w:val="0"/>
        <w:pageBreakBefore w:val="0"/>
        <w:numPr>
          <w:ilvl w:val="0"/>
          <w:numId w:val="0"/>
        </w:numPr>
        <w:kinsoku/>
        <w:wordWrap/>
        <w:overflowPunct/>
        <w:topLinePunct w:val="0"/>
        <w:autoSpaceDE/>
        <w:autoSpaceDN/>
        <w:bidi w:val="0"/>
        <w:adjustRightInd w:val="0"/>
        <w:snapToGrid w:val="0"/>
        <w:spacing w:line="440" w:lineRule="exact"/>
        <w:ind w:firstLine="420" w:firstLineChars="200"/>
        <w:jc w:val="left"/>
        <w:textAlignment w:val="auto"/>
        <w:rPr>
          <w:rFonts w:hint="eastAsia" w:asciiTheme="minorEastAsia" w:hAnsiTheme="minorEastAsia" w:eastAsiaTheme="minorEastAsia" w:cstheme="minorEastAsia"/>
          <w:b w:val="0"/>
          <w:bCs/>
          <w:color w:val="auto"/>
          <w:kern w:val="2"/>
          <w:sz w:val="21"/>
          <w:szCs w:val="21"/>
          <w:lang w:val="en-US" w:eastAsia="zh-CN"/>
        </w:rPr>
      </w:pPr>
    </w:p>
    <w:bookmarkEnd w:id="65"/>
    <w:bookmarkEnd w:id="66"/>
    <w:bookmarkEnd w:id="67"/>
    <w:p w14:paraId="494DD209">
      <w:pPr>
        <w:pStyle w:val="15"/>
        <w:tabs>
          <w:tab w:val="left" w:pos="7708"/>
        </w:tabs>
        <w:rPr>
          <w:rFonts w:hint="eastAsia" w:eastAsiaTheme="minorEastAsia"/>
          <w:color w:val="auto"/>
          <w:lang w:eastAsia="zh-CN"/>
        </w:rPr>
      </w:pPr>
      <w:r>
        <w:rPr>
          <w:rFonts w:hint="eastAsia"/>
          <w:color w:val="auto"/>
          <w:lang w:eastAsia="zh-CN"/>
        </w:rPr>
        <w:tab/>
      </w:r>
    </w:p>
    <w:p w14:paraId="70209043">
      <w:pPr>
        <w:pStyle w:val="4"/>
        <w:spacing w:before="0" w:after="0" w:line="360" w:lineRule="auto"/>
        <w:ind w:firstLine="602" w:firstLineChars="200"/>
        <w:jc w:val="center"/>
        <w:rPr>
          <w:rFonts w:hint="eastAsia" w:ascii="宋体" w:hAnsi="宋体" w:eastAsia="宋体" w:cs="宋体"/>
          <w:b/>
          <w:bCs w:val="0"/>
          <w:color w:val="auto"/>
          <w:sz w:val="30"/>
          <w:szCs w:val="30"/>
          <w:lang w:val="en-US" w:eastAsia="zh-CN"/>
        </w:rPr>
      </w:pPr>
      <w:bookmarkStart w:id="78" w:name="PO_3000001866_PM051"/>
      <w:bookmarkEnd w:id="78"/>
      <w:bookmarkStart w:id="79" w:name="_Toc6644"/>
      <w:bookmarkStart w:id="80" w:name="_Toc24402"/>
      <w:bookmarkStart w:id="81" w:name="_Toc80093007"/>
      <w:r>
        <w:rPr>
          <w:rFonts w:hint="eastAsia" w:ascii="宋体" w:hAnsi="宋体" w:eastAsia="宋体" w:cs="宋体"/>
          <w:b/>
          <w:bCs w:val="0"/>
          <w:color w:val="auto"/>
          <w:sz w:val="30"/>
          <w:szCs w:val="30"/>
          <w:lang w:val="en-US" w:eastAsia="zh-CN"/>
        </w:rPr>
        <w:t>第三节 入围候选人推荐原则</w:t>
      </w:r>
      <w:bookmarkEnd w:id="79"/>
      <w:bookmarkEnd w:id="80"/>
      <w:bookmarkEnd w:id="81"/>
    </w:p>
    <w:p w14:paraId="07D9B6FA">
      <w:pPr>
        <w:adjustRightInd w:val="0"/>
        <w:spacing w:line="400" w:lineRule="exact"/>
        <w:ind w:firstLine="420" w:firstLineChars="200"/>
        <w:jc w:val="left"/>
        <w:textAlignment w:val="baseline"/>
        <w:rPr>
          <w:rFonts w:hint="eastAsia" w:asciiTheme="minorEastAsia" w:hAnsiTheme="minorEastAsia" w:eastAsiaTheme="minorEastAsia" w:cstheme="minorEastAsia"/>
          <w:b w:val="0"/>
          <w:bCs/>
          <w:color w:val="auto"/>
          <w:kern w:val="0"/>
          <w:sz w:val="21"/>
          <w:szCs w:val="21"/>
        </w:rPr>
      </w:pPr>
      <w:r>
        <w:rPr>
          <w:rFonts w:hint="eastAsia" w:asciiTheme="minorEastAsia" w:hAnsiTheme="minorEastAsia" w:eastAsiaTheme="minorEastAsia" w:cstheme="minorEastAsia"/>
          <w:b w:val="0"/>
          <w:bCs/>
          <w:color w:val="auto"/>
          <w:kern w:val="0"/>
          <w:sz w:val="21"/>
          <w:szCs w:val="21"/>
        </w:rPr>
        <w:t>入围候选供应商推荐规则</w:t>
      </w:r>
    </w:p>
    <w:p w14:paraId="6AD54E3B">
      <w:pPr>
        <w:pStyle w:val="18"/>
        <w:spacing w:line="440" w:lineRule="exact"/>
        <w:ind w:firstLine="420" w:firstLineChars="200"/>
        <w:rPr>
          <w:rFonts w:hint="eastAsia" w:asciiTheme="minorEastAsia" w:hAnsiTheme="minorEastAsia" w:eastAsiaTheme="minorEastAsia" w:cstheme="minorEastAsia"/>
          <w:b w:val="0"/>
          <w:bCs/>
          <w:color w:val="auto"/>
          <w:kern w:val="0"/>
          <w:sz w:val="21"/>
          <w:szCs w:val="21"/>
        </w:rPr>
      </w:pPr>
      <w:r>
        <w:rPr>
          <w:rFonts w:hint="eastAsia" w:asciiTheme="minorEastAsia" w:hAnsiTheme="minorEastAsia" w:eastAsiaTheme="minorEastAsia" w:cstheme="minorEastAsia"/>
          <w:b w:val="0"/>
          <w:bCs/>
          <w:color w:val="auto"/>
          <w:kern w:val="0"/>
          <w:sz w:val="21"/>
          <w:szCs w:val="21"/>
        </w:rPr>
        <w:t>评审</w:t>
      </w:r>
      <w:r>
        <w:rPr>
          <w:rFonts w:hint="eastAsia" w:asciiTheme="minorEastAsia" w:hAnsiTheme="minorEastAsia" w:cstheme="minorEastAsia"/>
          <w:b w:val="0"/>
          <w:bCs/>
          <w:color w:val="auto"/>
          <w:kern w:val="0"/>
          <w:sz w:val="21"/>
          <w:szCs w:val="21"/>
          <w:lang w:eastAsia="zh-CN"/>
        </w:rPr>
        <w:t>委员会</w:t>
      </w:r>
      <w:r>
        <w:rPr>
          <w:rFonts w:hint="eastAsia" w:asciiTheme="minorEastAsia" w:hAnsiTheme="minorEastAsia" w:eastAsiaTheme="minorEastAsia" w:cstheme="minorEastAsia"/>
          <w:b w:val="0"/>
          <w:bCs/>
          <w:color w:val="auto"/>
          <w:kern w:val="0"/>
          <w:sz w:val="21"/>
          <w:szCs w:val="21"/>
        </w:rPr>
        <w:t>将根据综合计算得数由低到高排列次序（</w:t>
      </w:r>
      <w:r>
        <w:rPr>
          <w:rFonts w:hint="eastAsia" w:ascii="宋体" w:hAnsi="宋体" w:eastAsia="宋体" w:cs="宋体"/>
          <w:color w:val="auto"/>
          <w:sz w:val="21"/>
          <w:szCs w:val="21"/>
          <w:lang w:val="en-US" w:eastAsia="zh-CN"/>
        </w:rPr>
        <w:t>当供应商报价出现综合计算得数相同时，以工时单价折扣数值低者排序优先；当供应商零配件加价率、工时单价折扣两项报价完全一致时，</w:t>
      </w:r>
      <w:r>
        <w:rPr>
          <w:rFonts w:hint="eastAsia" w:ascii="宋体" w:hAnsi="宋体" w:eastAsia="宋体" w:cs="宋体"/>
          <w:bCs/>
          <w:color w:val="auto"/>
          <w:sz w:val="21"/>
          <w:szCs w:val="21"/>
        </w:rPr>
        <w:t>由评审</w:t>
      </w:r>
      <w:r>
        <w:rPr>
          <w:rFonts w:hint="eastAsia" w:ascii="宋体" w:hAnsi="宋体" w:cs="宋体"/>
          <w:bCs/>
          <w:color w:val="auto"/>
          <w:sz w:val="21"/>
          <w:szCs w:val="21"/>
          <w:lang w:eastAsia="zh-CN"/>
        </w:rPr>
        <w:t>委员会</w:t>
      </w:r>
      <w:r>
        <w:rPr>
          <w:rFonts w:hint="eastAsia" w:ascii="宋体" w:hAnsi="宋体" w:eastAsia="宋体" w:cs="宋体"/>
          <w:bCs/>
          <w:color w:val="auto"/>
          <w:sz w:val="21"/>
          <w:szCs w:val="21"/>
        </w:rPr>
        <w:t>根据响应文件中综合服务方案进行</w:t>
      </w:r>
      <w:r>
        <w:rPr>
          <w:rFonts w:hint="eastAsia" w:ascii="宋体" w:hAnsi="宋体" w:eastAsia="宋体" w:cs="宋体"/>
          <w:bCs/>
          <w:color w:val="auto"/>
          <w:sz w:val="21"/>
          <w:szCs w:val="21"/>
          <w:lang w:eastAsia="zh-CN"/>
        </w:rPr>
        <w:t>比较，按综合服务方案得</w:t>
      </w:r>
      <w:r>
        <w:rPr>
          <w:rFonts w:hint="eastAsia" w:ascii="宋体" w:hAnsi="宋体" w:eastAsia="宋体" w:cs="宋体"/>
          <w:bCs/>
          <w:color w:val="auto"/>
          <w:sz w:val="21"/>
          <w:szCs w:val="21"/>
        </w:rPr>
        <w:t>分由高到低排</w:t>
      </w:r>
      <w:r>
        <w:rPr>
          <w:rFonts w:hint="eastAsia" w:ascii="宋体" w:hAnsi="宋体" w:eastAsia="宋体" w:cs="宋体"/>
          <w:bCs/>
          <w:color w:val="auto"/>
          <w:sz w:val="21"/>
          <w:szCs w:val="21"/>
          <w:lang w:eastAsia="zh-CN"/>
        </w:rPr>
        <w:t>定</w:t>
      </w:r>
      <w:r>
        <w:rPr>
          <w:rFonts w:hint="eastAsia" w:ascii="宋体" w:hAnsi="宋体" w:eastAsia="宋体" w:cs="宋体"/>
          <w:bCs/>
          <w:color w:val="auto"/>
          <w:sz w:val="21"/>
          <w:szCs w:val="21"/>
        </w:rPr>
        <w:t>次序</w:t>
      </w:r>
      <w:r>
        <w:rPr>
          <w:rFonts w:hint="eastAsia" w:ascii="宋体" w:hAnsi="宋体" w:eastAsia="宋体" w:cs="宋体"/>
          <w:bCs/>
          <w:color w:val="auto"/>
          <w:sz w:val="21"/>
          <w:szCs w:val="21"/>
          <w:lang w:eastAsia="zh-CN"/>
        </w:rPr>
        <w:t>。综合服务方案得分仅用于上述报价完全一致情形下的次序排定，不计入综合计算得数，不作为非报价同分情形下的排序依据），</w:t>
      </w:r>
      <w:r>
        <w:rPr>
          <w:rFonts w:hint="eastAsia" w:asciiTheme="minorEastAsia" w:hAnsiTheme="minorEastAsia" w:eastAsiaTheme="minorEastAsia" w:cstheme="minorEastAsia"/>
          <w:b w:val="0"/>
          <w:bCs/>
          <w:color w:val="auto"/>
          <w:kern w:val="0"/>
          <w:sz w:val="21"/>
          <w:szCs w:val="21"/>
        </w:rPr>
        <w:t>并推荐入围候选供应商。</w:t>
      </w:r>
    </w:p>
    <w:p w14:paraId="6E3DFEDE">
      <w:pPr>
        <w:adjustRightInd w:val="0"/>
        <w:spacing w:line="400" w:lineRule="exact"/>
        <w:ind w:firstLine="420" w:firstLineChars="200"/>
        <w:textAlignment w:val="baseline"/>
        <w:rPr>
          <w:rFonts w:hint="eastAsia" w:asciiTheme="minorEastAsia" w:hAnsiTheme="minorEastAsia" w:eastAsiaTheme="minorEastAsia" w:cstheme="minorEastAsia"/>
          <w:b w:val="0"/>
          <w:bCs/>
          <w:color w:val="auto"/>
          <w:kern w:val="0"/>
          <w:sz w:val="21"/>
          <w:szCs w:val="21"/>
        </w:rPr>
      </w:pPr>
      <w:r>
        <w:rPr>
          <w:rFonts w:hint="eastAsia" w:ascii="宋体" w:hAnsi="宋体" w:eastAsia="宋体" w:cs="宋体"/>
          <w:color w:val="auto"/>
          <w:kern w:val="2"/>
          <w:sz w:val="21"/>
          <w:szCs w:val="21"/>
          <w:lang w:val="en-US" w:eastAsia="zh-CN"/>
        </w:rPr>
        <w:t>本项目不设置入围供应商数量上限，</w:t>
      </w:r>
      <w:r>
        <w:rPr>
          <w:rFonts w:hint="eastAsia" w:asciiTheme="minorEastAsia" w:hAnsiTheme="minorEastAsia" w:eastAsiaTheme="minorEastAsia" w:cstheme="minorEastAsia"/>
          <w:b w:val="0"/>
          <w:bCs/>
          <w:color w:val="auto"/>
          <w:kern w:val="0"/>
          <w:sz w:val="21"/>
          <w:szCs w:val="21"/>
        </w:rPr>
        <w:t>淘汰比例按20%计算，且至少淘汰一家供应商（通过资格性及符合性供应商家数×淘汰比例=Y，Y=A+B，Y=淘汰家数，A为整数部分，B为小数部分。当B为零时，淘汰家数为A；当B不为零时，淘汰家数为A+1）。</w:t>
      </w:r>
    </w:p>
    <w:p w14:paraId="57F6C24E">
      <w:pPr>
        <w:pStyle w:val="17"/>
        <w:tabs>
          <w:tab w:val="left" w:pos="2472"/>
        </w:tabs>
        <w:spacing w:line="360" w:lineRule="auto"/>
        <w:ind w:firstLine="420" w:firstLineChars="200"/>
        <w:rPr>
          <w:rFonts w:hint="eastAsia" w:hAnsi="宋体" w:cs="宋体"/>
          <w:color w:val="auto"/>
        </w:rPr>
      </w:pPr>
    </w:p>
    <w:p w14:paraId="51F8AD05">
      <w:pPr>
        <w:pStyle w:val="6"/>
        <w:rPr>
          <w:rFonts w:hint="eastAsia"/>
          <w:color w:val="auto"/>
        </w:rPr>
      </w:pPr>
    </w:p>
    <w:p w14:paraId="298A784E">
      <w:pPr>
        <w:pStyle w:val="4"/>
        <w:spacing w:before="0" w:after="0" w:line="360" w:lineRule="auto"/>
        <w:ind w:firstLine="602" w:firstLineChars="200"/>
        <w:jc w:val="center"/>
        <w:rPr>
          <w:rFonts w:hint="eastAsia" w:ascii="宋体" w:hAnsi="宋体" w:eastAsia="宋体" w:cs="宋体"/>
          <w:b/>
          <w:bCs w:val="0"/>
          <w:color w:val="auto"/>
          <w:sz w:val="30"/>
          <w:szCs w:val="30"/>
        </w:rPr>
      </w:pPr>
      <w:bookmarkStart w:id="82" w:name="_Toc80093008"/>
      <w:bookmarkStart w:id="83" w:name="_Toc32440"/>
      <w:bookmarkStart w:id="84" w:name="_Toc3003"/>
      <w:r>
        <w:rPr>
          <w:rFonts w:hint="eastAsia" w:ascii="宋体" w:hAnsi="宋体" w:eastAsia="宋体" w:cs="宋体"/>
          <w:b/>
          <w:bCs w:val="0"/>
          <w:color w:val="auto"/>
          <w:sz w:val="30"/>
          <w:szCs w:val="30"/>
        </w:rPr>
        <w:t>第</w:t>
      </w:r>
      <w:r>
        <w:rPr>
          <w:rFonts w:hint="eastAsia" w:ascii="宋体" w:hAnsi="宋体" w:eastAsia="宋体" w:cs="宋体"/>
          <w:b/>
          <w:bCs w:val="0"/>
          <w:color w:val="auto"/>
          <w:sz w:val="30"/>
          <w:szCs w:val="30"/>
          <w:lang w:eastAsia="zh-CN"/>
        </w:rPr>
        <w:t>四</w:t>
      </w:r>
      <w:r>
        <w:rPr>
          <w:rFonts w:hint="eastAsia" w:ascii="宋体" w:hAnsi="宋体" w:eastAsia="宋体" w:cs="宋体"/>
          <w:b/>
          <w:bCs w:val="0"/>
          <w:color w:val="auto"/>
          <w:sz w:val="30"/>
          <w:szCs w:val="30"/>
        </w:rPr>
        <w:t>节 评审报告</w:t>
      </w:r>
      <w:bookmarkEnd w:id="82"/>
      <w:bookmarkEnd w:id="83"/>
      <w:bookmarkEnd w:id="84"/>
    </w:p>
    <w:p w14:paraId="777ED711">
      <w:pPr>
        <w:pStyle w:val="17"/>
        <w:tabs>
          <w:tab w:val="left" w:pos="2472"/>
        </w:tabs>
        <w:spacing w:line="360" w:lineRule="auto"/>
        <w:ind w:firstLine="422" w:firstLineChars="200"/>
        <w:rPr>
          <w:rFonts w:hint="eastAsia" w:hAnsi="宋体" w:cs="宋体"/>
          <w:color w:val="auto"/>
          <w:lang w:val="en-US" w:eastAsia="zh-CN"/>
        </w:rPr>
      </w:pPr>
      <w:r>
        <w:rPr>
          <w:rFonts w:hint="eastAsia" w:hAnsi="宋体" w:cs="宋体"/>
          <w:b/>
          <w:bCs/>
          <w:color w:val="auto"/>
          <w:szCs w:val="21"/>
          <w:highlight w:val="none"/>
          <w:lang w:eastAsia="zh-CN"/>
        </w:rPr>
        <w:t>（</w:t>
      </w:r>
      <w:r>
        <w:rPr>
          <w:rFonts w:hint="eastAsia" w:ascii="宋体" w:hAnsi="宋体" w:cs="宋体"/>
          <w:b/>
          <w:bCs/>
          <w:color w:val="auto"/>
          <w:szCs w:val="21"/>
          <w:highlight w:val="none"/>
        </w:rPr>
        <w:t>一</w:t>
      </w:r>
      <w:r>
        <w:rPr>
          <w:rFonts w:hint="eastAsia" w:hAnsi="宋体" w:cs="宋体"/>
          <w:color w:val="auto"/>
          <w:lang w:val="en-US" w:eastAsia="zh-CN"/>
        </w:rPr>
        <w:t>）评审报告与推荐入围候选人</w:t>
      </w:r>
    </w:p>
    <w:p w14:paraId="135F680C">
      <w:pPr>
        <w:pStyle w:val="17"/>
        <w:tabs>
          <w:tab w:val="left" w:pos="2472"/>
        </w:tabs>
        <w:spacing w:line="360" w:lineRule="auto"/>
        <w:ind w:firstLine="420" w:firstLineChars="200"/>
        <w:rPr>
          <w:rFonts w:hint="eastAsia" w:hAnsi="宋体" w:cs="宋体"/>
          <w:color w:val="auto"/>
          <w:lang w:val="en-US" w:eastAsia="zh-CN"/>
        </w:rPr>
      </w:pPr>
      <w:r>
        <w:rPr>
          <w:rFonts w:hint="eastAsia" w:hAnsi="宋体" w:cs="宋体"/>
          <w:color w:val="auto"/>
          <w:lang w:val="en-US" w:eastAsia="zh-CN"/>
        </w:rPr>
        <w:t>评审委员会根据原始评审记录和评审结果编写评审报告，并通过电子交易平台向征集人、采购代理机构提交。</w:t>
      </w:r>
    </w:p>
    <w:p w14:paraId="3AA98CD8">
      <w:pPr>
        <w:pStyle w:val="17"/>
        <w:tabs>
          <w:tab w:val="left" w:pos="2472"/>
        </w:tabs>
        <w:spacing w:line="360" w:lineRule="auto"/>
        <w:ind w:firstLine="420" w:firstLineChars="200"/>
        <w:rPr>
          <w:rFonts w:hint="eastAsia" w:hAnsi="宋体" w:cs="宋体"/>
          <w:color w:val="auto"/>
          <w:lang w:val="en-US" w:eastAsia="zh-CN"/>
        </w:rPr>
      </w:pPr>
      <w:bookmarkStart w:id="85" w:name="_Toc21023"/>
      <w:bookmarkStart w:id="86" w:name="_Toc19263"/>
      <w:r>
        <w:rPr>
          <w:rFonts w:hint="eastAsia" w:hAnsi="宋体" w:cs="宋体"/>
          <w:color w:val="auto"/>
          <w:lang w:val="en-US" w:eastAsia="zh-CN"/>
        </w:rPr>
        <w:t>（二）评审争议事项处理</w:t>
      </w:r>
      <w:bookmarkEnd w:id="85"/>
      <w:bookmarkEnd w:id="86"/>
    </w:p>
    <w:p w14:paraId="52463D67">
      <w:pPr>
        <w:pStyle w:val="17"/>
        <w:tabs>
          <w:tab w:val="left" w:pos="2472"/>
        </w:tabs>
        <w:spacing w:line="360" w:lineRule="auto"/>
        <w:ind w:firstLine="420" w:firstLineChars="200"/>
        <w:rPr>
          <w:rFonts w:hint="eastAsia" w:hAnsi="宋体" w:cs="宋体"/>
          <w:color w:val="auto"/>
          <w:lang w:val="en-US" w:eastAsia="zh-CN"/>
        </w:rPr>
      </w:pPr>
      <w:r>
        <w:rPr>
          <w:rFonts w:hint="eastAsia" w:hAnsi="宋体" w:cs="宋体"/>
          <w:color w:val="auto"/>
          <w:lang w:val="en-US" w:eastAsia="zh-CN"/>
        </w:rPr>
        <w:t>评审委员会成员对需要共同认定的事项存在争议的，应当按照少数服从多数的原则作出结论。持不同意见的评审委员会成员应当在评审报告上签署不同意见及理由，否则视为同意评审报告。</w:t>
      </w:r>
    </w:p>
    <w:p w14:paraId="216571C7">
      <w:pPr>
        <w:rPr>
          <w:rFonts w:hint="eastAsia" w:hAnsi="宋体" w:cs="宋体"/>
          <w:color w:val="auto"/>
          <w:lang w:val="en-US" w:eastAsia="zh-CN"/>
        </w:rPr>
      </w:pPr>
      <w:r>
        <w:rPr>
          <w:rFonts w:hint="eastAsia" w:hAnsi="宋体" w:cs="宋体"/>
          <w:color w:val="auto"/>
          <w:lang w:val="en-US" w:eastAsia="zh-CN"/>
        </w:rPr>
        <w:br w:type="page"/>
      </w:r>
    </w:p>
    <w:p w14:paraId="7B0F601E">
      <w:pPr>
        <w:pStyle w:val="17"/>
        <w:tabs>
          <w:tab w:val="left" w:pos="2472"/>
        </w:tabs>
        <w:spacing w:line="460" w:lineRule="exact"/>
        <w:jc w:val="center"/>
        <w:outlineLvl w:val="0"/>
        <w:rPr>
          <w:rFonts w:hint="eastAsia" w:hAnsi="宋体" w:cs="宋体"/>
          <w:b/>
          <w:color w:val="auto"/>
          <w:sz w:val="36"/>
        </w:rPr>
      </w:pPr>
      <w:bookmarkStart w:id="87" w:name="_Toc20520"/>
      <w:bookmarkStart w:id="88" w:name="_Toc7437"/>
      <w:bookmarkStart w:id="89" w:name="_Toc80093009"/>
    </w:p>
    <w:p w14:paraId="319E980F">
      <w:pPr>
        <w:pStyle w:val="17"/>
        <w:numPr>
          <w:ilvl w:val="0"/>
          <w:numId w:val="3"/>
        </w:numPr>
        <w:tabs>
          <w:tab w:val="left" w:pos="2472"/>
        </w:tabs>
        <w:spacing w:line="460" w:lineRule="exact"/>
        <w:jc w:val="center"/>
        <w:outlineLvl w:val="0"/>
        <w:rPr>
          <w:rFonts w:hint="eastAsia" w:hAnsi="宋体" w:cs="宋体"/>
          <w:b/>
          <w:color w:val="auto"/>
          <w:sz w:val="36"/>
        </w:rPr>
      </w:pPr>
      <w:r>
        <w:rPr>
          <w:rFonts w:hint="eastAsia" w:hAnsi="宋体" w:cs="宋体"/>
          <w:b/>
          <w:color w:val="auto"/>
          <w:sz w:val="36"/>
        </w:rPr>
        <w:t>拟签订的框架协议</w:t>
      </w:r>
      <w:r>
        <w:rPr>
          <w:rFonts w:hint="eastAsia" w:hAnsi="宋体" w:cs="宋体"/>
          <w:b/>
          <w:color w:val="auto"/>
          <w:sz w:val="36"/>
          <w:lang w:eastAsia="zh-CN"/>
        </w:rPr>
        <w:t>和采购合同</w:t>
      </w:r>
      <w:r>
        <w:rPr>
          <w:rFonts w:hint="eastAsia" w:hAnsi="宋体" w:cs="宋体"/>
          <w:b/>
          <w:color w:val="auto"/>
          <w:sz w:val="36"/>
        </w:rPr>
        <w:t>文本</w:t>
      </w:r>
      <w:bookmarkEnd w:id="87"/>
      <w:bookmarkEnd w:id="88"/>
      <w:bookmarkEnd w:id="89"/>
    </w:p>
    <w:p w14:paraId="568FAA63">
      <w:pPr>
        <w:tabs>
          <w:tab w:val="left" w:pos="7380"/>
        </w:tabs>
        <w:spacing w:line="360" w:lineRule="auto"/>
        <w:rPr>
          <w:rFonts w:hint="eastAsia" w:ascii="宋体" w:hAnsi="宋体" w:cs="宋体"/>
          <w:b/>
          <w:bCs/>
          <w:color w:val="auto"/>
          <w:sz w:val="44"/>
        </w:rPr>
      </w:pPr>
    </w:p>
    <w:p w14:paraId="26F8F6AE">
      <w:pPr>
        <w:spacing w:line="440" w:lineRule="exact"/>
        <w:ind w:left="1604" w:leftChars="152" w:hanging="1285" w:hangingChars="400"/>
        <w:jc w:val="center"/>
        <w:rPr>
          <w:rFonts w:hint="eastAsia" w:ascii="宋体" w:cs="宋体"/>
          <w:b/>
          <w:bCs/>
          <w:color w:val="auto"/>
          <w:kern w:val="0"/>
          <w:sz w:val="32"/>
          <w:szCs w:val="32"/>
          <w:highlight w:val="none"/>
          <w:lang w:val="zh-CN"/>
        </w:rPr>
      </w:pPr>
      <w:r>
        <w:rPr>
          <w:rFonts w:hint="eastAsia" w:ascii="宋体" w:cs="宋体"/>
          <w:b/>
          <w:bCs/>
          <w:color w:val="auto"/>
          <w:kern w:val="0"/>
          <w:sz w:val="32"/>
          <w:szCs w:val="32"/>
          <w:highlight w:val="none"/>
          <w:lang w:val="en-US" w:eastAsia="zh-CN"/>
        </w:rPr>
        <w:t>2026-2028年</w:t>
      </w:r>
      <w:r>
        <w:rPr>
          <w:rFonts w:hint="eastAsia" w:ascii="宋体" w:cs="宋体"/>
          <w:b/>
          <w:bCs/>
          <w:color w:val="auto"/>
          <w:kern w:val="0"/>
          <w:sz w:val="32"/>
          <w:szCs w:val="32"/>
          <w:highlight w:val="none"/>
          <w:lang w:val="zh-CN"/>
        </w:rPr>
        <w:t>横州市本级预算单位</w:t>
      </w:r>
    </w:p>
    <w:p w14:paraId="7C4497E2">
      <w:pPr>
        <w:spacing w:line="440" w:lineRule="exact"/>
        <w:ind w:left="1604" w:leftChars="152" w:hanging="1285" w:hangingChars="400"/>
        <w:jc w:val="center"/>
        <w:rPr>
          <w:rFonts w:hint="eastAsia" w:ascii="宋体" w:cs="宋体"/>
          <w:b/>
          <w:bCs/>
          <w:color w:val="auto"/>
          <w:kern w:val="0"/>
          <w:sz w:val="32"/>
          <w:szCs w:val="32"/>
          <w:highlight w:val="none"/>
          <w:lang w:val="zh-CN"/>
        </w:rPr>
      </w:pPr>
      <w:r>
        <w:rPr>
          <w:rFonts w:hint="eastAsia" w:ascii="宋体" w:cs="宋体"/>
          <w:b/>
          <w:bCs/>
          <w:color w:val="auto"/>
          <w:kern w:val="0"/>
          <w:sz w:val="32"/>
          <w:szCs w:val="32"/>
          <w:highlight w:val="none"/>
          <w:lang w:val="zh-CN"/>
        </w:rPr>
        <w:t>公务车辆维修和保养服务框架协议采购</w:t>
      </w:r>
    </w:p>
    <w:p w14:paraId="1EA1DE18">
      <w:pPr>
        <w:spacing w:line="440" w:lineRule="exact"/>
        <w:ind w:left="1604" w:leftChars="152" w:hanging="1285" w:hangingChars="400"/>
        <w:jc w:val="center"/>
        <w:rPr>
          <w:b/>
          <w:bCs/>
          <w:color w:val="auto"/>
          <w:sz w:val="32"/>
          <w:szCs w:val="32"/>
        </w:rPr>
      </w:pPr>
      <w:r>
        <w:rPr>
          <w:rFonts w:hint="eastAsia" w:ascii="宋体" w:hAnsi="宋体"/>
          <w:b/>
          <w:color w:val="auto"/>
          <w:sz w:val="32"/>
          <w:szCs w:val="32"/>
          <w:highlight w:val="none"/>
          <w:lang w:eastAsia="zh-CN"/>
        </w:rPr>
        <w:t>第一阶段框架协议</w:t>
      </w:r>
      <w:r>
        <w:rPr>
          <w:rFonts w:hint="eastAsia" w:ascii="宋体" w:hAnsi="宋体"/>
          <w:b/>
          <w:color w:val="auto"/>
          <w:sz w:val="32"/>
          <w:szCs w:val="32"/>
          <w:highlight w:val="none"/>
        </w:rPr>
        <w:t>（格式）</w:t>
      </w:r>
    </w:p>
    <w:p w14:paraId="1708FAEE">
      <w:pPr>
        <w:spacing w:line="440" w:lineRule="exact"/>
        <w:ind w:firstLine="720" w:firstLineChars="200"/>
        <w:jc w:val="left"/>
        <w:rPr>
          <w:color w:val="auto"/>
          <w:sz w:val="36"/>
          <w:szCs w:val="36"/>
        </w:rPr>
      </w:pPr>
    </w:p>
    <w:p w14:paraId="27911EAE">
      <w:pPr>
        <w:spacing w:line="440" w:lineRule="exact"/>
        <w:ind w:firstLine="723" w:firstLineChars="200"/>
        <w:jc w:val="left"/>
        <w:rPr>
          <w:b/>
          <w:bCs/>
          <w:color w:val="auto"/>
          <w:sz w:val="36"/>
          <w:szCs w:val="36"/>
        </w:rPr>
      </w:pPr>
    </w:p>
    <w:p w14:paraId="3F77F443">
      <w:pPr>
        <w:keepNext w:val="0"/>
        <w:keepLines w:val="0"/>
        <w:pageBreakBefore w:val="0"/>
        <w:widowControl w:val="0"/>
        <w:kinsoku/>
        <w:wordWrap/>
        <w:overflowPunct/>
        <w:topLinePunct w:val="0"/>
        <w:autoSpaceDE/>
        <w:autoSpaceDN/>
        <w:bidi w:val="0"/>
        <w:snapToGrid w:val="0"/>
        <w:spacing w:beforeAutospacing="0" w:afterAutospacing="0" w:line="380" w:lineRule="exact"/>
        <w:ind w:left="0" w:firstLine="422"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项目名称：</w:t>
      </w:r>
      <w:r>
        <w:rPr>
          <w:rFonts w:hint="eastAsia" w:asciiTheme="minorEastAsia" w:hAnsiTheme="minorEastAsia" w:cstheme="minorEastAsia"/>
          <w:b w:val="0"/>
          <w:bCs w:val="0"/>
          <w:color w:val="auto"/>
          <w:sz w:val="21"/>
          <w:szCs w:val="21"/>
          <w:highlight w:val="none"/>
          <w:lang w:eastAsia="zh-CN"/>
        </w:rPr>
        <w:t>2026-2028年度横州市本级预算单位公务车辆维修和保养服务框架协议采购</w:t>
      </w:r>
      <w:r>
        <w:rPr>
          <w:rFonts w:hint="eastAsia" w:asciiTheme="minorEastAsia" w:hAnsiTheme="minorEastAsia" w:eastAsiaTheme="minorEastAsia" w:cstheme="minorEastAsia"/>
          <w:b w:val="0"/>
          <w:bCs w:val="0"/>
          <w:color w:val="auto"/>
          <w:sz w:val="21"/>
          <w:szCs w:val="21"/>
          <w:highlight w:val="none"/>
        </w:rPr>
        <w:t xml:space="preserve">  </w:t>
      </w:r>
    </w:p>
    <w:p w14:paraId="08D253A8">
      <w:pPr>
        <w:keepNext w:val="0"/>
        <w:keepLines w:val="0"/>
        <w:pageBreakBefore w:val="0"/>
        <w:widowControl w:val="0"/>
        <w:kinsoku/>
        <w:wordWrap/>
        <w:overflowPunct/>
        <w:topLinePunct w:val="0"/>
        <w:autoSpaceDE/>
        <w:autoSpaceDN/>
        <w:bidi w:val="0"/>
        <w:snapToGrid w:val="0"/>
        <w:spacing w:beforeAutospacing="0" w:afterAutospacing="0" w:line="380" w:lineRule="exact"/>
        <w:ind w:left="0" w:firstLine="422"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项目编号：</w:t>
      </w:r>
      <w:r>
        <w:rPr>
          <w:rFonts w:hint="eastAsia" w:asciiTheme="minorEastAsia" w:hAnsiTheme="minorEastAsia" w:cstheme="minorEastAsia"/>
          <w:b w:val="0"/>
          <w:bCs w:val="0"/>
          <w:color w:val="auto"/>
          <w:sz w:val="21"/>
          <w:szCs w:val="21"/>
          <w:highlight w:val="none"/>
          <w:lang w:eastAsia="zh-CN"/>
        </w:rPr>
        <w:t>NNZC2026-K3-270150-HZSG</w:t>
      </w:r>
      <w:r>
        <w:rPr>
          <w:rFonts w:hint="eastAsia" w:asciiTheme="minorEastAsia" w:hAnsiTheme="minorEastAsia" w:eastAsiaTheme="minorEastAsia" w:cstheme="minorEastAsia"/>
          <w:b w:val="0"/>
          <w:bCs w:val="0"/>
          <w:color w:val="auto"/>
          <w:sz w:val="21"/>
          <w:szCs w:val="21"/>
          <w:highlight w:val="none"/>
        </w:rPr>
        <w:t xml:space="preserve"> </w:t>
      </w:r>
      <w:r>
        <w:rPr>
          <w:rFonts w:hint="eastAsia" w:asciiTheme="minorEastAsia" w:hAnsiTheme="minorEastAsia" w:eastAsiaTheme="minorEastAsia" w:cstheme="minorEastAsia"/>
          <w:b/>
          <w:bCs/>
          <w:color w:val="auto"/>
          <w:sz w:val="21"/>
          <w:szCs w:val="21"/>
          <w:highlight w:val="none"/>
        </w:rPr>
        <w:t xml:space="preserve">       </w:t>
      </w:r>
    </w:p>
    <w:p w14:paraId="64DD76FE">
      <w:pPr>
        <w:keepNext w:val="0"/>
        <w:keepLines w:val="0"/>
        <w:pageBreakBefore w:val="0"/>
        <w:widowControl w:val="0"/>
        <w:kinsoku/>
        <w:wordWrap/>
        <w:overflowPunct/>
        <w:topLinePunct w:val="0"/>
        <w:autoSpaceDE/>
        <w:autoSpaceDN/>
        <w:bidi w:val="0"/>
        <w:snapToGrid w:val="0"/>
        <w:spacing w:beforeAutospacing="0" w:afterAutospacing="0" w:line="380" w:lineRule="exact"/>
        <w:ind w:left="0" w:firstLine="422"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征集人（甲方）：</w:t>
      </w:r>
    </w:p>
    <w:p w14:paraId="65C48901">
      <w:pPr>
        <w:keepNext w:val="0"/>
        <w:keepLines w:val="0"/>
        <w:pageBreakBefore w:val="0"/>
        <w:widowControl w:val="0"/>
        <w:kinsoku/>
        <w:wordWrap/>
        <w:overflowPunct/>
        <w:topLinePunct w:val="0"/>
        <w:autoSpaceDE/>
        <w:autoSpaceDN/>
        <w:bidi w:val="0"/>
        <w:snapToGrid w:val="0"/>
        <w:spacing w:beforeAutospacing="0" w:afterAutospacing="0" w:line="380" w:lineRule="exact"/>
        <w:ind w:left="0" w:firstLine="422" w:firstLineChars="20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入围供应商（乙方）：</w:t>
      </w:r>
    </w:p>
    <w:p w14:paraId="7C4EA420">
      <w:pPr>
        <w:keepNext w:val="0"/>
        <w:keepLines w:val="0"/>
        <w:pageBreakBefore w:val="0"/>
        <w:widowControl w:val="0"/>
        <w:kinsoku/>
        <w:wordWrap/>
        <w:overflowPunct/>
        <w:topLinePunct w:val="0"/>
        <w:autoSpaceDE/>
        <w:autoSpaceDN/>
        <w:bidi w:val="0"/>
        <w:snapToGrid w:val="0"/>
        <w:spacing w:beforeAutospacing="0" w:afterAutospacing="0" w:line="380" w:lineRule="exact"/>
        <w:ind w:left="0" w:firstLine="420" w:firstLineChars="200"/>
        <w:textAlignment w:val="auto"/>
        <w:rPr>
          <w:rFonts w:hint="eastAsia" w:asciiTheme="minorEastAsia" w:hAnsiTheme="minorEastAsia" w:eastAsiaTheme="minorEastAsia" w:cstheme="minorEastAsia"/>
          <w:color w:val="auto"/>
          <w:kern w:val="2"/>
          <w:sz w:val="21"/>
          <w:szCs w:val="21"/>
          <w:highlight w:val="none"/>
        </w:rPr>
      </w:pPr>
    </w:p>
    <w:p w14:paraId="192F7E49">
      <w:pPr>
        <w:keepNext w:val="0"/>
        <w:keepLines w:val="0"/>
        <w:pageBreakBefore w:val="0"/>
        <w:widowControl w:val="0"/>
        <w:kinsoku/>
        <w:wordWrap/>
        <w:overflowPunct/>
        <w:topLinePunct w:val="0"/>
        <w:autoSpaceDE/>
        <w:autoSpaceDN/>
        <w:bidi w:val="0"/>
        <w:adjustRightInd/>
        <w:snapToGrid w:val="0"/>
        <w:spacing w:beforeAutospacing="0" w:afterAutospacing="0" w:line="440" w:lineRule="exact"/>
        <w:ind w:left="0" w:firstLine="420" w:firstLineChars="200"/>
        <w:textAlignment w:val="auto"/>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为了保护甲乙双方合法权益，根据《中华人民共和国政府采购法》《中华人民共和国政府采购法实施条例》</w:t>
      </w:r>
      <w:r>
        <w:rPr>
          <w:rFonts w:hint="eastAsia" w:asciiTheme="minorEastAsia" w:hAnsiTheme="minorEastAsia" w:eastAsiaTheme="minorEastAsia" w:cstheme="minorEastAsia"/>
          <w:color w:val="auto"/>
          <w:szCs w:val="20"/>
        </w:rPr>
        <w:t>《政府采购框架协议采购方式管理暂行办法》</w:t>
      </w:r>
      <w:r>
        <w:rPr>
          <w:rFonts w:hint="eastAsia" w:asciiTheme="minorEastAsia" w:hAnsiTheme="minorEastAsia" w:eastAsiaTheme="minorEastAsia" w:cstheme="minorEastAsia"/>
          <w:color w:val="auto"/>
          <w:kern w:val="2"/>
          <w:sz w:val="21"/>
          <w:szCs w:val="21"/>
          <w:highlight w:val="none"/>
        </w:rPr>
        <w:t>《中华人民共和国民法典》等法律、法规规定，</w:t>
      </w:r>
      <w:r>
        <w:rPr>
          <w:rFonts w:hint="eastAsia" w:asciiTheme="minorEastAsia" w:hAnsiTheme="minorEastAsia" w:eastAsiaTheme="minorEastAsia" w:cstheme="minorEastAsia"/>
          <w:color w:val="auto"/>
          <w:szCs w:val="21"/>
        </w:rPr>
        <w:t>按照征集文件约定的事项以及乙方的响应文件及其承诺,甲乙双方签订</w:t>
      </w:r>
      <w:r>
        <w:rPr>
          <w:rFonts w:hint="eastAsia" w:asciiTheme="minorEastAsia" w:hAnsiTheme="minorEastAsia" w:eastAsiaTheme="minorEastAsia" w:cstheme="minorEastAsia"/>
          <w:color w:val="auto"/>
          <w:szCs w:val="21"/>
          <w:lang w:eastAsia="zh-CN"/>
        </w:rPr>
        <w:t>本</w:t>
      </w:r>
      <w:r>
        <w:rPr>
          <w:rFonts w:hint="eastAsia" w:asciiTheme="minorEastAsia" w:hAnsiTheme="minorEastAsia" w:eastAsiaTheme="minorEastAsia" w:cstheme="minorEastAsia"/>
          <w:color w:val="auto"/>
          <w:szCs w:val="21"/>
        </w:rPr>
        <w:t>框架协议</w:t>
      </w:r>
      <w:r>
        <w:rPr>
          <w:rFonts w:hint="eastAsia" w:asciiTheme="minorEastAsia" w:hAnsiTheme="minorEastAsia" w:eastAsiaTheme="minorEastAsia" w:cstheme="minorEastAsia"/>
          <w:color w:val="auto"/>
          <w:kern w:val="2"/>
          <w:sz w:val="21"/>
          <w:szCs w:val="21"/>
          <w:highlight w:val="none"/>
        </w:rPr>
        <w:t>，并共同遵守。</w:t>
      </w:r>
    </w:p>
    <w:p w14:paraId="69AB405B">
      <w:pPr>
        <w:keepNext w:val="0"/>
        <w:keepLines w:val="0"/>
        <w:pageBreakBefore w:val="0"/>
        <w:widowControl w:val="0"/>
        <w:kinsoku/>
        <w:wordWrap/>
        <w:overflowPunct/>
        <w:topLinePunct w:val="0"/>
        <w:autoSpaceDE/>
        <w:autoSpaceDN/>
        <w:bidi w:val="0"/>
        <w:adjustRightInd/>
        <w:spacing w:line="440" w:lineRule="exact"/>
        <w:ind w:firstLine="422" w:firstLineChars="200"/>
        <w:jc w:val="left"/>
        <w:textAlignment w:val="auto"/>
        <w:rPr>
          <w:rFonts w:hint="eastAsia" w:asciiTheme="minorEastAsia" w:hAnsiTheme="minorEastAsia" w:eastAsiaTheme="minorEastAsia" w:cstheme="minorEastAsia"/>
          <w:b/>
          <w:color w:val="auto"/>
          <w:lang w:eastAsia="zh-CN"/>
        </w:rPr>
      </w:pPr>
      <w:r>
        <w:rPr>
          <w:rFonts w:hint="eastAsia" w:asciiTheme="minorEastAsia" w:hAnsiTheme="minorEastAsia" w:eastAsiaTheme="minorEastAsia" w:cstheme="minorEastAsia"/>
          <w:b/>
          <w:color w:val="auto"/>
        </w:rPr>
        <w:t>一、框架协议内容</w:t>
      </w:r>
    </w:p>
    <w:p w14:paraId="5ECB1E3D">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经框架协议采购，乙方成为</w:t>
      </w:r>
      <w:r>
        <w:rPr>
          <w:rFonts w:hint="eastAsia" w:asciiTheme="minorEastAsia" w:hAnsiTheme="minorEastAsia" w:eastAsiaTheme="minorEastAsia" w:cstheme="minorEastAsia"/>
          <w:color w:val="auto"/>
          <w:lang w:eastAsia="zh-CN"/>
        </w:rPr>
        <w:t>2026-2028</w:t>
      </w:r>
      <w:r>
        <w:rPr>
          <w:rFonts w:hint="eastAsia" w:asciiTheme="minorEastAsia" w:hAnsiTheme="minorEastAsia" w:eastAsiaTheme="minorEastAsia" w:cstheme="minorEastAsia"/>
          <w:color w:val="auto"/>
        </w:rPr>
        <w:t>年</w:t>
      </w:r>
      <w:r>
        <w:rPr>
          <w:rFonts w:hint="eastAsia" w:asciiTheme="minorEastAsia" w:hAnsiTheme="minorEastAsia" w:cstheme="minorEastAsia"/>
          <w:color w:val="auto"/>
          <w:lang w:eastAsia="zh-CN"/>
        </w:rPr>
        <w:t>横州市</w:t>
      </w:r>
      <w:r>
        <w:rPr>
          <w:rFonts w:hint="eastAsia" w:asciiTheme="minorEastAsia" w:hAnsiTheme="minorEastAsia" w:eastAsiaTheme="minorEastAsia" w:cstheme="minorEastAsia"/>
          <w:color w:val="auto"/>
        </w:rPr>
        <w:t>预算单位公务车辆维修和保养服务入围供应商。乙方必须服从甲方的管理和监督，在采购人（即</w:t>
      </w:r>
      <w:r>
        <w:rPr>
          <w:rFonts w:hint="eastAsia" w:asciiTheme="minorEastAsia" w:hAnsiTheme="minorEastAsia" w:cstheme="minorEastAsia"/>
          <w:color w:val="auto"/>
          <w:lang w:eastAsia="zh-CN"/>
        </w:rPr>
        <w:t>横州市</w:t>
      </w:r>
      <w:r>
        <w:rPr>
          <w:rFonts w:hint="eastAsia" w:asciiTheme="minorEastAsia" w:hAnsiTheme="minorEastAsia" w:eastAsiaTheme="minorEastAsia" w:cstheme="minorEastAsia"/>
          <w:color w:val="auto"/>
        </w:rPr>
        <w:t>各预算单位）要求其开展</w:t>
      </w:r>
      <w:r>
        <w:rPr>
          <w:rFonts w:hint="eastAsia" w:asciiTheme="minorEastAsia" w:hAnsiTheme="minorEastAsia" w:eastAsiaTheme="minorEastAsia" w:cstheme="minorEastAsia"/>
          <w:color w:val="auto"/>
          <w:lang w:eastAsia="zh-CN"/>
        </w:rPr>
        <w:t>2026-2028</w:t>
      </w:r>
      <w:r>
        <w:rPr>
          <w:rFonts w:hint="eastAsia" w:asciiTheme="minorEastAsia" w:hAnsiTheme="minorEastAsia" w:eastAsiaTheme="minorEastAsia" w:cstheme="minorEastAsia"/>
          <w:color w:val="auto"/>
        </w:rPr>
        <w:t>年</w:t>
      </w:r>
      <w:r>
        <w:rPr>
          <w:rFonts w:hint="eastAsia" w:asciiTheme="minorEastAsia" w:hAnsiTheme="minorEastAsia" w:cstheme="minorEastAsia"/>
          <w:color w:val="auto"/>
          <w:lang w:eastAsia="zh-CN"/>
        </w:rPr>
        <w:t>横州市</w:t>
      </w:r>
      <w:r>
        <w:rPr>
          <w:rFonts w:hint="eastAsia" w:asciiTheme="minorEastAsia" w:hAnsiTheme="minorEastAsia" w:eastAsiaTheme="minorEastAsia" w:cstheme="minorEastAsia"/>
          <w:color w:val="auto"/>
        </w:rPr>
        <w:t>预算单位公务车辆维修和保养服务时，与采购人签订采购合同，并服从采购人的安排</w:t>
      </w:r>
      <w:r>
        <w:rPr>
          <w:rFonts w:hint="eastAsia" w:asciiTheme="minorEastAsia" w:hAnsiTheme="minorEastAsia" w:eastAsiaTheme="minorEastAsia" w:cstheme="minorEastAsia"/>
          <w:color w:val="auto"/>
          <w:highlight w:val="none"/>
          <w:lang w:val="en-US" w:eastAsia="zh-CN"/>
        </w:rPr>
        <w:t>以及合同约定</w:t>
      </w:r>
      <w:r>
        <w:rPr>
          <w:rFonts w:hint="eastAsia" w:asciiTheme="minorEastAsia" w:hAnsiTheme="minorEastAsia" w:eastAsiaTheme="minorEastAsia" w:cstheme="minorEastAsia"/>
          <w:color w:val="auto"/>
          <w:highlight w:val="none"/>
        </w:rPr>
        <w:t>按时</w:t>
      </w:r>
      <w:r>
        <w:rPr>
          <w:rFonts w:hint="eastAsia" w:asciiTheme="minorEastAsia" w:hAnsiTheme="minorEastAsia" w:eastAsiaTheme="minorEastAsia" w:cstheme="minorEastAsia"/>
          <w:color w:val="auto"/>
        </w:rPr>
        <w:t>、保质、保量地完成车辆维修和保养服务工作。</w:t>
      </w:r>
    </w:p>
    <w:p w14:paraId="0A3ECB69">
      <w:pPr>
        <w:keepNext w:val="0"/>
        <w:keepLines w:val="0"/>
        <w:pageBreakBefore w:val="0"/>
        <w:widowControl w:val="0"/>
        <w:numPr>
          <w:ilvl w:val="0"/>
          <w:numId w:val="4"/>
        </w:numPr>
        <w:kinsoku/>
        <w:wordWrap/>
        <w:overflowPunct/>
        <w:topLinePunct w:val="0"/>
        <w:autoSpaceDE/>
        <w:autoSpaceDN/>
        <w:bidi w:val="0"/>
        <w:adjustRightInd/>
        <w:spacing w:line="440" w:lineRule="exact"/>
        <w:ind w:firstLine="422" w:firstLineChars="200"/>
        <w:jc w:val="left"/>
        <w:textAlignment w:val="auto"/>
        <w:rPr>
          <w:rFonts w:hint="eastAsia" w:asciiTheme="minorEastAsia" w:hAnsiTheme="minorEastAsia" w:eastAsiaTheme="minorEastAsia" w:cstheme="minorEastAsia"/>
          <w:b/>
          <w:bCs/>
          <w:color w:val="auto"/>
          <w:kern w:val="2"/>
          <w:sz w:val="21"/>
          <w:szCs w:val="21"/>
          <w:highlight w:val="none"/>
        </w:rPr>
      </w:pPr>
      <w:r>
        <w:rPr>
          <w:rFonts w:hint="eastAsia" w:asciiTheme="minorEastAsia" w:hAnsiTheme="minorEastAsia" w:eastAsiaTheme="minorEastAsia" w:cstheme="minorEastAsia"/>
          <w:b/>
          <w:bCs/>
          <w:color w:val="auto"/>
          <w:kern w:val="2"/>
          <w:sz w:val="21"/>
          <w:szCs w:val="21"/>
          <w:highlight w:val="none"/>
        </w:rPr>
        <w:t>框架协议的采购人或者服务对象范围，以及履行合同的地域</w:t>
      </w:r>
      <w:r>
        <w:rPr>
          <w:rFonts w:hint="eastAsia" w:asciiTheme="minorEastAsia" w:hAnsiTheme="minorEastAsia" w:cstheme="minorEastAsia"/>
          <w:b/>
          <w:bCs/>
          <w:color w:val="auto"/>
          <w:kern w:val="2"/>
          <w:sz w:val="21"/>
          <w:szCs w:val="21"/>
          <w:highlight w:val="none"/>
          <w:lang w:eastAsia="zh-CN"/>
        </w:rPr>
        <w:t>及服务</w:t>
      </w:r>
      <w:r>
        <w:rPr>
          <w:rFonts w:hint="eastAsia" w:asciiTheme="minorEastAsia" w:hAnsiTheme="minorEastAsia" w:eastAsiaTheme="minorEastAsia" w:cstheme="minorEastAsia"/>
          <w:b/>
          <w:bCs/>
          <w:color w:val="auto"/>
          <w:kern w:val="2"/>
          <w:sz w:val="21"/>
          <w:szCs w:val="21"/>
          <w:highlight w:val="none"/>
        </w:rPr>
        <w:t>范围</w:t>
      </w:r>
    </w:p>
    <w:p w14:paraId="37FE98E8">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szCs w:val="21"/>
        </w:rPr>
        <w:t>甲方确定乙方为</w:t>
      </w:r>
      <w:r>
        <w:rPr>
          <w:rFonts w:hint="eastAsia" w:asciiTheme="minorEastAsia" w:hAnsiTheme="minorEastAsia" w:cstheme="minorEastAsia"/>
          <w:b w:val="0"/>
          <w:bCs w:val="0"/>
          <w:color w:val="auto"/>
          <w:kern w:val="0"/>
          <w:szCs w:val="21"/>
          <w:highlight w:val="none"/>
          <w:u w:val="none"/>
          <w:lang w:val="en-US" w:eastAsia="zh-CN"/>
        </w:rPr>
        <w:t>2026-2028年度横州市本级预算单位公务车辆维修和保养服务框架协议采购</w:t>
      </w:r>
      <w:r>
        <w:rPr>
          <w:rFonts w:hint="eastAsia" w:asciiTheme="minorEastAsia" w:hAnsiTheme="minorEastAsia" w:eastAsiaTheme="minorEastAsia" w:cstheme="minorEastAsia"/>
          <w:b w:val="0"/>
          <w:bCs w:val="0"/>
          <w:color w:val="auto"/>
          <w:szCs w:val="21"/>
          <w:u w:val="none"/>
        </w:rPr>
        <w:t>的供应商。乙方可以承接</w:t>
      </w:r>
      <w:r>
        <w:rPr>
          <w:rFonts w:hint="eastAsia" w:asciiTheme="minorEastAsia" w:hAnsiTheme="minorEastAsia" w:cstheme="minorEastAsia"/>
          <w:b w:val="0"/>
          <w:bCs w:val="0"/>
          <w:color w:val="auto"/>
          <w:szCs w:val="21"/>
          <w:u w:val="none"/>
          <w:lang w:eastAsia="zh-CN"/>
        </w:rPr>
        <w:t>横州市</w:t>
      </w:r>
      <w:r>
        <w:rPr>
          <w:rFonts w:hint="eastAsia" w:asciiTheme="minorEastAsia" w:hAnsiTheme="minorEastAsia" w:eastAsiaTheme="minorEastAsia" w:cstheme="minorEastAsia"/>
          <w:b w:val="0"/>
          <w:bCs w:val="0"/>
          <w:color w:val="auto"/>
          <w:szCs w:val="21"/>
          <w:u w:val="none"/>
          <w:lang w:eastAsia="zh-CN"/>
        </w:rPr>
        <w:t>预算</w:t>
      </w:r>
      <w:r>
        <w:rPr>
          <w:rFonts w:hint="eastAsia" w:asciiTheme="minorEastAsia" w:hAnsiTheme="minorEastAsia" w:eastAsiaTheme="minorEastAsia" w:cstheme="minorEastAsia"/>
          <w:b w:val="0"/>
          <w:bCs w:val="0"/>
          <w:color w:val="auto"/>
          <w:szCs w:val="21"/>
          <w:u w:val="none"/>
        </w:rPr>
        <w:t>单位</w:t>
      </w:r>
      <w:r>
        <w:rPr>
          <w:rFonts w:hint="eastAsia" w:asciiTheme="minorEastAsia" w:hAnsiTheme="minorEastAsia" w:cstheme="minorEastAsia"/>
          <w:b w:val="0"/>
          <w:bCs w:val="0"/>
          <w:color w:val="auto"/>
          <w:szCs w:val="21"/>
          <w:u w:val="none"/>
          <w:lang w:eastAsia="zh-CN"/>
        </w:rPr>
        <w:t>（采购人）</w:t>
      </w:r>
      <w:r>
        <w:rPr>
          <w:rFonts w:hint="eastAsia" w:asciiTheme="minorEastAsia" w:hAnsiTheme="minorEastAsia" w:eastAsiaTheme="minorEastAsia" w:cstheme="minorEastAsia"/>
          <w:b w:val="0"/>
          <w:bCs w:val="0"/>
          <w:color w:val="auto"/>
          <w:szCs w:val="21"/>
          <w:u w:val="none"/>
        </w:rPr>
        <w:t>公务车辆维修和保养服务。</w:t>
      </w:r>
    </w:p>
    <w:p w14:paraId="7500657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color w:val="auto"/>
        </w:rPr>
      </w:pPr>
      <w:r>
        <w:rPr>
          <w:rFonts w:hint="eastAsia" w:ascii="宋体" w:hAnsi="宋体" w:eastAsia="宋体" w:cs="宋体"/>
          <w:b w:val="0"/>
          <w:bCs w:val="0"/>
          <w:color w:val="auto"/>
          <w:szCs w:val="21"/>
          <w:highlight w:val="none"/>
          <w:lang w:eastAsia="zh-CN"/>
        </w:rPr>
        <w:t>（一）横州市本级预算单位公务车辆维修和保养服务，包括汽车大修、总成修理、保养、小修、专项维修。横州市各乡镇预算单位的公务车辆维修和保养服务参照执行，实行框架协议采购，享受同等的维修服务和价格优惠</w:t>
      </w:r>
      <w:r>
        <w:rPr>
          <w:rFonts w:hint="eastAsia" w:ascii="宋体" w:hAnsi="宋体" w:eastAsia="宋体" w:cs="宋体"/>
          <w:b w:val="0"/>
          <w:bCs w:val="0"/>
          <w:color w:val="auto"/>
          <w:highlight w:val="none"/>
        </w:rPr>
        <w:t>。</w:t>
      </w:r>
    </w:p>
    <w:p w14:paraId="787D2866">
      <w:pPr>
        <w:keepNext w:val="0"/>
        <w:keepLines w:val="0"/>
        <w:pageBreakBefore w:val="0"/>
        <w:kinsoku/>
        <w:wordWrap/>
        <w:overflowPunct/>
        <w:topLinePunct w:val="0"/>
        <w:bidi w:val="0"/>
        <w:spacing w:line="400" w:lineRule="exact"/>
        <w:ind w:firstLine="420"/>
        <w:textAlignment w:val="auto"/>
        <w:rPr>
          <w:rFonts w:hint="eastAsia" w:asciiTheme="minorEastAsia" w:hAnsiTheme="minorEastAsia" w:eastAsiaTheme="minorEastAsia" w:cstheme="minorEastAsia"/>
          <w:b/>
          <w:color w:val="auto"/>
          <w:lang w:eastAsia="zh-CN"/>
        </w:rPr>
      </w:pPr>
      <w:r>
        <w:rPr>
          <w:rFonts w:hint="eastAsia" w:ascii="宋体" w:hAnsi="宋体" w:eastAsia="宋体" w:cs="宋体"/>
          <w:color w:val="auto"/>
          <w:sz w:val="21"/>
          <w:szCs w:val="21"/>
          <w:lang w:eastAsia="zh-CN"/>
        </w:rPr>
        <w:t>（二）</w:t>
      </w:r>
      <w:r>
        <w:rPr>
          <w:rFonts w:hint="eastAsia" w:ascii="宋体" w:hAnsi="宋体" w:eastAsia="宋体" w:cs="宋体"/>
          <w:color w:val="auto"/>
          <w:sz w:val="21"/>
          <w:szCs w:val="21"/>
        </w:rPr>
        <w:t>预算单位单次采购预算金额在50万元及以下的，可采用框架协议采购方式。单次采购预算金额超过上述金额的，采购人应当作为单个项目进行采购，不纳入框架协议采购范围。</w:t>
      </w:r>
    </w:p>
    <w:p w14:paraId="2337DEB3">
      <w:pPr>
        <w:keepNext w:val="0"/>
        <w:keepLines w:val="0"/>
        <w:pageBreakBefore w:val="0"/>
        <w:widowControl w:val="0"/>
        <w:numPr>
          <w:ilvl w:val="0"/>
          <w:numId w:val="0"/>
        </w:numPr>
        <w:kinsoku/>
        <w:wordWrap/>
        <w:overflowPunct/>
        <w:topLinePunct w:val="0"/>
        <w:autoSpaceDE/>
        <w:autoSpaceDN/>
        <w:bidi w:val="0"/>
        <w:adjustRightInd/>
        <w:spacing w:line="440" w:lineRule="exact"/>
        <w:ind w:firstLine="422" w:firstLineChars="200"/>
        <w:jc w:val="left"/>
        <w:textAlignment w:val="auto"/>
        <w:rPr>
          <w:rFonts w:hint="eastAsia" w:asciiTheme="minorEastAsia" w:hAnsiTheme="minorEastAsia" w:eastAsiaTheme="minorEastAsia" w:cstheme="minorEastAsia"/>
          <w:b/>
          <w:color w:val="auto"/>
        </w:rPr>
      </w:pPr>
      <w:r>
        <w:rPr>
          <w:rFonts w:hint="eastAsia" w:asciiTheme="minorEastAsia" w:hAnsiTheme="minorEastAsia" w:eastAsiaTheme="minorEastAsia" w:cstheme="minorEastAsia"/>
          <w:b/>
          <w:color w:val="auto"/>
          <w:lang w:eastAsia="zh-CN"/>
        </w:rPr>
        <w:t>三、</w:t>
      </w:r>
      <w:r>
        <w:rPr>
          <w:rFonts w:hint="eastAsia" w:asciiTheme="minorEastAsia" w:hAnsiTheme="minorEastAsia" w:eastAsiaTheme="minorEastAsia" w:cstheme="minorEastAsia"/>
          <w:b/>
          <w:color w:val="auto"/>
        </w:rPr>
        <w:t>框架协议有效期</w:t>
      </w:r>
    </w:p>
    <w:p w14:paraId="64A60C05">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Theme="minorEastAsia" w:hAnsiTheme="minorEastAsia" w:eastAsiaTheme="minorEastAsia" w:cstheme="minorEastAsia"/>
          <w:b/>
          <w:bCs/>
          <w:color w:val="auto"/>
          <w:kern w:val="2"/>
          <w:sz w:val="21"/>
          <w:szCs w:val="24"/>
          <w:u w:val="none"/>
          <w:lang w:val="en-US" w:eastAsia="zh-CN" w:bidi="ar-SA"/>
        </w:rPr>
      </w:pPr>
      <w:r>
        <w:rPr>
          <w:rFonts w:hint="eastAsia" w:asciiTheme="minorEastAsia" w:hAnsiTheme="minorEastAsia" w:eastAsiaTheme="minorEastAsia" w:cstheme="minorEastAsia"/>
          <w:color w:val="auto"/>
        </w:rPr>
        <w:t>本框架协议期限为二年，从202</w:t>
      </w:r>
      <w:r>
        <w:rPr>
          <w:rFonts w:hint="eastAsia" w:asciiTheme="minorEastAsia" w:hAnsiTheme="minorEastAsia" w:eastAsiaTheme="minorEastAsia" w:cstheme="minorEastAsia"/>
          <w:color w:val="auto"/>
          <w:lang w:val="en-US" w:eastAsia="zh-CN"/>
        </w:rPr>
        <w:t>6</w:t>
      </w:r>
      <w:r>
        <w:rPr>
          <w:rFonts w:hint="eastAsia" w:asciiTheme="minorEastAsia" w:hAnsiTheme="minorEastAsia" w:eastAsiaTheme="minorEastAsia" w:cstheme="minorEastAsia"/>
          <w:color w:val="auto"/>
        </w:rPr>
        <w:t>年</w:t>
      </w:r>
      <w:r>
        <w:rPr>
          <w:rFonts w:hint="eastAsia" w:asciiTheme="minorEastAsia" w:hAnsiTheme="minorEastAsia" w:cstheme="minorEastAsia"/>
          <w:color w:val="auto"/>
          <w:lang w:val="en-US" w:eastAsia="zh-CN"/>
        </w:rPr>
        <w:t>***</w:t>
      </w:r>
      <w:r>
        <w:rPr>
          <w:rFonts w:hint="eastAsia" w:asciiTheme="minorEastAsia" w:hAnsiTheme="minorEastAsia" w:eastAsiaTheme="minorEastAsia" w:cstheme="minorEastAsia"/>
          <w:color w:val="auto"/>
        </w:rPr>
        <w:t>月</w:t>
      </w:r>
      <w:r>
        <w:rPr>
          <w:rFonts w:hint="eastAsia" w:asciiTheme="minorEastAsia" w:hAnsiTheme="minorEastAsia" w:cstheme="minorEastAsia"/>
          <w:color w:val="auto"/>
          <w:lang w:val="en-US" w:eastAsia="zh-CN"/>
        </w:rPr>
        <w:t>***</w:t>
      </w:r>
      <w:r>
        <w:rPr>
          <w:rFonts w:hint="eastAsia" w:asciiTheme="minorEastAsia" w:hAnsiTheme="minorEastAsia" w:eastAsiaTheme="minorEastAsia" w:cstheme="minorEastAsia"/>
          <w:color w:val="auto"/>
        </w:rPr>
        <w:t>日起至202</w:t>
      </w:r>
      <w:r>
        <w:rPr>
          <w:rFonts w:hint="eastAsia" w:asciiTheme="minorEastAsia" w:hAnsiTheme="minorEastAsia" w:eastAsiaTheme="minorEastAsia" w:cstheme="minorEastAsia"/>
          <w:color w:val="auto"/>
          <w:lang w:val="en-US" w:eastAsia="zh-CN"/>
        </w:rPr>
        <w:t>8</w:t>
      </w:r>
      <w:r>
        <w:rPr>
          <w:rFonts w:hint="eastAsia" w:asciiTheme="minorEastAsia" w:hAnsiTheme="minorEastAsia" w:eastAsiaTheme="minorEastAsia" w:cstheme="minorEastAsia"/>
          <w:color w:val="auto"/>
        </w:rPr>
        <w:t>年</w:t>
      </w:r>
      <w:r>
        <w:rPr>
          <w:rFonts w:hint="eastAsia" w:asciiTheme="minorEastAsia" w:hAnsiTheme="minorEastAsia" w:cstheme="minorEastAsia"/>
          <w:color w:val="auto"/>
          <w:lang w:val="en-US" w:eastAsia="zh-CN"/>
        </w:rPr>
        <w:t>***</w:t>
      </w:r>
      <w:r>
        <w:rPr>
          <w:rFonts w:hint="eastAsia" w:asciiTheme="minorEastAsia" w:hAnsiTheme="minorEastAsia" w:eastAsiaTheme="minorEastAsia" w:cstheme="minorEastAsia"/>
          <w:color w:val="auto"/>
        </w:rPr>
        <w:t>月</w:t>
      </w:r>
      <w:r>
        <w:rPr>
          <w:rFonts w:hint="eastAsia" w:asciiTheme="minorEastAsia" w:hAnsiTheme="minorEastAsia" w:cstheme="minorEastAsia"/>
          <w:color w:val="auto"/>
          <w:lang w:val="en-US" w:eastAsia="zh-CN"/>
        </w:rPr>
        <w:t>***</w:t>
      </w:r>
      <w:r>
        <w:rPr>
          <w:rFonts w:hint="eastAsia" w:asciiTheme="minorEastAsia" w:hAnsiTheme="minorEastAsia" w:eastAsiaTheme="minorEastAsia" w:cstheme="minorEastAsia"/>
          <w:color w:val="auto"/>
        </w:rPr>
        <w:t>日止。</w:t>
      </w:r>
    </w:p>
    <w:p w14:paraId="4F580F8A">
      <w:pPr>
        <w:pStyle w:val="15"/>
        <w:keepNext w:val="0"/>
        <w:keepLines w:val="0"/>
        <w:pageBreakBefore w:val="0"/>
        <w:widowControl w:val="0"/>
        <w:numPr>
          <w:ilvl w:val="0"/>
          <w:numId w:val="0"/>
        </w:numPr>
        <w:kinsoku/>
        <w:wordWrap/>
        <w:overflowPunct/>
        <w:topLinePunct w:val="0"/>
        <w:autoSpaceDE/>
        <w:autoSpaceDN/>
        <w:bidi w:val="0"/>
        <w:adjustRightInd/>
        <w:spacing w:line="440" w:lineRule="exact"/>
        <w:ind w:leftChars="200"/>
        <w:textAlignment w:val="auto"/>
        <w:rPr>
          <w:rFonts w:hint="eastAsia" w:asciiTheme="minorEastAsia" w:hAnsiTheme="minorEastAsia" w:eastAsiaTheme="minorEastAsia" w:cstheme="minorEastAsia"/>
          <w:b/>
          <w:color w:val="auto"/>
        </w:rPr>
      </w:pPr>
      <w:r>
        <w:rPr>
          <w:rFonts w:hint="eastAsia" w:asciiTheme="minorEastAsia" w:hAnsiTheme="minorEastAsia" w:eastAsiaTheme="minorEastAsia" w:cstheme="minorEastAsia"/>
          <w:b/>
          <w:bCs/>
          <w:color w:val="auto"/>
          <w:kern w:val="2"/>
          <w:sz w:val="21"/>
          <w:szCs w:val="24"/>
          <w:u w:val="none"/>
          <w:lang w:val="en-US" w:eastAsia="zh-CN" w:bidi="ar-SA"/>
        </w:rPr>
        <w:t>四、</w:t>
      </w:r>
      <w:r>
        <w:rPr>
          <w:rFonts w:hint="eastAsia" w:asciiTheme="minorEastAsia" w:hAnsiTheme="minorEastAsia" w:eastAsiaTheme="minorEastAsia" w:cstheme="minorEastAsia"/>
          <w:b/>
          <w:color w:val="auto"/>
        </w:rPr>
        <w:t>送修手续及相关事项</w:t>
      </w:r>
    </w:p>
    <w:p w14:paraId="085A884A">
      <w:pPr>
        <w:keepNext w:val="0"/>
        <w:keepLines w:val="0"/>
        <w:pageBreakBefore w:val="0"/>
        <w:widowControl w:val="0"/>
        <w:kinsoku/>
        <w:wordWrap/>
        <w:overflowPunct/>
        <w:topLinePunct w:val="0"/>
        <w:autoSpaceDE/>
        <w:autoSpaceDN/>
        <w:bidi w:val="0"/>
        <w:adjustRightInd/>
        <w:spacing w:line="440" w:lineRule="exact"/>
        <w:ind w:firstLine="411" w:firstLineChars="196"/>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（一）</w:t>
      </w:r>
      <w:r>
        <w:rPr>
          <w:rFonts w:hint="eastAsia" w:asciiTheme="minorEastAsia" w:hAnsiTheme="minorEastAsia" w:eastAsiaTheme="minorEastAsia" w:cstheme="minorEastAsia"/>
          <w:color w:val="auto"/>
        </w:rPr>
        <w:t>预算单位送修车辆时必须填写“</w:t>
      </w:r>
      <w:r>
        <w:rPr>
          <w:rFonts w:hint="eastAsia" w:asciiTheme="minorEastAsia" w:hAnsiTheme="minorEastAsia" w:cstheme="minorEastAsia"/>
          <w:color w:val="auto"/>
          <w:lang w:eastAsia="zh-CN"/>
        </w:rPr>
        <w:t>横州市</w:t>
      </w:r>
      <w:r>
        <w:rPr>
          <w:rFonts w:hint="eastAsia" w:asciiTheme="minorEastAsia" w:hAnsiTheme="minorEastAsia" w:eastAsiaTheme="minorEastAsia" w:cstheme="minorEastAsia"/>
          <w:color w:val="auto"/>
        </w:rPr>
        <w:t>预算单位公务用车维修和保养送修单”（以下简称送修单）。送修单上应注明送修车辆的品牌、车辆牌照号以及具体维修项目，需经送修单位审核签署意见并加盖公章</w:t>
      </w:r>
      <w:r>
        <w:rPr>
          <w:rFonts w:hint="eastAsia" w:asciiTheme="minorEastAsia" w:hAnsiTheme="minorEastAsia" w:eastAsiaTheme="minorEastAsia" w:cstheme="minorEastAsia"/>
          <w:color w:val="auto"/>
          <w:lang w:eastAsia="zh-CN"/>
        </w:rPr>
        <w:t>后</w:t>
      </w:r>
      <w:r>
        <w:rPr>
          <w:rFonts w:hint="eastAsia" w:asciiTheme="minorEastAsia" w:hAnsiTheme="minorEastAsia" w:eastAsiaTheme="minorEastAsia" w:cstheme="minorEastAsia"/>
          <w:color w:val="auto"/>
        </w:rPr>
        <w:t>方可送修。</w:t>
      </w:r>
    </w:p>
    <w:p w14:paraId="633C147F">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（二）</w:t>
      </w:r>
      <w:r>
        <w:rPr>
          <w:rFonts w:hint="eastAsia" w:asciiTheme="minorEastAsia" w:hAnsiTheme="minorEastAsia" w:eastAsiaTheme="minorEastAsia" w:cstheme="minorEastAsia"/>
          <w:color w:val="auto"/>
        </w:rPr>
        <w:t>对送修车辆乙方应以修复为主，能不更换的零部件尽量不予更换，确实不能修复或修复不经济的零部件，在征得送修单位同意的情况下，方可进行更换。</w:t>
      </w:r>
    </w:p>
    <w:p w14:paraId="18372766">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（三）</w:t>
      </w:r>
      <w:r>
        <w:rPr>
          <w:rFonts w:hint="eastAsia" w:asciiTheme="minorEastAsia" w:hAnsiTheme="minorEastAsia" w:eastAsiaTheme="minorEastAsia" w:cstheme="minorEastAsia"/>
          <w:color w:val="auto"/>
        </w:rPr>
        <w:t>乙方应对送修车辆进行仔细检查，并根据需要维修的项目和标准在送修单上列明维修工时费以及零配件材料费的数量和单价。</w:t>
      </w:r>
    </w:p>
    <w:p w14:paraId="049255A7">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（四）</w:t>
      </w:r>
      <w:r>
        <w:rPr>
          <w:rFonts w:hint="eastAsia" w:asciiTheme="minorEastAsia" w:hAnsiTheme="minorEastAsia" w:eastAsiaTheme="minorEastAsia" w:cstheme="minorEastAsia"/>
          <w:color w:val="auto"/>
        </w:rPr>
        <w:t>乙方按送修单上的维修项目进行维修。在维修过程中，若出现与送修单不符的(增减维修项目)或超出送修范围的，须及时报送修单位确认，不得擅自维修，否则送修单位有权不予支付维修费用。</w:t>
      </w:r>
    </w:p>
    <w:p w14:paraId="2B944662">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（五）</w:t>
      </w:r>
      <w:r>
        <w:rPr>
          <w:rFonts w:hint="eastAsia" w:asciiTheme="minorEastAsia" w:hAnsiTheme="minorEastAsia" w:eastAsiaTheme="minorEastAsia" w:cstheme="minorEastAsia"/>
          <w:color w:val="auto"/>
        </w:rPr>
        <w:t>送修单一式三份，需由送修单位、乙方双方经办人签字认可；送修单位车管部门和财务部门、乙方各持一份。乙方应妥善保存送修单</w:t>
      </w:r>
      <w:r>
        <w:rPr>
          <w:rFonts w:hint="eastAsia" w:asciiTheme="minorEastAsia" w:hAnsiTheme="minorEastAsia" w:eastAsiaTheme="minorEastAsia" w:cstheme="minorEastAsia"/>
          <w:color w:val="auto"/>
          <w:lang w:val="en-US" w:eastAsia="zh-CN"/>
        </w:rPr>
        <w:t>并作为维修费用结算的依据</w:t>
      </w:r>
      <w:r>
        <w:rPr>
          <w:rFonts w:hint="eastAsia" w:asciiTheme="minorEastAsia" w:hAnsiTheme="minorEastAsia" w:eastAsiaTheme="minorEastAsia" w:cstheme="minorEastAsia"/>
          <w:color w:val="auto"/>
        </w:rPr>
        <w:t>。</w:t>
      </w:r>
    </w:p>
    <w:p w14:paraId="6E0DD143">
      <w:pPr>
        <w:keepNext w:val="0"/>
        <w:keepLines w:val="0"/>
        <w:pageBreakBefore w:val="0"/>
        <w:widowControl w:val="0"/>
        <w:kinsoku/>
        <w:wordWrap/>
        <w:overflowPunct/>
        <w:topLinePunct w:val="0"/>
        <w:autoSpaceDE/>
        <w:autoSpaceDN/>
        <w:bidi w:val="0"/>
        <w:adjustRightInd/>
        <w:spacing w:line="440" w:lineRule="exact"/>
        <w:ind w:firstLine="525" w:firstLineChars="249"/>
        <w:jc w:val="left"/>
        <w:textAlignment w:val="auto"/>
        <w:rPr>
          <w:rFonts w:hint="eastAsia" w:asciiTheme="minorEastAsia" w:hAnsiTheme="minorEastAsia" w:eastAsiaTheme="minorEastAsia" w:cstheme="minorEastAsia"/>
          <w:b/>
          <w:color w:val="auto"/>
          <w:lang w:val="en" w:eastAsia="zh-CN"/>
        </w:rPr>
      </w:pPr>
      <w:r>
        <w:rPr>
          <w:rFonts w:hint="eastAsia" w:asciiTheme="minorEastAsia" w:hAnsiTheme="minorEastAsia" w:eastAsiaTheme="minorEastAsia" w:cstheme="minorEastAsia"/>
          <w:b/>
          <w:color w:val="auto"/>
          <w:lang w:eastAsia="zh-CN"/>
        </w:rPr>
        <w:t>五</w:t>
      </w:r>
      <w:r>
        <w:rPr>
          <w:rFonts w:hint="eastAsia" w:asciiTheme="minorEastAsia" w:hAnsiTheme="minorEastAsia" w:eastAsiaTheme="minorEastAsia" w:cstheme="minorEastAsia"/>
          <w:b/>
          <w:color w:val="auto"/>
        </w:rPr>
        <w:t>、维修费用</w:t>
      </w:r>
      <w:r>
        <w:rPr>
          <w:rFonts w:hint="eastAsia" w:asciiTheme="minorEastAsia" w:hAnsiTheme="minorEastAsia" w:cstheme="minorEastAsia"/>
          <w:b/>
          <w:color w:val="auto"/>
          <w:lang w:eastAsia="zh-CN"/>
        </w:rPr>
        <w:t>计算方式</w:t>
      </w:r>
    </w:p>
    <w:p w14:paraId="1F640287">
      <w:pPr>
        <w:pStyle w:val="25"/>
        <w:keepNext w:val="0"/>
        <w:keepLines w:val="0"/>
        <w:pageBreakBefore w:val="0"/>
        <w:widowControl w:val="0"/>
        <w:kinsoku/>
        <w:wordWrap/>
        <w:overflowPunct/>
        <w:topLinePunct w:val="0"/>
        <w:autoSpaceDE/>
        <w:autoSpaceDN/>
        <w:bidi w:val="0"/>
        <w:adjustRightInd/>
        <w:snapToGrid/>
        <w:spacing w:line="440" w:lineRule="exact"/>
        <w:ind w:left="0" w:leftChars="0" w:firstLine="404" w:firstLineChars="200"/>
        <w:textAlignment w:val="auto"/>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（一）本项目以工时单价折扣和零配件加价率进行报价。工时费按照入围供应商挂牌公示的维修工时单价标准为基准进行优惠；零配件价格以供应商进货成本价为基准进行加价；</w:t>
      </w:r>
    </w:p>
    <w:p w14:paraId="51F978C5">
      <w:pPr>
        <w:pStyle w:val="25"/>
        <w:keepNext w:val="0"/>
        <w:keepLines w:val="0"/>
        <w:pageBreakBefore w:val="0"/>
        <w:widowControl w:val="0"/>
        <w:kinsoku/>
        <w:wordWrap/>
        <w:overflowPunct/>
        <w:topLinePunct w:val="0"/>
        <w:autoSpaceDE/>
        <w:autoSpaceDN/>
        <w:bidi w:val="0"/>
        <w:adjustRightInd/>
        <w:snapToGrid/>
        <w:spacing w:line="440" w:lineRule="exact"/>
        <w:ind w:left="0" w:leftChars="0" w:firstLine="420" w:firstLineChars="0"/>
        <w:textAlignment w:val="auto"/>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实际结算价格=工时定额×（工时单价×工时单价折扣）+零配件成本价×（1+零配件加价率）。</w:t>
      </w:r>
    </w:p>
    <w:p w14:paraId="4333E215">
      <w:pPr>
        <w:pStyle w:val="25"/>
        <w:keepNext w:val="0"/>
        <w:keepLines w:val="0"/>
        <w:pageBreakBefore w:val="0"/>
        <w:widowControl w:val="0"/>
        <w:kinsoku/>
        <w:wordWrap/>
        <w:overflowPunct/>
        <w:topLinePunct w:val="0"/>
        <w:autoSpaceDE/>
        <w:autoSpaceDN/>
        <w:bidi w:val="0"/>
        <w:adjustRightInd/>
        <w:snapToGrid/>
        <w:spacing w:line="440" w:lineRule="exact"/>
        <w:ind w:left="0" w:leftChars="0" w:firstLine="406" w:firstLineChars="200"/>
        <w:textAlignment w:val="auto"/>
        <w:rPr>
          <w:rFonts w:hint="eastAsia" w:asciiTheme="minorEastAsia" w:hAnsiTheme="minorEastAsia" w:eastAsiaTheme="minorEastAsia" w:cstheme="minorEastAsia"/>
          <w:b/>
          <w:bCs/>
          <w:color w:val="auto"/>
          <w:lang w:val="en-US" w:eastAsia="zh-CN"/>
        </w:rPr>
      </w:pPr>
      <w:r>
        <w:rPr>
          <w:rFonts w:hint="eastAsia" w:asciiTheme="minorEastAsia" w:hAnsiTheme="minorEastAsia" w:eastAsiaTheme="minorEastAsia" w:cstheme="minorEastAsia"/>
          <w:b/>
          <w:bCs/>
          <w:color w:val="auto"/>
          <w:lang w:val="en-US" w:eastAsia="zh-CN"/>
        </w:rPr>
        <w:t>（二）入围响应报价即为确定第二阶段成交供应商的最高限价，采购人有权与入围供应商在其最高限价基础上进行价格谈判，以获取更低的维修和保养服务价格。</w:t>
      </w:r>
    </w:p>
    <w:p w14:paraId="6336E2A2">
      <w:pPr>
        <w:pStyle w:val="25"/>
        <w:keepNext w:val="0"/>
        <w:keepLines w:val="0"/>
        <w:pageBreakBefore w:val="0"/>
        <w:widowControl w:val="0"/>
        <w:kinsoku/>
        <w:wordWrap/>
        <w:overflowPunct/>
        <w:topLinePunct w:val="0"/>
        <w:autoSpaceDE/>
        <w:autoSpaceDN/>
        <w:bidi w:val="0"/>
        <w:adjustRightInd/>
        <w:snapToGrid/>
        <w:spacing w:line="440" w:lineRule="exact"/>
        <w:ind w:left="0" w:leftChars="0" w:firstLine="404"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（三）以上费用包含</w:t>
      </w:r>
      <w:r>
        <w:rPr>
          <w:rFonts w:hint="eastAsia" w:asciiTheme="minorEastAsia" w:hAnsiTheme="minorEastAsia" w:eastAsiaTheme="minorEastAsia" w:cstheme="minorEastAsia"/>
          <w:color w:val="auto"/>
        </w:rPr>
        <w:t>实施和完成工作所需的设备、劳务、运输、搬运、技术服务费、交通、维护、人工、利润</w:t>
      </w:r>
      <w:r>
        <w:rPr>
          <w:rFonts w:hint="eastAsia" w:asciiTheme="minorEastAsia" w:hAnsiTheme="minorEastAsia" w:eastAsiaTheme="minorEastAsia" w:cstheme="minorEastAsia"/>
          <w:color w:val="auto"/>
          <w:lang w:eastAsia="zh-CN"/>
        </w:rPr>
        <w:t>、</w:t>
      </w:r>
      <w:r>
        <w:rPr>
          <w:rFonts w:hint="eastAsia" w:asciiTheme="minorEastAsia" w:hAnsiTheme="minorEastAsia" w:eastAsiaTheme="minorEastAsia" w:cstheme="minorEastAsia"/>
          <w:color w:val="auto"/>
          <w:lang w:val="en-US" w:eastAsia="zh-CN"/>
        </w:rPr>
        <w:t>税金</w:t>
      </w:r>
      <w:r>
        <w:rPr>
          <w:rFonts w:hint="eastAsia" w:asciiTheme="minorEastAsia" w:hAnsiTheme="minorEastAsia" w:eastAsiaTheme="minorEastAsia" w:cstheme="minorEastAsia"/>
          <w:color w:val="auto"/>
        </w:rPr>
        <w:t>等费用和政策性文件规定及合同包含的所有风险、责任等各项应有的费用</w:t>
      </w:r>
      <w:r>
        <w:rPr>
          <w:rFonts w:hint="eastAsia" w:asciiTheme="minorEastAsia" w:hAnsiTheme="minorEastAsia" w:eastAsiaTheme="minorEastAsia" w:cstheme="minorEastAsia"/>
          <w:color w:val="auto"/>
          <w:lang w:eastAsia="zh-CN"/>
        </w:rPr>
        <w:t>，</w:t>
      </w:r>
      <w:r>
        <w:rPr>
          <w:rFonts w:hint="eastAsia" w:asciiTheme="minorEastAsia" w:hAnsiTheme="minorEastAsia" w:eastAsiaTheme="minorEastAsia" w:cstheme="minorEastAsia"/>
          <w:color w:val="auto"/>
          <w:lang w:val="en-US" w:eastAsia="zh-CN"/>
        </w:rPr>
        <w:t>除此之外，送修单位无须再支付任何费用。</w:t>
      </w:r>
    </w:p>
    <w:p w14:paraId="49525407">
      <w:pPr>
        <w:keepNext w:val="0"/>
        <w:keepLines w:val="0"/>
        <w:pageBreakBefore w:val="0"/>
        <w:widowControl w:val="0"/>
        <w:kinsoku/>
        <w:wordWrap/>
        <w:overflowPunct/>
        <w:topLinePunct w:val="0"/>
        <w:autoSpaceDE/>
        <w:autoSpaceDN/>
        <w:bidi w:val="0"/>
        <w:adjustRightInd/>
        <w:spacing w:line="440" w:lineRule="exact"/>
        <w:ind w:firstLine="422" w:firstLineChars="200"/>
        <w:jc w:val="left"/>
        <w:textAlignment w:val="auto"/>
        <w:rPr>
          <w:rFonts w:hint="eastAsia" w:asciiTheme="minorEastAsia" w:hAnsiTheme="minorEastAsia" w:eastAsiaTheme="minorEastAsia" w:cstheme="minorEastAsia"/>
          <w:b/>
          <w:color w:val="auto"/>
        </w:rPr>
      </w:pPr>
      <w:r>
        <w:rPr>
          <w:rFonts w:hint="eastAsia" w:asciiTheme="minorEastAsia" w:hAnsiTheme="minorEastAsia" w:eastAsiaTheme="minorEastAsia" w:cstheme="minorEastAsia"/>
          <w:b/>
          <w:color w:val="auto"/>
          <w:lang w:eastAsia="zh-CN"/>
        </w:rPr>
        <w:t>六</w:t>
      </w:r>
      <w:r>
        <w:rPr>
          <w:rFonts w:hint="eastAsia" w:asciiTheme="minorEastAsia" w:hAnsiTheme="minorEastAsia" w:eastAsiaTheme="minorEastAsia" w:cstheme="minorEastAsia"/>
          <w:b/>
          <w:color w:val="auto"/>
        </w:rPr>
        <w:t>、竣工车辆交接手续</w:t>
      </w:r>
    </w:p>
    <w:p w14:paraId="5C4AC5CF">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（一）</w:t>
      </w:r>
      <w:r>
        <w:rPr>
          <w:rFonts w:hint="eastAsia" w:asciiTheme="minorEastAsia" w:hAnsiTheme="minorEastAsia" w:eastAsiaTheme="minorEastAsia" w:cstheme="minorEastAsia"/>
          <w:color w:val="auto"/>
        </w:rPr>
        <w:t>乙方在对竣工车辆进行准确而全面的检验合格后，应</w:t>
      </w:r>
      <w:r>
        <w:rPr>
          <w:rFonts w:hint="eastAsia" w:asciiTheme="minorEastAsia" w:hAnsiTheme="minorEastAsia" w:eastAsiaTheme="minorEastAsia" w:cstheme="minorEastAsia"/>
          <w:color w:val="auto"/>
          <w:lang w:val="en-US" w:eastAsia="zh-CN"/>
        </w:rPr>
        <w:t>及时</w:t>
      </w:r>
      <w:r>
        <w:rPr>
          <w:rFonts w:hint="eastAsia" w:asciiTheme="minorEastAsia" w:hAnsiTheme="minorEastAsia" w:eastAsiaTheme="minorEastAsia" w:cstheme="minorEastAsia"/>
          <w:color w:val="auto"/>
        </w:rPr>
        <w:t>通知送修单位前来办理交接手续，进行二级维护和大修的车辆须出具一份维修出厂合格证</w:t>
      </w:r>
      <w:r>
        <w:rPr>
          <w:rFonts w:hint="eastAsia" w:asciiTheme="minorEastAsia" w:hAnsiTheme="minorEastAsia" w:eastAsiaTheme="minorEastAsia" w:cstheme="minorEastAsia"/>
          <w:color w:val="auto"/>
          <w:lang w:val="en-US" w:eastAsia="zh-CN"/>
        </w:rPr>
        <w:t>并加盖乙方公章</w:t>
      </w:r>
      <w:r>
        <w:rPr>
          <w:rFonts w:hint="eastAsia" w:asciiTheme="minorEastAsia" w:hAnsiTheme="minorEastAsia" w:eastAsiaTheme="minorEastAsia" w:cstheme="minorEastAsia"/>
          <w:color w:val="auto"/>
        </w:rPr>
        <w:t>。</w:t>
      </w:r>
    </w:p>
    <w:p w14:paraId="14926EC1">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（二）</w:t>
      </w:r>
      <w:r>
        <w:rPr>
          <w:rFonts w:hint="eastAsia" w:asciiTheme="minorEastAsia" w:hAnsiTheme="minorEastAsia" w:eastAsiaTheme="minorEastAsia" w:cstheme="minorEastAsia"/>
          <w:color w:val="auto"/>
        </w:rPr>
        <w:t>送修单位应在接到乙方通知后与乙方及时办理交接手续。送修单位应仔细检查竣工车辆，如果维修结果符合送修要求、维修费用计算合理，送修单位应在“结算单”上签字认可；如果维修结果不符合送修要求，或维修费用计算不合理，或发现使用不符合要求的维修材料，送修单位应以书面形式向乙方提出存在的问题，如乙方</w:t>
      </w:r>
      <w:r>
        <w:rPr>
          <w:rFonts w:hint="eastAsia" w:asciiTheme="minorEastAsia" w:hAnsiTheme="minorEastAsia" w:eastAsiaTheme="minorEastAsia" w:cstheme="minorEastAsia"/>
          <w:color w:val="auto"/>
          <w:lang w:val="en-US" w:eastAsia="zh-CN"/>
        </w:rPr>
        <w:t>在3日内</w:t>
      </w:r>
      <w:r>
        <w:rPr>
          <w:rFonts w:hint="eastAsia" w:asciiTheme="minorEastAsia" w:hAnsiTheme="minorEastAsia" w:eastAsiaTheme="minorEastAsia" w:cstheme="minorEastAsia"/>
          <w:color w:val="auto"/>
        </w:rPr>
        <w:t>不能给予</w:t>
      </w:r>
      <w:r>
        <w:rPr>
          <w:rFonts w:hint="eastAsia" w:asciiTheme="minorEastAsia" w:hAnsiTheme="minorEastAsia" w:eastAsiaTheme="minorEastAsia" w:cstheme="minorEastAsia"/>
          <w:color w:val="auto"/>
          <w:lang w:val="en-US" w:eastAsia="zh-CN"/>
        </w:rPr>
        <w:t>合理</w:t>
      </w:r>
      <w:r>
        <w:rPr>
          <w:rFonts w:hint="eastAsia" w:asciiTheme="minorEastAsia" w:hAnsiTheme="minorEastAsia" w:eastAsiaTheme="minorEastAsia" w:cstheme="minorEastAsia"/>
          <w:color w:val="auto"/>
        </w:rPr>
        <w:t>答复</w:t>
      </w:r>
      <w:r>
        <w:rPr>
          <w:rFonts w:hint="eastAsia" w:asciiTheme="minorEastAsia" w:hAnsiTheme="minorEastAsia" w:eastAsiaTheme="minorEastAsia" w:cstheme="minorEastAsia"/>
          <w:color w:val="auto"/>
          <w:lang w:val="en-US" w:eastAsia="zh-CN"/>
        </w:rPr>
        <w:t>的</w:t>
      </w:r>
      <w:r>
        <w:rPr>
          <w:rFonts w:hint="eastAsia" w:asciiTheme="minorEastAsia" w:hAnsiTheme="minorEastAsia" w:eastAsiaTheme="minorEastAsia" w:cstheme="minorEastAsia"/>
          <w:color w:val="auto"/>
        </w:rPr>
        <w:t>，送修单位可报请法定检验机构进行检查</w:t>
      </w:r>
      <w:r>
        <w:rPr>
          <w:rFonts w:hint="eastAsia" w:asciiTheme="minorEastAsia" w:hAnsiTheme="minorEastAsia" w:eastAsiaTheme="minorEastAsia" w:cstheme="minorEastAsia"/>
          <w:color w:val="auto"/>
          <w:lang w:eastAsia="zh-CN"/>
        </w:rPr>
        <w:t>，</w:t>
      </w:r>
      <w:r>
        <w:rPr>
          <w:rFonts w:hint="eastAsia" w:asciiTheme="minorEastAsia" w:hAnsiTheme="minorEastAsia" w:eastAsiaTheme="minorEastAsia" w:cstheme="minorEastAsia"/>
          <w:color w:val="auto"/>
          <w:lang w:val="en-US" w:eastAsia="zh-CN"/>
        </w:rPr>
        <w:t>确属乙方问题的，相关检查费用以及维修费用均由乙方承担。</w:t>
      </w:r>
    </w:p>
    <w:p w14:paraId="5ECDEF2A">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 xml:space="preserve">    </w:t>
      </w:r>
      <w:r>
        <w:rPr>
          <w:rFonts w:hint="eastAsia" w:asciiTheme="minorEastAsia" w:hAnsiTheme="minorEastAsia" w:cstheme="minorEastAsia"/>
          <w:color w:val="auto"/>
          <w:lang w:eastAsia="zh-CN"/>
        </w:rPr>
        <w:t>（三）</w:t>
      </w:r>
      <w:r>
        <w:rPr>
          <w:rFonts w:hint="eastAsia" w:asciiTheme="minorEastAsia" w:hAnsiTheme="minorEastAsia" w:eastAsiaTheme="minorEastAsia" w:cstheme="minorEastAsia"/>
          <w:color w:val="auto"/>
        </w:rPr>
        <w:t>乙方应将修车更换下来的旧件退还送修单位，并在“结算单”上认真填写车辆维修的具体部位和消耗的材料、部件及计价情况，注明优惠事宜，以利于核查。</w:t>
      </w:r>
    </w:p>
    <w:p w14:paraId="29BF3292">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Theme="minorEastAsia" w:hAnsiTheme="minorEastAsia" w:eastAsiaTheme="minorEastAsia" w:cstheme="minorEastAsia"/>
          <w:color w:val="auto"/>
          <w:lang w:eastAsia="zh-CN"/>
        </w:rPr>
      </w:pPr>
      <w:r>
        <w:rPr>
          <w:rFonts w:hint="eastAsia" w:asciiTheme="minorEastAsia" w:hAnsiTheme="minorEastAsia" w:eastAsiaTheme="minorEastAsia" w:cstheme="minorEastAsia"/>
          <w:color w:val="auto"/>
        </w:rPr>
        <w:t xml:space="preserve">    </w:t>
      </w:r>
      <w:r>
        <w:rPr>
          <w:rFonts w:hint="eastAsia" w:asciiTheme="minorEastAsia" w:hAnsiTheme="minorEastAsia" w:cstheme="minorEastAsia"/>
          <w:color w:val="auto"/>
          <w:lang w:eastAsia="zh-CN"/>
        </w:rPr>
        <w:t>（四）</w:t>
      </w:r>
      <w:r>
        <w:rPr>
          <w:rFonts w:hint="eastAsia" w:asciiTheme="minorEastAsia" w:hAnsiTheme="minorEastAsia" w:eastAsiaTheme="minorEastAsia" w:cstheme="minorEastAsia"/>
          <w:color w:val="auto"/>
        </w:rPr>
        <w:t>送修单位、乙方在进行竣工车辆交接时，乙方应将送修单、“结算单”各一联，大修、二级维护还需出具出厂合格证一同</w:t>
      </w:r>
      <w:r>
        <w:rPr>
          <w:rFonts w:hint="eastAsia" w:asciiTheme="minorEastAsia" w:hAnsiTheme="minorEastAsia" w:eastAsiaTheme="minorEastAsia" w:cstheme="minorEastAsia"/>
          <w:color w:val="auto"/>
          <w:lang w:eastAsia="zh-CN"/>
        </w:rPr>
        <w:t>移</w:t>
      </w:r>
      <w:r>
        <w:rPr>
          <w:rFonts w:hint="eastAsia" w:asciiTheme="minorEastAsia" w:hAnsiTheme="minorEastAsia" w:eastAsiaTheme="minorEastAsia" w:cstheme="minorEastAsia"/>
          <w:color w:val="auto"/>
        </w:rPr>
        <w:t>交给送修单位。</w:t>
      </w:r>
    </w:p>
    <w:p w14:paraId="75E7F753">
      <w:pPr>
        <w:keepNext w:val="0"/>
        <w:keepLines w:val="0"/>
        <w:pageBreakBefore w:val="0"/>
        <w:widowControl w:val="0"/>
        <w:kinsoku/>
        <w:wordWrap/>
        <w:overflowPunct/>
        <w:topLinePunct w:val="0"/>
        <w:autoSpaceDE/>
        <w:autoSpaceDN/>
        <w:bidi w:val="0"/>
        <w:adjustRightInd/>
        <w:spacing w:line="440" w:lineRule="exact"/>
        <w:ind w:firstLine="422"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color w:val="auto"/>
          <w:lang w:eastAsia="zh-CN"/>
        </w:rPr>
        <w:t>七</w:t>
      </w:r>
      <w:r>
        <w:rPr>
          <w:rFonts w:hint="eastAsia" w:asciiTheme="minorEastAsia" w:hAnsiTheme="minorEastAsia" w:eastAsiaTheme="minorEastAsia" w:cstheme="minorEastAsia"/>
          <w:b/>
          <w:color w:val="auto"/>
        </w:rPr>
        <w:t>、结算方式</w:t>
      </w:r>
    </w:p>
    <w:p w14:paraId="47E628E7">
      <w:pPr>
        <w:spacing w:line="380" w:lineRule="exact"/>
        <w:ind w:firstLine="420" w:firstLineChars="200"/>
        <w:rPr>
          <w:rFonts w:hint="eastAsia" w:asciiTheme="minorEastAsia" w:hAnsiTheme="minorEastAsia" w:eastAsiaTheme="minorEastAsia" w:cstheme="minorEastAsia"/>
          <w:b/>
          <w:color w:val="auto"/>
          <w:lang w:eastAsia="zh-CN"/>
        </w:rPr>
      </w:pPr>
      <w:r>
        <w:rPr>
          <w:rFonts w:hint="eastAsia" w:ascii="宋体" w:hAnsi="宋体" w:eastAsia="宋体" w:cs="宋体"/>
          <w:color w:val="auto"/>
          <w:szCs w:val="21"/>
        </w:rPr>
        <w:t>采购人采用非现金方式向入围供应商支付维修、保养费用，并按国库支付相关要求进行支付结算</w:t>
      </w:r>
      <w:r>
        <w:rPr>
          <w:rFonts w:hint="eastAsia" w:ascii="宋体" w:hAnsi="宋体" w:eastAsia="宋体" w:cs="宋体"/>
          <w:color w:val="auto"/>
          <w:szCs w:val="21"/>
          <w:lang w:val="en-US" w:eastAsia="zh-CN"/>
        </w:rPr>
        <w:t>,</w:t>
      </w:r>
      <w:r>
        <w:rPr>
          <w:rFonts w:hint="eastAsia" w:ascii="宋体" w:hAnsi="宋体" w:eastAsia="宋体" w:cs="宋体"/>
          <w:color w:val="auto"/>
          <w:szCs w:val="21"/>
        </w:rPr>
        <w:t>由采购人凭双方签字认可的结算单自行与协议维修供应商结算，协议维修供应商为采购人开具合法的发票。</w:t>
      </w:r>
    </w:p>
    <w:p w14:paraId="6EBA3BCB">
      <w:pPr>
        <w:keepNext w:val="0"/>
        <w:keepLines w:val="0"/>
        <w:pageBreakBefore w:val="0"/>
        <w:widowControl w:val="0"/>
        <w:kinsoku/>
        <w:wordWrap/>
        <w:overflowPunct/>
        <w:topLinePunct w:val="0"/>
        <w:autoSpaceDE/>
        <w:autoSpaceDN/>
        <w:bidi w:val="0"/>
        <w:adjustRightInd/>
        <w:spacing w:line="440" w:lineRule="exact"/>
        <w:ind w:firstLine="422" w:firstLineChars="200"/>
        <w:jc w:val="left"/>
        <w:textAlignment w:val="auto"/>
        <w:rPr>
          <w:rFonts w:hint="eastAsia" w:asciiTheme="minorEastAsia" w:hAnsiTheme="minorEastAsia" w:eastAsiaTheme="minorEastAsia" w:cstheme="minorEastAsia"/>
          <w:b/>
          <w:color w:val="auto"/>
          <w:lang w:eastAsia="zh-CN"/>
        </w:rPr>
      </w:pPr>
      <w:r>
        <w:rPr>
          <w:rFonts w:hint="eastAsia" w:asciiTheme="minorEastAsia" w:hAnsiTheme="minorEastAsia" w:eastAsiaTheme="minorEastAsia" w:cstheme="minorEastAsia"/>
          <w:b/>
          <w:color w:val="auto"/>
          <w:lang w:eastAsia="zh-CN"/>
        </w:rPr>
        <w:t>八</w:t>
      </w:r>
      <w:r>
        <w:rPr>
          <w:rFonts w:hint="eastAsia" w:asciiTheme="minorEastAsia" w:hAnsiTheme="minorEastAsia" w:eastAsiaTheme="minorEastAsia" w:cstheme="minorEastAsia"/>
          <w:b/>
          <w:color w:val="auto"/>
        </w:rPr>
        <w:t>、质量保</w:t>
      </w:r>
      <w:r>
        <w:rPr>
          <w:rFonts w:hint="eastAsia" w:asciiTheme="minorEastAsia" w:hAnsiTheme="minorEastAsia" w:cstheme="minorEastAsia"/>
          <w:b/>
          <w:color w:val="auto"/>
          <w:lang w:eastAsia="zh-CN"/>
        </w:rPr>
        <w:t>障</w:t>
      </w:r>
    </w:p>
    <w:p w14:paraId="7A0C8161">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（一）</w:t>
      </w:r>
      <w:r>
        <w:rPr>
          <w:rFonts w:hint="eastAsia" w:asciiTheme="minorEastAsia" w:hAnsiTheme="minorEastAsia" w:eastAsiaTheme="minorEastAsia" w:cstheme="minorEastAsia"/>
          <w:color w:val="auto"/>
        </w:rPr>
        <w:t>乙方提供维修服务时，应按《机动车维修管理规定》中有关规定及标准执行。</w:t>
      </w:r>
    </w:p>
    <w:p w14:paraId="7D0F85CE">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（二）</w:t>
      </w:r>
      <w:r>
        <w:rPr>
          <w:rFonts w:hint="eastAsia" w:asciiTheme="minorEastAsia" w:hAnsiTheme="minorEastAsia" w:eastAsiaTheme="minorEastAsia" w:cstheme="minorEastAsia"/>
          <w:color w:val="auto"/>
        </w:rPr>
        <w:t>机动车维修竣工质量检验合格后，乙方的维修质量检验人员应当签发《机动车维修竣工出厂合格证》；未签发机动车维修竣工出厂合格证的机动车，不得交付使用，送修单位</w:t>
      </w:r>
      <w:r>
        <w:rPr>
          <w:rFonts w:hint="eastAsia" w:asciiTheme="minorEastAsia" w:hAnsiTheme="minorEastAsia" w:eastAsiaTheme="minorEastAsia" w:cstheme="minorEastAsia"/>
          <w:color w:val="auto"/>
          <w:lang w:val="en-US" w:eastAsia="zh-CN"/>
        </w:rPr>
        <w:t>有权</w:t>
      </w:r>
      <w:r>
        <w:rPr>
          <w:rFonts w:hint="eastAsia" w:asciiTheme="minorEastAsia" w:hAnsiTheme="minorEastAsia" w:eastAsiaTheme="minorEastAsia" w:cstheme="minorEastAsia"/>
          <w:color w:val="auto"/>
        </w:rPr>
        <w:t>拒绝付款或接车</w:t>
      </w:r>
      <w:r>
        <w:rPr>
          <w:rFonts w:hint="eastAsia" w:asciiTheme="minorEastAsia" w:hAnsiTheme="minorEastAsia" w:eastAsiaTheme="minorEastAsia" w:cstheme="minorEastAsia"/>
          <w:color w:val="auto"/>
          <w:lang w:val="en-US" w:eastAsia="zh-CN"/>
        </w:rPr>
        <w:t>且不视为违约</w:t>
      </w:r>
      <w:r>
        <w:rPr>
          <w:rFonts w:hint="eastAsia" w:asciiTheme="minorEastAsia" w:hAnsiTheme="minorEastAsia" w:eastAsiaTheme="minorEastAsia" w:cstheme="minorEastAsia"/>
          <w:color w:val="auto"/>
        </w:rPr>
        <w:t>。</w:t>
      </w:r>
    </w:p>
    <w:p w14:paraId="13121EC5">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（三）</w:t>
      </w:r>
      <w:r>
        <w:rPr>
          <w:rFonts w:hint="eastAsia" w:asciiTheme="minorEastAsia" w:hAnsiTheme="minorEastAsia" w:eastAsiaTheme="minorEastAsia" w:cstheme="minorEastAsia"/>
          <w:color w:val="auto"/>
        </w:rPr>
        <w:t>乙方将维修竣工质量检验合格的机动车交给送修单位时，必须将维修材料的产品合格证和更换下的配件</w:t>
      </w:r>
      <w:r>
        <w:rPr>
          <w:rFonts w:hint="eastAsia" w:asciiTheme="minorEastAsia" w:hAnsiTheme="minorEastAsia" w:eastAsiaTheme="minorEastAsia" w:cstheme="minorEastAsia"/>
          <w:color w:val="auto"/>
          <w:lang w:eastAsia="zh-CN"/>
        </w:rPr>
        <w:t>一同</w:t>
      </w:r>
      <w:r>
        <w:rPr>
          <w:rFonts w:hint="eastAsia" w:asciiTheme="minorEastAsia" w:hAnsiTheme="minorEastAsia" w:eastAsiaTheme="minorEastAsia" w:cstheme="minorEastAsia"/>
          <w:color w:val="auto"/>
        </w:rPr>
        <w:t>交给送修单位。</w:t>
      </w:r>
    </w:p>
    <w:p w14:paraId="60105087">
      <w:pPr>
        <w:keepNext w:val="0"/>
        <w:keepLines w:val="0"/>
        <w:pageBreakBefore w:val="0"/>
        <w:widowControl w:val="0"/>
        <w:kinsoku/>
        <w:wordWrap/>
        <w:overflowPunct/>
        <w:topLinePunct w:val="0"/>
        <w:autoSpaceDE/>
        <w:autoSpaceDN/>
        <w:bidi w:val="0"/>
        <w:adjustRightInd/>
        <w:spacing w:line="440" w:lineRule="exact"/>
        <w:ind w:firstLine="315" w:firstLineChars="150"/>
        <w:jc w:val="left"/>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 xml:space="preserve"> </w:t>
      </w:r>
      <w:r>
        <w:rPr>
          <w:rFonts w:hint="eastAsia" w:asciiTheme="minorEastAsia" w:hAnsiTheme="minorEastAsia" w:cstheme="minorEastAsia"/>
          <w:color w:val="auto"/>
          <w:lang w:eastAsia="zh-CN"/>
        </w:rPr>
        <w:t>（四）</w:t>
      </w:r>
      <w:r>
        <w:rPr>
          <w:rFonts w:hint="eastAsia" w:asciiTheme="minorEastAsia" w:hAnsiTheme="minorEastAsia" w:eastAsiaTheme="minorEastAsia" w:cstheme="minorEastAsia"/>
          <w:color w:val="auto"/>
        </w:rPr>
        <w:t>机动车维修质量保证期，从维修竣工出厂之日起计算。在送修单位、乙方约定的质量保证里程或时间内，因维修质量造成的机械事故和经济损失</w:t>
      </w:r>
      <w:r>
        <w:rPr>
          <w:rFonts w:hint="eastAsia" w:asciiTheme="minorEastAsia" w:hAnsiTheme="minorEastAsia" w:eastAsiaTheme="minorEastAsia" w:cstheme="minorEastAsia"/>
          <w:color w:val="auto"/>
          <w:lang w:eastAsia="zh-CN"/>
        </w:rPr>
        <w:t>、</w:t>
      </w:r>
      <w:r>
        <w:rPr>
          <w:rFonts w:hint="eastAsia" w:asciiTheme="minorEastAsia" w:hAnsiTheme="minorEastAsia" w:eastAsiaTheme="minorEastAsia" w:cstheme="minorEastAsia"/>
          <w:color w:val="auto"/>
          <w:lang w:val="en-US" w:eastAsia="zh-CN"/>
        </w:rPr>
        <w:t>人员伤亡赔偿等，</w:t>
      </w:r>
      <w:r>
        <w:rPr>
          <w:rFonts w:hint="eastAsia" w:asciiTheme="minorEastAsia" w:hAnsiTheme="minorEastAsia" w:eastAsiaTheme="minorEastAsia" w:cstheme="minorEastAsia"/>
          <w:color w:val="auto"/>
        </w:rPr>
        <w:t>由乙方全部负责。</w:t>
      </w:r>
    </w:p>
    <w:p w14:paraId="1A2F10DA">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（五）</w:t>
      </w:r>
      <w:r>
        <w:rPr>
          <w:rFonts w:hint="eastAsia" w:asciiTheme="minorEastAsia" w:hAnsiTheme="minorEastAsia" w:eastAsiaTheme="minorEastAsia" w:cstheme="minorEastAsia"/>
          <w:color w:val="auto"/>
        </w:rPr>
        <w:t>乙方应保证维修所用材料是全新原厂生产的合格正品，并完全符合合同规定的质量和性能的要求(特殊情况经送修</w:t>
      </w:r>
      <w:r>
        <w:rPr>
          <w:rFonts w:hint="eastAsia" w:asciiTheme="minorEastAsia" w:hAnsiTheme="minorEastAsia" w:eastAsiaTheme="minorEastAsia" w:cstheme="minorEastAsia"/>
          <w:color w:val="auto"/>
          <w:lang w:val="en-US" w:eastAsia="zh-CN"/>
        </w:rPr>
        <w:t>单位书面</w:t>
      </w:r>
      <w:r>
        <w:rPr>
          <w:rFonts w:hint="eastAsia" w:asciiTheme="minorEastAsia" w:hAnsiTheme="minorEastAsia" w:eastAsiaTheme="minorEastAsia" w:cstheme="minorEastAsia"/>
          <w:color w:val="auto"/>
        </w:rPr>
        <w:t>确认同意，乙方可使用副厂配件进行维修，但要明码标价)。乙方应保证使用的维修材料在正确安装、正常使用和保养条件下，在其使用寿命期内应具有满意的性能。维修竣工车辆移交给预算单位后，在质量保证期内，乙方应对由于维修技术、工艺或维修材料的缺陷以及其他由于乙方的原因而发生的任何不足或故障负责，</w:t>
      </w:r>
      <w:r>
        <w:rPr>
          <w:rFonts w:hint="eastAsia" w:asciiTheme="minorEastAsia" w:hAnsiTheme="minorEastAsia" w:eastAsiaTheme="minorEastAsia" w:cstheme="minorEastAsia"/>
          <w:color w:val="auto"/>
          <w:lang w:val="en-US" w:eastAsia="zh-CN"/>
        </w:rPr>
        <w:t>由此产生的全部</w:t>
      </w:r>
      <w:r>
        <w:rPr>
          <w:rFonts w:hint="eastAsia" w:asciiTheme="minorEastAsia" w:hAnsiTheme="minorEastAsia" w:eastAsiaTheme="minorEastAsia" w:cstheme="minorEastAsia"/>
          <w:color w:val="auto"/>
        </w:rPr>
        <w:t>费用</w:t>
      </w:r>
      <w:r>
        <w:rPr>
          <w:rFonts w:hint="eastAsia" w:asciiTheme="minorEastAsia" w:hAnsiTheme="minorEastAsia" w:eastAsiaTheme="minorEastAsia" w:cstheme="minorEastAsia"/>
          <w:color w:val="auto"/>
          <w:lang w:val="en-US" w:eastAsia="zh-CN"/>
        </w:rPr>
        <w:t>以及造成送修单位的经济损失均</w:t>
      </w:r>
      <w:r>
        <w:rPr>
          <w:rFonts w:hint="eastAsia" w:asciiTheme="minorEastAsia" w:hAnsiTheme="minorEastAsia" w:eastAsiaTheme="minorEastAsia" w:cstheme="minorEastAsia"/>
          <w:color w:val="auto"/>
        </w:rPr>
        <w:t>由乙方</w:t>
      </w:r>
      <w:r>
        <w:rPr>
          <w:rFonts w:hint="eastAsia" w:asciiTheme="minorEastAsia" w:hAnsiTheme="minorEastAsia" w:eastAsiaTheme="minorEastAsia" w:cstheme="minorEastAsia"/>
          <w:color w:val="auto"/>
          <w:lang w:val="en-US" w:eastAsia="zh-CN"/>
        </w:rPr>
        <w:t>承担</w:t>
      </w:r>
      <w:r>
        <w:rPr>
          <w:rFonts w:hint="eastAsia" w:asciiTheme="minorEastAsia" w:hAnsiTheme="minorEastAsia" w:eastAsiaTheme="minorEastAsia" w:cstheme="minorEastAsia"/>
          <w:color w:val="auto"/>
        </w:rPr>
        <w:t>。根据法定检验机构的检验结果或者在质量保证里程或时间内，如果证明维修是有缺陷的，包括潜在的缺陷或</w:t>
      </w:r>
      <w:r>
        <w:rPr>
          <w:rFonts w:hint="eastAsia" w:asciiTheme="minorEastAsia" w:hAnsiTheme="minorEastAsia" w:eastAsiaTheme="minorEastAsia" w:cstheme="minorEastAsia"/>
          <w:color w:val="auto"/>
          <w:lang w:val="en-US" w:eastAsia="zh-CN"/>
        </w:rPr>
        <w:t>乙方</w:t>
      </w:r>
      <w:r>
        <w:rPr>
          <w:rFonts w:hint="eastAsia" w:asciiTheme="minorEastAsia" w:hAnsiTheme="minorEastAsia" w:eastAsiaTheme="minorEastAsia" w:cstheme="minorEastAsia"/>
          <w:color w:val="auto"/>
        </w:rPr>
        <w:t>使用不符合要求的维修材料等，预算单位</w:t>
      </w:r>
      <w:r>
        <w:rPr>
          <w:rFonts w:hint="eastAsia" w:asciiTheme="minorEastAsia" w:hAnsiTheme="minorEastAsia" w:eastAsiaTheme="minorEastAsia" w:cstheme="minorEastAsia"/>
          <w:color w:val="auto"/>
          <w:lang w:eastAsia="zh-CN"/>
        </w:rPr>
        <w:t>、</w:t>
      </w:r>
      <w:r>
        <w:rPr>
          <w:rFonts w:hint="eastAsia" w:asciiTheme="minorEastAsia" w:hAnsiTheme="minorEastAsia" w:eastAsiaTheme="minorEastAsia" w:cstheme="minorEastAsia"/>
          <w:color w:val="auto"/>
        </w:rPr>
        <w:t>送修单位有权向乙方索赔。</w:t>
      </w:r>
    </w:p>
    <w:p w14:paraId="6D16599A">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（六）</w:t>
      </w:r>
      <w:r>
        <w:rPr>
          <w:rFonts w:hint="eastAsia" w:asciiTheme="minorEastAsia" w:hAnsiTheme="minorEastAsia" w:eastAsiaTheme="minorEastAsia" w:cstheme="minorEastAsia"/>
          <w:color w:val="auto"/>
        </w:rPr>
        <w:t>如果乙方在收到索赔通知后，在合同中所附服务承诺约定的时间内没有采取措施</w:t>
      </w:r>
      <w:r>
        <w:rPr>
          <w:rFonts w:hint="eastAsia" w:asciiTheme="minorEastAsia" w:hAnsiTheme="minorEastAsia" w:eastAsiaTheme="minorEastAsia" w:cstheme="minorEastAsia"/>
          <w:color w:val="auto"/>
          <w:lang w:val="en-US" w:eastAsia="zh-CN"/>
        </w:rPr>
        <w:t>或拒绝赔偿的</w:t>
      </w:r>
      <w:r>
        <w:rPr>
          <w:rFonts w:hint="eastAsia" w:asciiTheme="minorEastAsia" w:hAnsiTheme="minorEastAsia" w:eastAsiaTheme="minorEastAsia" w:cstheme="minorEastAsia"/>
          <w:color w:val="auto"/>
        </w:rPr>
        <w:t>，预算单位</w:t>
      </w:r>
      <w:r>
        <w:rPr>
          <w:rFonts w:hint="eastAsia" w:asciiTheme="minorEastAsia" w:hAnsiTheme="minorEastAsia" w:eastAsiaTheme="minorEastAsia" w:cstheme="minorEastAsia"/>
          <w:color w:val="auto"/>
          <w:lang w:eastAsia="zh-CN"/>
        </w:rPr>
        <w:t>、</w:t>
      </w:r>
      <w:r>
        <w:rPr>
          <w:rFonts w:hint="eastAsia" w:asciiTheme="minorEastAsia" w:hAnsiTheme="minorEastAsia" w:eastAsiaTheme="minorEastAsia" w:cstheme="minorEastAsia"/>
          <w:color w:val="auto"/>
        </w:rPr>
        <w:t>送修单位可采取必要的补救措施</w:t>
      </w:r>
      <w:r>
        <w:rPr>
          <w:rFonts w:hint="eastAsia" w:asciiTheme="minorEastAsia" w:hAnsiTheme="minorEastAsia" w:eastAsiaTheme="minorEastAsia" w:cstheme="minorEastAsia"/>
          <w:color w:val="auto"/>
          <w:lang w:eastAsia="zh-CN"/>
        </w:rPr>
        <w:t>（</w:t>
      </w:r>
      <w:r>
        <w:rPr>
          <w:rFonts w:hint="eastAsia" w:asciiTheme="minorEastAsia" w:hAnsiTheme="minorEastAsia" w:eastAsiaTheme="minorEastAsia" w:cstheme="minorEastAsia"/>
          <w:color w:val="auto"/>
          <w:lang w:val="en-US" w:eastAsia="zh-CN"/>
        </w:rPr>
        <w:t>包括但不限于委托其他入围供应商提供维修服务</w:t>
      </w:r>
      <w:r>
        <w:rPr>
          <w:rFonts w:hint="eastAsia" w:asciiTheme="minorEastAsia" w:hAnsiTheme="minorEastAsia" w:eastAsiaTheme="minorEastAsia" w:cstheme="minorEastAsia"/>
          <w:color w:val="auto"/>
          <w:lang w:eastAsia="zh-CN"/>
        </w:rPr>
        <w:t>）</w:t>
      </w:r>
      <w:r>
        <w:rPr>
          <w:rFonts w:hint="eastAsia" w:asciiTheme="minorEastAsia" w:hAnsiTheme="minorEastAsia" w:eastAsiaTheme="minorEastAsia" w:cstheme="minorEastAsia"/>
          <w:color w:val="auto"/>
        </w:rPr>
        <w:t>，但风险和费用</w:t>
      </w:r>
      <w:r>
        <w:rPr>
          <w:rFonts w:hint="eastAsia" w:asciiTheme="minorEastAsia" w:hAnsiTheme="minorEastAsia" w:eastAsiaTheme="minorEastAsia" w:cstheme="minorEastAsia"/>
          <w:color w:val="auto"/>
          <w:lang w:val="en-US" w:eastAsia="zh-CN"/>
        </w:rPr>
        <w:t>均</w:t>
      </w:r>
      <w:r>
        <w:rPr>
          <w:rFonts w:hint="eastAsia" w:asciiTheme="minorEastAsia" w:hAnsiTheme="minorEastAsia" w:eastAsiaTheme="minorEastAsia" w:cstheme="minorEastAsia"/>
          <w:color w:val="auto"/>
        </w:rPr>
        <w:t>由乙方承担。</w:t>
      </w:r>
    </w:p>
    <w:p w14:paraId="45B6C44A">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Theme="minorEastAsia" w:hAnsiTheme="minorEastAsia" w:eastAsiaTheme="minorEastAsia" w:cstheme="minorEastAsia"/>
          <w:color w:val="auto"/>
          <w:lang w:eastAsia="zh-CN"/>
        </w:rPr>
      </w:pPr>
      <w:r>
        <w:rPr>
          <w:rFonts w:hint="eastAsia" w:asciiTheme="minorEastAsia" w:hAnsiTheme="minorEastAsia" w:cstheme="minorEastAsia"/>
          <w:color w:val="auto"/>
          <w:lang w:eastAsia="zh-CN"/>
        </w:rPr>
        <w:t>（七）</w:t>
      </w:r>
      <w:r>
        <w:rPr>
          <w:rFonts w:hint="eastAsia" w:asciiTheme="minorEastAsia" w:hAnsiTheme="minorEastAsia" w:eastAsiaTheme="minorEastAsia" w:cstheme="minorEastAsia"/>
          <w:color w:val="auto"/>
        </w:rPr>
        <w:t>入围供应商要建立送修单位的公务车辆维修情况记录档案，预算单位每年进行检查，有弄虚作假的、偷工减料、以次充好的等不符合规定的情况</w:t>
      </w:r>
      <w:r>
        <w:rPr>
          <w:rFonts w:hint="eastAsia" w:asciiTheme="minorEastAsia" w:hAnsiTheme="minorEastAsia" w:eastAsiaTheme="minorEastAsia" w:cstheme="minorEastAsia"/>
          <w:color w:val="auto"/>
          <w:lang w:val="en-US" w:eastAsia="zh-CN"/>
        </w:rPr>
        <w:t>有权</w:t>
      </w:r>
      <w:r>
        <w:rPr>
          <w:rFonts w:hint="eastAsia" w:asciiTheme="minorEastAsia" w:hAnsiTheme="minorEastAsia" w:eastAsiaTheme="minorEastAsia" w:cstheme="minorEastAsia"/>
          <w:color w:val="auto"/>
        </w:rPr>
        <w:t>要求</w:t>
      </w:r>
      <w:r>
        <w:rPr>
          <w:rFonts w:hint="eastAsia" w:asciiTheme="minorEastAsia" w:hAnsiTheme="minorEastAsia" w:eastAsiaTheme="minorEastAsia" w:cstheme="minorEastAsia"/>
          <w:color w:val="auto"/>
          <w:lang w:val="en-US" w:eastAsia="zh-CN"/>
        </w:rPr>
        <w:t>乙方立即</w:t>
      </w:r>
      <w:r>
        <w:rPr>
          <w:rFonts w:hint="eastAsia" w:asciiTheme="minorEastAsia" w:hAnsiTheme="minorEastAsia" w:eastAsiaTheme="minorEastAsia" w:cstheme="minorEastAsia"/>
          <w:color w:val="auto"/>
        </w:rPr>
        <w:t>整改或不予审定结算</w:t>
      </w:r>
      <w:r>
        <w:rPr>
          <w:rFonts w:hint="eastAsia" w:asciiTheme="minorEastAsia" w:hAnsiTheme="minorEastAsia" w:eastAsiaTheme="minorEastAsia" w:cstheme="minorEastAsia"/>
          <w:color w:val="auto"/>
          <w:lang w:eastAsia="zh-CN"/>
        </w:rPr>
        <w:t>。</w:t>
      </w:r>
    </w:p>
    <w:p w14:paraId="147FCF3F">
      <w:pPr>
        <w:keepNext w:val="0"/>
        <w:keepLines w:val="0"/>
        <w:pageBreakBefore w:val="0"/>
        <w:widowControl w:val="0"/>
        <w:kinsoku/>
        <w:wordWrap/>
        <w:overflowPunct/>
        <w:topLinePunct w:val="0"/>
        <w:autoSpaceDE/>
        <w:autoSpaceDN/>
        <w:bidi w:val="0"/>
        <w:adjustRightInd/>
        <w:spacing w:line="440" w:lineRule="exact"/>
        <w:ind w:firstLine="422" w:firstLineChars="200"/>
        <w:textAlignment w:val="auto"/>
        <w:rPr>
          <w:rFonts w:hint="eastAsia" w:asciiTheme="minorEastAsia" w:hAnsiTheme="minorEastAsia" w:eastAsiaTheme="minorEastAsia" w:cstheme="minorEastAsia"/>
          <w:b/>
          <w:color w:val="auto"/>
        </w:rPr>
      </w:pPr>
      <w:r>
        <w:rPr>
          <w:rFonts w:hint="eastAsia" w:asciiTheme="minorEastAsia" w:hAnsiTheme="minorEastAsia" w:eastAsiaTheme="minorEastAsia" w:cstheme="minorEastAsia"/>
          <w:b/>
          <w:color w:val="auto"/>
          <w:lang w:eastAsia="zh-CN"/>
        </w:rPr>
        <w:t>九</w:t>
      </w:r>
      <w:r>
        <w:rPr>
          <w:rFonts w:hint="eastAsia" w:asciiTheme="minorEastAsia" w:hAnsiTheme="minorEastAsia" w:eastAsiaTheme="minorEastAsia" w:cstheme="minorEastAsia"/>
          <w:b/>
          <w:color w:val="auto"/>
        </w:rPr>
        <w:t>、确定第二阶段成交供应商的方式</w:t>
      </w:r>
    </w:p>
    <w:p w14:paraId="78338F7B">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确定第二阶段成交供应商的方式为直接选定。由采购人依据项目实际情况、供应商服务质量、价格及服务便利性、用户评价等因素，从第一阶段入围供应商中直接选定</w:t>
      </w:r>
      <w:r>
        <w:rPr>
          <w:rFonts w:hint="eastAsia" w:asciiTheme="minorEastAsia" w:hAnsiTheme="minorEastAsia" w:eastAsiaTheme="minorEastAsia" w:cstheme="minorEastAsia"/>
          <w:color w:val="auto"/>
          <w:lang w:eastAsia="zh-CN"/>
        </w:rPr>
        <w:t>成交供应商，并与成交供应商签订采购合同，委托其开展相关服务工作</w:t>
      </w:r>
      <w:r>
        <w:rPr>
          <w:rFonts w:hint="eastAsia" w:asciiTheme="minorEastAsia" w:hAnsiTheme="minorEastAsia" w:eastAsiaTheme="minorEastAsia" w:cstheme="minorEastAsia"/>
          <w:color w:val="auto"/>
        </w:rPr>
        <w:t>。</w:t>
      </w:r>
    </w:p>
    <w:p w14:paraId="4810C746">
      <w:pPr>
        <w:keepNext w:val="0"/>
        <w:keepLines w:val="0"/>
        <w:pageBreakBefore w:val="0"/>
        <w:widowControl w:val="0"/>
        <w:kinsoku/>
        <w:wordWrap/>
        <w:overflowPunct/>
        <w:topLinePunct w:val="0"/>
        <w:autoSpaceDE/>
        <w:autoSpaceDN/>
        <w:bidi w:val="0"/>
        <w:adjustRightInd/>
        <w:spacing w:line="440" w:lineRule="exact"/>
        <w:ind w:firstLine="422" w:firstLineChars="200"/>
        <w:jc w:val="left"/>
        <w:textAlignment w:val="auto"/>
        <w:rPr>
          <w:rFonts w:hint="eastAsia" w:asciiTheme="minorEastAsia" w:hAnsiTheme="minorEastAsia" w:eastAsiaTheme="minorEastAsia" w:cstheme="minorEastAsia"/>
          <w:b/>
          <w:color w:val="auto"/>
        </w:rPr>
      </w:pPr>
      <w:r>
        <w:rPr>
          <w:rFonts w:hint="eastAsia" w:asciiTheme="minorEastAsia" w:hAnsiTheme="minorEastAsia" w:eastAsiaTheme="minorEastAsia" w:cstheme="minorEastAsia"/>
          <w:b/>
          <w:color w:val="auto"/>
          <w:lang w:eastAsia="zh-CN"/>
        </w:rPr>
        <w:t>十</w:t>
      </w:r>
      <w:r>
        <w:rPr>
          <w:rFonts w:hint="eastAsia" w:asciiTheme="minorEastAsia" w:hAnsiTheme="minorEastAsia" w:eastAsiaTheme="minorEastAsia" w:cstheme="minorEastAsia"/>
          <w:b/>
          <w:color w:val="auto"/>
        </w:rPr>
        <w:t>、采购人的权利和义务</w:t>
      </w:r>
    </w:p>
    <w:p w14:paraId="03383207">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（一）</w:t>
      </w:r>
      <w:r>
        <w:rPr>
          <w:rFonts w:hint="eastAsia" w:asciiTheme="minorEastAsia" w:hAnsiTheme="minorEastAsia" w:eastAsiaTheme="minorEastAsia" w:cstheme="minorEastAsia"/>
          <w:color w:val="auto"/>
        </w:rPr>
        <w:t>送修汽车必须填写送修单，检修的车辆必须是送修单内所列的车辆及检修内容，办好进厂维修车辆的随车证件、附件的交托手续。</w:t>
      </w:r>
    </w:p>
    <w:p w14:paraId="7EABB43B">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（二）</w:t>
      </w:r>
      <w:r>
        <w:rPr>
          <w:rFonts w:hint="eastAsia" w:asciiTheme="minorEastAsia" w:hAnsiTheme="minorEastAsia" w:eastAsiaTheme="minorEastAsia" w:cstheme="minorEastAsia"/>
          <w:color w:val="auto"/>
        </w:rPr>
        <w:t>按时接收已维修竣工车辆。对已维修竣工车辆，如发现不合格，预算单位有权要求乙方无偿返工，直至符合要求为止</w:t>
      </w:r>
      <w:r>
        <w:rPr>
          <w:rFonts w:hint="eastAsia" w:asciiTheme="minorEastAsia" w:hAnsiTheme="minorEastAsia" w:eastAsiaTheme="minorEastAsia" w:cstheme="minorEastAsia"/>
          <w:color w:val="auto"/>
          <w:lang w:eastAsia="zh-CN"/>
        </w:rPr>
        <w:t>，</w:t>
      </w:r>
      <w:r>
        <w:rPr>
          <w:rFonts w:hint="eastAsia" w:asciiTheme="minorEastAsia" w:hAnsiTheme="minorEastAsia" w:eastAsiaTheme="minorEastAsia" w:cstheme="minorEastAsia"/>
          <w:color w:val="auto"/>
          <w:lang w:val="en-US" w:eastAsia="zh-CN"/>
        </w:rPr>
        <w:t>同时乙方须承担逾期违约责任</w:t>
      </w:r>
      <w:r>
        <w:rPr>
          <w:rFonts w:hint="eastAsia" w:asciiTheme="minorEastAsia" w:hAnsiTheme="minorEastAsia" w:eastAsiaTheme="minorEastAsia" w:cstheme="minorEastAsia"/>
          <w:color w:val="auto"/>
        </w:rPr>
        <w:t>；如发现所修的车辆的维修项目与送修单项目不符，预算单位有权拒付维修费用，并有权向有关部门投诉乙方违约行为</w:t>
      </w:r>
      <w:r>
        <w:rPr>
          <w:rFonts w:hint="eastAsia" w:asciiTheme="minorEastAsia" w:hAnsiTheme="minorEastAsia" w:eastAsiaTheme="minorEastAsia" w:cstheme="minorEastAsia"/>
          <w:color w:val="auto"/>
          <w:lang w:eastAsia="zh-CN"/>
        </w:rPr>
        <w:t>，</w:t>
      </w:r>
      <w:r>
        <w:rPr>
          <w:rFonts w:hint="eastAsia" w:asciiTheme="minorEastAsia" w:hAnsiTheme="minorEastAsia" w:eastAsiaTheme="minorEastAsia" w:cstheme="minorEastAsia"/>
          <w:color w:val="auto"/>
          <w:lang w:val="en-US" w:eastAsia="zh-CN"/>
        </w:rPr>
        <w:t>乙方存在上述行为超过三次以上的（含三次），甲方有权解除本协议</w:t>
      </w:r>
      <w:r>
        <w:rPr>
          <w:rFonts w:hint="eastAsia" w:asciiTheme="minorEastAsia" w:hAnsiTheme="minorEastAsia" w:eastAsiaTheme="minorEastAsia" w:cstheme="minorEastAsia"/>
          <w:color w:val="auto"/>
        </w:rPr>
        <w:t>。</w:t>
      </w:r>
    </w:p>
    <w:p w14:paraId="00FE19AA">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（三）</w:t>
      </w:r>
      <w:r>
        <w:rPr>
          <w:rFonts w:hint="eastAsia" w:asciiTheme="minorEastAsia" w:hAnsiTheme="minorEastAsia" w:eastAsiaTheme="minorEastAsia" w:cstheme="minorEastAsia"/>
          <w:color w:val="auto"/>
        </w:rPr>
        <w:t>对乙方在维修中更换的零配旧件，预算单位有权保留作</w:t>
      </w:r>
      <w:r>
        <w:rPr>
          <w:rFonts w:hint="eastAsia" w:asciiTheme="minorEastAsia" w:hAnsiTheme="minorEastAsia" w:eastAsiaTheme="minorEastAsia" w:cstheme="minorEastAsia"/>
          <w:color w:val="auto"/>
          <w:lang w:eastAsia="zh-CN"/>
        </w:rPr>
        <w:t>为</w:t>
      </w:r>
      <w:r>
        <w:rPr>
          <w:rFonts w:hint="eastAsia" w:asciiTheme="minorEastAsia" w:hAnsiTheme="minorEastAsia" w:eastAsiaTheme="minorEastAsia" w:cstheme="minorEastAsia"/>
          <w:color w:val="auto"/>
        </w:rPr>
        <w:t>鉴定的依据。</w:t>
      </w:r>
    </w:p>
    <w:p w14:paraId="7AE37E11">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（四）</w:t>
      </w:r>
      <w:r>
        <w:rPr>
          <w:rFonts w:hint="eastAsia" w:asciiTheme="minorEastAsia" w:hAnsiTheme="minorEastAsia" w:eastAsiaTheme="minorEastAsia" w:cstheme="minorEastAsia"/>
          <w:color w:val="auto"/>
        </w:rPr>
        <w:t>按合同规定或双方签订的期限及时与乙方结算车辆维修费用。</w:t>
      </w:r>
    </w:p>
    <w:p w14:paraId="63C5FFB5">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（五）</w:t>
      </w:r>
      <w:r>
        <w:rPr>
          <w:rFonts w:hint="eastAsia" w:asciiTheme="minorEastAsia" w:hAnsiTheme="minorEastAsia" w:eastAsiaTheme="minorEastAsia" w:cstheme="minorEastAsia"/>
          <w:color w:val="auto"/>
        </w:rPr>
        <w:t>确因乙方原因对预算单位送修车辆未能进行维修，预算单位凭乙方开具的证明先向本级政府采购监督管理部门反馈，经备案后，方可将车辆送到特约维修站维修。</w:t>
      </w:r>
    </w:p>
    <w:p w14:paraId="199D7AD0">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（六）</w:t>
      </w:r>
      <w:r>
        <w:rPr>
          <w:rFonts w:hint="eastAsia" w:asciiTheme="minorEastAsia" w:hAnsiTheme="minorEastAsia" w:eastAsiaTheme="minorEastAsia" w:cstheme="minorEastAsia"/>
          <w:color w:val="auto"/>
        </w:rPr>
        <w:t>不得向乙方提出除修车以外的服务要求。</w:t>
      </w:r>
    </w:p>
    <w:p w14:paraId="3662BC54">
      <w:pPr>
        <w:keepNext w:val="0"/>
        <w:keepLines w:val="0"/>
        <w:pageBreakBefore w:val="0"/>
        <w:widowControl w:val="0"/>
        <w:kinsoku/>
        <w:wordWrap/>
        <w:overflowPunct/>
        <w:topLinePunct w:val="0"/>
        <w:autoSpaceDE/>
        <w:autoSpaceDN/>
        <w:bidi w:val="0"/>
        <w:adjustRightInd/>
        <w:spacing w:line="440" w:lineRule="exact"/>
        <w:ind w:firstLine="422" w:firstLineChars="200"/>
        <w:jc w:val="left"/>
        <w:textAlignment w:val="auto"/>
        <w:rPr>
          <w:rFonts w:hint="eastAsia" w:asciiTheme="minorEastAsia" w:hAnsiTheme="minorEastAsia" w:eastAsiaTheme="minorEastAsia" w:cstheme="minorEastAsia"/>
          <w:b/>
          <w:color w:val="auto"/>
        </w:rPr>
      </w:pPr>
      <w:r>
        <w:rPr>
          <w:rFonts w:hint="eastAsia" w:asciiTheme="minorEastAsia" w:hAnsiTheme="minorEastAsia" w:eastAsiaTheme="minorEastAsia" w:cstheme="minorEastAsia"/>
          <w:b/>
          <w:color w:val="auto"/>
        </w:rPr>
        <w:t>十</w:t>
      </w:r>
      <w:r>
        <w:rPr>
          <w:rFonts w:hint="eastAsia" w:asciiTheme="minorEastAsia" w:hAnsiTheme="minorEastAsia" w:eastAsiaTheme="minorEastAsia" w:cstheme="minorEastAsia"/>
          <w:b/>
          <w:color w:val="auto"/>
          <w:lang w:eastAsia="zh-CN"/>
        </w:rPr>
        <w:t>一</w:t>
      </w:r>
      <w:r>
        <w:rPr>
          <w:rFonts w:hint="eastAsia" w:asciiTheme="minorEastAsia" w:hAnsiTheme="minorEastAsia" w:eastAsiaTheme="minorEastAsia" w:cstheme="minorEastAsia"/>
          <w:b/>
          <w:color w:val="auto"/>
        </w:rPr>
        <w:t>、乙方的权利和义务</w:t>
      </w:r>
    </w:p>
    <w:p w14:paraId="46DC7DE2">
      <w:pPr>
        <w:keepNext w:val="0"/>
        <w:keepLines w:val="0"/>
        <w:pageBreakBefore w:val="0"/>
        <w:widowControl w:val="0"/>
        <w:kinsoku/>
        <w:wordWrap/>
        <w:overflowPunct/>
        <w:topLinePunct w:val="0"/>
        <w:autoSpaceDE/>
        <w:autoSpaceDN/>
        <w:bidi w:val="0"/>
        <w:adjustRightInd/>
        <w:spacing w:line="440" w:lineRule="exact"/>
        <w:ind w:firstLine="411" w:firstLineChars="196"/>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（一）</w:t>
      </w:r>
      <w:r>
        <w:rPr>
          <w:rFonts w:hint="eastAsia" w:asciiTheme="minorEastAsia" w:hAnsiTheme="minorEastAsia" w:eastAsiaTheme="minorEastAsia" w:cstheme="minorEastAsia"/>
          <w:color w:val="auto"/>
        </w:rPr>
        <w:t>有权要求送修汽车的人</w:t>
      </w:r>
      <w:r>
        <w:rPr>
          <w:rFonts w:hint="eastAsia" w:asciiTheme="minorEastAsia" w:hAnsiTheme="minorEastAsia" w:eastAsiaTheme="minorEastAsia" w:cstheme="minorEastAsia"/>
          <w:color w:val="auto"/>
          <w:lang w:eastAsia="zh-CN"/>
        </w:rPr>
        <w:t>员</w:t>
      </w:r>
      <w:r>
        <w:rPr>
          <w:rFonts w:hint="eastAsia" w:asciiTheme="minorEastAsia" w:hAnsiTheme="minorEastAsia" w:eastAsiaTheme="minorEastAsia" w:cstheme="minorEastAsia"/>
          <w:color w:val="auto"/>
        </w:rPr>
        <w:t>出示需经送修单位审核签署意见并加盖公章的送修单。</w:t>
      </w:r>
    </w:p>
    <w:p w14:paraId="4E36CC6D">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（二）</w:t>
      </w:r>
      <w:r>
        <w:rPr>
          <w:rFonts w:hint="eastAsia" w:asciiTheme="minorEastAsia" w:hAnsiTheme="minorEastAsia" w:eastAsiaTheme="minorEastAsia" w:cstheme="minorEastAsia"/>
          <w:color w:val="auto"/>
        </w:rPr>
        <w:t>有权要求预算单位按合同规定及双方商定的期限内结清车辆维修费用。</w:t>
      </w:r>
    </w:p>
    <w:p w14:paraId="32899F88">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（三）</w:t>
      </w:r>
      <w:r>
        <w:rPr>
          <w:rFonts w:hint="eastAsia" w:asciiTheme="minorEastAsia" w:hAnsiTheme="minorEastAsia" w:eastAsiaTheme="minorEastAsia" w:cstheme="minorEastAsia"/>
          <w:color w:val="auto"/>
        </w:rPr>
        <w:t>有权拒绝预算单位提出除维修服务以外的服务要求。</w:t>
      </w:r>
    </w:p>
    <w:p w14:paraId="72647A19">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（四）</w:t>
      </w:r>
      <w:r>
        <w:rPr>
          <w:rFonts w:hint="eastAsia" w:asciiTheme="minorEastAsia" w:hAnsiTheme="minorEastAsia" w:eastAsiaTheme="minorEastAsia" w:cstheme="minorEastAsia"/>
          <w:color w:val="auto"/>
        </w:rPr>
        <w:t>有权向有关部门投诉预算单位的违约行为。</w:t>
      </w:r>
    </w:p>
    <w:p w14:paraId="1EFD6231">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（五）</w:t>
      </w:r>
      <w:r>
        <w:rPr>
          <w:rFonts w:hint="eastAsia" w:asciiTheme="minorEastAsia" w:hAnsiTheme="minorEastAsia" w:eastAsiaTheme="minorEastAsia" w:cstheme="minorEastAsia"/>
          <w:color w:val="auto"/>
        </w:rPr>
        <w:t>优先为预算单位的送修车辆提供维修服务。</w:t>
      </w:r>
    </w:p>
    <w:p w14:paraId="04DB7E48">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（六）</w:t>
      </w:r>
      <w:r>
        <w:rPr>
          <w:rFonts w:hint="eastAsia" w:asciiTheme="minorEastAsia" w:hAnsiTheme="minorEastAsia" w:eastAsiaTheme="minorEastAsia" w:cstheme="minorEastAsia"/>
          <w:color w:val="auto"/>
        </w:rPr>
        <w:t>乙方未经预算单位和</w:t>
      </w:r>
      <w:r>
        <w:rPr>
          <w:rFonts w:hint="eastAsia" w:asciiTheme="minorEastAsia" w:hAnsiTheme="minorEastAsia" w:cstheme="minorEastAsia"/>
          <w:color w:val="auto"/>
          <w:lang w:eastAsia="zh-CN"/>
        </w:rPr>
        <w:t>市</w:t>
      </w:r>
      <w:r>
        <w:rPr>
          <w:rFonts w:hint="eastAsia" w:asciiTheme="minorEastAsia" w:hAnsiTheme="minorEastAsia" w:eastAsiaTheme="minorEastAsia" w:cstheme="minorEastAsia"/>
          <w:color w:val="auto"/>
        </w:rPr>
        <w:t>政府采购监督管理部门同意，不得将送修车辆转厂维修。</w:t>
      </w:r>
    </w:p>
    <w:p w14:paraId="3B83A33E">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（七）</w:t>
      </w:r>
      <w:r>
        <w:rPr>
          <w:rFonts w:hint="eastAsia" w:asciiTheme="minorEastAsia" w:hAnsiTheme="minorEastAsia" w:eastAsiaTheme="minorEastAsia" w:cstheme="minorEastAsia"/>
          <w:color w:val="auto"/>
        </w:rPr>
        <w:t>必须按送修单上的要求按时完成维修工作，做好进厂维修车的随车证件、附件的核收、保管，做好维修前检测、维修中质检、竣工后的检验，保证所用配件符合质量标准及车方的要求，不得以换代修、以次充好、以旧换新或随意更换汽车配件，不得随意提高工时费和材料费，保证送修车辆的安全。</w:t>
      </w:r>
    </w:p>
    <w:p w14:paraId="5164DC4F">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（八）</w:t>
      </w:r>
      <w:r>
        <w:rPr>
          <w:rFonts w:hint="eastAsia" w:asciiTheme="minorEastAsia" w:hAnsiTheme="minorEastAsia" w:eastAsiaTheme="minorEastAsia" w:cstheme="minorEastAsia"/>
          <w:color w:val="auto"/>
        </w:rPr>
        <w:t>按协议承诺优惠价收取工时、材料价格。</w:t>
      </w:r>
    </w:p>
    <w:p w14:paraId="2DE11A5A">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（九）</w:t>
      </w:r>
      <w:r>
        <w:rPr>
          <w:rFonts w:hint="eastAsia" w:asciiTheme="minorEastAsia" w:hAnsiTheme="minorEastAsia" w:eastAsiaTheme="minorEastAsia" w:cstheme="minorEastAsia"/>
          <w:color w:val="auto"/>
        </w:rPr>
        <w:t>乙方负责指导预算单位车辆的一般保养维护。</w:t>
      </w:r>
    </w:p>
    <w:p w14:paraId="0D1D95F2">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（十）</w:t>
      </w:r>
      <w:r>
        <w:rPr>
          <w:rFonts w:hint="eastAsia" w:asciiTheme="minorEastAsia" w:hAnsiTheme="minorEastAsia" w:eastAsiaTheme="minorEastAsia" w:cstheme="minorEastAsia"/>
          <w:color w:val="auto"/>
        </w:rPr>
        <w:t>乙方在对预算单位车辆维修过程中因技术等原因未能进行维修保养的，乙方应实事求是开具证明给预算单位。</w:t>
      </w:r>
    </w:p>
    <w:p w14:paraId="3DCB4236">
      <w:pPr>
        <w:keepNext w:val="0"/>
        <w:keepLines w:val="0"/>
        <w:pageBreakBefore w:val="0"/>
        <w:widowControl w:val="0"/>
        <w:kinsoku/>
        <w:wordWrap/>
        <w:overflowPunct/>
        <w:topLinePunct w:val="0"/>
        <w:autoSpaceDE/>
        <w:autoSpaceDN/>
        <w:bidi w:val="0"/>
        <w:adjustRightInd/>
        <w:spacing w:line="440" w:lineRule="exact"/>
        <w:ind w:firstLine="422" w:firstLineChars="200"/>
        <w:jc w:val="left"/>
        <w:textAlignment w:val="auto"/>
        <w:rPr>
          <w:rFonts w:hint="eastAsia" w:asciiTheme="minorEastAsia" w:hAnsiTheme="minorEastAsia" w:eastAsiaTheme="minorEastAsia" w:cstheme="minorEastAsia"/>
          <w:b/>
          <w:color w:val="auto"/>
        </w:rPr>
      </w:pPr>
      <w:r>
        <w:rPr>
          <w:rFonts w:hint="eastAsia" w:asciiTheme="minorEastAsia" w:hAnsiTheme="minorEastAsia" w:eastAsiaTheme="minorEastAsia" w:cstheme="minorEastAsia"/>
          <w:b/>
          <w:color w:val="auto"/>
        </w:rPr>
        <w:t>十</w:t>
      </w:r>
      <w:r>
        <w:rPr>
          <w:rFonts w:hint="eastAsia" w:asciiTheme="minorEastAsia" w:hAnsiTheme="minorEastAsia" w:eastAsiaTheme="minorEastAsia" w:cstheme="minorEastAsia"/>
          <w:b/>
          <w:color w:val="auto"/>
          <w:lang w:eastAsia="zh-CN"/>
        </w:rPr>
        <w:t>二</w:t>
      </w:r>
      <w:r>
        <w:rPr>
          <w:rFonts w:hint="eastAsia" w:asciiTheme="minorEastAsia" w:hAnsiTheme="minorEastAsia" w:eastAsiaTheme="minorEastAsia" w:cstheme="minorEastAsia"/>
          <w:b/>
          <w:color w:val="auto"/>
        </w:rPr>
        <w:t>、入围供应商的清退和补充规则</w:t>
      </w:r>
    </w:p>
    <w:p w14:paraId="36256430">
      <w:pPr>
        <w:keepNext w:val="0"/>
        <w:keepLines w:val="0"/>
        <w:pageBreakBefore w:val="0"/>
        <w:tabs>
          <w:tab w:val="left" w:pos="0"/>
          <w:tab w:val="left" w:pos="720"/>
          <w:tab w:val="left" w:pos="900"/>
        </w:tabs>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lang w:eastAsia="zh-CN"/>
        </w:rPr>
      </w:pPr>
      <w:r>
        <w:rPr>
          <w:rFonts w:hint="eastAsia" w:asciiTheme="minorEastAsia" w:hAnsiTheme="minorEastAsia" w:cstheme="minorEastAsia"/>
          <w:color w:val="auto"/>
          <w:lang w:eastAsia="zh-CN"/>
        </w:rPr>
        <w:t>（一）</w:t>
      </w:r>
      <w:r>
        <w:rPr>
          <w:rFonts w:hint="eastAsia" w:asciiTheme="minorEastAsia" w:hAnsiTheme="minorEastAsia" w:eastAsiaTheme="minorEastAsia" w:cstheme="minorEastAsia"/>
          <w:color w:val="auto"/>
        </w:rPr>
        <w:t>乙方有下列情形之一，尚未签订框架协议的，取消其入围资格；已经签订框架协议的，解除与其签订的框架协议</w:t>
      </w:r>
      <w:r>
        <w:rPr>
          <w:rFonts w:hint="eastAsia" w:asciiTheme="minorEastAsia" w:hAnsiTheme="minorEastAsia" w:cstheme="minorEastAsia"/>
          <w:color w:val="auto"/>
          <w:lang w:eastAsia="zh-CN"/>
        </w:rPr>
        <w:t>；</w:t>
      </w:r>
      <w:r>
        <w:rPr>
          <w:rFonts w:hint="eastAsia" w:ascii="宋体" w:hAnsi="宋体"/>
          <w:b w:val="0"/>
          <w:bCs w:val="0"/>
          <w:color w:val="auto"/>
          <w:szCs w:val="21"/>
          <w:highlight w:val="none"/>
          <w:lang w:val="en-US" w:eastAsia="zh-CN"/>
        </w:rPr>
        <w:t>被解除框架协议的供应商，不得参与本项目后续补充征集。</w:t>
      </w:r>
    </w:p>
    <w:p w14:paraId="684405A1">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val="en-US" w:eastAsia="zh-CN"/>
        </w:rPr>
        <w:t>1.</w:t>
      </w:r>
      <w:r>
        <w:rPr>
          <w:rFonts w:hint="eastAsia" w:asciiTheme="minorEastAsia" w:hAnsiTheme="minorEastAsia" w:eastAsiaTheme="minorEastAsia" w:cstheme="minorEastAsia"/>
          <w:color w:val="auto"/>
        </w:rPr>
        <w:t>恶意串通谋取入围或者合同成交的； </w:t>
      </w:r>
    </w:p>
    <w:p w14:paraId="331ED35F">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val="en-US" w:eastAsia="zh-CN"/>
        </w:rPr>
        <w:t>2.</w:t>
      </w:r>
      <w:r>
        <w:rPr>
          <w:rFonts w:hint="eastAsia" w:asciiTheme="minorEastAsia" w:hAnsiTheme="minorEastAsia" w:eastAsiaTheme="minorEastAsia" w:cstheme="minorEastAsia"/>
          <w:color w:val="auto"/>
        </w:rPr>
        <w:t>提供虚假材料谋取入围或者合同成交的； </w:t>
      </w:r>
    </w:p>
    <w:p w14:paraId="3E9292D8">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val="en-US" w:eastAsia="zh-CN"/>
        </w:rPr>
        <w:t>3.</w:t>
      </w:r>
      <w:r>
        <w:rPr>
          <w:rFonts w:hint="eastAsia" w:asciiTheme="minorEastAsia" w:hAnsiTheme="minorEastAsia" w:eastAsiaTheme="minorEastAsia" w:cstheme="minorEastAsia"/>
          <w:color w:val="auto"/>
        </w:rPr>
        <w:t>无正当理由拒不接受合同授予的； </w:t>
      </w:r>
    </w:p>
    <w:p w14:paraId="3EB2113D">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val="en-US" w:eastAsia="zh-CN"/>
        </w:rPr>
        <w:t>4.</w:t>
      </w:r>
      <w:r>
        <w:rPr>
          <w:rFonts w:hint="eastAsia" w:asciiTheme="minorEastAsia" w:hAnsiTheme="minorEastAsia" w:eastAsiaTheme="minorEastAsia" w:cstheme="minorEastAsia"/>
          <w:color w:val="auto"/>
        </w:rPr>
        <w:t>不履行合同义务或者履行合同义务不符合约定，经采购人请求履行后仍不履行或者仍未按约定履行的； </w:t>
      </w:r>
    </w:p>
    <w:p w14:paraId="0C563C0A">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val="en-US" w:eastAsia="zh-CN"/>
        </w:rPr>
        <w:t>5.</w:t>
      </w:r>
      <w:r>
        <w:rPr>
          <w:rFonts w:hint="eastAsia" w:asciiTheme="minorEastAsia" w:hAnsiTheme="minorEastAsia" w:eastAsiaTheme="minorEastAsia" w:cstheme="minorEastAsia"/>
          <w:color w:val="auto"/>
        </w:rPr>
        <w:t>框架协议有效期内，因违法行为被禁止或限制参加政府采购活动的； </w:t>
      </w:r>
    </w:p>
    <w:p w14:paraId="763B3D61">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val="en-US" w:eastAsia="zh-CN"/>
        </w:rPr>
        <w:t>6.</w:t>
      </w:r>
      <w:r>
        <w:rPr>
          <w:rFonts w:hint="eastAsia" w:asciiTheme="minorEastAsia" w:hAnsiTheme="minorEastAsia" w:eastAsiaTheme="minorEastAsia" w:cstheme="minorEastAsia"/>
          <w:color w:val="auto"/>
        </w:rPr>
        <w:t>供应商违反职业道德，有违规违纪问题的；</w:t>
      </w:r>
    </w:p>
    <w:p w14:paraId="3B900775">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val="en-US" w:eastAsia="zh-CN"/>
        </w:rPr>
        <w:t>7.</w:t>
      </w:r>
      <w:r>
        <w:rPr>
          <w:rFonts w:hint="eastAsia" w:asciiTheme="minorEastAsia" w:hAnsiTheme="minorEastAsia" w:eastAsiaTheme="minorEastAsia" w:cstheme="minorEastAsia"/>
          <w:color w:val="auto"/>
        </w:rPr>
        <w:t>框架协议约定的其他情形。 </w:t>
      </w:r>
    </w:p>
    <w:p w14:paraId="629BBBD0">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（二）</w:t>
      </w:r>
      <w:r>
        <w:rPr>
          <w:rFonts w:hint="eastAsia" w:asciiTheme="minorEastAsia" w:hAnsiTheme="minorEastAsia" w:eastAsiaTheme="minorEastAsia" w:cstheme="minorEastAsia"/>
          <w:color w:val="auto"/>
        </w:rPr>
        <w:t>补充规则：框架协议有效期内，</w:t>
      </w:r>
      <w:r>
        <w:rPr>
          <w:rFonts w:hint="eastAsia" w:asciiTheme="minorEastAsia" w:hAnsiTheme="minorEastAsia" w:cstheme="minorEastAsia"/>
          <w:color w:val="auto"/>
          <w:lang w:eastAsia="zh-CN"/>
        </w:rPr>
        <w:t>除出现剩余入围供应商不足原入围供应商总数</w:t>
      </w:r>
      <w:r>
        <w:rPr>
          <w:rFonts w:hint="eastAsia" w:asciiTheme="minorEastAsia" w:hAnsiTheme="minorEastAsia" w:cstheme="minorEastAsia"/>
          <w:color w:val="auto"/>
          <w:lang w:val="en-US" w:eastAsia="zh-CN"/>
        </w:rPr>
        <w:t>70%且影响本项目框架协议正常执行情形外，</w:t>
      </w:r>
      <w:r>
        <w:rPr>
          <w:rFonts w:hint="eastAsia" w:asciiTheme="minorEastAsia" w:hAnsiTheme="minorEastAsia" w:eastAsiaTheme="minorEastAsia" w:cstheme="minorEastAsia"/>
          <w:color w:val="auto"/>
        </w:rPr>
        <w:t>不</w:t>
      </w:r>
      <w:r>
        <w:rPr>
          <w:rFonts w:hint="eastAsia" w:asciiTheme="minorEastAsia" w:hAnsiTheme="minorEastAsia" w:cstheme="minorEastAsia"/>
          <w:color w:val="auto"/>
          <w:lang w:eastAsia="zh-CN"/>
        </w:rPr>
        <w:t>开展</w:t>
      </w:r>
      <w:r>
        <w:rPr>
          <w:rFonts w:hint="eastAsia" w:asciiTheme="minorEastAsia" w:hAnsiTheme="minorEastAsia" w:eastAsiaTheme="minorEastAsia" w:cstheme="minorEastAsia"/>
          <w:color w:val="auto"/>
        </w:rPr>
        <w:t>补充征</w:t>
      </w:r>
      <w:r>
        <w:rPr>
          <w:rFonts w:hint="eastAsia" w:asciiTheme="minorEastAsia" w:hAnsiTheme="minorEastAsia" w:cstheme="minorEastAsia"/>
          <w:color w:val="auto"/>
          <w:lang w:eastAsia="zh-CN"/>
        </w:rPr>
        <w:t>集；如触发前述条件，将按财政部令第</w:t>
      </w:r>
      <w:r>
        <w:rPr>
          <w:rFonts w:hint="eastAsia" w:asciiTheme="minorEastAsia" w:hAnsiTheme="minorEastAsia" w:cstheme="minorEastAsia"/>
          <w:color w:val="auto"/>
          <w:lang w:val="en-US" w:eastAsia="zh-CN"/>
        </w:rPr>
        <w:t>110号规定开展补充征集。</w:t>
      </w:r>
    </w:p>
    <w:p w14:paraId="28DB561E">
      <w:pPr>
        <w:keepNext w:val="0"/>
        <w:keepLines w:val="0"/>
        <w:pageBreakBefore w:val="0"/>
        <w:widowControl w:val="0"/>
        <w:kinsoku/>
        <w:wordWrap/>
        <w:overflowPunct/>
        <w:topLinePunct w:val="0"/>
        <w:autoSpaceDE/>
        <w:autoSpaceDN/>
        <w:bidi w:val="0"/>
        <w:adjustRightInd/>
        <w:spacing w:line="440" w:lineRule="exact"/>
        <w:ind w:firstLine="422" w:firstLineChars="200"/>
        <w:jc w:val="left"/>
        <w:textAlignment w:val="auto"/>
        <w:rPr>
          <w:rFonts w:hint="eastAsia" w:asciiTheme="minorEastAsia" w:hAnsiTheme="minorEastAsia" w:eastAsiaTheme="minorEastAsia" w:cstheme="minorEastAsia"/>
          <w:b/>
          <w:color w:val="auto"/>
        </w:rPr>
      </w:pPr>
      <w:r>
        <w:rPr>
          <w:rFonts w:hint="eastAsia" w:asciiTheme="minorEastAsia" w:hAnsiTheme="minorEastAsia" w:eastAsiaTheme="minorEastAsia" w:cstheme="minorEastAsia"/>
          <w:b/>
          <w:color w:val="auto"/>
        </w:rPr>
        <w:t>十</w:t>
      </w:r>
      <w:r>
        <w:rPr>
          <w:rFonts w:hint="eastAsia" w:asciiTheme="minorEastAsia" w:hAnsiTheme="minorEastAsia" w:eastAsiaTheme="minorEastAsia" w:cstheme="minorEastAsia"/>
          <w:b/>
          <w:color w:val="auto"/>
          <w:lang w:eastAsia="zh-CN"/>
        </w:rPr>
        <w:t>三</w:t>
      </w:r>
      <w:r>
        <w:rPr>
          <w:rFonts w:hint="eastAsia" w:asciiTheme="minorEastAsia" w:hAnsiTheme="minorEastAsia" w:eastAsiaTheme="minorEastAsia" w:cstheme="minorEastAsia"/>
          <w:b/>
          <w:color w:val="auto"/>
        </w:rPr>
        <w:t>、违约责任</w:t>
      </w:r>
    </w:p>
    <w:p w14:paraId="346E59AC">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（一）</w:t>
      </w:r>
      <w:r>
        <w:rPr>
          <w:rFonts w:hint="eastAsia" w:asciiTheme="minorEastAsia" w:hAnsiTheme="minorEastAsia" w:eastAsiaTheme="minorEastAsia" w:cstheme="minorEastAsia"/>
          <w:color w:val="auto"/>
        </w:rPr>
        <w:t>甲乙双方必须以合同为准则，诚信守法、自觉履行合同规定、按合同所规定的条例办事。</w:t>
      </w:r>
    </w:p>
    <w:p w14:paraId="6EFC16D3">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（二）</w:t>
      </w:r>
      <w:r>
        <w:rPr>
          <w:rFonts w:hint="eastAsia" w:asciiTheme="minorEastAsia" w:hAnsiTheme="minorEastAsia" w:eastAsiaTheme="minorEastAsia" w:cstheme="minorEastAsia"/>
          <w:color w:val="auto"/>
        </w:rPr>
        <w:t>乙方不按规定的期限完成维修工作，乙方应按每日该汽车维修费</w:t>
      </w:r>
      <w:r>
        <w:rPr>
          <w:rFonts w:hint="eastAsia" w:asciiTheme="minorEastAsia" w:hAnsiTheme="minorEastAsia" w:eastAsiaTheme="minorEastAsia" w:cstheme="minorEastAsia"/>
          <w:color w:val="auto"/>
          <w:lang w:eastAsia="zh-CN"/>
        </w:rPr>
        <w:t>的</w:t>
      </w:r>
      <w:r>
        <w:rPr>
          <w:rFonts w:hint="eastAsia" w:asciiTheme="minorEastAsia" w:hAnsiTheme="minorEastAsia" w:eastAsiaTheme="minorEastAsia" w:cstheme="minorEastAsia"/>
          <w:color w:val="auto"/>
        </w:rPr>
        <w:t>5%</w:t>
      </w:r>
      <w:r>
        <w:rPr>
          <w:rFonts w:hint="eastAsia" w:asciiTheme="minorEastAsia" w:hAnsiTheme="minorEastAsia" w:eastAsiaTheme="minorEastAsia" w:cstheme="minorEastAsia"/>
          <w:color w:val="auto"/>
          <w:lang w:val="en-US" w:eastAsia="zh-CN"/>
        </w:rPr>
        <w:t>向</w:t>
      </w:r>
      <w:r>
        <w:rPr>
          <w:rFonts w:hint="eastAsia" w:asciiTheme="minorEastAsia" w:hAnsiTheme="minorEastAsia" w:eastAsiaTheme="minorEastAsia" w:cstheme="minorEastAsia"/>
          <w:color w:val="auto"/>
        </w:rPr>
        <w:t>预算单位</w:t>
      </w:r>
      <w:r>
        <w:rPr>
          <w:rFonts w:hint="eastAsia" w:asciiTheme="minorEastAsia" w:hAnsiTheme="minorEastAsia" w:eastAsiaTheme="minorEastAsia" w:cstheme="minorEastAsia"/>
          <w:color w:val="auto"/>
          <w:lang w:val="en-US" w:eastAsia="zh-CN"/>
        </w:rPr>
        <w:t>支付</w:t>
      </w:r>
      <w:r>
        <w:rPr>
          <w:rFonts w:hint="eastAsia" w:asciiTheme="minorEastAsia" w:hAnsiTheme="minorEastAsia" w:eastAsiaTheme="minorEastAsia" w:cstheme="minorEastAsia"/>
          <w:color w:val="auto"/>
        </w:rPr>
        <w:t>违约金。预算单位</w:t>
      </w:r>
      <w:r>
        <w:rPr>
          <w:rFonts w:hint="eastAsia" w:asciiTheme="minorEastAsia" w:hAnsiTheme="minorEastAsia" w:eastAsiaTheme="minorEastAsia" w:cstheme="minorEastAsia"/>
          <w:color w:val="auto"/>
          <w:lang w:val="en-US" w:eastAsia="zh-CN"/>
        </w:rPr>
        <w:t>有权在</w:t>
      </w:r>
      <w:r>
        <w:rPr>
          <w:rFonts w:hint="eastAsia" w:asciiTheme="minorEastAsia" w:hAnsiTheme="minorEastAsia" w:eastAsiaTheme="minorEastAsia" w:cstheme="minorEastAsia"/>
          <w:color w:val="auto"/>
        </w:rPr>
        <w:t>应支付给乙方的维修费中扣减</w:t>
      </w:r>
      <w:r>
        <w:rPr>
          <w:rFonts w:hint="eastAsia" w:asciiTheme="minorEastAsia" w:hAnsiTheme="minorEastAsia" w:eastAsiaTheme="minorEastAsia" w:cstheme="minorEastAsia"/>
          <w:color w:val="auto"/>
          <w:lang w:val="en-US" w:eastAsia="zh-CN"/>
        </w:rPr>
        <w:t>该违约金</w:t>
      </w:r>
      <w:r>
        <w:rPr>
          <w:rFonts w:hint="eastAsia" w:asciiTheme="minorEastAsia" w:hAnsiTheme="minorEastAsia" w:eastAsiaTheme="minorEastAsia" w:cstheme="minorEastAsia"/>
          <w:color w:val="auto"/>
        </w:rPr>
        <w:t>。</w:t>
      </w:r>
    </w:p>
    <w:p w14:paraId="4E68B398">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Theme="minorEastAsia" w:hAnsiTheme="minorEastAsia" w:eastAsiaTheme="minorEastAsia" w:cstheme="minorEastAsia"/>
          <w:color w:val="auto"/>
          <w:u w:val="none"/>
        </w:rPr>
      </w:pPr>
      <w:r>
        <w:rPr>
          <w:rFonts w:hint="eastAsia" w:asciiTheme="minorEastAsia" w:hAnsiTheme="minorEastAsia" w:cstheme="minorEastAsia"/>
          <w:color w:val="auto"/>
          <w:lang w:eastAsia="zh-CN"/>
        </w:rPr>
        <w:t>（三）</w:t>
      </w:r>
      <w:r>
        <w:rPr>
          <w:rFonts w:hint="eastAsia" w:asciiTheme="minorEastAsia" w:hAnsiTheme="minorEastAsia" w:eastAsiaTheme="minorEastAsia" w:cstheme="minorEastAsia"/>
          <w:color w:val="auto"/>
        </w:rPr>
        <w:t>预算单位送修汽车在乙方维修期间因维修质量问题造成损失或出现丢失或损毁，乙方应承担</w:t>
      </w:r>
      <w:r>
        <w:rPr>
          <w:rFonts w:hint="eastAsia" w:asciiTheme="minorEastAsia" w:hAnsiTheme="minorEastAsia" w:eastAsiaTheme="minorEastAsia" w:cstheme="minorEastAsia"/>
          <w:color w:val="auto"/>
          <w:lang w:val="en-US" w:eastAsia="zh-CN"/>
        </w:rPr>
        <w:t>全部</w:t>
      </w:r>
      <w:r>
        <w:rPr>
          <w:rFonts w:hint="eastAsia" w:asciiTheme="minorEastAsia" w:hAnsiTheme="minorEastAsia" w:eastAsiaTheme="minorEastAsia" w:cstheme="minorEastAsia"/>
          <w:color w:val="auto"/>
        </w:rPr>
        <w:t>赔偿责任</w:t>
      </w:r>
      <w:r>
        <w:rPr>
          <w:rFonts w:hint="eastAsia" w:asciiTheme="minorEastAsia" w:hAnsiTheme="minorEastAsia" w:eastAsiaTheme="minorEastAsia" w:cstheme="minorEastAsia"/>
          <w:color w:val="auto"/>
          <w:u w:val="none"/>
        </w:rPr>
        <w:t>。</w:t>
      </w:r>
    </w:p>
    <w:p w14:paraId="4F90F596">
      <w:pPr>
        <w:keepNext w:val="0"/>
        <w:keepLines w:val="0"/>
        <w:pageBreakBefore w:val="0"/>
        <w:widowControl w:val="0"/>
        <w:kinsoku/>
        <w:wordWrap/>
        <w:overflowPunct/>
        <w:topLinePunct w:val="0"/>
        <w:autoSpaceDE/>
        <w:autoSpaceDN/>
        <w:bidi w:val="0"/>
        <w:adjustRightInd/>
        <w:spacing w:line="440" w:lineRule="exact"/>
        <w:ind w:firstLine="422" w:firstLineChars="200"/>
        <w:jc w:val="left"/>
        <w:textAlignment w:val="auto"/>
        <w:rPr>
          <w:rFonts w:hint="eastAsia" w:asciiTheme="minorEastAsia" w:hAnsiTheme="minorEastAsia" w:eastAsiaTheme="minorEastAsia" w:cstheme="minorEastAsia"/>
          <w:b/>
          <w:color w:val="auto"/>
        </w:rPr>
      </w:pPr>
      <w:r>
        <w:rPr>
          <w:rFonts w:hint="eastAsia" w:asciiTheme="minorEastAsia" w:hAnsiTheme="minorEastAsia" w:eastAsiaTheme="minorEastAsia" w:cstheme="minorEastAsia"/>
          <w:b/>
          <w:color w:val="auto"/>
        </w:rPr>
        <w:t>十</w:t>
      </w:r>
      <w:r>
        <w:rPr>
          <w:rFonts w:hint="eastAsia" w:asciiTheme="minorEastAsia" w:hAnsiTheme="minorEastAsia" w:eastAsiaTheme="minorEastAsia" w:cstheme="minorEastAsia"/>
          <w:b/>
          <w:color w:val="auto"/>
          <w:lang w:eastAsia="zh-CN"/>
        </w:rPr>
        <w:t>四</w:t>
      </w:r>
      <w:r>
        <w:rPr>
          <w:rFonts w:hint="eastAsia" w:asciiTheme="minorEastAsia" w:hAnsiTheme="minorEastAsia" w:eastAsiaTheme="minorEastAsia" w:cstheme="minorEastAsia"/>
          <w:b/>
          <w:color w:val="auto"/>
        </w:rPr>
        <w:t>、协议的终止</w:t>
      </w:r>
    </w:p>
    <w:p w14:paraId="413DD051">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（一）</w:t>
      </w:r>
      <w:r>
        <w:rPr>
          <w:rFonts w:hint="eastAsia" w:asciiTheme="minorEastAsia" w:hAnsiTheme="minorEastAsia" w:eastAsiaTheme="minorEastAsia" w:cstheme="minorEastAsia"/>
          <w:color w:val="auto"/>
        </w:rPr>
        <w:t>任何一方如因发生不可抗拒事件而丧失履行合同能力，本协议可自行终止。</w:t>
      </w:r>
    </w:p>
    <w:p w14:paraId="4BEC1429">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cstheme="minorEastAsia"/>
          <w:color w:val="auto"/>
          <w:highlight w:val="none"/>
          <w:lang w:val="en-US" w:eastAsia="zh-CN"/>
        </w:rPr>
        <w:t>（二）</w:t>
      </w:r>
      <w:r>
        <w:rPr>
          <w:rFonts w:hint="eastAsia" w:asciiTheme="minorEastAsia" w:hAnsiTheme="minorEastAsia" w:eastAsiaTheme="minorEastAsia" w:cstheme="minorEastAsia"/>
          <w:color w:val="auto"/>
          <w:highlight w:val="none"/>
          <w:lang w:val="en-US" w:eastAsia="zh-CN"/>
        </w:rPr>
        <w:t>除本协议另有约定外，</w:t>
      </w:r>
      <w:r>
        <w:rPr>
          <w:rFonts w:hint="eastAsia" w:asciiTheme="minorEastAsia" w:hAnsiTheme="minorEastAsia" w:eastAsiaTheme="minorEastAsia" w:cstheme="minorEastAsia"/>
          <w:color w:val="auto"/>
          <w:highlight w:val="none"/>
        </w:rPr>
        <w:t>乙方有下列一种情况出现，</w:t>
      </w:r>
      <w:r>
        <w:rPr>
          <w:rFonts w:hint="eastAsia" w:asciiTheme="minorEastAsia" w:hAnsiTheme="minorEastAsia" w:eastAsiaTheme="minorEastAsia" w:cstheme="minorEastAsia"/>
          <w:color w:val="auto"/>
          <w:highlight w:val="none"/>
          <w:lang w:val="en-US" w:eastAsia="zh-CN"/>
        </w:rPr>
        <w:t>甲</w:t>
      </w:r>
      <w:r>
        <w:rPr>
          <w:rFonts w:hint="eastAsia" w:asciiTheme="minorEastAsia" w:hAnsiTheme="minorEastAsia" w:eastAsiaTheme="minorEastAsia" w:cstheme="minorEastAsia"/>
          <w:color w:val="auto"/>
          <w:highlight w:val="none"/>
        </w:rPr>
        <w:t>方有权单方面</w:t>
      </w:r>
      <w:r>
        <w:rPr>
          <w:rFonts w:hint="eastAsia" w:asciiTheme="minorEastAsia" w:hAnsiTheme="minorEastAsia" w:eastAsiaTheme="minorEastAsia" w:cstheme="minorEastAsia"/>
          <w:color w:val="auto"/>
          <w:highlight w:val="none"/>
          <w:lang w:val="en-US" w:eastAsia="zh-CN"/>
        </w:rPr>
        <w:t>解除本</w:t>
      </w:r>
      <w:r>
        <w:rPr>
          <w:rFonts w:hint="eastAsia" w:asciiTheme="minorEastAsia" w:hAnsiTheme="minorEastAsia" w:eastAsiaTheme="minorEastAsia" w:cstheme="minorEastAsia"/>
          <w:color w:val="auto"/>
          <w:highlight w:val="none"/>
        </w:rPr>
        <w:t>协议，</w:t>
      </w:r>
      <w:r>
        <w:rPr>
          <w:rFonts w:hint="eastAsia" w:asciiTheme="minorEastAsia" w:hAnsiTheme="minorEastAsia" w:cstheme="minorEastAsia"/>
          <w:color w:val="auto"/>
          <w:highlight w:val="none"/>
          <w:lang w:eastAsia="zh-CN"/>
        </w:rPr>
        <w:t>如造成甲方经济损失的，</w:t>
      </w:r>
      <w:r>
        <w:rPr>
          <w:rFonts w:hint="eastAsia" w:asciiTheme="minorEastAsia" w:hAnsiTheme="minorEastAsia" w:eastAsiaTheme="minorEastAsia" w:cstheme="minorEastAsia"/>
          <w:color w:val="auto"/>
          <w:highlight w:val="none"/>
          <w:lang w:val="en-US" w:eastAsia="zh-CN"/>
        </w:rPr>
        <w:t>乙</w:t>
      </w:r>
      <w:r>
        <w:rPr>
          <w:rFonts w:hint="eastAsia" w:asciiTheme="minorEastAsia" w:hAnsiTheme="minorEastAsia" w:eastAsiaTheme="minorEastAsia" w:cstheme="minorEastAsia"/>
          <w:color w:val="auto"/>
          <w:highlight w:val="none"/>
        </w:rPr>
        <w:t>方</w:t>
      </w:r>
      <w:r>
        <w:rPr>
          <w:rFonts w:hint="eastAsia" w:asciiTheme="minorEastAsia" w:hAnsiTheme="minorEastAsia" w:eastAsiaTheme="minorEastAsia" w:cstheme="minorEastAsia"/>
          <w:color w:val="auto"/>
          <w:highlight w:val="none"/>
          <w:lang w:val="en-US" w:eastAsia="zh-CN"/>
        </w:rPr>
        <w:t>应向甲方赔偿全部</w:t>
      </w:r>
      <w:r>
        <w:rPr>
          <w:rFonts w:hint="eastAsia" w:asciiTheme="minorEastAsia" w:hAnsiTheme="minorEastAsia" w:eastAsiaTheme="minorEastAsia" w:cstheme="minorEastAsia"/>
          <w:color w:val="auto"/>
          <w:highlight w:val="none"/>
        </w:rPr>
        <w:t>经济</w:t>
      </w:r>
      <w:r>
        <w:rPr>
          <w:rFonts w:hint="eastAsia" w:asciiTheme="minorEastAsia" w:hAnsiTheme="minorEastAsia" w:eastAsiaTheme="minorEastAsia" w:cstheme="minorEastAsia"/>
          <w:color w:val="auto"/>
          <w:highlight w:val="none"/>
          <w:lang w:val="en-US" w:eastAsia="zh-CN"/>
        </w:rPr>
        <w:t>损失</w:t>
      </w:r>
      <w:r>
        <w:rPr>
          <w:rFonts w:hint="eastAsia" w:asciiTheme="minorEastAsia" w:hAnsiTheme="minorEastAsia" w:eastAsiaTheme="minorEastAsia" w:cstheme="minorEastAsia"/>
          <w:color w:val="auto"/>
          <w:highlight w:val="none"/>
        </w:rPr>
        <w:t>：</w:t>
      </w:r>
    </w:p>
    <w:p w14:paraId="66D81805">
      <w:pPr>
        <w:keepNext w:val="0"/>
        <w:keepLines w:val="0"/>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Theme="minorEastAsia" w:hAnsiTheme="minorEastAsia" w:eastAsiaTheme="minorEastAsia" w:cstheme="minorEastAsia"/>
          <w:color w:val="auto"/>
          <w:lang w:eastAsia="zh-CN"/>
        </w:rPr>
      </w:pPr>
      <w:r>
        <w:rPr>
          <w:rFonts w:hint="eastAsia" w:asciiTheme="minorEastAsia" w:hAnsiTheme="minorEastAsia" w:cstheme="minorEastAsia"/>
          <w:color w:val="auto"/>
          <w:lang w:val="en-US" w:eastAsia="zh-CN"/>
        </w:rPr>
        <w:t>1.</w:t>
      </w:r>
      <w:r>
        <w:rPr>
          <w:rFonts w:hint="eastAsia" w:asciiTheme="minorEastAsia" w:hAnsiTheme="minorEastAsia" w:eastAsiaTheme="minorEastAsia" w:cstheme="minorEastAsia"/>
          <w:color w:val="auto"/>
        </w:rPr>
        <w:t>预算单位对乙方的有效投诉记录累积一年内 3 次以上的（含 3 次）</w:t>
      </w:r>
      <w:r>
        <w:rPr>
          <w:rFonts w:hint="eastAsia" w:asciiTheme="minorEastAsia" w:hAnsiTheme="minorEastAsia" w:cstheme="minorEastAsia"/>
          <w:color w:val="auto"/>
          <w:lang w:eastAsia="zh-CN"/>
        </w:rPr>
        <w:t>；</w:t>
      </w:r>
    </w:p>
    <w:p w14:paraId="5966335E">
      <w:pPr>
        <w:keepNext w:val="0"/>
        <w:keepLines w:val="0"/>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Theme="minorEastAsia" w:hAnsiTheme="minorEastAsia" w:eastAsiaTheme="minorEastAsia" w:cstheme="minorEastAsia"/>
          <w:color w:val="auto"/>
          <w:lang w:eastAsia="zh-CN"/>
        </w:rPr>
      </w:pPr>
      <w:r>
        <w:rPr>
          <w:rFonts w:hint="eastAsia" w:asciiTheme="minorEastAsia" w:hAnsiTheme="minorEastAsia" w:cstheme="minorEastAsia"/>
          <w:color w:val="auto"/>
          <w:lang w:val="en-US" w:eastAsia="zh-CN"/>
        </w:rPr>
        <w:t>2.</w:t>
      </w:r>
      <w:r>
        <w:rPr>
          <w:rFonts w:hint="eastAsia" w:asciiTheme="minorEastAsia" w:hAnsiTheme="minorEastAsia" w:eastAsiaTheme="minorEastAsia" w:cstheme="minorEastAsia"/>
          <w:color w:val="auto"/>
        </w:rPr>
        <w:t>未经预算单位同意，乙方将送修汽车交由他厂维修</w:t>
      </w:r>
      <w:r>
        <w:rPr>
          <w:rFonts w:hint="eastAsia" w:asciiTheme="minorEastAsia" w:hAnsiTheme="minorEastAsia" w:cstheme="minorEastAsia"/>
          <w:color w:val="auto"/>
          <w:lang w:eastAsia="zh-CN"/>
        </w:rPr>
        <w:t>；</w:t>
      </w:r>
    </w:p>
    <w:p w14:paraId="5B8D425F">
      <w:pPr>
        <w:keepNext w:val="0"/>
        <w:keepLines w:val="0"/>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val="en-US" w:eastAsia="zh-CN"/>
        </w:rPr>
        <w:t>3.</w:t>
      </w:r>
      <w:r>
        <w:rPr>
          <w:rFonts w:hint="eastAsia" w:asciiTheme="minorEastAsia" w:hAnsiTheme="minorEastAsia" w:eastAsiaTheme="minorEastAsia" w:cstheme="minorEastAsia"/>
          <w:color w:val="auto"/>
        </w:rPr>
        <w:t>未经预算单位同意，乙方擅自使用非原厂配件或以旧件换取预算单位送修汽车零件或以换代修、以次充好、或随意更换汽车配件</w:t>
      </w:r>
      <w:r>
        <w:rPr>
          <w:rFonts w:hint="eastAsia" w:asciiTheme="minorEastAsia" w:hAnsiTheme="minorEastAsia" w:eastAsiaTheme="minorEastAsia" w:cstheme="minorEastAsia"/>
          <w:color w:val="auto"/>
          <w:lang w:val="en-US" w:eastAsia="zh-CN"/>
        </w:rPr>
        <w:t>的</w:t>
      </w:r>
      <w:r>
        <w:rPr>
          <w:rFonts w:hint="eastAsia" w:asciiTheme="minorEastAsia" w:hAnsiTheme="minorEastAsia" w:cstheme="minorEastAsia"/>
          <w:color w:val="auto"/>
          <w:lang w:val="en-US" w:eastAsia="zh-CN"/>
        </w:rPr>
        <w:t>；</w:t>
      </w:r>
    </w:p>
    <w:p w14:paraId="40A4DF39">
      <w:pPr>
        <w:keepNext w:val="0"/>
        <w:keepLines w:val="0"/>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Theme="minorEastAsia" w:hAnsiTheme="minorEastAsia" w:eastAsiaTheme="minorEastAsia" w:cstheme="minorEastAsia"/>
          <w:color w:val="auto"/>
          <w:lang w:eastAsia="zh-CN"/>
        </w:rPr>
      </w:pPr>
      <w:r>
        <w:rPr>
          <w:rFonts w:hint="eastAsia" w:asciiTheme="minorEastAsia" w:hAnsiTheme="minorEastAsia" w:cstheme="minorEastAsia"/>
          <w:color w:val="auto"/>
          <w:lang w:val="en-US" w:eastAsia="zh-CN"/>
        </w:rPr>
        <w:t>4.</w:t>
      </w:r>
      <w:r>
        <w:rPr>
          <w:rFonts w:hint="eastAsia" w:asciiTheme="minorEastAsia" w:hAnsiTheme="minorEastAsia" w:eastAsiaTheme="minorEastAsia" w:cstheme="minorEastAsia"/>
          <w:color w:val="auto"/>
        </w:rPr>
        <w:t>因乙方维修质量问题，导致预算单位汽车出现事故造成重大损失的</w:t>
      </w:r>
      <w:r>
        <w:rPr>
          <w:rFonts w:hint="eastAsia" w:asciiTheme="minorEastAsia" w:hAnsiTheme="minorEastAsia" w:cstheme="minorEastAsia"/>
          <w:color w:val="auto"/>
          <w:lang w:eastAsia="zh-CN"/>
        </w:rPr>
        <w:t>；</w:t>
      </w:r>
    </w:p>
    <w:p w14:paraId="5181A9A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color w:val="auto"/>
          <w:lang w:eastAsia="zh-CN"/>
        </w:rPr>
      </w:pPr>
      <w:r>
        <w:rPr>
          <w:rFonts w:hint="eastAsia" w:asciiTheme="minorEastAsia" w:hAnsiTheme="minorEastAsia" w:cstheme="minorEastAsia"/>
          <w:color w:val="auto"/>
          <w:lang w:val="en-US" w:eastAsia="zh-CN"/>
        </w:rPr>
        <w:t>5.</w:t>
      </w:r>
      <w:r>
        <w:rPr>
          <w:rFonts w:hint="eastAsia" w:asciiTheme="minorEastAsia" w:hAnsiTheme="minorEastAsia" w:eastAsiaTheme="minorEastAsia" w:cstheme="minorEastAsia"/>
          <w:color w:val="auto"/>
          <w:lang w:eastAsia="zh-CN"/>
        </w:rPr>
        <w:t>乙方弄虚作假(包括伪造进货价票据、以低报价高收费等行为)或零配件价格高于</w:t>
      </w:r>
      <w:r>
        <w:rPr>
          <w:rFonts w:hint="eastAsia" w:asciiTheme="minorEastAsia" w:hAnsiTheme="minorEastAsia" w:cstheme="minorEastAsia"/>
          <w:color w:val="auto"/>
          <w:lang w:eastAsia="zh-CN"/>
        </w:rPr>
        <w:t>横州市</w:t>
      </w:r>
      <w:r>
        <w:rPr>
          <w:rFonts w:hint="eastAsia" w:asciiTheme="minorEastAsia" w:hAnsiTheme="minorEastAsia" w:eastAsiaTheme="minorEastAsia" w:cstheme="minorEastAsia"/>
          <w:color w:val="auto"/>
          <w:lang w:eastAsia="zh-CN"/>
        </w:rPr>
        <w:t>本地市场价</w:t>
      </w:r>
      <w:r>
        <w:rPr>
          <w:rFonts w:hint="eastAsia" w:asciiTheme="minorEastAsia" w:hAnsiTheme="minorEastAsia" w:cstheme="minorEastAsia"/>
          <w:color w:val="auto"/>
          <w:lang w:eastAsia="zh-CN"/>
        </w:rPr>
        <w:t>；</w:t>
      </w:r>
    </w:p>
    <w:p w14:paraId="2FF3996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color w:val="auto"/>
          <w:lang w:eastAsia="zh-CN"/>
        </w:rPr>
      </w:pPr>
      <w:r>
        <w:rPr>
          <w:rFonts w:hint="eastAsia" w:asciiTheme="minorEastAsia" w:hAnsiTheme="minorEastAsia" w:cstheme="minorEastAsia"/>
          <w:color w:val="auto"/>
          <w:lang w:val="en-US" w:eastAsia="zh-CN"/>
        </w:rPr>
        <w:t>6.</w:t>
      </w:r>
      <w:r>
        <w:rPr>
          <w:rFonts w:hint="eastAsia" w:asciiTheme="minorEastAsia" w:hAnsiTheme="minorEastAsia" w:eastAsiaTheme="minorEastAsia" w:cstheme="minorEastAsia"/>
          <w:color w:val="auto"/>
          <w:lang w:val="en-US" w:eastAsia="zh-CN"/>
        </w:rPr>
        <w:t>未按时完成维修服务累计3次以上的</w:t>
      </w:r>
      <w:r>
        <w:rPr>
          <w:rFonts w:hint="eastAsia" w:asciiTheme="minorEastAsia" w:hAnsiTheme="minorEastAsia" w:eastAsiaTheme="minorEastAsia" w:cstheme="minorEastAsia"/>
          <w:color w:val="auto"/>
        </w:rPr>
        <w:t>（含 3 次）</w:t>
      </w:r>
      <w:r>
        <w:rPr>
          <w:rFonts w:hint="eastAsia" w:asciiTheme="minorEastAsia" w:hAnsiTheme="minorEastAsia" w:cstheme="minorEastAsia"/>
          <w:color w:val="auto"/>
          <w:lang w:eastAsia="zh-CN"/>
        </w:rPr>
        <w:t>；</w:t>
      </w:r>
    </w:p>
    <w:p w14:paraId="621A0269">
      <w:pPr>
        <w:pStyle w:val="15"/>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lang w:val="en-US" w:eastAsia="zh-CN"/>
        </w:rPr>
      </w:pPr>
      <w:r>
        <w:rPr>
          <w:rFonts w:hint="eastAsia" w:asciiTheme="minorEastAsia" w:hAnsiTheme="minorEastAsia" w:cstheme="minorEastAsia"/>
          <w:color w:val="auto"/>
          <w:lang w:val="en-US" w:eastAsia="zh-CN"/>
        </w:rPr>
        <w:t xml:space="preserve">    7.乙方不按机动车维修许可或备案载明的对应经营项目范围内开展维修保养业务的。</w:t>
      </w:r>
    </w:p>
    <w:p w14:paraId="4EFE2CA1">
      <w:pPr>
        <w:keepNext w:val="0"/>
        <w:keepLines w:val="0"/>
        <w:pageBreakBefore w:val="0"/>
        <w:widowControl w:val="0"/>
        <w:kinsoku/>
        <w:wordWrap/>
        <w:overflowPunct/>
        <w:topLinePunct w:val="0"/>
        <w:autoSpaceDE/>
        <w:autoSpaceDN/>
        <w:bidi w:val="0"/>
        <w:adjustRightInd/>
        <w:spacing w:line="360" w:lineRule="auto"/>
        <w:ind w:firstLine="422" w:firstLineChars="200"/>
        <w:jc w:val="left"/>
        <w:textAlignment w:val="auto"/>
        <w:rPr>
          <w:rFonts w:hint="eastAsia" w:asciiTheme="minorEastAsia" w:hAnsiTheme="minorEastAsia" w:eastAsiaTheme="minorEastAsia" w:cstheme="minorEastAsia"/>
          <w:b/>
          <w:color w:val="auto"/>
        </w:rPr>
      </w:pPr>
      <w:r>
        <w:rPr>
          <w:rFonts w:hint="eastAsia" w:asciiTheme="minorEastAsia" w:hAnsiTheme="minorEastAsia" w:eastAsiaTheme="minorEastAsia" w:cstheme="minorEastAsia"/>
          <w:b/>
          <w:color w:val="auto"/>
        </w:rPr>
        <w:t>十</w:t>
      </w:r>
      <w:r>
        <w:rPr>
          <w:rFonts w:hint="eastAsia" w:asciiTheme="minorEastAsia" w:hAnsiTheme="minorEastAsia" w:eastAsiaTheme="minorEastAsia" w:cstheme="minorEastAsia"/>
          <w:b/>
          <w:color w:val="auto"/>
          <w:lang w:eastAsia="zh-CN"/>
        </w:rPr>
        <w:t>五</w:t>
      </w:r>
      <w:r>
        <w:rPr>
          <w:rFonts w:hint="eastAsia" w:asciiTheme="minorEastAsia" w:hAnsiTheme="minorEastAsia" w:eastAsiaTheme="minorEastAsia" w:cstheme="minorEastAsia"/>
          <w:b/>
          <w:color w:val="auto"/>
        </w:rPr>
        <w:t>、投诉与仲裁</w:t>
      </w:r>
    </w:p>
    <w:p w14:paraId="2E0C2A59">
      <w:pPr>
        <w:keepNext w:val="0"/>
        <w:keepLines w:val="0"/>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为了保障双方的权益，本协议建立投诉监管制度。</w:t>
      </w:r>
    </w:p>
    <w:p w14:paraId="09190281">
      <w:pPr>
        <w:keepNext w:val="0"/>
        <w:keepLines w:val="0"/>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（一）</w:t>
      </w:r>
      <w:r>
        <w:rPr>
          <w:rFonts w:hint="eastAsia" w:asciiTheme="minorEastAsia" w:hAnsiTheme="minorEastAsia" w:eastAsiaTheme="minorEastAsia" w:cstheme="minorEastAsia"/>
          <w:color w:val="auto"/>
        </w:rPr>
        <w:t>预算单位可就乙方的维修质量或服务问题向主管部门投诉。</w:t>
      </w:r>
    </w:p>
    <w:p w14:paraId="2D1AC5FF">
      <w:pPr>
        <w:keepNext w:val="0"/>
        <w:keepLines w:val="0"/>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cstheme="minorEastAsia"/>
          <w:color w:val="auto"/>
          <w:lang w:eastAsia="zh-CN"/>
        </w:rPr>
        <w:t>（二）</w:t>
      </w:r>
      <w:r>
        <w:rPr>
          <w:rFonts w:hint="eastAsia" w:asciiTheme="minorEastAsia" w:hAnsiTheme="minorEastAsia" w:eastAsiaTheme="minorEastAsia" w:cstheme="minorEastAsia"/>
          <w:color w:val="auto"/>
        </w:rPr>
        <w:t>乙方可就预算单位所提出的除维修服务以外的要求向主管部门投诉。</w:t>
      </w:r>
    </w:p>
    <w:p w14:paraId="0AA43AD4">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Theme="minorEastAsia" w:hAnsiTheme="minorEastAsia" w:eastAsiaTheme="minorEastAsia" w:cstheme="minorEastAsia"/>
          <w:color w:val="auto"/>
          <w:u w:val="none"/>
        </w:rPr>
      </w:pPr>
      <w:r>
        <w:rPr>
          <w:rFonts w:hint="eastAsia" w:asciiTheme="minorEastAsia" w:hAnsiTheme="minorEastAsia" w:cstheme="minorEastAsia"/>
          <w:color w:val="auto"/>
          <w:lang w:eastAsia="zh-CN"/>
        </w:rPr>
        <w:t>（三）</w:t>
      </w:r>
      <w:r>
        <w:rPr>
          <w:rFonts w:hint="eastAsia" w:asciiTheme="minorEastAsia" w:hAnsiTheme="minorEastAsia" w:eastAsiaTheme="minorEastAsia" w:cstheme="minorEastAsia"/>
          <w:color w:val="auto"/>
        </w:rPr>
        <w:t>如双方在履行合同时发生纠纷，应尽量协商解决：协商不成，可向监管部门投诉，</w:t>
      </w:r>
      <w:r>
        <w:rPr>
          <w:rFonts w:hint="eastAsia" w:asciiTheme="minorEastAsia" w:hAnsiTheme="minorEastAsia" w:eastAsiaTheme="minorEastAsia" w:cstheme="minorEastAsia"/>
          <w:color w:val="auto"/>
          <w:u w:val="none"/>
        </w:rPr>
        <w:t>可到仲裁部门申请仲裁或向</w:t>
      </w:r>
      <w:r>
        <w:rPr>
          <w:rFonts w:hint="eastAsia" w:asciiTheme="minorEastAsia" w:hAnsiTheme="minorEastAsia" w:eastAsiaTheme="minorEastAsia" w:cstheme="minorEastAsia"/>
          <w:color w:val="auto"/>
          <w:u w:val="none"/>
          <w:lang w:val="en-US" w:eastAsia="zh-CN"/>
        </w:rPr>
        <w:t>甲方所在地有管辖权的</w:t>
      </w:r>
      <w:r>
        <w:rPr>
          <w:rFonts w:hint="eastAsia" w:asciiTheme="minorEastAsia" w:hAnsiTheme="minorEastAsia" w:eastAsiaTheme="minorEastAsia" w:cstheme="minorEastAsia"/>
          <w:color w:val="auto"/>
          <w:u w:val="none"/>
        </w:rPr>
        <w:t>人民法院起诉。</w:t>
      </w:r>
    </w:p>
    <w:p w14:paraId="1C186CA9">
      <w:pPr>
        <w:spacing w:line="380" w:lineRule="exact"/>
        <w:ind w:firstLine="422" w:firstLineChars="200"/>
        <w:rPr>
          <w:rFonts w:hint="eastAsia" w:ascii="宋体" w:hAnsi="宋体" w:eastAsia="宋体" w:cs="宋体"/>
          <w:color w:val="auto"/>
          <w:szCs w:val="21"/>
        </w:rPr>
      </w:pPr>
      <w:r>
        <w:rPr>
          <w:rFonts w:hint="eastAsia" w:ascii="宋体" w:hAnsi="宋体" w:eastAsia="宋体" w:cs="宋体"/>
          <w:b/>
          <w:bCs/>
          <w:color w:val="auto"/>
          <w:szCs w:val="21"/>
          <w:lang w:val="en-US" w:eastAsia="zh-CN"/>
        </w:rPr>
        <w:t>十六、</w:t>
      </w:r>
      <w:r>
        <w:rPr>
          <w:rFonts w:hint="eastAsia" w:ascii="宋体" w:hAnsi="宋体" w:eastAsia="宋体" w:cs="宋体"/>
          <w:b/>
          <w:bCs/>
          <w:color w:val="auto"/>
          <w:szCs w:val="21"/>
        </w:rPr>
        <w:t xml:space="preserve"> 其他约定</w:t>
      </w:r>
    </w:p>
    <w:p w14:paraId="1DA0F5DB">
      <w:pPr>
        <w:spacing w:line="38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11.1 认真遵守职业道德和行业规范，严格执行财经纪律，坚决杜绝送礼品、给回扣、报销费用等一切不正当竞争行为。</w:t>
      </w:r>
    </w:p>
    <w:p w14:paraId="604BBE58">
      <w:pPr>
        <w:spacing w:line="38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11.2 乙方应对向其采购的采购人建立档案，记录各采购人的采购情况，并按要求提供各类报表。</w:t>
      </w:r>
    </w:p>
    <w:p w14:paraId="309A8C58">
      <w:pPr>
        <w:spacing w:line="380" w:lineRule="exact"/>
        <w:ind w:firstLine="420" w:firstLineChars="200"/>
        <w:rPr>
          <w:rFonts w:hint="eastAsia" w:asciiTheme="minorEastAsia" w:hAnsiTheme="minorEastAsia" w:eastAsiaTheme="minorEastAsia" w:cstheme="minorEastAsia"/>
          <w:b/>
          <w:color w:val="auto"/>
        </w:rPr>
      </w:pPr>
      <w:r>
        <w:rPr>
          <w:rFonts w:hint="eastAsia" w:ascii="宋体" w:hAnsi="宋体" w:eastAsia="宋体" w:cs="宋体"/>
          <w:color w:val="auto"/>
          <w:szCs w:val="21"/>
        </w:rPr>
        <w:t>11.3 甲方将会同采购监管部门不定期地对服务质量及履约情况进行检查。</w:t>
      </w:r>
    </w:p>
    <w:p w14:paraId="6B877F71">
      <w:pPr>
        <w:keepNext w:val="0"/>
        <w:keepLines w:val="0"/>
        <w:pageBreakBefore w:val="0"/>
        <w:widowControl w:val="0"/>
        <w:kinsoku/>
        <w:wordWrap/>
        <w:overflowPunct/>
        <w:topLinePunct w:val="0"/>
        <w:autoSpaceDE/>
        <w:autoSpaceDN/>
        <w:bidi w:val="0"/>
        <w:adjustRightInd/>
        <w:spacing w:line="440" w:lineRule="exact"/>
        <w:ind w:firstLine="422" w:firstLineChars="200"/>
        <w:jc w:val="left"/>
        <w:textAlignment w:val="auto"/>
        <w:rPr>
          <w:rFonts w:hint="eastAsia" w:asciiTheme="minorEastAsia" w:hAnsiTheme="minorEastAsia" w:eastAsiaTheme="minorEastAsia" w:cstheme="minorEastAsia"/>
          <w:b/>
          <w:color w:val="auto"/>
        </w:rPr>
      </w:pPr>
      <w:r>
        <w:rPr>
          <w:rFonts w:hint="eastAsia" w:asciiTheme="minorEastAsia" w:hAnsiTheme="minorEastAsia" w:eastAsiaTheme="minorEastAsia" w:cstheme="minorEastAsia"/>
          <w:b/>
          <w:color w:val="auto"/>
        </w:rPr>
        <w:t>十</w:t>
      </w:r>
      <w:r>
        <w:rPr>
          <w:rFonts w:hint="eastAsia" w:asciiTheme="minorEastAsia" w:hAnsiTheme="minorEastAsia" w:cstheme="minorEastAsia"/>
          <w:b/>
          <w:color w:val="auto"/>
          <w:lang w:eastAsia="zh-CN"/>
        </w:rPr>
        <w:t>七</w:t>
      </w:r>
      <w:r>
        <w:rPr>
          <w:rFonts w:hint="eastAsia" w:asciiTheme="minorEastAsia" w:hAnsiTheme="minorEastAsia" w:eastAsiaTheme="minorEastAsia" w:cstheme="minorEastAsia"/>
          <w:b/>
          <w:color w:val="auto"/>
        </w:rPr>
        <w:t>、框架协议生效</w:t>
      </w:r>
    </w:p>
    <w:p w14:paraId="336C2CD0">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1.框架协议经双方法定代表人或授权委托代理人签字并加盖单位公章后生效。</w:t>
      </w:r>
    </w:p>
    <w:p w14:paraId="31FAC079">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2.框架协议执行中，如需修改或补充框架协议内容，由双方协商另签署书面修改或补充协议作为主框架协议不可分割的一部分。</w:t>
      </w:r>
    </w:p>
    <w:p w14:paraId="63612D1B">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当事人一方要求变更或解除框架协议时，应当在变更或解除框架协议前5个工作日通知对方，因变更或解除框架协议使一方遭受损失的，除依法可以免除的责任外，应由责任方负责赔偿。变更或解除框架协议的通知或协议必须采取书面形式，协议未达成之前，原框架协议仍然有效。</w:t>
      </w:r>
    </w:p>
    <w:p w14:paraId="3191D368">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4.本框架协议未尽事宜，遵照《中华人民共和国民法典》有关条文执行。</w:t>
      </w:r>
    </w:p>
    <w:p w14:paraId="50E21A82">
      <w:pPr>
        <w:pStyle w:val="17"/>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color w:val="auto"/>
        </w:rPr>
      </w:pPr>
      <w:r>
        <w:rPr>
          <w:rFonts w:hint="eastAsia" w:asciiTheme="minorEastAsia" w:hAnsiTheme="minorEastAsia" w:eastAsiaTheme="minorEastAsia" w:cstheme="minorEastAsia"/>
          <w:color w:val="auto"/>
          <w:szCs w:val="22"/>
        </w:rPr>
        <w:t>5.本框架协议</w:t>
      </w:r>
      <w:r>
        <w:rPr>
          <w:rFonts w:hint="eastAsia" w:asciiTheme="minorEastAsia" w:hAnsiTheme="minorEastAsia" w:eastAsiaTheme="minorEastAsia" w:cstheme="minorEastAsia"/>
          <w:color w:val="auto"/>
          <w:kern w:val="2"/>
          <w:sz w:val="21"/>
          <w:szCs w:val="21"/>
          <w:highlight w:val="none"/>
        </w:rPr>
        <w:t>一式</w:t>
      </w:r>
      <w:r>
        <w:rPr>
          <w:rFonts w:hint="eastAsia" w:asciiTheme="minorEastAsia" w:hAnsiTheme="minorEastAsia" w:eastAsiaTheme="minorEastAsia" w:cstheme="minorEastAsia"/>
          <w:color w:val="auto"/>
          <w:kern w:val="2"/>
          <w:sz w:val="21"/>
          <w:szCs w:val="21"/>
          <w:highlight w:val="none"/>
          <w:lang w:eastAsia="zh-CN"/>
        </w:rPr>
        <w:t>叁</w:t>
      </w:r>
      <w:r>
        <w:rPr>
          <w:rFonts w:hint="eastAsia" w:asciiTheme="minorEastAsia" w:hAnsiTheme="minorEastAsia" w:eastAsiaTheme="minorEastAsia" w:cstheme="minorEastAsia"/>
          <w:color w:val="auto"/>
          <w:kern w:val="2"/>
          <w:sz w:val="21"/>
          <w:szCs w:val="21"/>
          <w:highlight w:val="none"/>
        </w:rPr>
        <w:t>份，甲</w:t>
      </w:r>
      <w:r>
        <w:rPr>
          <w:rFonts w:hint="eastAsia" w:asciiTheme="minorEastAsia" w:hAnsiTheme="minorEastAsia" w:eastAsiaTheme="minorEastAsia" w:cstheme="minorEastAsia"/>
          <w:color w:val="auto"/>
          <w:kern w:val="2"/>
          <w:sz w:val="21"/>
          <w:szCs w:val="21"/>
          <w:highlight w:val="none"/>
          <w:lang w:eastAsia="zh-CN"/>
        </w:rPr>
        <w:t>方、</w:t>
      </w:r>
      <w:r>
        <w:rPr>
          <w:rFonts w:hint="eastAsia" w:asciiTheme="minorEastAsia" w:hAnsiTheme="minorEastAsia" w:eastAsiaTheme="minorEastAsia" w:cstheme="minorEastAsia"/>
          <w:color w:val="auto"/>
          <w:kern w:val="2"/>
          <w:sz w:val="21"/>
          <w:szCs w:val="21"/>
          <w:highlight w:val="none"/>
        </w:rPr>
        <w:t>乙</w:t>
      </w:r>
      <w:r>
        <w:rPr>
          <w:rFonts w:hint="eastAsia" w:asciiTheme="minorEastAsia" w:hAnsiTheme="minorEastAsia" w:eastAsiaTheme="minorEastAsia" w:cstheme="minorEastAsia"/>
          <w:color w:val="auto"/>
          <w:kern w:val="2"/>
          <w:sz w:val="21"/>
          <w:szCs w:val="21"/>
          <w:highlight w:val="none"/>
          <w:lang w:eastAsia="zh-CN"/>
        </w:rPr>
        <w:t>方、</w:t>
      </w:r>
      <w:r>
        <w:rPr>
          <w:rFonts w:hint="eastAsia" w:asciiTheme="minorEastAsia" w:hAnsiTheme="minorEastAsia" w:cstheme="minorEastAsia"/>
          <w:color w:val="auto"/>
          <w:kern w:val="2"/>
          <w:sz w:val="21"/>
          <w:szCs w:val="21"/>
          <w:highlight w:val="none"/>
          <w:lang w:eastAsia="zh-CN"/>
        </w:rPr>
        <w:t>横州市</w:t>
      </w:r>
      <w:r>
        <w:rPr>
          <w:rFonts w:hint="eastAsia" w:asciiTheme="minorEastAsia" w:hAnsiTheme="minorEastAsia" w:eastAsiaTheme="minorEastAsia" w:cstheme="minorEastAsia"/>
          <w:color w:val="auto"/>
          <w:kern w:val="2"/>
          <w:sz w:val="21"/>
          <w:szCs w:val="21"/>
          <w:highlight w:val="none"/>
          <w:lang w:eastAsia="zh-CN"/>
        </w:rPr>
        <w:t>财政局政府采购监督管理部门</w:t>
      </w:r>
      <w:r>
        <w:rPr>
          <w:rFonts w:hint="eastAsia" w:asciiTheme="minorEastAsia" w:hAnsiTheme="minorEastAsia" w:eastAsiaTheme="minorEastAsia" w:cstheme="minorEastAsia"/>
          <w:color w:val="auto"/>
          <w:kern w:val="2"/>
          <w:sz w:val="21"/>
          <w:szCs w:val="21"/>
          <w:highlight w:val="none"/>
        </w:rPr>
        <w:t>各执一份，</w:t>
      </w:r>
      <w:r>
        <w:rPr>
          <w:rFonts w:hint="eastAsia" w:asciiTheme="minorEastAsia" w:hAnsiTheme="minorEastAsia" w:eastAsiaTheme="minorEastAsia" w:cstheme="minorEastAsia"/>
          <w:color w:val="auto"/>
          <w:kern w:val="2"/>
          <w:sz w:val="21"/>
          <w:szCs w:val="21"/>
          <w:highlight w:val="none"/>
          <w:lang w:eastAsia="zh-CN"/>
        </w:rPr>
        <w:t>叁</w:t>
      </w:r>
      <w:r>
        <w:rPr>
          <w:rFonts w:hint="eastAsia" w:asciiTheme="minorEastAsia" w:hAnsiTheme="minorEastAsia" w:eastAsiaTheme="minorEastAsia" w:cstheme="minorEastAsia"/>
          <w:color w:val="auto"/>
          <w:kern w:val="2"/>
          <w:sz w:val="21"/>
          <w:szCs w:val="21"/>
          <w:highlight w:val="none"/>
        </w:rPr>
        <w:t xml:space="preserve">份具有同等法律效力。 </w:t>
      </w:r>
    </w:p>
    <w:p w14:paraId="768F52F7">
      <w:pPr>
        <w:keepNext w:val="0"/>
        <w:keepLines w:val="0"/>
        <w:pageBreakBefore w:val="0"/>
        <w:widowControl w:val="0"/>
        <w:kinsoku/>
        <w:wordWrap/>
        <w:overflowPunct/>
        <w:topLinePunct w:val="0"/>
        <w:autoSpaceDE/>
        <w:autoSpaceDN/>
        <w:bidi w:val="0"/>
        <w:adjustRightInd/>
        <w:spacing w:line="440" w:lineRule="exact"/>
        <w:ind w:firstLine="420" w:firstLineChars="200"/>
        <w:jc w:val="left"/>
        <w:textAlignment w:val="auto"/>
        <w:rPr>
          <w:rFonts w:hint="eastAsia" w:asciiTheme="minorEastAsia" w:hAnsiTheme="minorEastAsia" w:eastAsiaTheme="minorEastAsia" w:cstheme="minorEastAsia"/>
          <w:color w:val="auto"/>
        </w:rPr>
      </w:pPr>
    </w:p>
    <w:p w14:paraId="58A0C492">
      <w:pPr>
        <w:pStyle w:val="17"/>
        <w:keepNext w:val="0"/>
        <w:keepLines w:val="0"/>
        <w:pageBreakBefore w:val="0"/>
        <w:widowControl w:val="0"/>
        <w:kinsoku/>
        <w:wordWrap/>
        <w:overflowPunct/>
        <w:topLinePunct w:val="0"/>
        <w:autoSpaceDE/>
        <w:autoSpaceDN/>
        <w:bidi w:val="0"/>
        <w:adjustRightInd/>
        <w:snapToGrid/>
        <w:spacing w:line="600" w:lineRule="auto"/>
        <w:textAlignment w:val="auto"/>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甲方：</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xml:space="preserve">    乙方：</w:t>
      </w:r>
      <w:r>
        <w:rPr>
          <w:rFonts w:hint="eastAsia" w:asciiTheme="minorEastAsia" w:hAnsiTheme="minorEastAsia" w:eastAsiaTheme="minorEastAsia" w:cstheme="minorEastAsia"/>
          <w:color w:val="auto"/>
          <w:szCs w:val="21"/>
          <w:highlight w:val="none"/>
          <w:u w:val="single"/>
        </w:rPr>
        <w:t xml:space="preserve">                                    </w:t>
      </w:r>
    </w:p>
    <w:p w14:paraId="4DFBA4D3">
      <w:pPr>
        <w:pStyle w:val="17"/>
        <w:keepNext w:val="0"/>
        <w:keepLines w:val="0"/>
        <w:pageBreakBefore w:val="0"/>
        <w:widowControl w:val="0"/>
        <w:kinsoku/>
        <w:wordWrap/>
        <w:overflowPunct/>
        <w:topLinePunct w:val="0"/>
        <w:autoSpaceDE/>
        <w:autoSpaceDN/>
        <w:bidi w:val="0"/>
        <w:adjustRightInd/>
        <w:snapToGrid/>
        <w:spacing w:line="60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地址：</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xml:space="preserve">   地址：</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xml:space="preserve">     </w:t>
      </w:r>
    </w:p>
    <w:p w14:paraId="098EE04C">
      <w:pPr>
        <w:pStyle w:val="17"/>
        <w:keepNext w:val="0"/>
        <w:keepLines w:val="0"/>
        <w:pageBreakBefore w:val="0"/>
        <w:widowControl w:val="0"/>
        <w:kinsoku/>
        <w:wordWrap/>
        <w:overflowPunct/>
        <w:topLinePunct w:val="0"/>
        <w:autoSpaceDE/>
        <w:autoSpaceDN/>
        <w:bidi w:val="0"/>
        <w:adjustRightInd/>
        <w:snapToGrid/>
        <w:spacing w:line="60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法定代表人：</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xml:space="preserve">    法定代表人：</w:t>
      </w:r>
      <w:r>
        <w:rPr>
          <w:rFonts w:hint="eastAsia" w:asciiTheme="minorEastAsia" w:hAnsiTheme="minorEastAsia" w:eastAsiaTheme="minorEastAsia" w:cstheme="minorEastAsia"/>
          <w:color w:val="auto"/>
          <w:szCs w:val="21"/>
          <w:highlight w:val="none"/>
          <w:u w:val="single"/>
        </w:rPr>
        <w:t xml:space="preserve">                              </w:t>
      </w:r>
    </w:p>
    <w:p w14:paraId="42E50664">
      <w:pPr>
        <w:pStyle w:val="17"/>
        <w:keepNext w:val="0"/>
        <w:keepLines w:val="0"/>
        <w:pageBreakBefore w:val="0"/>
        <w:widowControl w:val="0"/>
        <w:kinsoku/>
        <w:wordWrap/>
        <w:overflowPunct/>
        <w:topLinePunct w:val="0"/>
        <w:autoSpaceDE/>
        <w:autoSpaceDN/>
        <w:bidi w:val="0"/>
        <w:adjustRightInd/>
        <w:snapToGrid/>
        <w:spacing w:line="600"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电话：</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 xml:space="preserve">    委托代理人：</w:t>
      </w:r>
      <w:r>
        <w:rPr>
          <w:rFonts w:hint="eastAsia" w:asciiTheme="minorEastAsia" w:hAnsiTheme="minorEastAsia" w:eastAsiaTheme="minorEastAsia" w:cstheme="minorEastAsia"/>
          <w:color w:val="auto"/>
          <w:highlight w:val="none"/>
          <w:u w:val="single"/>
        </w:rPr>
        <w:t xml:space="preserve">                              </w:t>
      </w:r>
    </w:p>
    <w:p w14:paraId="06964F19">
      <w:pPr>
        <w:pStyle w:val="17"/>
        <w:keepNext w:val="0"/>
        <w:keepLines w:val="0"/>
        <w:pageBreakBefore w:val="0"/>
        <w:widowControl w:val="0"/>
        <w:kinsoku/>
        <w:wordWrap/>
        <w:overflowPunct/>
        <w:topLinePunct w:val="0"/>
        <w:autoSpaceDE/>
        <w:autoSpaceDN/>
        <w:bidi w:val="0"/>
        <w:adjustRightInd/>
        <w:snapToGrid/>
        <w:spacing w:line="600" w:lineRule="auto"/>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传真：</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 xml:space="preserve">    电话：</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 xml:space="preserve">       </w:t>
      </w:r>
    </w:p>
    <w:p w14:paraId="415D8991">
      <w:pPr>
        <w:pStyle w:val="17"/>
        <w:keepNext w:val="0"/>
        <w:keepLines w:val="0"/>
        <w:pageBreakBefore w:val="0"/>
        <w:widowControl w:val="0"/>
        <w:kinsoku/>
        <w:wordWrap/>
        <w:overflowPunct/>
        <w:topLinePunct w:val="0"/>
        <w:autoSpaceDE/>
        <w:autoSpaceDN/>
        <w:bidi w:val="0"/>
        <w:adjustRightInd/>
        <w:snapToGrid/>
        <w:spacing w:line="60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邮政编码：</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 xml:space="preserve">    传真：</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 xml:space="preserve">    </w:t>
      </w:r>
    </w:p>
    <w:p w14:paraId="72DF2768">
      <w:pPr>
        <w:pStyle w:val="17"/>
        <w:keepNext w:val="0"/>
        <w:keepLines w:val="0"/>
        <w:pageBreakBefore w:val="0"/>
        <w:widowControl w:val="0"/>
        <w:kinsoku/>
        <w:wordWrap/>
        <w:overflowPunct/>
        <w:topLinePunct w:val="0"/>
        <w:autoSpaceDE/>
        <w:autoSpaceDN/>
        <w:bidi w:val="0"/>
        <w:adjustRightInd/>
        <w:snapToGrid/>
        <w:spacing w:line="60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协议签订</w:t>
      </w:r>
      <w:r>
        <w:rPr>
          <w:rFonts w:hint="eastAsia" w:asciiTheme="minorEastAsia" w:hAnsiTheme="minorEastAsia" w:eastAsiaTheme="minorEastAsia" w:cstheme="minorEastAsia"/>
          <w:color w:val="auto"/>
          <w:highlight w:val="none"/>
        </w:rPr>
        <w:t>地点</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highlight w:val="none"/>
          <w:u w:val="single"/>
        </w:rPr>
        <w:t xml:space="preserve">                            </w:t>
      </w:r>
    </w:p>
    <w:p w14:paraId="1B392B4C">
      <w:pPr>
        <w:keepNext w:val="0"/>
        <w:keepLines w:val="0"/>
        <w:pageBreakBefore w:val="0"/>
        <w:widowControl w:val="0"/>
        <w:kinsoku/>
        <w:wordWrap/>
        <w:overflowPunct/>
        <w:topLinePunct w:val="0"/>
        <w:autoSpaceDE/>
        <w:autoSpaceDN/>
        <w:bidi w:val="0"/>
        <w:adjustRightInd/>
        <w:snapToGrid/>
        <w:spacing w:line="600" w:lineRule="auto"/>
        <w:textAlignment w:val="auto"/>
        <w:rPr>
          <w:rFonts w:hint="eastAsia"/>
          <w:color w:val="auto"/>
        </w:rPr>
      </w:pPr>
      <w:r>
        <w:rPr>
          <w:rFonts w:hint="eastAsia" w:asciiTheme="minorEastAsia" w:hAnsiTheme="minorEastAsia" w:eastAsiaTheme="minorEastAsia" w:cstheme="minorEastAsia"/>
          <w:color w:val="auto"/>
          <w:sz w:val="21"/>
          <w:szCs w:val="21"/>
          <w:highlight w:val="none"/>
        </w:rPr>
        <w:t>协议签订时间：</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cstheme="minorEastAsia"/>
          <w:color w:val="auto"/>
          <w:sz w:val="21"/>
          <w:szCs w:val="21"/>
          <w:highlight w:val="none"/>
          <w:u w:val="single"/>
          <w:lang w:val="en-US" w:eastAsia="zh-CN"/>
        </w:rPr>
        <w:t>2026年    月     日</w:t>
      </w:r>
      <w:r>
        <w:rPr>
          <w:rFonts w:hint="eastAsia" w:asciiTheme="minorEastAsia" w:hAnsiTheme="minorEastAsia" w:eastAsiaTheme="minorEastAsia" w:cstheme="minorEastAsia"/>
          <w:color w:val="auto"/>
          <w:sz w:val="21"/>
          <w:szCs w:val="21"/>
          <w:highlight w:val="none"/>
          <w:u w:val="single"/>
        </w:rPr>
        <w:t xml:space="preserve">     </w:t>
      </w:r>
    </w:p>
    <w:p w14:paraId="7B62FA4B">
      <w:pPr>
        <w:rPr>
          <w:rFonts w:hint="eastAsia" w:asciiTheme="minorEastAsia" w:hAnsiTheme="minorEastAsia" w:cstheme="minorEastAsia"/>
          <w:color w:val="auto"/>
          <w:sz w:val="21"/>
          <w:szCs w:val="21"/>
          <w:highlight w:val="none"/>
          <w:u w:val="none"/>
          <w:lang w:val="en-US" w:eastAsia="zh-CN"/>
        </w:rPr>
      </w:pPr>
      <w:r>
        <w:rPr>
          <w:rFonts w:hint="eastAsia" w:asciiTheme="minorEastAsia" w:hAnsiTheme="minorEastAsia" w:cstheme="minorEastAsia"/>
          <w:color w:val="auto"/>
          <w:sz w:val="21"/>
          <w:szCs w:val="21"/>
          <w:highlight w:val="none"/>
          <w:u w:val="none"/>
          <w:lang w:eastAsia="zh-CN"/>
        </w:rPr>
        <w:t>附件</w:t>
      </w:r>
      <w:r>
        <w:rPr>
          <w:rFonts w:hint="eastAsia" w:asciiTheme="minorEastAsia" w:hAnsiTheme="minorEastAsia" w:cstheme="minorEastAsia"/>
          <w:color w:val="auto"/>
          <w:sz w:val="21"/>
          <w:szCs w:val="21"/>
          <w:highlight w:val="none"/>
          <w:u w:val="none"/>
          <w:lang w:val="en-US" w:eastAsia="zh-CN"/>
        </w:rPr>
        <w:t>1：</w:t>
      </w:r>
    </w:p>
    <w:p w14:paraId="264EDA38">
      <w:pPr>
        <w:pStyle w:val="33"/>
        <w:jc w:val="center"/>
        <w:rPr>
          <w:rFonts w:hint="eastAsia"/>
          <w:b/>
          <w:bCs w:val="0"/>
          <w:color w:val="auto"/>
          <w:sz w:val="32"/>
          <w:szCs w:val="32"/>
          <w:lang w:eastAsia="zh-CN"/>
        </w:rPr>
      </w:pPr>
      <w:r>
        <w:rPr>
          <w:rFonts w:hint="eastAsia"/>
          <w:b/>
          <w:bCs w:val="0"/>
          <w:color w:val="auto"/>
          <w:sz w:val="32"/>
          <w:szCs w:val="32"/>
          <w:lang w:eastAsia="zh-CN"/>
        </w:rPr>
        <w:t>横州市预算单位公务车辆维修和保养送修单</w:t>
      </w:r>
    </w:p>
    <w:p w14:paraId="6BF5931B">
      <w:pPr>
        <w:pStyle w:val="33"/>
        <w:rPr>
          <w:rFonts w:hint="eastAsia"/>
          <w:color w:val="auto"/>
          <w:lang w:eastAsia="zh-CN"/>
        </w:rPr>
      </w:pPr>
    </w:p>
    <w:p w14:paraId="034E27D3">
      <w:pPr>
        <w:ind w:firstLine="5670" w:firstLineChars="2700"/>
        <w:rPr>
          <w:rFonts w:hint="default" w:eastAsia="宋体"/>
          <w:color w:val="auto"/>
          <w:lang w:val="en-US" w:eastAsia="zh-CN"/>
        </w:rPr>
      </w:pPr>
      <w:r>
        <w:rPr>
          <w:rFonts w:hint="eastAsia"/>
          <w:color w:val="auto"/>
          <w:lang w:eastAsia="zh-CN"/>
        </w:rPr>
        <w:t>送修日期：</w:t>
      </w:r>
      <w:r>
        <w:rPr>
          <w:rFonts w:hint="eastAsia"/>
          <w:color w:val="auto"/>
          <w:lang w:val="en-US" w:eastAsia="zh-CN"/>
        </w:rPr>
        <w:t xml:space="preserve">      年     月     日 </w:t>
      </w:r>
    </w:p>
    <w:tbl>
      <w:tblPr>
        <w:tblStyle w:val="27"/>
        <w:tblW w:w="91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069"/>
        <w:gridCol w:w="494"/>
        <w:gridCol w:w="631"/>
        <w:gridCol w:w="616"/>
        <w:gridCol w:w="1067"/>
        <w:gridCol w:w="972"/>
        <w:gridCol w:w="110"/>
        <w:gridCol w:w="535"/>
        <w:gridCol w:w="562"/>
        <w:gridCol w:w="946"/>
        <w:gridCol w:w="1524"/>
      </w:tblGrid>
      <w:tr w14:paraId="7954C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739" w:type="dxa"/>
            <w:gridSpan w:val="2"/>
            <w:vAlign w:val="center"/>
          </w:tcPr>
          <w:p w14:paraId="3DA91A99">
            <w:pPr>
              <w:jc w:val="center"/>
              <w:rPr>
                <w:rFonts w:hint="eastAsia"/>
                <w:color w:val="auto"/>
                <w:lang w:eastAsia="zh-CN"/>
              </w:rPr>
            </w:pPr>
            <w:r>
              <w:rPr>
                <w:rFonts w:hint="eastAsia"/>
                <w:color w:val="auto"/>
                <w:lang w:eastAsia="zh-CN"/>
              </w:rPr>
              <w:t>送修单位名称</w:t>
            </w:r>
          </w:p>
          <w:p w14:paraId="69478D41">
            <w:pPr>
              <w:pStyle w:val="33"/>
              <w:jc w:val="center"/>
              <w:rPr>
                <w:rFonts w:hint="default"/>
                <w:color w:val="auto"/>
                <w:lang w:val="en-US" w:eastAsia="zh-CN"/>
              </w:rPr>
            </w:pPr>
            <w:r>
              <w:rPr>
                <w:rFonts w:hint="eastAsia" w:asciiTheme="minorEastAsia" w:hAnsiTheme="minorEastAsia" w:eastAsiaTheme="minorEastAsia" w:cstheme="minorEastAsia"/>
                <w:color w:val="auto"/>
                <w:sz w:val="21"/>
                <w:szCs w:val="21"/>
                <w:vertAlign w:val="baseline"/>
                <w:lang w:eastAsia="zh-CN"/>
              </w:rPr>
              <w:t>（盖章）</w:t>
            </w:r>
          </w:p>
        </w:tc>
        <w:tc>
          <w:tcPr>
            <w:tcW w:w="2808" w:type="dxa"/>
            <w:gridSpan w:val="4"/>
            <w:vAlign w:val="center"/>
          </w:tcPr>
          <w:p w14:paraId="0A8FAFB7">
            <w:pPr>
              <w:jc w:val="center"/>
              <w:rPr>
                <w:rFonts w:hint="eastAsia" w:asciiTheme="minorEastAsia" w:hAnsiTheme="minorEastAsia" w:eastAsiaTheme="minorEastAsia" w:cstheme="minorEastAsia"/>
                <w:color w:val="auto"/>
                <w:sz w:val="21"/>
                <w:szCs w:val="21"/>
                <w:vertAlign w:val="baseline"/>
              </w:rPr>
            </w:pPr>
          </w:p>
        </w:tc>
        <w:tc>
          <w:tcPr>
            <w:tcW w:w="1617" w:type="dxa"/>
            <w:gridSpan w:val="3"/>
            <w:vAlign w:val="center"/>
          </w:tcPr>
          <w:p w14:paraId="14ED29DE">
            <w:pPr>
              <w:jc w:val="center"/>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vertAlign w:val="baseline"/>
                <w:lang w:eastAsia="zh-CN"/>
              </w:rPr>
              <w:t>联系人及电话</w:t>
            </w:r>
          </w:p>
        </w:tc>
        <w:tc>
          <w:tcPr>
            <w:tcW w:w="3032" w:type="dxa"/>
            <w:gridSpan w:val="3"/>
            <w:vAlign w:val="center"/>
          </w:tcPr>
          <w:p w14:paraId="3913F003">
            <w:pPr>
              <w:jc w:val="center"/>
              <w:rPr>
                <w:rFonts w:hint="eastAsia" w:asciiTheme="minorEastAsia" w:hAnsiTheme="minorEastAsia" w:eastAsiaTheme="minorEastAsia" w:cstheme="minorEastAsia"/>
                <w:color w:val="auto"/>
                <w:sz w:val="21"/>
                <w:szCs w:val="21"/>
                <w:vertAlign w:val="baseline"/>
              </w:rPr>
            </w:pPr>
          </w:p>
        </w:tc>
      </w:tr>
      <w:tr w14:paraId="6686E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739" w:type="dxa"/>
            <w:gridSpan w:val="2"/>
            <w:vAlign w:val="center"/>
          </w:tcPr>
          <w:p w14:paraId="14692ED1">
            <w:pPr>
              <w:jc w:val="center"/>
              <w:rPr>
                <w:rFonts w:hint="eastAsia"/>
                <w:color w:val="auto"/>
                <w:lang w:eastAsia="zh-CN"/>
              </w:rPr>
            </w:pPr>
            <w:r>
              <w:rPr>
                <w:rFonts w:hint="eastAsia"/>
                <w:color w:val="auto"/>
                <w:lang w:eastAsia="zh-CN"/>
              </w:rPr>
              <w:t>送修车辆</w:t>
            </w:r>
          </w:p>
          <w:p w14:paraId="003050AC">
            <w:pPr>
              <w:jc w:val="center"/>
              <w:rPr>
                <w:rFonts w:hint="default"/>
                <w:color w:val="auto"/>
                <w:lang w:val="en-US" w:eastAsia="zh-CN"/>
              </w:rPr>
            </w:pPr>
            <w:r>
              <w:rPr>
                <w:rFonts w:hint="eastAsia"/>
                <w:color w:val="auto"/>
                <w:lang w:eastAsia="zh-CN"/>
              </w:rPr>
              <w:t>品牌、型号</w:t>
            </w:r>
          </w:p>
        </w:tc>
        <w:tc>
          <w:tcPr>
            <w:tcW w:w="2808" w:type="dxa"/>
            <w:gridSpan w:val="4"/>
            <w:vAlign w:val="center"/>
          </w:tcPr>
          <w:p w14:paraId="53375FFE">
            <w:pPr>
              <w:jc w:val="center"/>
              <w:rPr>
                <w:rFonts w:hint="eastAsia" w:asciiTheme="minorEastAsia" w:hAnsiTheme="minorEastAsia" w:eastAsiaTheme="minorEastAsia" w:cstheme="minorEastAsia"/>
                <w:color w:val="auto"/>
                <w:sz w:val="21"/>
                <w:szCs w:val="21"/>
                <w:vertAlign w:val="baseline"/>
              </w:rPr>
            </w:pPr>
          </w:p>
        </w:tc>
        <w:tc>
          <w:tcPr>
            <w:tcW w:w="1617" w:type="dxa"/>
            <w:gridSpan w:val="3"/>
            <w:vAlign w:val="center"/>
          </w:tcPr>
          <w:p w14:paraId="7246BB39">
            <w:pPr>
              <w:jc w:val="center"/>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vertAlign w:val="baseline"/>
                <w:lang w:eastAsia="zh-CN"/>
              </w:rPr>
              <w:t>车牌号码</w:t>
            </w:r>
          </w:p>
        </w:tc>
        <w:tc>
          <w:tcPr>
            <w:tcW w:w="3032" w:type="dxa"/>
            <w:gridSpan w:val="3"/>
            <w:vAlign w:val="center"/>
          </w:tcPr>
          <w:p w14:paraId="0DD63F2F">
            <w:pPr>
              <w:jc w:val="center"/>
              <w:rPr>
                <w:rFonts w:hint="eastAsia" w:asciiTheme="minorEastAsia" w:hAnsiTheme="minorEastAsia" w:eastAsiaTheme="minorEastAsia" w:cstheme="minorEastAsia"/>
                <w:color w:val="auto"/>
                <w:sz w:val="21"/>
                <w:szCs w:val="21"/>
                <w:vertAlign w:val="baseline"/>
              </w:rPr>
            </w:pPr>
          </w:p>
        </w:tc>
      </w:tr>
      <w:tr w14:paraId="5E016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739" w:type="dxa"/>
            <w:gridSpan w:val="2"/>
            <w:vAlign w:val="center"/>
          </w:tcPr>
          <w:p w14:paraId="4D56249C">
            <w:pPr>
              <w:jc w:val="center"/>
              <w:rPr>
                <w:rFonts w:hint="eastAsia"/>
                <w:color w:val="auto"/>
                <w:lang w:eastAsia="zh-CN"/>
              </w:rPr>
            </w:pPr>
            <w:r>
              <w:rPr>
                <w:rFonts w:hint="eastAsia"/>
                <w:color w:val="auto"/>
                <w:lang w:eastAsia="zh-CN"/>
              </w:rPr>
              <w:t>维修公司</w:t>
            </w:r>
          </w:p>
          <w:p w14:paraId="1674DC3C">
            <w:pPr>
              <w:pStyle w:val="33"/>
              <w:jc w:val="center"/>
              <w:rPr>
                <w:rFonts w:hint="eastAsia"/>
                <w:color w:val="auto"/>
                <w:lang w:eastAsia="zh-CN"/>
              </w:rPr>
            </w:pPr>
            <w:r>
              <w:rPr>
                <w:rFonts w:hint="eastAsia" w:asciiTheme="minorEastAsia" w:hAnsiTheme="minorEastAsia" w:eastAsiaTheme="minorEastAsia" w:cstheme="minorEastAsia"/>
                <w:color w:val="auto"/>
                <w:sz w:val="21"/>
                <w:szCs w:val="21"/>
                <w:vertAlign w:val="baseline"/>
                <w:lang w:eastAsia="zh-CN"/>
              </w:rPr>
              <w:t>（入围供应商）</w:t>
            </w:r>
          </w:p>
        </w:tc>
        <w:tc>
          <w:tcPr>
            <w:tcW w:w="2808" w:type="dxa"/>
            <w:gridSpan w:val="4"/>
            <w:vAlign w:val="center"/>
          </w:tcPr>
          <w:p w14:paraId="68A7C75D">
            <w:pPr>
              <w:jc w:val="center"/>
              <w:rPr>
                <w:rFonts w:hint="eastAsia" w:asciiTheme="minorEastAsia" w:hAnsiTheme="minorEastAsia" w:eastAsiaTheme="minorEastAsia" w:cstheme="minorEastAsia"/>
                <w:color w:val="auto"/>
                <w:sz w:val="21"/>
                <w:szCs w:val="21"/>
                <w:vertAlign w:val="baseline"/>
              </w:rPr>
            </w:pPr>
          </w:p>
        </w:tc>
        <w:tc>
          <w:tcPr>
            <w:tcW w:w="1617" w:type="dxa"/>
            <w:gridSpan w:val="3"/>
            <w:vAlign w:val="center"/>
          </w:tcPr>
          <w:p w14:paraId="70D07FFF">
            <w:pPr>
              <w:jc w:val="center"/>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vertAlign w:val="baseline"/>
                <w:lang w:eastAsia="zh-CN"/>
              </w:rPr>
              <w:t>联系人及电话</w:t>
            </w:r>
          </w:p>
        </w:tc>
        <w:tc>
          <w:tcPr>
            <w:tcW w:w="3032" w:type="dxa"/>
            <w:gridSpan w:val="3"/>
            <w:vAlign w:val="center"/>
          </w:tcPr>
          <w:p w14:paraId="35B47308">
            <w:pPr>
              <w:jc w:val="center"/>
              <w:rPr>
                <w:rFonts w:hint="eastAsia" w:asciiTheme="minorEastAsia" w:hAnsiTheme="minorEastAsia" w:eastAsiaTheme="minorEastAsia" w:cstheme="minorEastAsia"/>
                <w:color w:val="auto"/>
                <w:sz w:val="21"/>
                <w:szCs w:val="21"/>
                <w:vertAlign w:val="baseline"/>
              </w:rPr>
            </w:pPr>
          </w:p>
        </w:tc>
      </w:tr>
      <w:tr w14:paraId="62B11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trPr>
        <w:tc>
          <w:tcPr>
            <w:tcW w:w="670" w:type="dxa"/>
            <w:vAlign w:val="center"/>
          </w:tcPr>
          <w:p w14:paraId="15D2EAA7">
            <w:pPr>
              <w:snapToGrid w:val="0"/>
              <w:spacing w:line="320" w:lineRule="exact"/>
              <w:jc w:val="cente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序号</w:t>
            </w:r>
          </w:p>
        </w:tc>
        <w:tc>
          <w:tcPr>
            <w:tcW w:w="1563" w:type="dxa"/>
            <w:gridSpan w:val="2"/>
            <w:vAlign w:val="center"/>
          </w:tcPr>
          <w:p w14:paraId="1863927E">
            <w:pPr>
              <w:snapToGrid w:val="0"/>
              <w:spacing w:line="320" w:lineRule="exact"/>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维修或保养</w:t>
            </w:r>
          </w:p>
          <w:p w14:paraId="7FC17579">
            <w:pPr>
              <w:snapToGrid w:val="0"/>
              <w:spacing w:line="320" w:lineRule="exact"/>
              <w:jc w:val="cente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kern w:val="0"/>
                <w:sz w:val="21"/>
                <w:szCs w:val="21"/>
              </w:rPr>
              <w:t>服务项目</w:t>
            </w:r>
          </w:p>
        </w:tc>
        <w:tc>
          <w:tcPr>
            <w:tcW w:w="1247" w:type="dxa"/>
            <w:gridSpan w:val="2"/>
            <w:vAlign w:val="center"/>
          </w:tcPr>
          <w:p w14:paraId="27BA6A92">
            <w:pPr>
              <w:snapToGrid w:val="0"/>
              <w:spacing w:line="320" w:lineRule="exact"/>
              <w:jc w:val="cente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工时定额</w:t>
            </w:r>
          </w:p>
        </w:tc>
        <w:tc>
          <w:tcPr>
            <w:tcW w:w="1067" w:type="dxa"/>
            <w:vAlign w:val="center"/>
          </w:tcPr>
          <w:p w14:paraId="62E44DB0">
            <w:pPr>
              <w:snapToGrid w:val="0"/>
              <w:spacing w:line="32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工时</w:t>
            </w:r>
          </w:p>
          <w:p w14:paraId="47D5338F">
            <w:pPr>
              <w:snapToGrid w:val="0"/>
              <w:spacing w:line="32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标准</w:t>
            </w:r>
          </w:p>
          <w:p w14:paraId="641B8668">
            <w:pPr>
              <w:snapToGrid w:val="0"/>
              <w:spacing w:line="320" w:lineRule="exact"/>
              <w:jc w:val="cente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单价(元)</w:t>
            </w:r>
          </w:p>
        </w:tc>
        <w:tc>
          <w:tcPr>
            <w:tcW w:w="1082" w:type="dxa"/>
            <w:gridSpan w:val="2"/>
            <w:vAlign w:val="center"/>
          </w:tcPr>
          <w:p w14:paraId="65816E08">
            <w:pPr>
              <w:snapToGrid w:val="0"/>
              <w:spacing w:line="320" w:lineRule="exact"/>
              <w:jc w:val="center"/>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工时</w:t>
            </w:r>
          </w:p>
          <w:p w14:paraId="1AE617C5">
            <w:pPr>
              <w:snapToGrid w:val="0"/>
              <w:spacing w:line="320" w:lineRule="exact"/>
              <w:jc w:val="center"/>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单价</w:t>
            </w:r>
          </w:p>
          <w:p w14:paraId="7B1418E1">
            <w:pPr>
              <w:snapToGrid w:val="0"/>
              <w:spacing w:line="320" w:lineRule="exact"/>
              <w:jc w:val="cente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b/>
                <w:bCs/>
                <w:color w:val="auto"/>
                <w:sz w:val="21"/>
                <w:szCs w:val="21"/>
              </w:rPr>
              <w:t>折扣(%)</w:t>
            </w:r>
          </w:p>
        </w:tc>
        <w:tc>
          <w:tcPr>
            <w:tcW w:w="1097" w:type="dxa"/>
            <w:gridSpan w:val="2"/>
            <w:vAlign w:val="center"/>
          </w:tcPr>
          <w:p w14:paraId="469B2A3F">
            <w:pPr>
              <w:snapToGrid w:val="0"/>
              <w:spacing w:line="32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折扣后</w:t>
            </w:r>
          </w:p>
          <w:p w14:paraId="62D9CD69">
            <w:pPr>
              <w:snapToGrid w:val="0"/>
              <w:spacing w:line="320" w:lineRule="exact"/>
              <w:jc w:val="cente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单价（元）</w:t>
            </w:r>
          </w:p>
        </w:tc>
        <w:tc>
          <w:tcPr>
            <w:tcW w:w="946" w:type="dxa"/>
            <w:vAlign w:val="center"/>
          </w:tcPr>
          <w:p w14:paraId="65CB07BC">
            <w:pPr>
              <w:snapToGrid w:val="0"/>
              <w:spacing w:line="320" w:lineRule="exact"/>
              <w:jc w:val="cente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金额（元）</w:t>
            </w:r>
          </w:p>
        </w:tc>
        <w:tc>
          <w:tcPr>
            <w:tcW w:w="1524" w:type="dxa"/>
            <w:vAlign w:val="center"/>
          </w:tcPr>
          <w:p w14:paraId="50A74F03">
            <w:pPr>
              <w:pStyle w:val="33"/>
              <w:jc w:val="center"/>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vertAlign w:val="baseline"/>
                <w:lang w:eastAsia="zh-CN"/>
              </w:rPr>
              <w:t>备注</w:t>
            </w:r>
          </w:p>
        </w:tc>
      </w:tr>
      <w:tr w14:paraId="2A342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670" w:type="dxa"/>
          </w:tcPr>
          <w:p w14:paraId="18FCAB4C">
            <w:pPr>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w:t>
            </w:r>
          </w:p>
        </w:tc>
        <w:tc>
          <w:tcPr>
            <w:tcW w:w="1563" w:type="dxa"/>
            <w:gridSpan w:val="2"/>
          </w:tcPr>
          <w:p w14:paraId="27149AD8">
            <w:pPr>
              <w:rPr>
                <w:rFonts w:hint="eastAsia" w:asciiTheme="minorEastAsia" w:hAnsiTheme="minorEastAsia" w:eastAsiaTheme="minorEastAsia" w:cstheme="minorEastAsia"/>
                <w:color w:val="auto"/>
                <w:sz w:val="21"/>
                <w:szCs w:val="21"/>
                <w:vertAlign w:val="baseline"/>
              </w:rPr>
            </w:pPr>
          </w:p>
        </w:tc>
        <w:tc>
          <w:tcPr>
            <w:tcW w:w="1247" w:type="dxa"/>
            <w:gridSpan w:val="2"/>
          </w:tcPr>
          <w:p w14:paraId="59DFC8F6">
            <w:pPr>
              <w:rPr>
                <w:rFonts w:hint="eastAsia" w:asciiTheme="minorEastAsia" w:hAnsiTheme="minorEastAsia" w:eastAsiaTheme="minorEastAsia" w:cstheme="minorEastAsia"/>
                <w:color w:val="auto"/>
                <w:sz w:val="21"/>
                <w:szCs w:val="21"/>
                <w:vertAlign w:val="baseline"/>
              </w:rPr>
            </w:pPr>
          </w:p>
        </w:tc>
        <w:tc>
          <w:tcPr>
            <w:tcW w:w="1067" w:type="dxa"/>
          </w:tcPr>
          <w:p w14:paraId="513C667C">
            <w:pPr>
              <w:rPr>
                <w:rFonts w:hint="eastAsia" w:asciiTheme="minorEastAsia" w:hAnsiTheme="minorEastAsia" w:eastAsiaTheme="minorEastAsia" w:cstheme="minorEastAsia"/>
                <w:color w:val="auto"/>
                <w:sz w:val="21"/>
                <w:szCs w:val="21"/>
                <w:vertAlign w:val="baseline"/>
              </w:rPr>
            </w:pPr>
          </w:p>
        </w:tc>
        <w:tc>
          <w:tcPr>
            <w:tcW w:w="1082" w:type="dxa"/>
            <w:gridSpan w:val="2"/>
          </w:tcPr>
          <w:p w14:paraId="0EBF9CCC">
            <w:pPr>
              <w:rPr>
                <w:rFonts w:hint="eastAsia" w:asciiTheme="minorEastAsia" w:hAnsiTheme="minorEastAsia" w:eastAsiaTheme="minorEastAsia" w:cstheme="minorEastAsia"/>
                <w:color w:val="auto"/>
                <w:sz w:val="21"/>
                <w:szCs w:val="21"/>
                <w:vertAlign w:val="baseline"/>
              </w:rPr>
            </w:pPr>
          </w:p>
        </w:tc>
        <w:tc>
          <w:tcPr>
            <w:tcW w:w="1097" w:type="dxa"/>
            <w:gridSpan w:val="2"/>
          </w:tcPr>
          <w:p w14:paraId="7D877CA2">
            <w:pPr>
              <w:rPr>
                <w:rFonts w:hint="eastAsia" w:asciiTheme="minorEastAsia" w:hAnsiTheme="minorEastAsia" w:eastAsiaTheme="minorEastAsia" w:cstheme="minorEastAsia"/>
                <w:color w:val="auto"/>
                <w:sz w:val="21"/>
                <w:szCs w:val="21"/>
                <w:vertAlign w:val="baseline"/>
              </w:rPr>
            </w:pPr>
          </w:p>
        </w:tc>
        <w:tc>
          <w:tcPr>
            <w:tcW w:w="946" w:type="dxa"/>
          </w:tcPr>
          <w:p w14:paraId="162FC5CC">
            <w:pPr>
              <w:rPr>
                <w:rFonts w:hint="eastAsia" w:asciiTheme="minorEastAsia" w:hAnsiTheme="minorEastAsia" w:eastAsiaTheme="minorEastAsia" w:cstheme="minorEastAsia"/>
                <w:color w:val="auto"/>
                <w:sz w:val="21"/>
                <w:szCs w:val="21"/>
                <w:vertAlign w:val="baseline"/>
              </w:rPr>
            </w:pPr>
          </w:p>
        </w:tc>
        <w:tc>
          <w:tcPr>
            <w:tcW w:w="1524" w:type="dxa"/>
          </w:tcPr>
          <w:p w14:paraId="55EB9CCC">
            <w:pPr>
              <w:rPr>
                <w:rFonts w:hint="eastAsia" w:asciiTheme="minorEastAsia" w:hAnsiTheme="minorEastAsia" w:eastAsiaTheme="minorEastAsia" w:cstheme="minorEastAsia"/>
                <w:color w:val="auto"/>
                <w:sz w:val="21"/>
                <w:szCs w:val="21"/>
                <w:vertAlign w:val="baseline"/>
              </w:rPr>
            </w:pPr>
          </w:p>
        </w:tc>
      </w:tr>
      <w:tr w14:paraId="4D6AC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670" w:type="dxa"/>
          </w:tcPr>
          <w:p w14:paraId="2ECF3B31">
            <w:pPr>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2</w:t>
            </w:r>
          </w:p>
        </w:tc>
        <w:tc>
          <w:tcPr>
            <w:tcW w:w="1563" w:type="dxa"/>
            <w:gridSpan w:val="2"/>
          </w:tcPr>
          <w:p w14:paraId="3492F576">
            <w:pPr>
              <w:rPr>
                <w:rFonts w:hint="eastAsia" w:asciiTheme="minorEastAsia" w:hAnsiTheme="minorEastAsia" w:eastAsiaTheme="minorEastAsia" w:cstheme="minorEastAsia"/>
                <w:color w:val="auto"/>
                <w:sz w:val="21"/>
                <w:szCs w:val="21"/>
                <w:vertAlign w:val="baseline"/>
              </w:rPr>
            </w:pPr>
          </w:p>
        </w:tc>
        <w:tc>
          <w:tcPr>
            <w:tcW w:w="1247" w:type="dxa"/>
            <w:gridSpan w:val="2"/>
          </w:tcPr>
          <w:p w14:paraId="15DBB5DA">
            <w:pPr>
              <w:rPr>
                <w:rFonts w:hint="eastAsia" w:asciiTheme="minorEastAsia" w:hAnsiTheme="minorEastAsia" w:eastAsiaTheme="minorEastAsia" w:cstheme="minorEastAsia"/>
                <w:color w:val="auto"/>
                <w:sz w:val="21"/>
                <w:szCs w:val="21"/>
                <w:vertAlign w:val="baseline"/>
              </w:rPr>
            </w:pPr>
          </w:p>
        </w:tc>
        <w:tc>
          <w:tcPr>
            <w:tcW w:w="1067" w:type="dxa"/>
          </w:tcPr>
          <w:p w14:paraId="538EF841">
            <w:pPr>
              <w:rPr>
                <w:rFonts w:hint="eastAsia" w:asciiTheme="minorEastAsia" w:hAnsiTheme="minorEastAsia" w:eastAsiaTheme="minorEastAsia" w:cstheme="minorEastAsia"/>
                <w:color w:val="auto"/>
                <w:sz w:val="21"/>
                <w:szCs w:val="21"/>
                <w:vertAlign w:val="baseline"/>
              </w:rPr>
            </w:pPr>
          </w:p>
        </w:tc>
        <w:tc>
          <w:tcPr>
            <w:tcW w:w="1082" w:type="dxa"/>
            <w:gridSpan w:val="2"/>
          </w:tcPr>
          <w:p w14:paraId="758575BB">
            <w:pPr>
              <w:rPr>
                <w:rFonts w:hint="eastAsia" w:asciiTheme="minorEastAsia" w:hAnsiTheme="minorEastAsia" w:eastAsiaTheme="minorEastAsia" w:cstheme="minorEastAsia"/>
                <w:color w:val="auto"/>
                <w:sz w:val="21"/>
                <w:szCs w:val="21"/>
                <w:vertAlign w:val="baseline"/>
              </w:rPr>
            </w:pPr>
          </w:p>
        </w:tc>
        <w:tc>
          <w:tcPr>
            <w:tcW w:w="1097" w:type="dxa"/>
            <w:gridSpan w:val="2"/>
          </w:tcPr>
          <w:p w14:paraId="1A4209D7">
            <w:pPr>
              <w:rPr>
                <w:rFonts w:hint="eastAsia" w:asciiTheme="minorEastAsia" w:hAnsiTheme="minorEastAsia" w:eastAsiaTheme="minorEastAsia" w:cstheme="minorEastAsia"/>
                <w:color w:val="auto"/>
                <w:sz w:val="21"/>
                <w:szCs w:val="21"/>
                <w:vertAlign w:val="baseline"/>
              </w:rPr>
            </w:pPr>
          </w:p>
        </w:tc>
        <w:tc>
          <w:tcPr>
            <w:tcW w:w="946" w:type="dxa"/>
          </w:tcPr>
          <w:p w14:paraId="3C70F4F2">
            <w:pPr>
              <w:rPr>
                <w:rFonts w:hint="eastAsia" w:asciiTheme="minorEastAsia" w:hAnsiTheme="minorEastAsia" w:eastAsiaTheme="minorEastAsia" w:cstheme="minorEastAsia"/>
                <w:color w:val="auto"/>
                <w:sz w:val="21"/>
                <w:szCs w:val="21"/>
                <w:vertAlign w:val="baseline"/>
              </w:rPr>
            </w:pPr>
          </w:p>
        </w:tc>
        <w:tc>
          <w:tcPr>
            <w:tcW w:w="1524" w:type="dxa"/>
          </w:tcPr>
          <w:p w14:paraId="41E0A396">
            <w:pPr>
              <w:rPr>
                <w:rFonts w:hint="eastAsia" w:asciiTheme="minorEastAsia" w:hAnsiTheme="minorEastAsia" w:eastAsiaTheme="minorEastAsia" w:cstheme="minorEastAsia"/>
                <w:color w:val="auto"/>
                <w:sz w:val="21"/>
                <w:szCs w:val="21"/>
                <w:vertAlign w:val="baseline"/>
              </w:rPr>
            </w:pPr>
          </w:p>
        </w:tc>
      </w:tr>
      <w:tr w14:paraId="60849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670" w:type="dxa"/>
          </w:tcPr>
          <w:p w14:paraId="2DF951D6">
            <w:pPr>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3</w:t>
            </w:r>
          </w:p>
        </w:tc>
        <w:tc>
          <w:tcPr>
            <w:tcW w:w="1563" w:type="dxa"/>
            <w:gridSpan w:val="2"/>
          </w:tcPr>
          <w:p w14:paraId="6AB690A8">
            <w:pPr>
              <w:rPr>
                <w:rFonts w:hint="eastAsia" w:asciiTheme="minorEastAsia" w:hAnsiTheme="minorEastAsia" w:eastAsiaTheme="minorEastAsia" w:cstheme="minorEastAsia"/>
                <w:color w:val="auto"/>
                <w:sz w:val="21"/>
                <w:szCs w:val="21"/>
                <w:vertAlign w:val="baseline"/>
              </w:rPr>
            </w:pPr>
          </w:p>
        </w:tc>
        <w:tc>
          <w:tcPr>
            <w:tcW w:w="1247" w:type="dxa"/>
            <w:gridSpan w:val="2"/>
          </w:tcPr>
          <w:p w14:paraId="503DD6DA">
            <w:pPr>
              <w:rPr>
                <w:rFonts w:hint="eastAsia" w:asciiTheme="minorEastAsia" w:hAnsiTheme="minorEastAsia" w:eastAsiaTheme="minorEastAsia" w:cstheme="minorEastAsia"/>
                <w:color w:val="auto"/>
                <w:sz w:val="21"/>
                <w:szCs w:val="21"/>
                <w:vertAlign w:val="baseline"/>
              </w:rPr>
            </w:pPr>
          </w:p>
        </w:tc>
        <w:tc>
          <w:tcPr>
            <w:tcW w:w="1067" w:type="dxa"/>
          </w:tcPr>
          <w:p w14:paraId="725541E6">
            <w:pPr>
              <w:rPr>
                <w:rFonts w:hint="eastAsia" w:asciiTheme="minorEastAsia" w:hAnsiTheme="minorEastAsia" w:eastAsiaTheme="minorEastAsia" w:cstheme="minorEastAsia"/>
                <w:color w:val="auto"/>
                <w:sz w:val="21"/>
                <w:szCs w:val="21"/>
                <w:vertAlign w:val="baseline"/>
              </w:rPr>
            </w:pPr>
          </w:p>
        </w:tc>
        <w:tc>
          <w:tcPr>
            <w:tcW w:w="1082" w:type="dxa"/>
            <w:gridSpan w:val="2"/>
          </w:tcPr>
          <w:p w14:paraId="0D11B1EA">
            <w:pPr>
              <w:rPr>
                <w:rFonts w:hint="eastAsia" w:asciiTheme="minorEastAsia" w:hAnsiTheme="minorEastAsia" w:eastAsiaTheme="minorEastAsia" w:cstheme="minorEastAsia"/>
                <w:color w:val="auto"/>
                <w:sz w:val="21"/>
                <w:szCs w:val="21"/>
                <w:vertAlign w:val="baseline"/>
              </w:rPr>
            </w:pPr>
          </w:p>
        </w:tc>
        <w:tc>
          <w:tcPr>
            <w:tcW w:w="1097" w:type="dxa"/>
            <w:gridSpan w:val="2"/>
          </w:tcPr>
          <w:p w14:paraId="657DE75B">
            <w:pPr>
              <w:rPr>
                <w:rFonts w:hint="eastAsia" w:asciiTheme="minorEastAsia" w:hAnsiTheme="minorEastAsia" w:eastAsiaTheme="minorEastAsia" w:cstheme="minorEastAsia"/>
                <w:color w:val="auto"/>
                <w:sz w:val="21"/>
                <w:szCs w:val="21"/>
                <w:vertAlign w:val="baseline"/>
              </w:rPr>
            </w:pPr>
          </w:p>
        </w:tc>
        <w:tc>
          <w:tcPr>
            <w:tcW w:w="946" w:type="dxa"/>
          </w:tcPr>
          <w:p w14:paraId="55584D28">
            <w:pPr>
              <w:rPr>
                <w:rFonts w:hint="eastAsia" w:asciiTheme="minorEastAsia" w:hAnsiTheme="minorEastAsia" w:eastAsiaTheme="minorEastAsia" w:cstheme="minorEastAsia"/>
                <w:color w:val="auto"/>
                <w:sz w:val="21"/>
                <w:szCs w:val="21"/>
                <w:vertAlign w:val="baseline"/>
              </w:rPr>
            </w:pPr>
          </w:p>
        </w:tc>
        <w:tc>
          <w:tcPr>
            <w:tcW w:w="1524" w:type="dxa"/>
          </w:tcPr>
          <w:p w14:paraId="792A983B">
            <w:pPr>
              <w:rPr>
                <w:rFonts w:hint="eastAsia" w:asciiTheme="minorEastAsia" w:hAnsiTheme="minorEastAsia" w:eastAsiaTheme="minorEastAsia" w:cstheme="minorEastAsia"/>
                <w:color w:val="auto"/>
                <w:sz w:val="21"/>
                <w:szCs w:val="21"/>
                <w:vertAlign w:val="baseline"/>
              </w:rPr>
            </w:pPr>
          </w:p>
        </w:tc>
      </w:tr>
      <w:tr w14:paraId="29D13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670" w:type="dxa"/>
          </w:tcPr>
          <w:p w14:paraId="4F3560CF">
            <w:pP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w:t>
            </w:r>
          </w:p>
        </w:tc>
        <w:tc>
          <w:tcPr>
            <w:tcW w:w="1563" w:type="dxa"/>
            <w:gridSpan w:val="2"/>
          </w:tcPr>
          <w:p w14:paraId="68065008">
            <w:pPr>
              <w:rPr>
                <w:rFonts w:hint="eastAsia" w:asciiTheme="minorEastAsia" w:hAnsiTheme="minorEastAsia" w:eastAsiaTheme="minorEastAsia" w:cstheme="minorEastAsia"/>
                <w:color w:val="auto"/>
                <w:sz w:val="21"/>
                <w:szCs w:val="21"/>
                <w:vertAlign w:val="baseline"/>
              </w:rPr>
            </w:pPr>
          </w:p>
        </w:tc>
        <w:tc>
          <w:tcPr>
            <w:tcW w:w="1247" w:type="dxa"/>
            <w:gridSpan w:val="2"/>
          </w:tcPr>
          <w:p w14:paraId="4B651EF0">
            <w:pPr>
              <w:rPr>
                <w:rFonts w:hint="eastAsia" w:asciiTheme="minorEastAsia" w:hAnsiTheme="minorEastAsia" w:eastAsiaTheme="minorEastAsia" w:cstheme="minorEastAsia"/>
                <w:color w:val="auto"/>
                <w:sz w:val="21"/>
                <w:szCs w:val="21"/>
                <w:vertAlign w:val="baseline"/>
              </w:rPr>
            </w:pPr>
          </w:p>
        </w:tc>
        <w:tc>
          <w:tcPr>
            <w:tcW w:w="1067" w:type="dxa"/>
          </w:tcPr>
          <w:p w14:paraId="0ECCAEC8">
            <w:pPr>
              <w:rPr>
                <w:rFonts w:hint="eastAsia" w:asciiTheme="minorEastAsia" w:hAnsiTheme="minorEastAsia" w:eastAsiaTheme="minorEastAsia" w:cstheme="minorEastAsia"/>
                <w:color w:val="auto"/>
                <w:sz w:val="21"/>
                <w:szCs w:val="21"/>
                <w:vertAlign w:val="baseline"/>
              </w:rPr>
            </w:pPr>
          </w:p>
        </w:tc>
        <w:tc>
          <w:tcPr>
            <w:tcW w:w="1082" w:type="dxa"/>
            <w:gridSpan w:val="2"/>
          </w:tcPr>
          <w:p w14:paraId="7B579844">
            <w:pPr>
              <w:rPr>
                <w:rFonts w:hint="eastAsia" w:asciiTheme="minorEastAsia" w:hAnsiTheme="minorEastAsia" w:eastAsiaTheme="minorEastAsia" w:cstheme="minorEastAsia"/>
                <w:color w:val="auto"/>
                <w:sz w:val="21"/>
                <w:szCs w:val="21"/>
                <w:vertAlign w:val="baseline"/>
              </w:rPr>
            </w:pPr>
          </w:p>
        </w:tc>
        <w:tc>
          <w:tcPr>
            <w:tcW w:w="1097" w:type="dxa"/>
            <w:gridSpan w:val="2"/>
          </w:tcPr>
          <w:p w14:paraId="43C1A9CE">
            <w:pPr>
              <w:rPr>
                <w:rFonts w:hint="eastAsia" w:asciiTheme="minorEastAsia" w:hAnsiTheme="minorEastAsia" w:eastAsiaTheme="minorEastAsia" w:cstheme="minorEastAsia"/>
                <w:color w:val="auto"/>
                <w:sz w:val="21"/>
                <w:szCs w:val="21"/>
                <w:vertAlign w:val="baseline"/>
              </w:rPr>
            </w:pPr>
          </w:p>
        </w:tc>
        <w:tc>
          <w:tcPr>
            <w:tcW w:w="946" w:type="dxa"/>
          </w:tcPr>
          <w:p w14:paraId="4CD34AF0">
            <w:pPr>
              <w:rPr>
                <w:rFonts w:hint="eastAsia" w:asciiTheme="minorEastAsia" w:hAnsiTheme="minorEastAsia" w:eastAsiaTheme="minorEastAsia" w:cstheme="minorEastAsia"/>
                <w:color w:val="auto"/>
                <w:sz w:val="21"/>
                <w:szCs w:val="21"/>
                <w:vertAlign w:val="baseline"/>
              </w:rPr>
            </w:pPr>
          </w:p>
        </w:tc>
        <w:tc>
          <w:tcPr>
            <w:tcW w:w="1524" w:type="dxa"/>
          </w:tcPr>
          <w:p w14:paraId="49B2B855">
            <w:pPr>
              <w:rPr>
                <w:rFonts w:hint="eastAsia" w:asciiTheme="minorEastAsia" w:hAnsiTheme="minorEastAsia" w:eastAsiaTheme="minorEastAsia" w:cstheme="minorEastAsia"/>
                <w:color w:val="auto"/>
                <w:sz w:val="21"/>
                <w:szCs w:val="21"/>
                <w:vertAlign w:val="baseline"/>
              </w:rPr>
            </w:pPr>
          </w:p>
        </w:tc>
      </w:tr>
      <w:tr w14:paraId="67A59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6726" w:type="dxa"/>
            <w:gridSpan w:val="10"/>
          </w:tcPr>
          <w:p w14:paraId="5E5FEE6F">
            <w:pP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维修、保养服务项金额小计</w:t>
            </w:r>
          </w:p>
        </w:tc>
        <w:tc>
          <w:tcPr>
            <w:tcW w:w="946" w:type="dxa"/>
          </w:tcPr>
          <w:p w14:paraId="7DC6C778">
            <w:pPr>
              <w:rPr>
                <w:rFonts w:hint="eastAsia" w:asciiTheme="minorEastAsia" w:hAnsiTheme="minorEastAsia" w:eastAsiaTheme="minorEastAsia" w:cstheme="minorEastAsia"/>
                <w:color w:val="auto"/>
                <w:sz w:val="21"/>
                <w:szCs w:val="21"/>
                <w:vertAlign w:val="baseline"/>
              </w:rPr>
            </w:pPr>
          </w:p>
        </w:tc>
        <w:tc>
          <w:tcPr>
            <w:tcW w:w="1524" w:type="dxa"/>
          </w:tcPr>
          <w:p w14:paraId="65AA42E7">
            <w:pPr>
              <w:rPr>
                <w:rFonts w:hint="eastAsia" w:asciiTheme="minorEastAsia" w:hAnsiTheme="minorEastAsia" w:eastAsiaTheme="minorEastAsia" w:cstheme="minorEastAsia"/>
                <w:color w:val="auto"/>
                <w:sz w:val="21"/>
                <w:szCs w:val="21"/>
                <w:vertAlign w:val="baseline"/>
              </w:rPr>
            </w:pPr>
          </w:p>
        </w:tc>
      </w:tr>
      <w:tr w14:paraId="4AECB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trPr>
        <w:tc>
          <w:tcPr>
            <w:tcW w:w="670" w:type="dxa"/>
            <w:vAlign w:val="center"/>
          </w:tcPr>
          <w:p w14:paraId="57C9C4DA">
            <w:pPr>
              <w:snapToGrid w:val="0"/>
              <w:spacing w:line="320" w:lineRule="exact"/>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rPr>
              <w:t>序号</w:t>
            </w:r>
          </w:p>
        </w:tc>
        <w:tc>
          <w:tcPr>
            <w:tcW w:w="1563" w:type="dxa"/>
            <w:gridSpan w:val="2"/>
            <w:vAlign w:val="center"/>
          </w:tcPr>
          <w:p w14:paraId="0D68CF11">
            <w:pPr>
              <w:snapToGrid w:val="0"/>
              <w:spacing w:line="320" w:lineRule="exact"/>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rPr>
              <w:t>零配件名称</w:t>
            </w:r>
          </w:p>
        </w:tc>
        <w:tc>
          <w:tcPr>
            <w:tcW w:w="631" w:type="dxa"/>
            <w:vAlign w:val="center"/>
          </w:tcPr>
          <w:p w14:paraId="3C4E6E3A">
            <w:pPr>
              <w:snapToGrid w:val="0"/>
              <w:spacing w:line="320" w:lineRule="exact"/>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rPr>
              <w:t>数量</w:t>
            </w:r>
          </w:p>
        </w:tc>
        <w:tc>
          <w:tcPr>
            <w:tcW w:w="616" w:type="dxa"/>
            <w:vAlign w:val="center"/>
          </w:tcPr>
          <w:p w14:paraId="2F355221">
            <w:pPr>
              <w:snapToGrid w:val="0"/>
              <w:spacing w:line="320" w:lineRule="exact"/>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rPr>
              <w:t>单位</w:t>
            </w:r>
          </w:p>
        </w:tc>
        <w:tc>
          <w:tcPr>
            <w:tcW w:w="1067" w:type="dxa"/>
            <w:vAlign w:val="center"/>
          </w:tcPr>
          <w:p w14:paraId="4C3CF3A6">
            <w:pPr>
              <w:snapToGrid w:val="0"/>
              <w:spacing w:line="32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进货</w:t>
            </w:r>
          </w:p>
          <w:p w14:paraId="3C638C98">
            <w:pPr>
              <w:snapToGrid w:val="0"/>
              <w:spacing w:line="320" w:lineRule="exact"/>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rPr>
              <w:t>单价（元）</w:t>
            </w:r>
          </w:p>
        </w:tc>
        <w:tc>
          <w:tcPr>
            <w:tcW w:w="1082" w:type="dxa"/>
            <w:gridSpan w:val="2"/>
            <w:vAlign w:val="center"/>
          </w:tcPr>
          <w:p w14:paraId="02E801E4">
            <w:pPr>
              <w:snapToGrid w:val="0"/>
              <w:spacing w:line="320" w:lineRule="exact"/>
              <w:rPr>
                <w:rFonts w:hint="eastAsia" w:asciiTheme="minorEastAsia" w:hAnsiTheme="minorEastAsia" w:eastAsiaTheme="minorEastAsia" w:cstheme="minorEastAsia"/>
                <w:b/>
                <w:bCs/>
                <w:color w:val="auto"/>
                <w:kern w:val="2"/>
                <w:sz w:val="21"/>
                <w:szCs w:val="21"/>
                <w:lang w:val="en-US" w:eastAsia="zh-CN" w:bidi="ar-SA"/>
              </w:rPr>
            </w:pPr>
            <w:r>
              <w:rPr>
                <w:rFonts w:hint="eastAsia" w:asciiTheme="minorEastAsia" w:hAnsiTheme="minorEastAsia" w:eastAsiaTheme="minorEastAsia" w:cstheme="minorEastAsia"/>
                <w:b/>
                <w:bCs/>
                <w:color w:val="auto"/>
                <w:sz w:val="21"/>
                <w:szCs w:val="21"/>
              </w:rPr>
              <w:t>零配件加价率（%）</w:t>
            </w:r>
          </w:p>
        </w:tc>
        <w:tc>
          <w:tcPr>
            <w:tcW w:w="1097" w:type="dxa"/>
            <w:gridSpan w:val="2"/>
            <w:vAlign w:val="center"/>
          </w:tcPr>
          <w:p w14:paraId="35EE479B">
            <w:pPr>
              <w:snapToGrid w:val="0"/>
              <w:spacing w:line="32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零配件</w:t>
            </w:r>
          </w:p>
          <w:p w14:paraId="3FD26D75">
            <w:pPr>
              <w:snapToGrid w:val="0"/>
              <w:spacing w:line="320" w:lineRule="exact"/>
              <w:jc w:val="center"/>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协议单价</w:t>
            </w:r>
          </w:p>
          <w:p w14:paraId="7DD8678A">
            <w:pPr>
              <w:snapToGrid w:val="0"/>
              <w:spacing w:line="320" w:lineRule="exact"/>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bCs/>
                <w:color w:val="auto"/>
                <w:sz w:val="21"/>
                <w:szCs w:val="21"/>
              </w:rPr>
              <w:t>（元）</w:t>
            </w:r>
          </w:p>
        </w:tc>
        <w:tc>
          <w:tcPr>
            <w:tcW w:w="946" w:type="dxa"/>
            <w:vAlign w:val="center"/>
          </w:tcPr>
          <w:p w14:paraId="51641877">
            <w:pPr>
              <w:snapToGrid w:val="0"/>
              <w:spacing w:line="32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金额</w:t>
            </w:r>
          </w:p>
          <w:p w14:paraId="3326D27B">
            <w:pPr>
              <w:snapToGrid w:val="0"/>
              <w:spacing w:line="320" w:lineRule="exact"/>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rPr>
              <w:t>（元）</w:t>
            </w:r>
          </w:p>
        </w:tc>
        <w:tc>
          <w:tcPr>
            <w:tcW w:w="1524" w:type="dxa"/>
            <w:vAlign w:val="center"/>
          </w:tcPr>
          <w:p w14:paraId="74CE75FF">
            <w:pPr>
              <w:jc w:val="center"/>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vertAlign w:val="baseline"/>
                <w:lang w:eastAsia="zh-CN"/>
              </w:rPr>
              <w:t>备注</w:t>
            </w:r>
          </w:p>
        </w:tc>
      </w:tr>
      <w:tr w14:paraId="40662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670" w:type="dxa"/>
          </w:tcPr>
          <w:p w14:paraId="07F926EC">
            <w:pPr>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w:t>
            </w:r>
          </w:p>
        </w:tc>
        <w:tc>
          <w:tcPr>
            <w:tcW w:w="1563" w:type="dxa"/>
            <w:gridSpan w:val="2"/>
          </w:tcPr>
          <w:p w14:paraId="59742D54">
            <w:pPr>
              <w:rPr>
                <w:rFonts w:hint="eastAsia" w:asciiTheme="minorEastAsia" w:hAnsiTheme="minorEastAsia" w:eastAsiaTheme="minorEastAsia" w:cstheme="minorEastAsia"/>
                <w:color w:val="auto"/>
                <w:sz w:val="21"/>
                <w:szCs w:val="21"/>
                <w:vertAlign w:val="baseline"/>
              </w:rPr>
            </w:pPr>
          </w:p>
        </w:tc>
        <w:tc>
          <w:tcPr>
            <w:tcW w:w="631" w:type="dxa"/>
          </w:tcPr>
          <w:p w14:paraId="082E93D5">
            <w:pPr>
              <w:rPr>
                <w:rFonts w:hint="eastAsia" w:asciiTheme="minorEastAsia" w:hAnsiTheme="minorEastAsia" w:eastAsiaTheme="minorEastAsia" w:cstheme="minorEastAsia"/>
                <w:color w:val="auto"/>
                <w:sz w:val="21"/>
                <w:szCs w:val="21"/>
                <w:vertAlign w:val="baseline"/>
              </w:rPr>
            </w:pPr>
          </w:p>
        </w:tc>
        <w:tc>
          <w:tcPr>
            <w:tcW w:w="616" w:type="dxa"/>
          </w:tcPr>
          <w:p w14:paraId="7E2DE0D7">
            <w:pPr>
              <w:rPr>
                <w:rFonts w:hint="eastAsia" w:asciiTheme="minorEastAsia" w:hAnsiTheme="minorEastAsia" w:eastAsiaTheme="minorEastAsia" w:cstheme="minorEastAsia"/>
                <w:color w:val="auto"/>
                <w:sz w:val="21"/>
                <w:szCs w:val="21"/>
                <w:vertAlign w:val="baseline"/>
              </w:rPr>
            </w:pPr>
          </w:p>
        </w:tc>
        <w:tc>
          <w:tcPr>
            <w:tcW w:w="1067" w:type="dxa"/>
          </w:tcPr>
          <w:p w14:paraId="7D6BAC95">
            <w:pPr>
              <w:rPr>
                <w:rFonts w:hint="eastAsia" w:asciiTheme="minorEastAsia" w:hAnsiTheme="minorEastAsia" w:eastAsiaTheme="minorEastAsia" w:cstheme="minorEastAsia"/>
                <w:color w:val="auto"/>
                <w:sz w:val="21"/>
                <w:szCs w:val="21"/>
                <w:vertAlign w:val="baseline"/>
              </w:rPr>
            </w:pPr>
          </w:p>
        </w:tc>
        <w:tc>
          <w:tcPr>
            <w:tcW w:w="1082" w:type="dxa"/>
            <w:gridSpan w:val="2"/>
          </w:tcPr>
          <w:p w14:paraId="0B2F5753">
            <w:pPr>
              <w:rPr>
                <w:rFonts w:hint="eastAsia" w:asciiTheme="minorEastAsia" w:hAnsiTheme="minorEastAsia" w:eastAsiaTheme="minorEastAsia" w:cstheme="minorEastAsia"/>
                <w:color w:val="auto"/>
                <w:sz w:val="21"/>
                <w:szCs w:val="21"/>
                <w:vertAlign w:val="baseline"/>
              </w:rPr>
            </w:pPr>
          </w:p>
        </w:tc>
        <w:tc>
          <w:tcPr>
            <w:tcW w:w="1097" w:type="dxa"/>
            <w:gridSpan w:val="2"/>
          </w:tcPr>
          <w:p w14:paraId="5822C21E">
            <w:pPr>
              <w:rPr>
                <w:rFonts w:hint="eastAsia" w:asciiTheme="minorEastAsia" w:hAnsiTheme="minorEastAsia" w:eastAsiaTheme="minorEastAsia" w:cstheme="minorEastAsia"/>
                <w:color w:val="auto"/>
                <w:sz w:val="21"/>
                <w:szCs w:val="21"/>
                <w:vertAlign w:val="baseline"/>
              </w:rPr>
            </w:pPr>
          </w:p>
        </w:tc>
        <w:tc>
          <w:tcPr>
            <w:tcW w:w="946" w:type="dxa"/>
          </w:tcPr>
          <w:p w14:paraId="0F1298F5">
            <w:pPr>
              <w:rPr>
                <w:rFonts w:hint="eastAsia" w:asciiTheme="minorEastAsia" w:hAnsiTheme="minorEastAsia" w:eastAsiaTheme="minorEastAsia" w:cstheme="minorEastAsia"/>
                <w:color w:val="auto"/>
                <w:sz w:val="21"/>
                <w:szCs w:val="21"/>
                <w:vertAlign w:val="baseline"/>
              </w:rPr>
            </w:pPr>
          </w:p>
        </w:tc>
        <w:tc>
          <w:tcPr>
            <w:tcW w:w="1524" w:type="dxa"/>
          </w:tcPr>
          <w:p w14:paraId="4B819E3E">
            <w:pPr>
              <w:rPr>
                <w:rFonts w:hint="eastAsia" w:asciiTheme="minorEastAsia" w:hAnsiTheme="minorEastAsia" w:eastAsiaTheme="minorEastAsia" w:cstheme="minorEastAsia"/>
                <w:color w:val="auto"/>
                <w:sz w:val="21"/>
                <w:szCs w:val="21"/>
                <w:vertAlign w:val="baseline"/>
              </w:rPr>
            </w:pPr>
          </w:p>
        </w:tc>
      </w:tr>
      <w:tr w14:paraId="76AAD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670" w:type="dxa"/>
          </w:tcPr>
          <w:p w14:paraId="511158BD">
            <w:pPr>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2</w:t>
            </w:r>
          </w:p>
        </w:tc>
        <w:tc>
          <w:tcPr>
            <w:tcW w:w="1563" w:type="dxa"/>
            <w:gridSpan w:val="2"/>
          </w:tcPr>
          <w:p w14:paraId="28A5AFB8">
            <w:pPr>
              <w:rPr>
                <w:rFonts w:hint="eastAsia" w:asciiTheme="minorEastAsia" w:hAnsiTheme="minorEastAsia" w:eastAsiaTheme="minorEastAsia" w:cstheme="minorEastAsia"/>
                <w:color w:val="auto"/>
                <w:sz w:val="21"/>
                <w:szCs w:val="21"/>
                <w:vertAlign w:val="baseline"/>
              </w:rPr>
            </w:pPr>
          </w:p>
        </w:tc>
        <w:tc>
          <w:tcPr>
            <w:tcW w:w="631" w:type="dxa"/>
          </w:tcPr>
          <w:p w14:paraId="6FCC687C">
            <w:pPr>
              <w:rPr>
                <w:rFonts w:hint="eastAsia" w:asciiTheme="minorEastAsia" w:hAnsiTheme="minorEastAsia" w:eastAsiaTheme="minorEastAsia" w:cstheme="minorEastAsia"/>
                <w:color w:val="auto"/>
                <w:sz w:val="21"/>
                <w:szCs w:val="21"/>
                <w:vertAlign w:val="baseline"/>
              </w:rPr>
            </w:pPr>
          </w:p>
        </w:tc>
        <w:tc>
          <w:tcPr>
            <w:tcW w:w="616" w:type="dxa"/>
          </w:tcPr>
          <w:p w14:paraId="45CF532E">
            <w:pPr>
              <w:rPr>
                <w:rFonts w:hint="eastAsia" w:asciiTheme="minorEastAsia" w:hAnsiTheme="minorEastAsia" w:eastAsiaTheme="minorEastAsia" w:cstheme="minorEastAsia"/>
                <w:color w:val="auto"/>
                <w:sz w:val="21"/>
                <w:szCs w:val="21"/>
                <w:vertAlign w:val="baseline"/>
              </w:rPr>
            </w:pPr>
          </w:p>
        </w:tc>
        <w:tc>
          <w:tcPr>
            <w:tcW w:w="1067" w:type="dxa"/>
          </w:tcPr>
          <w:p w14:paraId="1E736B1A">
            <w:pPr>
              <w:rPr>
                <w:rFonts w:hint="eastAsia" w:asciiTheme="minorEastAsia" w:hAnsiTheme="minorEastAsia" w:eastAsiaTheme="minorEastAsia" w:cstheme="minorEastAsia"/>
                <w:color w:val="auto"/>
                <w:sz w:val="21"/>
                <w:szCs w:val="21"/>
                <w:vertAlign w:val="baseline"/>
              </w:rPr>
            </w:pPr>
          </w:p>
        </w:tc>
        <w:tc>
          <w:tcPr>
            <w:tcW w:w="1082" w:type="dxa"/>
            <w:gridSpan w:val="2"/>
          </w:tcPr>
          <w:p w14:paraId="1FD79B79">
            <w:pPr>
              <w:rPr>
                <w:rFonts w:hint="eastAsia" w:asciiTheme="minorEastAsia" w:hAnsiTheme="minorEastAsia" w:eastAsiaTheme="minorEastAsia" w:cstheme="minorEastAsia"/>
                <w:color w:val="auto"/>
                <w:sz w:val="21"/>
                <w:szCs w:val="21"/>
                <w:vertAlign w:val="baseline"/>
              </w:rPr>
            </w:pPr>
          </w:p>
        </w:tc>
        <w:tc>
          <w:tcPr>
            <w:tcW w:w="1097" w:type="dxa"/>
            <w:gridSpan w:val="2"/>
          </w:tcPr>
          <w:p w14:paraId="2DA5F9F9">
            <w:pPr>
              <w:rPr>
                <w:rFonts w:hint="eastAsia" w:asciiTheme="minorEastAsia" w:hAnsiTheme="minorEastAsia" w:eastAsiaTheme="minorEastAsia" w:cstheme="minorEastAsia"/>
                <w:color w:val="auto"/>
                <w:sz w:val="21"/>
                <w:szCs w:val="21"/>
                <w:vertAlign w:val="baseline"/>
              </w:rPr>
            </w:pPr>
          </w:p>
        </w:tc>
        <w:tc>
          <w:tcPr>
            <w:tcW w:w="946" w:type="dxa"/>
          </w:tcPr>
          <w:p w14:paraId="2E560D57">
            <w:pPr>
              <w:rPr>
                <w:rFonts w:hint="eastAsia" w:asciiTheme="minorEastAsia" w:hAnsiTheme="minorEastAsia" w:eastAsiaTheme="minorEastAsia" w:cstheme="minorEastAsia"/>
                <w:color w:val="auto"/>
                <w:sz w:val="21"/>
                <w:szCs w:val="21"/>
                <w:vertAlign w:val="baseline"/>
              </w:rPr>
            </w:pPr>
          </w:p>
        </w:tc>
        <w:tc>
          <w:tcPr>
            <w:tcW w:w="1524" w:type="dxa"/>
          </w:tcPr>
          <w:p w14:paraId="0F4E1A11">
            <w:pPr>
              <w:rPr>
                <w:rFonts w:hint="eastAsia" w:asciiTheme="minorEastAsia" w:hAnsiTheme="minorEastAsia" w:eastAsiaTheme="minorEastAsia" w:cstheme="minorEastAsia"/>
                <w:color w:val="auto"/>
                <w:sz w:val="21"/>
                <w:szCs w:val="21"/>
                <w:vertAlign w:val="baseline"/>
              </w:rPr>
            </w:pPr>
          </w:p>
        </w:tc>
      </w:tr>
      <w:tr w14:paraId="144BD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670" w:type="dxa"/>
          </w:tcPr>
          <w:p w14:paraId="2BAA4745">
            <w:pPr>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3</w:t>
            </w:r>
          </w:p>
        </w:tc>
        <w:tc>
          <w:tcPr>
            <w:tcW w:w="1563" w:type="dxa"/>
            <w:gridSpan w:val="2"/>
          </w:tcPr>
          <w:p w14:paraId="266F0B10">
            <w:pPr>
              <w:rPr>
                <w:rFonts w:hint="eastAsia" w:asciiTheme="minorEastAsia" w:hAnsiTheme="minorEastAsia" w:eastAsiaTheme="minorEastAsia" w:cstheme="minorEastAsia"/>
                <w:color w:val="auto"/>
                <w:sz w:val="21"/>
                <w:szCs w:val="21"/>
                <w:vertAlign w:val="baseline"/>
              </w:rPr>
            </w:pPr>
          </w:p>
        </w:tc>
        <w:tc>
          <w:tcPr>
            <w:tcW w:w="631" w:type="dxa"/>
          </w:tcPr>
          <w:p w14:paraId="0D6FC32E">
            <w:pPr>
              <w:rPr>
                <w:rFonts w:hint="eastAsia" w:asciiTheme="minorEastAsia" w:hAnsiTheme="minorEastAsia" w:eastAsiaTheme="minorEastAsia" w:cstheme="minorEastAsia"/>
                <w:color w:val="auto"/>
                <w:sz w:val="21"/>
                <w:szCs w:val="21"/>
                <w:vertAlign w:val="baseline"/>
              </w:rPr>
            </w:pPr>
          </w:p>
        </w:tc>
        <w:tc>
          <w:tcPr>
            <w:tcW w:w="616" w:type="dxa"/>
          </w:tcPr>
          <w:p w14:paraId="23FBF913">
            <w:pPr>
              <w:rPr>
                <w:rFonts w:hint="eastAsia" w:asciiTheme="minorEastAsia" w:hAnsiTheme="minorEastAsia" w:eastAsiaTheme="minorEastAsia" w:cstheme="minorEastAsia"/>
                <w:color w:val="auto"/>
                <w:sz w:val="21"/>
                <w:szCs w:val="21"/>
                <w:vertAlign w:val="baseline"/>
              </w:rPr>
            </w:pPr>
          </w:p>
        </w:tc>
        <w:tc>
          <w:tcPr>
            <w:tcW w:w="1067" w:type="dxa"/>
          </w:tcPr>
          <w:p w14:paraId="0F6DB211">
            <w:pPr>
              <w:rPr>
                <w:rFonts w:hint="eastAsia" w:asciiTheme="minorEastAsia" w:hAnsiTheme="minorEastAsia" w:eastAsiaTheme="minorEastAsia" w:cstheme="minorEastAsia"/>
                <w:color w:val="auto"/>
                <w:sz w:val="21"/>
                <w:szCs w:val="21"/>
                <w:vertAlign w:val="baseline"/>
              </w:rPr>
            </w:pPr>
          </w:p>
        </w:tc>
        <w:tc>
          <w:tcPr>
            <w:tcW w:w="1082" w:type="dxa"/>
            <w:gridSpan w:val="2"/>
          </w:tcPr>
          <w:p w14:paraId="6E37DAFA">
            <w:pPr>
              <w:rPr>
                <w:rFonts w:hint="eastAsia" w:asciiTheme="minorEastAsia" w:hAnsiTheme="minorEastAsia" w:eastAsiaTheme="minorEastAsia" w:cstheme="minorEastAsia"/>
                <w:color w:val="auto"/>
                <w:sz w:val="21"/>
                <w:szCs w:val="21"/>
                <w:vertAlign w:val="baseline"/>
              </w:rPr>
            </w:pPr>
          </w:p>
        </w:tc>
        <w:tc>
          <w:tcPr>
            <w:tcW w:w="1097" w:type="dxa"/>
            <w:gridSpan w:val="2"/>
          </w:tcPr>
          <w:p w14:paraId="545B68D3">
            <w:pPr>
              <w:rPr>
                <w:rFonts w:hint="eastAsia" w:asciiTheme="minorEastAsia" w:hAnsiTheme="minorEastAsia" w:eastAsiaTheme="minorEastAsia" w:cstheme="minorEastAsia"/>
                <w:color w:val="auto"/>
                <w:sz w:val="21"/>
                <w:szCs w:val="21"/>
                <w:vertAlign w:val="baseline"/>
              </w:rPr>
            </w:pPr>
          </w:p>
        </w:tc>
        <w:tc>
          <w:tcPr>
            <w:tcW w:w="946" w:type="dxa"/>
          </w:tcPr>
          <w:p w14:paraId="49CC2D50">
            <w:pPr>
              <w:rPr>
                <w:rFonts w:hint="eastAsia" w:asciiTheme="minorEastAsia" w:hAnsiTheme="minorEastAsia" w:eastAsiaTheme="minorEastAsia" w:cstheme="minorEastAsia"/>
                <w:color w:val="auto"/>
                <w:sz w:val="21"/>
                <w:szCs w:val="21"/>
                <w:vertAlign w:val="baseline"/>
              </w:rPr>
            </w:pPr>
          </w:p>
        </w:tc>
        <w:tc>
          <w:tcPr>
            <w:tcW w:w="1524" w:type="dxa"/>
          </w:tcPr>
          <w:p w14:paraId="72B21CD8">
            <w:pPr>
              <w:rPr>
                <w:rFonts w:hint="eastAsia" w:asciiTheme="minorEastAsia" w:hAnsiTheme="minorEastAsia" w:eastAsiaTheme="minorEastAsia" w:cstheme="minorEastAsia"/>
                <w:color w:val="auto"/>
                <w:sz w:val="21"/>
                <w:szCs w:val="21"/>
                <w:vertAlign w:val="baseline"/>
              </w:rPr>
            </w:pPr>
          </w:p>
        </w:tc>
      </w:tr>
      <w:tr w14:paraId="64EE0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670" w:type="dxa"/>
          </w:tcPr>
          <w:p w14:paraId="0C472294">
            <w:pP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w:t>
            </w:r>
          </w:p>
        </w:tc>
        <w:tc>
          <w:tcPr>
            <w:tcW w:w="1563" w:type="dxa"/>
            <w:gridSpan w:val="2"/>
          </w:tcPr>
          <w:p w14:paraId="2D6C1FAA">
            <w:pPr>
              <w:rPr>
                <w:rFonts w:hint="eastAsia" w:asciiTheme="minorEastAsia" w:hAnsiTheme="minorEastAsia" w:eastAsiaTheme="minorEastAsia" w:cstheme="minorEastAsia"/>
                <w:color w:val="auto"/>
                <w:sz w:val="21"/>
                <w:szCs w:val="21"/>
                <w:vertAlign w:val="baseline"/>
              </w:rPr>
            </w:pPr>
          </w:p>
        </w:tc>
        <w:tc>
          <w:tcPr>
            <w:tcW w:w="631" w:type="dxa"/>
          </w:tcPr>
          <w:p w14:paraId="1A456EE0">
            <w:pPr>
              <w:rPr>
                <w:rFonts w:hint="eastAsia" w:asciiTheme="minorEastAsia" w:hAnsiTheme="minorEastAsia" w:eastAsiaTheme="minorEastAsia" w:cstheme="minorEastAsia"/>
                <w:color w:val="auto"/>
                <w:sz w:val="21"/>
                <w:szCs w:val="21"/>
                <w:vertAlign w:val="baseline"/>
              </w:rPr>
            </w:pPr>
          </w:p>
        </w:tc>
        <w:tc>
          <w:tcPr>
            <w:tcW w:w="616" w:type="dxa"/>
          </w:tcPr>
          <w:p w14:paraId="7B869D07">
            <w:pPr>
              <w:rPr>
                <w:rFonts w:hint="eastAsia" w:asciiTheme="minorEastAsia" w:hAnsiTheme="minorEastAsia" w:eastAsiaTheme="minorEastAsia" w:cstheme="minorEastAsia"/>
                <w:color w:val="auto"/>
                <w:sz w:val="21"/>
                <w:szCs w:val="21"/>
                <w:vertAlign w:val="baseline"/>
              </w:rPr>
            </w:pPr>
          </w:p>
        </w:tc>
        <w:tc>
          <w:tcPr>
            <w:tcW w:w="1067" w:type="dxa"/>
          </w:tcPr>
          <w:p w14:paraId="1C5CCED3">
            <w:pPr>
              <w:rPr>
                <w:rFonts w:hint="eastAsia" w:asciiTheme="minorEastAsia" w:hAnsiTheme="minorEastAsia" w:eastAsiaTheme="minorEastAsia" w:cstheme="minorEastAsia"/>
                <w:color w:val="auto"/>
                <w:sz w:val="21"/>
                <w:szCs w:val="21"/>
                <w:vertAlign w:val="baseline"/>
              </w:rPr>
            </w:pPr>
          </w:p>
        </w:tc>
        <w:tc>
          <w:tcPr>
            <w:tcW w:w="1082" w:type="dxa"/>
            <w:gridSpan w:val="2"/>
          </w:tcPr>
          <w:p w14:paraId="2124A3CC">
            <w:pPr>
              <w:rPr>
                <w:rFonts w:hint="eastAsia" w:asciiTheme="minorEastAsia" w:hAnsiTheme="minorEastAsia" w:eastAsiaTheme="minorEastAsia" w:cstheme="minorEastAsia"/>
                <w:color w:val="auto"/>
                <w:sz w:val="21"/>
                <w:szCs w:val="21"/>
                <w:vertAlign w:val="baseline"/>
              </w:rPr>
            </w:pPr>
          </w:p>
        </w:tc>
        <w:tc>
          <w:tcPr>
            <w:tcW w:w="1097" w:type="dxa"/>
            <w:gridSpan w:val="2"/>
          </w:tcPr>
          <w:p w14:paraId="581262F0">
            <w:pPr>
              <w:rPr>
                <w:rFonts w:hint="eastAsia" w:asciiTheme="minorEastAsia" w:hAnsiTheme="minorEastAsia" w:eastAsiaTheme="minorEastAsia" w:cstheme="minorEastAsia"/>
                <w:color w:val="auto"/>
                <w:sz w:val="21"/>
                <w:szCs w:val="21"/>
                <w:vertAlign w:val="baseline"/>
              </w:rPr>
            </w:pPr>
          </w:p>
        </w:tc>
        <w:tc>
          <w:tcPr>
            <w:tcW w:w="946" w:type="dxa"/>
          </w:tcPr>
          <w:p w14:paraId="238E6E84">
            <w:pPr>
              <w:rPr>
                <w:rFonts w:hint="eastAsia" w:asciiTheme="minorEastAsia" w:hAnsiTheme="minorEastAsia" w:eastAsiaTheme="minorEastAsia" w:cstheme="minorEastAsia"/>
                <w:color w:val="auto"/>
                <w:sz w:val="21"/>
                <w:szCs w:val="21"/>
                <w:vertAlign w:val="baseline"/>
              </w:rPr>
            </w:pPr>
          </w:p>
        </w:tc>
        <w:tc>
          <w:tcPr>
            <w:tcW w:w="1524" w:type="dxa"/>
          </w:tcPr>
          <w:p w14:paraId="119913A6">
            <w:pPr>
              <w:rPr>
                <w:rFonts w:hint="eastAsia" w:asciiTheme="minorEastAsia" w:hAnsiTheme="minorEastAsia" w:eastAsiaTheme="minorEastAsia" w:cstheme="minorEastAsia"/>
                <w:color w:val="auto"/>
                <w:sz w:val="21"/>
                <w:szCs w:val="21"/>
                <w:vertAlign w:val="baseline"/>
              </w:rPr>
            </w:pPr>
          </w:p>
        </w:tc>
      </w:tr>
      <w:tr w14:paraId="3D12B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6726" w:type="dxa"/>
            <w:gridSpan w:val="10"/>
            <w:vAlign w:val="center"/>
          </w:tcPr>
          <w:p w14:paraId="56E6EF28">
            <w:pPr>
              <w:jc w:val="both"/>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零配件更换项金额小计</w:t>
            </w:r>
          </w:p>
        </w:tc>
        <w:tc>
          <w:tcPr>
            <w:tcW w:w="946" w:type="dxa"/>
            <w:vAlign w:val="center"/>
          </w:tcPr>
          <w:p w14:paraId="4DFEBDB7">
            <w:pPr>
              <w:jc w:val="both"/>
              <w:rPr>
                <w:rFonts w:hint="eastAsia" w:asciiTheme="minorEastAsia" w:hAnsiTheme="minorEastAsia" w:eastAsiaTheme="minorEastAsia" w:cstheme="minorEastAsia"/>
                <w:color w:val="auto"/>
                <w:sz w:val="21"/>
                <w:szCs w:val="21"/>
              </w:rPr>
            </w:pPr>
          </w:p>
        </w:tc>
        <w:tc>
          <w:tcPr>
            <w:tcW w:w="1524" w:type="dxa"/>
            <w:vAlign w:val="center"/>
          </w:tcPr>
          <w:p w14:paraId="63D8D08C">
            <w:pPr>
              <w:jc w:val="both"/>
              <w:rPr>
                <w:rFonts w:hint="eastAsia" w:asciiTheme="minorEastAsia" w:hAnsiTheme="minorEastAsia" w:eastAsiaTheme="minorEastAsia" w:cstheme="minorEastAsia"/>
                <w:color w:val="auto"/>
                <w:sz w:val="21"/>
                <w:szCs w:val="21"/>
                <w:vertAlign w:val="baseline"/>
              </w:rPr>
            </w:pPr>
          </w:p>
        </w:tc>
      </w:tr>
      <w:tr w14:paraId="1F938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196" w:type="dxa"/>
            <w:gridSpan w:val="12"/>
            <w:vAlign w:val="center"/>
          </w:tcPr>
          <w:p w14:paraId="10405118">
            <w:pPr>
              <w:jc w:val="both"/>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lang w:eastAsia="zh-CN"/>
              </w:rPr>
              <w:t>维修金额</w:t>
            </w:r>
            <w:r>
              <w:rPr>
                <w:rFonts w:hint="eastAsia" w:asciiTheme="minorEastAsia" w:hAnsiTheme="minorEastAsia" w:eastAsiaTheme="minorEastAsia" w:cstheme="minorEastAsia"/>
                <w:color w:val="auto"/>
                <w:sz w:val="21"/>
                <w:szCs w:val="21"/>
              </w:rPr>
              <w:t xml:space="preserve">总价：（大写）                         </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 xml:space="preserve">       （小写）    </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 xml:space="preserve">     元</w:t>
            </w:r>
          </w:p>
        </w:tc>
      </w:tr>
      <w:tr w14:paraId="1AAA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2233" w:type="dxa"/>
            <w:gridSpan w:val="3"/>
            <w:vAlign w:val="center"/>
          </w:tcPr>
          <w:p w14:paraId="36F0049F">
            <w:pPr>
              <w:jc w:val="both"/>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eastAsia="zh-CN"/>
              </w:rPr>
              <w:t>维修公司意见：</w:t>
            </w:r>
          </w:p>
        </w:tc>
        <w:tc>
          <w:tcPr>
            <w:tcW w:w="3286" w:type="dxa"/>
            <w:gridSpan w:val="4"/>
            <w:vAlign w:val="center"/>
          </w:tcPr>
          <w:p w14:paraId="6F69DB82">
            <w:pPr>
              <w:jc w:val="both"/>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vertAlign w:val="baseline"/>
                <w:lang w:eastAsia="zh-CN"/>
              </w:rPr>
              <w:t>送修单位财务部门意见：</w:t>
            </w:r>
          </w:p>
        </w:tc>
        <w:tc>
          <w:tcPr>
            <w:tcW w:w="3677" w:type="dxa"/>
            <w:gridSpan w:val="5"/>
            <w:vAlign w:val="center"/>
          </w:tcPr>
          <w:p w14:paraId="6E7C7DEB">
            <w:pPr>
              <w:jc w:val="both"/>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eastAsia="zh-CN"/>
              </w:rPr>
              <w:t>送修单位领导审批意见：</w:t>
            </w:r>
          </w:p>
        </w:tc>
      </w:tr>
      <w:tr w14:paraId="7CEBF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3" w:hRule="atLeast"/>
        </w:trPr>
        <w:tc>
          <w:tcPr>
            <w:tcW w:w="2233" w:type="dxa"/>
            <w:gridSpan w:val="3"/>
          </w:tcPr>
          <w:p w14:paraId="23C2B0E6">
            <w:pPr>
              <w:rPr>
                <w:rFonts w:hint="eastAsia"/>
                <w:color w:val="auto"/>
              </w:rPr>
            </w:pPr>
          </w:p>
          <w:p w14:paraId="460D9E8D">
            <w:pPr>
              <w:pStyle w:val="33"/>
              <w:rPr>
                <w:rFonts w:hint="eastAsia" w:asciiTheme="minorEastAsia" w:hAnsiTheme="minorEastAsia" w:eastAsiaTheme="minorEastAsia" w:cstheme="minorEastAsia"/>
                <w:color w:val="auto"/>
                <w:sz w:val="21"/>
                <w:szCs w:val="21"/>
                <w:vertAlign w:val="baseline"/>
              </w:rPr>
            </w:pPr>
          </w:p>
          <w:p w14:paraId="5115DA1C">
            <w:pPr>
              <w:pStyle w:val="33"/>
              <w:rPr>
                <w:rFonts w:hint="eastAsia" w:asciiTheme="minorEastAsia" w:hAnsiTheme="minorEastAsia" w:eastAsiaTheme="minorEastAsia" w:cstheme="minorEastAsia"/>
                <w:color w:val="auto"/>
                <w:sz w:val="21"/>
                <w:szCs w:val="21"/>
                <w:vertAlign w:val="baseline"/>
              </w:rPr>
            </w:pPr>
          </w:p>
          <w:p w14:paraId="1A49D0C6">
            <w:pPr>
              <w:pStyle w:val="33"/>
              <w:rPr>
                <w:rFonts w:hint="eastAsia" w:asciiTheme="minorEastAsia" w:hAnsiTheme="minorEastAsia" w:eastAsiaTheme="minorEastAsia" w:cstheme="minorEastAsia"/>
                <w:color w:val="auto"/>
                <w:sz w:val="21"/>
                <w:szCs w:val="21"/>
                <w:vertAlign w:val="baseline"/>
              </w:rPr>
            </w:pPr>
          </w:p>
          <w:p w14:paraId="7A6364D4">
            <w:pPr>
              <w:pStyle w:val="33"/>
              <w:rPr>
                <w:rFonts w:hint="eastAsia" w:asciiTheme="minorEastAsia" w:hAnsiTheme="minorEastAsia" w:eastAsiaTheme="minorEastAsia" w:cstheme="minorEastAsia"/>
                <w:color w:val="auto"/>
                <w:sz w:val="21"/>
                <w:szCs w:val="21"/>
                <w:vertAlign w:val="baseline"/>
              </w:rPr>
            </w:pPr>
          </w:p>
          <w:p w14:paraId="4B81BCE8">
            <w:pPr>
              <w:pStyle w:val="33"/>
              <w:ind w:firstLine="920" w:firstLineChars="400"/>
              <w:rPr>
                <w:rFonts w:hint="eastAsia" w:asciiTheme="minorEastAsia" w:hAnsiTheme="minorEastAsia" w:cstheme="minorEastAsia"/>
                <w:color w:val="auto"/>
                <w:sz w:val="21"/>
                <w:szCs w:val="21"/>
                <w:vertAlign w:val="baseline"/>
                <w:lang w:eastAsia="zh-CN"/>
              </w:rPr>
            </w:pPr>
          </w:p>
          <w:p w14:paraId="7040C7CC">
            <w:pPr>
              <w:pStyle w:val="33"/>
              <w:ind w:firstLine="1150" w:firstLineChars="500"/>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cstheme="minorEastAsia"/>
                <w:color w:val="auto"/>
                <w:sz w:val="21"/>
                <w:szCs w:val="21"/>
                <w:vertAlign w:val="baseline"/>
                <w:lang w:eastAsia="zh-CN"/>
              </w:rPr>
              <w:t>盖</w:t>
            </w:r>
            <w:r>
              <w:rPr>
                <w:rFonts w:hint="eastAsia" w:asciiTheme="minorEastAsia" w:hAnsiTheme="minorEastAsia" w:cstheme="minorEastAsia"/>
                <w:color w:val="auto"/>
                <w:sz w:val="21"/>
                <w:szCs w:val="21"/>
                <w:vertAlign w:val="baseline"/>
                <w:lang w:val="en-US" w:eastAsia="zh-CN"/>
              </w:rPr>
              <w:t xml:space="preserve">  </w:t>
            </w:r>
            <w:r>
              <w:rPr>
                <w:rFonts w:hint="eastAsia" w:asciiTheme="minorEastAsia" w:hAnsiTheme="minorEastAsia" w:cstheme="minorEastAsia"/>
                <w:color w:val="auto"/>
                <w:sz w:val="21"/>
                <w:szCs w:val="21"/>
                <w:vertAlign w:val="baseline"/>
                <w:lang w:eastAsia="zh-CN"/>
              </w:rPr>
              <w:t>章</w:t>
            </w:r>
          </w:p>
          <w:p w14:paraId="5ED4AFD6">
            <w:pPr>
              <w:pStyle w:val="33"/>
              <w:jc w:val="right"/>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 xml:space="preserve">      年  月  日</w:t>
            </w:r>
          </w:p>
        </w:tc>
        <w:tc>
          <w:tcPr>
            <w:tcW w:w="3286" w:type="dxa"/>
            <w:gridSpan w:val="4"/>
          </w:tcPr>
          <w:p w14:paraId="15203CA9">
            <w:pPr>
              <w:rPr>
                <w:rFonts w:hint="eastAsia"/>
                <w:color w:val="auto"/>
              </w:rPr>
            </w:pPr>
          </w:p>
          <w:p w14:paraId="7FB65DA5">
            <w:pPr>
              <w:pStyle w:val="33"/>
              <w:rPr>
                <w:rFonts w:hint="eastAsia" w:asciiTheme="minorEastAsia" w:hAnsiTheme="minorEastAsia" w:eastAsiaTheme="minorEastAsia" w:cstheme="minorEastAsia"/>
                <w:color w:val="auto"/>
                <w:sz w:val="21"/>
                <w:szCs w:val="21"/>
                <w:vertAlign w:val="baseline"/>
              </w:rPr>
            </w:pPr>
          </w:p>
          <w:p w14:paraId="79DE0C6D">
            <w:pPr>
              <w:pStyle w:val="33"/>
              <w:rPr>
                <w:rFonts w:hint="eastAsia" w:asciiTheme="minorEastAsia" w:hAnsiTheme="minorEastAsia" w:eastAsiaTheme="minorEastAsia" w:cstheme="minorEastAsia"/>
                <w:color w:val="auto"/>
                <w:sz w:val="21"/>
                <w:szCs w:val="21"/>
                <w:vertAlign w:val="baseline"/>
              </w:rPr>
            </w:pPr>
          </w:p>
          <w:p w14:paraId="14308A22">
            <w:pPr>
              <w:pStyle w:val="33"/>
              <w:rPr>
                <w:rFonts w:hint="eastAsia" w:asciiTheme="minorEastAsia" w:hAnsiTheme="minorEastAsia" w:eastAsiaTheme="minorEastAsia" w:cstheme="minorEastAsia"/>
                <w:color w:val="auto"/>
                <w:sz w:val="21"/>
                <w:szCs w:val="21"/>
                <w:vertAlign w:val="baseline"/>
              </w:rPr>
            </w:pPr>
          </w:p>
          <w:p w14:paraId="57321507">
            <w:pPr>
              <w:pStyle w:val="33"/>
              <w:rPr>
                <w:rFonts w:hint="eastAsia" w:asciiTheme="minorEastAsia" w:hAnsiTheme="minorEastAsia" w:eastAsiaTheme="minorEastAsia" w:cstheme="minorEastAsia"/>
                <w:color w:val="auto"/>
                <w:sz w:val="21"/>
                <w:szCs w:val="21"/>
                <w:vertAlign w:val="baseline"/>
              </w:rPr>
            </w:pPr>
          </w:p>
          <w:p w14:paraId="1DD784E3">
            <w:pPr>
              <w:pStyle w:val="33"/>
              <w:rPr>
                <w:rFonts w:hint="eastAsia" w:asciiTheme="minorEastAsia" w:hAnsiTheme="minorEastAsia" w:eastAsiaTheme="minorEastAsia" w:cstheme="minorEastAsia"/>
                <w:color w:val="auto"/>
                <w:sz w:val="21"/>
                <w:szCs w:val="21"/>
                <w:vertAlign w:val="baseline"/>
              </w:rPr>
            </w:pPr>
          </w:p>
          <w:p w14:paraId="5FFCB064">
            <w:pPr>
              <w:pStyle w:val="33"/>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 xml:space="preserve">      负责人签字：  </w:t>
            </w:r>
          </w:p>
          <w:p w14:paraId="08EEEEC3">
            <w:pPr>
              <w:pStyle w:val="33"/>
              <w:jc w:val="righ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cstheme="minorEastAsia"/>
                <w:color w:val="auto"/>
                <w:sz w:val="21"/>
                <w:szCs w:val="21"/>
                <w:vertAlign w:val="baseline"/>
                <w:lang w:val="en-US" w:eastAsia="zh-CN"/>
              </w:rPr>
              <w:t xml:space="preserve"> 年  月  日</w:t>
            </w:r>
          </w:p>
        </w:tc>
        <w:tc>
          <w:tcPr>
            <w:tcW w:w="3677" w:type="dxa"/>
            <w:gridSpan w:val="5"/>
          </w:tcPr>
          <w:p w14:paraId="2C84ED71">
            <w:pPr>
              <w:rPr>
                <w:rFonts w:hint="eastAsia"/>
                <w:color w:val="auto"/>
              </w:rPr>
            </w:pPr>
          </w:p>
          <w:p w14:paraId="6FAFC7BE">
            <w:pPr>
              <w:pStyle w:val="33"/>
              <w:rPr>
                <w:rFonts w:hint="eastAsia" w:asciiTheme="minorEastAsia" w:hAnsiTheme="minorEastAsia" w:eastAsiaTheme="minorEastAsia" w:cstheme="minorEastAsia"/>
                <w:color w:val="auto"/>
                <w:sz w:val="21"/>
                <w:szCs w:val="21"/>
                <w:vertAlign w:val="baseline"/>
              </w:rPr>
            </w:pPr>
          </w:p>
          <w:p w14:paraId="31147CC0">
            <w:pPr>
              <w:pStyle w:val="33"/>
              <w:rPr>
                <w:rFonts w:hint="eastAsia" w:asciiTheme="minorEastAsia" w:hAnsiTheme="minorEastAsia" w:eastAsiaTheme="minorEastAsia" w:cstheme="minorEastAsia"/>
                <w:color w:val="auto"/>
                <w:sz w:val="21"/>
                <w:szCs w:val="21"/>
                <w:vertAlign w:val="baseline"/>
              </w:rPr>
            </w:pPr>
          </w:p>
          <w:p w14:paraId="48FAA6AE">
            <w:pPr>
              <w:pStyle w:val="33"/>
              <w:rPr>
                <w:rFonts w:hint="eastAsia" w:asciiTheme="minorEastAsia" w:hAnsiTheme="minorEastAsia" w:eastAsiaTheme="minorEastAsia" w:cstheme="minorEastAsia"/>
                <w:color w:val="auto"/>
                <w:sz w:val="21"/>
                <w:szCs w:val="21"/>
                <w:vertAlign w:val="baseline"/>
              </w:rPr>
            </w:pPr>
          </w:p>
          <w:p w14:paraId="45E07EED">
            <w:pPr>
              <w:pStyle w:val="33"/>
              <w:rPr>
                <w:rFonts w:hint="eastAsia" w:asciiTheme="minorEastAsia" w:hAnsiTheme="minorEastAsia" w:eastAsiaTheme="minorEastAsia" w:cstheme="minorEastAsia"/>
                <w:color w:val="auto"/>
                <w:sz w:val="21"/>
                <w:szCs w:val="21"/>
                <w:vertAlign w:val="baseline"/>
              </w:rPr>
            </w:pPr>
          </w:p>
          <w:p w14:paraId="01627027">
            <w:pPr>
              <w:pStyle w:val="33"/>
              <w:rPr>
                <w:rFonts w:hint="eastAsia" w:asciiTheme="minorEastAsia" w:hAnsiTheme="minorEastAsia" w:eastAsiaTheme="minorEastAsia" w:cstheme="minorEastAsia"/>
                <w:color w:val="auto"/>
                <w:sz w:val="21"/>
                <w:szCs w:val="21"/>
                <w:vertAlign w:val="baseline"/>
              </w:rPr>
            </w:pPr>
          </w:p>
          <w:p w14:paraId="3B8B714B">
            <w:pPr>
              <w:pStyle w:val="33"/>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 xml:space="preserve">               签字：</w:t>
            </w:r>
          </w:p>
          <w:p w14:paraId="1DBC9D89">
            <w:pPr>
              <w:pStyle w:val="33"/>
              <w:jc w:val="righ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cstheme="minorEastAsia"/>
                <w:color w:val="auto"/>
                <w:sz w:val="21"/>
                <w:szCs w:val="21"/>
                <w:vertAlign w:val="baseline"/>
                <w:lang w:val="en-US" w:eastAsia="zh-CN"/>
              </w:rPr>
              <w:t xml:space="preserve"> 年  月  日</w:t>
            </w:r>
          </w:p>
        </w:tc>
      </w:tr>
    </w:tbl>
    <w:p w14:paraId="5FEA6767">
      <w:pPr>
        <w:rPr>
          <w:rFonts w:hint="eastAsia"/>
          <w:color w:val="auto"/>
          <w:lang w:val="en-US" w:eastAsia="zh-CN"/>
        </w:rPr>
      </w:pPr>
      <w:r>
        <w:rPr>
          <w:rFonts w:hint="eastAsia"/>
          <w:color w:val="auto"/>
          <w:lang w:val="en-US" w:eastAsia="zh-CN"/>
        </w:rPr>
        <w:t>说明：</w:t>
      </w:r>
    </w:p>
    <w:p w14:paraId="23E11D14">
      <w:pPr>
        <w:numPr>
          <w:ilvl w:val="0"/>
          <w:numId w:val="5"/>
        </w:numP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本表一式三份，维修公司、送修单位车辆管理部门、送修单位财务部门各执一份，作为结算依据；</w:t>
      </w:r>
    </w:p>
    <w:p w14:paraId="27AFAC2E">
      <w:pPr>
        <w:numPr>
          <w:ilvl w:val="0"/>
          <w:numId w:val="5"/>
        </w:numPr>
        <w:rPr>
          <w:rFonts w:hint="eastAsia" w:asciiTheme="minorEastAsia" w:hAnsiTheme="minorEastAsia" w:eastAsiaTheme="minorEastAsia" w:cstheme="minorEastAsia"/>
          <w:b/>
          <w:color w:val="auto"/>
          <w:sz w:val="21"/>
          <w:szCs w:val="21"/>
          <w:lang w:val="en-US"/>
        </w:rPr>
      </w:pPr>
      <w:r>
        <w:rPr>
          <w:rFonts w:hint="eastAsia" w:asciiTheme="minorEastAsia" w:hAnsiTheme="minorEastAsia" w:eastAsiaTheme="minorEastAsia" w:cstheme="minorEastAsia"/>
          <w:color w:val="auto"/>
          <w:sz w:val="21"/>
          <w:szCs w:val="21"/>
          <w:lang w:val="en-US" w:eastAsia="zh-CN"/>
        </w:rPr>
        <w:t xml:space="preserve">维修公司可以另附维修项目及清单。 </w:t>
      </w:r>
    </w:p>
    <w:p w14:paraId="60979E87">
      <w:pPr>
        <w:rPr>
          <w:rFonts w:hint="eastAsia" w:asciiTheme="minorEastAsia" w:hAnsiTheme="minorEastAsia" w:eastAsiaTheme="minorEastAsia" w:cstheme="minorEastAsia"/>
          <w:b/>
          <w:color w:val="auto"/>
          <w:sz w:val="21"/>
          <w:szCs w:val="21"/>
        </w:rPr>
      </w:pPr>
    </w:p>
    <w:p w14:paraId="385601D7">
      <w:pPr>
        <w:rPr>
          <w:b/>
          <w:color w:val="auto"/>
          <w:sz w:val="24"/>
        </w:rPr>
      </w:pPr>
    </w:p>
    <w:p w14:paraId="0E767991">
      <w:pPr>
        <w:rPr>
          <w:color w:val="auto"/>
        </w:rPr>
      </w:pPr>
      <w:r>
        <w:rPr>
          <w:b/>
          <w:color w:val="auto"/>
          <w:sz w:val="24"/>
        </w:rPr>
        <w:br w:type="page"/>
      </w:r>
    </w:p>
    <w:p w14:paraId="1DCE4228">
      <w:pPr>
        <w:rPr>
          <w:rFonts w:hint="default" w:eastAsia="宋体"/>
          <w:color w:val="auto"/>
          <w:lang w:val="en-US" w:eastAsia="zh-CN"/>
        </w:rPr>
      </w:pPr>
      <w:r>
        <w:rPr>
          <w:rFonts w:hint="eastAsia"/>
          <w:color w:val="auto"/>
          <w:lang w:eastAsia="zh-CN"/>
        </w:rPr>
        <w:t>附</w:t>
      </w:r>
      <w:r>
        <w:rPr>
          <w:rFonts w:hint="eastAsia" w:asciiTheme="minorEastAsia" w:hAnsiTheme="minorEastAsia" w:eastAsiaTheme="minorEastAsia" w:cstheme="minorEastAsia"/>
          <w:color w:val="auto"/>
          <w:lang w:eastAsia="zh-CN"/>
        </w:rPr>
        <w:t>件</w:t>
      </w:r>
      <w:r>
        <w:rPr>
          <w:rFonts w:hint="eastAsia" w:asciiTheme="minorEastAsia" w:hAnsiTheme="minorEastAsia" w:eastAsiaTheme="minorEastAsia" w:cstheme="minorEastAsia"/>
          <w:color w:val="auto"/>
          <w:lang w:val="en-US" w:eastAsia="zh-CN"/>
        </w:rPr>
        <w:t>2：</w:t>
      </w:r>
    </w:p>
    <w:p w14:paraId="35D6AF37">
      <w:pPr>
        <w:pStyle w:val="33"/>
        <w:jc w:val="center"/>
        <w:rPr>
          <w:rFonts w:hint="eastAsia"/>
          <w:b/>
          <w:bCs w:val="0"/>
          <w:color w:val="auto"/>
          <w:sz w:val="32"/>
          <w:szCs w:val="32"/>
          <w:lang w:eastAsia="zh-CN"/>
        </w:rPr>
      </w:pPr>
      <w:r>
        <w:rPr>
          <w:rFonts w:hint="eastAsia"/>
          <w:b/>
          <w:bCs w:val="0"/>
          <w:color w:val="auto"/>
          <w:sz w:val="32"/>
          <w:szCs w:val="32"/>
          <w:lang w:eastAsia="zh-CN"/>
        </w:rPr>
        <w:t>横州市预算单位公务车辆维修和保养结算单</w:t>
      </w:r>
    </w:p>
    <w:p w14:paraId="00E9DAB1">
      <w:pPr>
        <w:pStyle w:val="33"/>
        <w:rPr>
          <w:rFonts w:hint="eastAsia"/>
          <w:color w:val="auto"/>
          <w:lang w:eastAsia="zh-CN"/>
        </w:rPr>
      </w:pPr>
    </w:p>
    <w:p w14:paraId="2D1BB34D">
      <w:pPr>
        <w:rPr>
          <w:rFonts w:hint="default" w:eastAsia="宋体"/>
          <w:color w:val="auto"/>
          <w:lang w:val="en-US" w:eastAsia="zh-CN"/>
        </w:rPr>
      </w:pPr>
      <w:r>
        <w:rPr>
          <w:rFonts w:hint="eastAsia"/>
          <w:color w:val="auto"/>
          <w:lang w:eastAsia="zh-CN"/>
        </w:rPr>
        <w:t>送修日期：</w:t>
      </w:r>
      <w:r>
        <w:rPr>
          <w:rFonts w:hint="eastAsia"/>
          <w:color w:val="auto"/>
          <w:lang w:val="en-US" w:eastAsia="zh-CN"/>
        </w:rPr>
        <w:t xml:space="preserve">      年     月     日          完成维修日期：     年   月   日</w:t>
      </w:r>
    </w:p>
    <w:tbl>
      <w:tblPr>
        <w:tblStyle w:val="27"/>
        <w:tblW w:w="91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069"/>
        <w:gridCol w:w="494"/>
        <w:gridCol w:w="631"/>
        <w:gridCol w:w="616"/>
        <w:gridCol w:w="1067"/>
        <w:gridCol w:w="972"/>
        <w:gridCol w:w="110"/>
        <w:gridCol w:w="535"/>
        <w:gridCol w:w="562"/>
        <w:gridCol w:w="946"/>
        <w:gridCol w:w="1524"/>
      </w:tblGrid>
      <w:tr w14:paraId="48929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739" w:type="dxa"/>
            <w:gridSpan w:val="2"/>
            <w:vAlign w:val="center"/>
          </w:tcPr>
          <w:p w14:paraId="6CBBBC66">
            <w:pPr>
              <w:jc w:val="center"/>
              <w:rPr>
                <w:rFonts w:hint="eastAsia"/>
                <w:color w:val="auto"/>
                <w:lang w:eastAsia="zh-CN"/>
              </w:rPr>
            </w:pPr>
            <w:r>
              <w:rPr>
                <w:rFonts w:hint="eastAsia"/>
                <w:color w:val="auto"/>
                <w:lang w:eastAsia="zh-CN"/>
              </w:rPr>
              <w:t>送修单位名称</w:t>
            </w:r>
          </w:p>
          <w:p w14:paraId="6E5DCA38">
            <w:pPr>
              <w:pStyle w:val="33"/>
              <w:jc w:val="center"/>
              <w:rPr>
                <w:rFonts w:hint="default"/>
                <w:color w:val="auto"/>
                <w:lang w:val="en-US" w:eastAsia="zh-CN"/>
              </w:rPr>
            </w:pPr>
            <w:r>
              <w:rPr>
                <w:rFonts w:hint="eastAsia" w:asciiTheme="minorEastAsia" w:hAnsiTheme="minorEastAsia" w:eastAsiaTheme="minorEastAsia" w:cstheme="minorEastAsia"/>
                <w:color w:val="auto"/>
                <w:sz w:val="21"/>
                <w:szCs w:val="21"/>
                <w:vertAlign w:val="baseline"/>
                <w:lang w:eastAsia="zh-CN"/>
              </w:rPr>
              <w:t>（盖章）</w:t>
            </w:r>
          </w:p>
        </w:tc>
        <w:tc>
          <w:tcPr>
            <w:tcW w:w="2808" w:type="dxa"/>
            <w:gridSpan w:val="4"/>
            <w:vAlign w:val="center"/>
          </w:tcPr>
          <w:p w14:paraId="7A6A23C3">
            <w:pPr>
              <w:jc w:val="center"/>
              <w:rPr>
                <w:rFonts w:hint="eastAsia" w:asciiTheme="minorEastAsia" w:hAnsiTheme="minorEastAsia" w:eastAsiaTheme="minorEastAsia" w:cstheme="minorEastAsia"/>
                <w:color w:val="auto"/>
                <w:sz w:val="21"/>
                <w:szCs w:val="21"/>
                <w:vertAlign w:val="baseline"/>
              </w:rPr>
            </w:pPr>
          </w:p>
        </w:tc>
        <w:tc>
          <w:tcPr>
            <w:tcW w:w="1617" w:type="dxa"/>
            <w:gridSpan w:val="3"/>
            <w:vAlign w:val="center"/>
          </w:tcPr>
          <w:p w14:paraId="778A8470">
            <w:pPr>
              <w:jc w:val="center"/>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vertAlign w:val="baseline"/>
                <w:lang w:eastAsia="zh-CN"/>
              </w:rPr>
              <w:t>联系人及电话</w:t>
            </w:r>
          </w:p>
        </w:tc>
        <w:tc>
          <w:tcPr>
            <w:tcW w:w="3032" w:type="dxa"/>
            <w:gridSpan w:val="3"/>
            <w:vAlign w:val="center"/>
          </w:tcPr>
          <w:p w14:paraId="35C28418">
            <w:pPr>
              <w:jc w:val="center"/>
              <w:rPr>
                <w:rFonts w:hint="eastAsia" w:asciiTheme="minorEastAsia" w:hAnsiTheme="minorEastAsia" w:eastAsiaTheme="minorEastAsia" w:cstheme="minorEastAsia"/>
                <w:color w:val="auto"/>
                <w:sz w:val="21"/>
                <w:szCs w:val="21"/>
                <w:vertAlign w:val="baseline"/>
              </w:rPr>
            </w:pPr>
          </w:p>
        </w:tc>
      </w:tr>
      <w:tr w14:paraId="336EF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739" w:type="dxa"/>
            <w:gridSpan w:val="2"/>
            <w:vAlign w:val="center"/>
          </w:tcPr>
          <w:p w14:paraId="7CB1357C">
            <w:pPr>
              <w:jc w:val="center"/>
              <w:rPr>
                <w:rFonts w:hint="eastAsia"/>
                <w:color w:val="auto"/>
                <w:lang w:eastAsia="zh-CN"/>
              </w:rPr>
            </w:pPr>
            <w:r>
              <w:rPr>
                <w:rFonts w:hint="eastAsia"/>
                <w:color w:val="auto"/>
                <w:lang w:eastAsia="zh-CN"/>
              </w:rPr>
              <w:t>送修车辆</w:t>
            </w:r>
          </w:p>
          <w:p w14:paraId="32B1D844">
            <w:pPr>
              <w:jc w:val="center"/>
              <w:rPr>
                <w:rFonts w:hint="default"/>
                <w:color w:val="auto"/>
                <w:lang w:val="en-US" w:eastAsia="zh-CN"/>
              </w:rPr>
            </w:pPr>
            <w:r>
              <w:rPr>
                <w:rFonts w:hint="eastAsia"/>
                <w:color w:val="auto"/>
                <w:lang w:eastAsia="zh-CN"/>
              </w:rPr>
              <w:t>品牌、型号</w:t>
            </w:r>
          </w:p>
        </w:tc>
        <w:tc>
          <w:tcPr>
            <w:tcW w:w="2808" w:type="dxa"/>
            <w:gridSpan w:val="4"/>
            <w:vAlign w:val="center"/>
          </w:tcPr>
          <w:p w14:paraId="78EF98C8">
            <w:pPr>
              <w:jc w:val="center"/>
              <w:rPr>
                <w:rFonts w:hint="eastAsia" w:asciiTheme="minorEastAsia" w:hAnsiTheme="minorEastAsia" w:eastAsiaTheme="minorEastAsia" w:cstheme="minorEastAsia"/>
                <w:color w:val="auto"/>
                <w:sz w:val="21"/>
                <w:szCs w:val="21"/>
                <w:vertAlign w:val="baseline"/>
              </w:rPr>
            </w:pPr>
          </w:p>
        </w:tc>
        <w:tc>
          <w:tcPr>
            <w:tcW w:w="1617" w:type="dxa"/>
            <w:gridSpan w:val="3"/>
            <w:vAlign w:val="center"/>
          </w:tcPr>
          <w:p w14:paraId="24F2BBC1">
            <w:pPr>
              <w:jc w:val="center"/>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vertAlign w:val="baseline"/>
                <w:lang w:eastAsia="zh-CN"/>
              </w:rPr>
              <w:t>车牌号码</w:t>
            </w:r>
          </w:p>
        </w:tc>
        <w:tc>
          <w:tcPr>
            <w:tcW w:w="3032" w:type="dxa"/>
            <w:gridSpan w:val="3"/>
            <w:vAlign w:val="center"/>
          </w:tcPr>
          <w:p w14:paraId="5A0CBE62">
            <w:pPr>
              <w:jc w:val="center"/>
              <w:rPr>
                <w:rFonts w:hint="eastAsia" w:asciiTheme="minorEastAsia" w:hAnsiTheme="minorEastAsia" w:eastAsiaTheme="minorEastAsia" w:cstheme="minorEastAsia"/>
                <w:color w:val="auto"/>
                <w:sz w:val="21"/>
                <w:szCs w:val="21"/>
                <w:vertAlign w:val="baseline"/>
              </w:rPr>
            </w:pPr>
          </w:p>
        </w:tc>
      </w:tr>
      <w:tr w14:paraId="4EC56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739" w:type="dxa"/>
            <w:gridSpan w:val="2"/>
            <w:vAlign w:val="center"/>
          </w:tcPr>
          <w:p w14:paraId="564F01FA">
            <w:pPr>
              <w:jc w:val="center"/>
              <w:rPr>
                <w:rFonts w:hint="eastAsia"/>
                <w:color w:val="auto"/>
                <w:lang w:eastAsia="zh-CN"/>
              </w:rPr>
            </w:pPr>
            <w:r>
              <w:rPr>
                <w:rFonts w:hint="eastAsia"/>
                <w:color w:val="auto"/>
                <w:lang w:eastAsia="zh-CN"/>
              </w:rPr>
              <w:t>维修公司</w:t>
            </w:r>
          </w:p>
          <w:p w14:paraId="1DDC1109">
            <w:pPr>
              <w:pStyle w:val="33"/>
              <w:jc w:val="center"/>
              <w:rPr>
                <w:rFonts w:hint="eastAsia"/>
                <w:color w:val="auto"/>
                <w:lang w:eastAsia="zh-CN"/>
              </w:rPr>
            </w:pPr>
            <w:r>
              <w:rPr>
                <w:rFonts w:hint="eastAsia" w:asciiTheme="minorEastAsia" w:hAnsiTheme="minorEastAsia" w:eastAsiaTheme="minorEastAsia" w:cstheme="minorEastAsia"/>
                <w:color w:val="auto"/>
                <w:sz w:val="21"/>
                <w:szCs w:val="21"/>
                <w:vertAlign w:val="baseline"/>
                <w:lang w:eastAsia="zh-CN"/>
              </w:rPr>
              <w:t>（入围供应商）</w:t>
            </w:r>
          </w:p>
        </w:tc>
        <w:tc>
          <w:tcPr>
            <w:tcW w:w="2808" w:type="dxa"/>
            <w:gridSpan w:val="4"/>
            <w:vAlign w:val="center"/>
          </w:tcPr>
          <w:p w14:paraId="48D5C333">
            <w:pPr>
              <w:jc w:val="center"/>
              <w:rPr>
                <w:rFonts w:hint="eastAsia" w:asciiTheme="minorEastAsia" w:hAnsiTheme="minorEastAsia" w:eastAsiaTheme="minorEastAsia" w:cstheme="minorEastAsia"/>
                <w:color w:val="auto"/>
                <w:sz w:val="21"/>
                <w:szCs w:val="21"/>
                <w:vertAlign w:val="baseline"/>
              </w:rPr>
            </w:pPr>
          </w:p>
        </w:tc>
        <w:tc>
          <w:tcPr>
            <w:tcW w:w="1617" w:type="dxa"/>
            <w:gridSpan w:val="3"/>
            <w:vAlign w:val="center"/>
          </w:tcPr>
          <w:p w14:paraId="109C7B43">
            <w:pPr>
              <w:jc w:val="center"/>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vertAlign w:val="baseline"/>
                <w:lang w:eastAsia="zh-CN"/>
              </w:rPr>
              <w:t>联系人及电话</w:t>
            </w:r>
          </w:p>
        </w:tc>
        <w:tc>
          <w:tcPr>
            <w:tcW w:w="3032" w:type="dxa"/>
            <w:gridSpan w:val="3"/>
            <w:vAlign w:val="center"/>
          </w:tcPr>
          <w:p w14:paraId="60C642FF">
            <w:pPr>
              <w:jc w:val="center"/>
              <w:rPr>
                <w:rFonts w:hint="eastAsia" w:asciiTheme="minorEastAsia" w:hAnsiTheme="minorEastAsia" w:eastAsiaTheme="minorEastAsia" w:cstheme="minorEastAsia"/>
                <w:color w:val="auto"/>
                <w:sz w:val="21"/>
                <w:szCs w:val="21"/>
                <w:vertAlign w:val="baseline"/>
              </w:rPr>
            </w:pPr>
          </w:p>
        </w:tc>
      </w:tr>
      <w:tr w14:paraId="0487F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trPr>
        <w:tc>
          <w:tcPr>
            <w:tcW w:w="670" w:type="dxa"/>
            <w:vAlign w:val="center"/>
          </w:tcPr>
          <w:p w14:paraId="76AEA736">
            <w:pPr>
              <w:snapToGrid w:val="0"/>
              <w:spacing w:line="320" w:lineRule="exact"/>
              <w:jc w:val="cente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序号</w:t>
            </w:r>
          </w:p>
        </w:tc>
        <w:tc>
          <w:tcPr>
            <w:tcW w:w="1563" w:type="dxa"/>
            <w:gridSpan w:val="2"/>
            <w:vAlign w:val="center"/>
          </w:tcPr>
          <w:p w14:paraId="34A666B4">
            <w:pPr>
              <w:snapToGrid w:val="0"/>
              <w:spacing w:line="320" w:lineRule="exact"/>
              <w:jc w:val="center"/>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维修或保养</w:t>
            </w:r>
          </w:p>
          <w:p w14:paraId="171046FD">
            <w:pPr>
              <w:snapToGrid w:val="0"/>
              <w:spacing w:line="320" w:lineRule="exact"/>
              <w:jc w:val="cente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kern w:val="0"/>
                <w:sz w:val="21"/>
                <w:szCs w:val="21"/>
              </w:rPr>
              <w:t>服务项目</w:t>
            </w:r>
          </w:p>
        </w:tc>
        <w:tc>
          <w:tcPr>
            <w:tcW w:w="1247" w:type="dxa"/>
            <w:gridSpan w:val="2"/>
            <w:vAlign w:val="center"/>
          </w:tcPr>
          <w:p w14:paraId="4F1CE0DC">
            <w:pPr>
              <w:snapToGrid w:val="0"/>
              <w:spacing w:line="320" w:lineRule="exact"/>
              <w:jc w:val="cente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工时定额</w:t>
            </w:r>
          </w:p>
        </w:tc>
        <w:tc>
          <w:tcPr>
            <w:tcW w:w="1067" w:type="dxa"/>
            <w:vAlign w:val="center"/>
          </w:tcPr>
          <w:p w14:paraId="1F8BBD4C">
            <w:pPr>
              <w:snapToGrid w:val="0"/>
              <w:spacing w:line="32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工时</w:t>
            </w:r>
          </w:p>
          <w:p w14:paraId="522645B4">
            <w:pPr>
              <w:snapToGrid w:val="0"/>
              <w:spacing w:line="32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标准</w:t>
            </w:r>
          </w:p>
          <w:p w14:paraId="4E25954C">
            <w:pPr>
              <w:snapToGrid w:val="0"/>
              <w:spacing w:line="320" w:lineRule="exact"/>
              <w:jc w:val="cente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单价(元)</w:t>
            </w:r>
          </w:p>
        </w:tc>
        <w:tc>
          <w:tcPr>
            <w:tcW w:w="1082" w:type="dxa"/>
            <w:gridSpan w:val="2"/>
            <w:vAlign w:val="center"/>
          </w:tcPr>
          <w:p w14:paraId="566E6433">
            <w:pPr>
              <w:snapToGrid w:val="0"/>
              <w:spacing w:line="320" w:lineRule="exact"/>
              <w:jc w:val="center"/>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工时</w:t>
            </w:r>
          </w:p>
          <w:p w14:paraId="20FB392A">
            <w:pPr>
              <w:snapToGrid w:val="0"/>
              <w:spacing w:line="320" w:lineRule="exact"/>
              <w:jc w:val="center"/>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单价</w:t>
            </w:r>
          </w:p>
          <w:p w14:paraId="707AEE47">
            <w:pPr>
              <w:snapToGrid w:val="0"/>
              <w:spacing w:line="320" w:lineRule="exact"/>
              <w:jc w:val="cente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b/>
                <w:bCs/>
                <w:color w:val="auto"/>
                <w:sz w:val="21"/>
                <w:szCs w:val="21"/>
              </w:rPr>
              <w:t>折扣(%)</w:t>
            </w:r>
          </w:p>
        </w:tc>
        <w:tc>
          <w:tcPr>
            <w:tcW w:w="1097" w:type="dxa"/>
            <w:gridSpan w:val="2"/>
            <w:vAlign w:val="center"/>
          </w:tcPr>
          <w:p w14:paraId="29501DE6">
            <w:pPr>
              <w:snapToGrid w:val="0"/>
              <w:spacing w:line="32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折扣后</w:t>
            </w:r>
          </w:p>
          <w:p w14:paraId="271FBCEF">
            <w:pPr>
              <w:snapToGrid w:val="0"/>
              <w:spacing w:line="320" w:lineRule="exact"/>
              <w:jc w:val="cente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单价（元）</w:t>
            </w:r>
          </w:p>
        </w:tc>
        <w:tc>
          <w:tcPr>
            <w:tcW w:w="946" w:type="dxa"/>
            <w:vAlign w:val="center"/>
          </w:tcPr>
          <w:p w14:paraId="4434249A">
            <w:pPr>
              <w:snapToGrid w:val="0"/>
              <w:spacing w:line="320" w:lineRule="exact"/>
              <w:jc w:val="cente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金额（元）</w:t>
            </w:r>
          </w:p>
        </w:tc>
        <w:tc>
          <w:tcPr>
            <w:tcW w:w="1524" w:type="dxa"/>
            <w:vAlign w:val="center"/>
          </w:tcPr>
          <w:p w14:paraId="4BDA5E03">
            <w:pPr>
              <w:pStyle w:val="33"/>
              <w:jc w:val="center"/>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vertAlign w:val="baseline"/>
                <w:lang w:eastAsia="zh-CN"/>
              </w:rPr>
              <w:t>备注</w:t>
            </w:r>
          </w:p>
        </w:tc>
      </w:tr>
      <w:tr w14:paraId="00D5A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670" w:type="dxa"/>
          </w:tcPr>
          <w:p w14:paraId="38248E5D">
            <w:pPr>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w:t>
            </w:r>
          </w:p>
        </w:tc>
        <w:tc>
          <w:tcPr>
            <w:tcW w:w="1563" w:type="dxa"/>
            <w:gridSpan w:val="2"/>
          </w:tcPr>
          <w:p w14:paraId="10121431">
            <w:pPr>
              <w:rPr>
                <w:rFonts w:hint="eastAsia" w:asciiTheme="minorEastAsia" w:hAnsiTheme="minorEastAsia" w:eastAsiaTheme="minorEastAsia" w:cstheme="minorEastAsia"/>
                <w:color w:val="auto"/>
                <w:sz w:val="21"/>
                <w:szCs w:val="21"/>
                <w:vertAlign w:val="baseline"/>
              </w:rPr>
            </w:pPr>
          </w:p>
        </w:tc>
        <w:tc>
          <w:tcPr>
            <w:tcW w:w="1247" w:type="dxa"/>
            <w:gridSpan w:val="2"/>
          </w:tcPr>
          <w:p w14:paraId="23BD6524">
            <w:pPr>
              <w:rPr>
                <w:rFonts w:hint="eastAsia" w:asciiTheme="minorEastAsia" w:hAnsiTheme="minorEastAsia" w:eastAsiaTheme="minorEastAsia" w:cstheme="minorEastAsia"/>
                <w:color w:val="auto"/>
                <w:sz w:val="21"/>
                <w:szCs w:val="21"/>
                <w:vertAlign w:val="baseline"/>
              </w:rPr>
            </w:pPr>
          </w:p>
        </w:tc>
        <w:tc>
          <w:tcPr>
            <w:tcW w:w="1067" w:type="dxa"/>
          </w:tcPr>
          <w:p w14:paraId="3AB82944">
            <w:pPr>
              <w:rPr>
                <w:rFonts w:hint="eastAsia" w:asciiTheme="minorEastAsia" w:hAnsiTheme="minorEastAsia" w:eastAsiaTheme="minorEastAsia" w:cstheme="minorEastAsia"/>
                <w:color w:val="auto"/>
                <w:sz w:val="21"/>
                <w:szCs w:val="21"/>
                <w:vertAlign w:val="baseline"/>
              </w:rPr>
            </w:pPr>
          </w:p>
        </w:tc>
        <w:tc>
          <w:tcPr>
            <w:tcW w:w="1082" w:type="dxa"/>
            <w:gridSpan w:val="2"/>
          </w:tcPr>
          <w:p w14:paraId="3B495AC9">
            <w:pPr>
              <w:rPr>
                <w:rFonts w:hint="eastAsia" w:asciiTheme="minorEastAsia" w:hAnsiTheme="minorEastAsia" w:eastAsiaTheme="minorEastAsia" w:cstheme="minorEastAsia"/>
                <w:color w:val="auto"/>
                <w:sz w:val="21"/>
                <w:szCs w:val="21"/>
                <w:vertAlign w:val="baseline"/>
              </w:rPr>
            </w:pPr>
          </w:p>
        </w:tc>
        <w:tc>
          <w:tcPr>
            <w:tcW w:w="1097" w:type="dxa"/>
            <w:gridSpan w:val="2"/>
          </w:tcPr>
          <w:p w14:paraId="326EB6C7">
            <w:pPr>
              <w:rPr>
                <w:rFonts w:hint="eastAsia" w:asciiTheme="minorEastAsia" w:hAnsiTheme="minorEastAsia" w:eastAsiaTheme="minorEastAsia" w:cstheme="minorEastAsia"/>
                <w:color w:val="auto"/>
                <w:sz w:val="21"/>
                <w:szCs w:val="21"/>
                <w:vertAlign w:val="baseline"/>
              </w:rPr>
            </w:pPr>
          </w:p>
        </w:tc>
        <w:tc>
          <w:tcPr>
            <w:tcW w:w="946" w:type="dxa"/>
          </w:tcPr>
          <w:p w14:paraId="58B31F98">
            <w:pPr>
              <w:rPr>
                <w:rFonts w:hint="eastAsia" w:asciiTheme="minorEastAsia" w:hAnsiTheme="minorEastAsia" w:eastAsiaTheme="minorEastAsia" w:cstheme="minorEastAsia"/>
                <w:color w:val="auto"/>
                <w:sz w:val="21"/>
                <w:szCs w:val="21"/>
                <w:vertAlign w:val="baseline"/>
              </w:rPr>
            </w:pPr>
          </w:p>
        </w:tc>
        <w:tc>
          <w:tcPr>
            <w:tcW w:w="1524" w:type="dxa"/>
          </w:tcPr>
          <w:p w14:paraId="795EF63B">
            <w:pPr>
              <w:rPr>
                <w:rFonts w:hint="eastAsia" w:asciiTheme="minorEastAsia" w:hAnsiTheme="minorEastAsia" w:eastAsiaTheme="minorEastAsia" w:cstheme="minorEastAsia"/>
                <w:color w:val="auto"/>
                <w:sz w:val="21"/>
                <w:szCs w:val="21"/>
                <w:vertAlign w:val="baseline"/>
              </w:rPr>
            </w:pPr>
          </w:p>
        </w:tc>
      </w:tr>
      <w:tr w14:paraId="6BFC4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670" w:type="dxa"/>
          </w:tcPr>
          <w:p w14:paraId="50E8D844">
            <w:pPr>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2</w:t>
            </w:r>
          </w:p>
        </w:tc>
        <w:tc>
          <w:tcPr>
            <w:tcW w:w="1563" w:type="dxa"/>
            <w:gridSpan w:val="2"/>
          </w:tcPr>
          <w:p w14:paraId="20AA3761">
            <w:pPr>
              <w:rPr>
                <w:rFonts w:hint="eastAsia" w:asciiTheme="minorEastAsia" w:hAnsiTheme="minorEastAsia" w:eastAsiaTheme="minorEastAsia" w:cstheme="minorEastAsia"/>
                <w:color w:val="auto"/>
                <w:sz w:val="21"/>
                <w:szCs w:val="21"/>
                <w:vertAlign w:val="baseline"/>
              </w:rPr>
            </w:pPr>
          </w:p>
        </w:tc>
        <w:tc>
          <w:tcPr>
            <w:tcW w:w="1247" w:type="dxa"/>
            <w:gridSpan w:val="2"/>
          </w:tcPr>
          <w:p w14:paraId="16549150">
            <w:pPr>
              <w:rPr>
                <w:rFonts w:hint="eastAsia" w:asciiTheme="minorEastAsia" w:hAnsiTheme="minorEastAsia" w:eastAsiaTheme="minorEastAsia" w:cstheme="minorEastAsia"/>
                <w:color w:val="auto"/>
                <w:sz w:val="21"/>
                <w:szCs w:val="21"/>
                <w:vertAlign w:val="baseline"/>
              </w:rPr>
            </w:pPr>
          </w:p>
        </w:tc>
        <w:tc>
          <w:tcPr>
            <w:tcW w:w="1067" w:type="dxa"/>
          </w:tcPr>
          <w:p w14:paraId="30F5FF35">
            <w:pPr>
              <w:rPr>
                <w:rFonts w:hint="eastAsia" w:asciiTheme="minorEastAsia" w:hAnsiTheme="minorEastAsia" w:eastAsiaTheme="minorEastAsia" w:cstheme="minorEastAsia"/>
                <w:color w:val="auto"/>
                <w:sz w:val="21"/>
                <w:szCs w:val="21"/>
                <w:vertAlign w:val="baseline"/>
              </w:rPr>
            </w:pPr>
          </w:p>
        </w:tc>
        <w:tc>
          <w:tcPr>
            <w:tcW w:w="1082" w:type="dxa"/>
            <w:gridSpan w:val="2"/>
          </w:tcPr>
          <w:p w14:paraId="18E6B13A">
            <w:pPr>
              <w:rPr>
                <w:rFonts w:hint="eastAsia" w:asciiTheme="minorEastAsia" w:hAnsiTheme="minorEastAsia" w:eastAsiaTheme="minorEastAsia" w:cstheme="minorEastAsia"/>
                <w:color w:val="auto"/>
                <w:sz w:val="21"/>
                <w:szCs w:val="21"/>
                <w:vertAlign w:val="baseline"/>
              </w:rPr>
            </w:pPr>
          </w:p>
        </w:tc>
        <w:tc>
          <w:tcPr>
            <w:tcW w:w="1097" w:type="dxa"/>
            <w:gridSpan w:val="2"/>
          </w:tcPr>
          <w:p w14:paraId="7D159987">
            <w:pPr>
              <w:rPr>
                <w:rFonts w:hint="eastAsia" w:asciiTheme="minorEastAsia" w:hAnsiTheme="minorEastAsia" w:eastAsiaTheme="minorEastAsia" w:cstheme="minorEastAsia"/>
                <w:color w:val="auto"/>
                <w:sz w:val="21"/>
                <w:szCs w:val="21"/>
                <w:vertAlign w:val="baseline"/>
              </w:rPr>
            </w:pPr>
          </w:p>
        </w:tc>
        <w:tc>
          <w:tcPr>
            <w:tcW w:w="946" w:type="dxa"/>
          </w:tcPr>
          <w:p w14:paraId="18CF7DDB">
            <w:pPr>
              <w:rPr>
                <w:rFonts w:hint="eastAsia" w:asciiTheme="minorEastAsia" w:hAnsiTheme="minorEastAsia" w:eastAsiaTheme="minorEastAsia" w:cstheme="minorEastAsia"/>
                <w:color w:val="auto"/>
                <w:sz w:val="21"/>
                <w:szCs w:val="21"/>
                <w:vertAlign w:val="baseline"/>
              </w:rPr>
            </w:pPr>
          </w:p>
        </w:tc>
        <w:tc>
          <w:tcPr>
            <w:tcW w:w="1524" w:type="dxa"/>
          </w:tcPr>
          <w:p w14:paraId="69817D34">
            <w:pPr>
              <w:rPr>
                <w:rFonts w:hint="eastAsia" w:asciiTheme="minorEastAsia" w:hAnsiTheme="minorEastAsia" w:eastAsiaTheme="minorEastAsia" w:cstheme="minorEastAsia"/>
                <w:color w:val="auto"/>
                <w:sz w:val="21"/>
                <w:szCs w:val="21"/>
                <w:vertAlign w:val="baseline"/>
              </w:rPr>
            </w:pPr>
          </w:p>
        </w:tc>
      </w:tr>
      <w:tr w14:paraId="74444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670" w:type="dxa"/>
          </w:tcPr>
          <w:p w14:paraId="744385FE">
            <w:pPr>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3</w:t>
            </w:r>
          </w:p>
        </w:tc>
        <w:tc>
          <w:tcPr>
            <w:tcW w:w="1563" w:type="dxa"/>
            <w:gridSpan w:val="2"/>
          </w:tcPr>
          <w:p w14:paraId="2F4ECFA1">
            <w:pPr>
              <w:rPr>
                <w:rFonts w:hint="eastAsia" w:asciiTheme="minorEastAsia" w:hAnsiTheme="minorEastAsia" w:eastAsiaTheme="minorEastAsia" w:cstheme="minorEastAsia"/>
                <w:color w:val="auto"/>
                <w:sz w:val="21"/>
                <w:szCs w:val="21"/>
                <w:vertAlign w:val="baseline"/>
              </w:rPr>
            </w:pPr>
          </w:p>
        </w:tc>
        <w:tc>
          <w:tcPr>
            <w:tcW w:w="1247" w:type="dxa"/>
            <w:gridSpan w:val="2"/>
          </w:tcPr>
          <w:p w14:paraId="4B47889A">
            <w:pPr>
              <w:rPr>
                <w:rFonts w:hint="eastAsia" w:asciiTheme="minorEastAsia" w:hAnsiTheme="minorEastAsia" w:eastAsiaTheme="minorEastAsia" w:cstheme="minorEastAsia"/>
                <w:color w:val="auto"/>
                <w:sz w:val="21"/>
                <w:szCs w:val="21"/>
                <w:vertAlign w:val="baseline"/>
              </w:rPr>
            </w:pPr>
          </w:p>
        </w:tc>
        <w:tc>
          <w:tcPr>
            <w:tcW w:w="1067" w:type="dxa"/>
          </w:tcPr>
          <w:p w14:paraId="24DC918A">
            <w:pPr>
              <w:rPr>
                <w:rFonts w:hint="eastAsia" w:asciiTheme="minorEastAsia" w:hAnsiTheme="minorEastAsia" w:eastAsiaTheme="minorEastAsia" w:cstheme="minorEastAsia"/>
                <w:color w:val="auto"/>
                <w:sz w:val="21"/>
                <w:szCs w:val="21"/>
                <w:vertAlign w:val="baseline"/>
              </w:rPr>
            </w:pPr>
          </w:p>
        </w:tc>
        <w:tc>
          <w:tcPr>
            <w:tcW w:w="1082" w:type="dxa"/>
            <w:gridSpan w:val="2"/>
          </w:tcPr>
          <w:p w14:paraId="06DCE821">
            <w:pPr>
              <w:rPr>
                <w:rFonts w:hint="eastAsia" w:asciiTheme="minorEastAsia" w:hAnsiTheme="minorEastAsia" w:eastAsiaTheme="minorEastAsia" w:cstheme="minorEastAsia"/>
                <w:color w:val="auto"/>
                <w:sz w:val="21"/>
                <w:szCs w:val="21"/>
                <w:vertAlign w:val="baseline"/>
              </w:rPr>
            </w:pPr>
          </w:p>
        </w:tc>
        <w:tc>
          <w:tcPr>
            <w:tcW w:w="1097" w:type="dxa"/>
            <w:gridSpan w:val="2"/>
          </w:tcPr>
          <w:p w14:paraId="132FB731">
            <w:pPr>
              <w:rPr>
                <w:rFonts w:hint="eastAsia" w:asciiTheme="minorEastAsia" w:hAnsiTheme="minorEastAsia" w:eastAsiaTheme="minorEastAsia" w:cstheme="minorEastAsia"/>
                <w:color w:val="auto"/>
                <w:sz w:val="21"/>
                <w:szCs w:val="21"/>
                <w:vertAlign w:val="baseline"/>
              </w:rPr>
            </w:pPr>
          </w:p>
        </w:tc>
        <w:tc>
          <w:tcPr>
            <w:tcW w:w="946" w:type="dxa"/>
          </w:tcPr>
          <w:p w14:paraId="147AF86B">
            <w:pPr>
              <w:rPr>
                <w:rFonts w:hint="eastAsia" w:asciiTheme="minorEastAsia" w:hAnsiTheme="minorEastAsia" w:eastAsiaTheme="minorEastAsia" w:cstheme="minorEastAsia"/>
                <w:color w:val="auto"/>
                <w:sz w:val="21"/>
                <w:szCs w:val="21"/>
                <w:vertAlign w:val="baseline"/>
              </w:rPr>
            </w:pPr>
          </w:p>
        </w:tc>
        <w:tc>
          <w:tcPr>
            <w:tcW w:w="1524" w:type="dxa"/>
          </w:tcPr>
          <w:p w14:paraId="610F8256">
            <w:pPr>
              <w:rPr>
                <w:rFonts w:hint="eastAsia" w:asciiTheme="minorEastAsia" w:hAnsiTheme="minorEastAsia" w:eastAsiaTheme="minorEastAsia" w:cstheme="minorEastAsia"/>
                <w:color w:val="auto"/>
                <w:sz w:val="21"/>
                <w:szCs w:val="21"/>
                <w:vertAlign w:val="baseline"/>
              </w:rPr>
            </w:pPr>
          </w:p>
        </w:tc>
      </w:tr>
      <w:tr w14:paraId="70746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670" w:type="dxa"/>
          </w:tcPr>
          <w:p w14:paraId="1E90564C">
            <w:pP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w:t>
            </w:r>
          </w:p>
        </w:tc>
        <w:tc>
          <w:tcPr>
            <w:tcW w:w="1563" w:type="dxa"/>
            <w:gridSpan w:val="2"/>
          </w:tcPr>
          <w:p w14:paraId="45A923E8">
            <w:pPr>
              <w:rPr>
                <w:rFonts w:hint="eastAsia" w:asciiTheme="minorEastAsia" w:hAnsiTheme="minorEastAsia" w:eastAsiaTheme="minorEastAsia" w:cstheme="minorEastAsia"/>
                <w:color w:val="auto"/>
                <w:sz w:val="21"/>
                <w:szCs w:val="21"/>
                <w:vertAlign w:val="baseline"/>
              </w:rPr>
            </w:pPr>
          </w:p>
        </w:tc>
        <w:tc>
          <w:tcPr>
            <w:tcW w:w="1247" w:type="dxa"/>
            <w:gridSpan w:val="2"/>
          </w:tcPr>
          <w:p w14:paraId="691FC0C6">
            <w:pPr>
              <w:rPr>
                <w:rFonts w:hint="eastAsia" w:asciiTheme="minorEastAsia" w:hAnsiTheme="minorEastAsia" w:eastAsiaTheme="minorEastAsia" w:cstheme="minorEastAsia"/>
                <w:color w:val="auto"/>
                <w:sz w:val="21"/>
                <w:szCs w:val="21"/>
                <w:vertAlign w:val="baseline"/>
              </w:rPr>
            </w:pPr>
          </w:p>
        </w:tc>
        <w:tc>
          <w:tcPr>
            <w:tcW w:w="1067" w:type="dxa"/>
          </w:tcPr>
          <w:p w14:paraId="461BE1BF">
            <w:pPr>
              <w:rPr>
                <w:rFonts w:hint="eastAsia" w:asciiTheme="minorEastAsia" w:hAnsiTheme="minorEastAsia" w:eastAsiaTheme="minorEastAsia" w:cstheme="minorEastAsia"/>
                <w:color w:val="auto"/>
                <w:sz w:val="21"/>
                <w:szCs w:val="21"/>
                <w:vertAlign w:val="baseline"/>
              </w:rPr>
            </w:pPr>
          </w:p>
        </w:tc>
        <w:tc>
          <w:tcPr>
            <w:tcW w:w="1082" w:type="dxa"/>
            <w:gridSpan w:val="2"/>
          </w:tcPr>
          <w:p w14:paraId="01CF588F">
            <w:pPr>
              <w:rPr>
                <w:rFonts w:hint="eastAsia" w:asciiTheme="minorEastAsia" w:hAnsiTheme="minorEastAsia" w:eastAsiaTheme="minorEastAsia" w:cstheme="minorEastAsia"/>
                <w:color w:val="auto"/>
                <w:sz w:val="21"/>
                <w:szCs w:val="21"/>
                <w:vertAlign w:val="baseline"/>
              </w:rPr>
            </w:pPr>
          </w:p>
        </w:tc>
        <w:tc>
          <w:tcPr>
            <w:tcW w:w="1097" w:type="dxa"/>
            <w:gridSpan w:val="2"/>
          </w:tcPr>
          <w:p w14:paraId="43BEF531">
            <w:pPr>
              <w:rPr>
                <w:rFonts w:hint="eastAsia" w:asciiTheme="minorEastAsia" w:hAnsiTheme="minorEastAsia" w:eastAsiaTheme="minorEastAsia" w:cstheme="minorEastAsia"/>
                <w:color w:val="auto"/>
                <w:sz w:val="21"/>
                <w:szCs w:val="21"/>
                <w:vertAlign w:val="baseline"/>
              </w:rPr>
            </w:pPr>
          </w:p>
        </w:tc>
        <w:tc>
          <w:tcPr>
            <w:tcW w:w="946" w:type="dxa"/>
          </w:tcPr>
          <w:p w14:paraId="16C4613C">
            <w:pPr>
              <w:rPr>
                <w:rFonts w:hint="eastAsia" w:asciiTheme="minorEastAsia" w:hAnsiTheme="minorEastAsia" w:eastAsiaTheme="minorEastAsia" w:cstheme="minorEastAsia"/>
                <w:color w:val="auto"/>
                <w:sz w:val="21"/>
                <w:szCs w:val="21"/>
                <w:vertAlign w:val="baseline"/>
              </w:rPr>
            </w:pPr>
          </w:p>
        </w:tc>
        <w:tc>
          <w:tcPr>
            <w:tcW w:w="1524" w:type="dxa"/>
          </w:tcPr>
          <w:p w14:paraId="0B59D582">
            <w:pPr>
              <w:rPr>
                <w:rFonts w:hint="eastAsia" w:asciiTheme="minorEastAsia" w:hAnsiTheme="minorEastAsia" w:eastAsiaTheme="minorEastAsia" w:cstheme="minorEastAsia"/>
                <w:color w:val="auto"/>
                <w:sz w:val="21"/>
                <w:szCs w:val="21"/>
                <w:vertAlign w:val="baseline"/>
              </w:rPr>
            </w:pPr>
          </w:p>
        </w:tc>
      </w:tr>
      <w:tr w14:paraId="5065E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6726" w:type="dxa"/>
            <w:gridSpan w:val="10"/>
          </w:tcPr>
          <w:p w14:paraId="2B7E0C2C">
            <w:pP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维修、保养服务项金额小计</w:t>
            </w:r>
          </w:p>
        </w:tc>
        <w:tc>
          <w:tcPr>
            <w:tcW w:w="946" w:type="dxa"/>
          </w:tcPr>
          <w:p w14:paraId="7DC82612">
            <w:pPr>
              <w:rPr>
                <w:rFonts w:hint="eastAsia" w:asciiTheme="minorEastAsia" w:hAnsiTheme="minorEastAsia" w:eastAsiaTheme="minorEastAsia" w:cstheme="minorEastAsia"/>
                <w:color w:val="auto"/>
                <w:sz w:val="21"/>
                <w:szCs w:val="21"/>
                <w:vertAlign w:val="baseline"/>
              </w:rPr>
            </w:pPr>
          </w:p>
        </w:tc>
        <w:tc>
          <w:tcPr>
            <w:tcW w:w="1524" w:type="dxa"/>
          </w:tcPr>
          <w:p w14:paraId="03DF7972">
            <w:pPr>
              <w:rPr>
                <w:rFonts w:hint="eastAsia" w:asciiTheme="minorEastAsia" w:hAnsiTheme="minorEastAsia" w:eastAsiaTheme="minorEastAsia" w:cstheme="minorEastAsia"/>
                <w:color w:val="auto"/>
                <w:sz w:val="21"/>
                <w:szCs w:val="21"/>
                <w:vertAlign w:val="baseline"/>
              </w:rPr>
            </w:pPr>
          </w:p>
        </w:tc>
      </w:tr>
      <w:tr w14:paraId="4130F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trPr>
        <w:tc>
          <w:tcPr>
            <w:tcW w:w="670" w:type="dxa"/>
            <w:vAlign w:val="center"/>
          </w:tcPr>
          <w:p w14:paraId="648ACC53">
            <w:pPr>
              <w:snapToGrid w:val="0"/>
              <w:spacing w:line="320" w:lineRule="exact"/>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rPr>
              <w:t>序号</w:t>
            </w:r>
          </w:p>
        </w:tc>
        <w:tc>
          <w:tcPr>
            <w:tcW w:w="1563" w:type="dxa"/>
            <w:gridSpan w:val="2"/>
            <w:vAlign w:val="center"/>
          </w:tcPr>
          <w:p w14:paraId="00F699E2">
            <w:pPr>
              <w:snapToGrid w:val="0"/>
              <w:spacing w:line="320" w:lineRule="exact"/>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rPr>
              <w:t>零配件名称</w:t>
            </w:r>
          </w:p>
        </w:tc>
        <w:tc>
          <w:tcPr>
            <w:tcW w:w="631" w:type="dxa"/>
            <w:vAlign w:val="center"/>
          </w:tcPr>
          <w:p w14:paraId="082385CC">
            <w:pPr>
              <w:snapToGrid w:val="0"/>
              <w:spacing w:line="320" w:lineRule="exact"/>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rPr>
              <w:t>数量</w:t>
            </w:r>
          </w:p>
        </w:tc>
        <w:tc>
          <w:tcPr>
            <w:tcW w:w="616" w:type="dxa"/>
            <w:vAlign w:val="center"/>
          </w:tcPr>
          <w:p w14:paraId="3F201600">
            <w:pPr>
              <w:snapToGrid w:val="0"/>
              <w:spacing w:line="320" w:lineRule="exact"/>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rPr>
              <w:t>单位</w:t>
            </w:r>
          </w:p>
        </w:tc>
        <w:tc>
          <w:tcPr>
            <w:tcW w:w="1067" w:type="dxa"/>
            <w:vAlign w:val="center"/>
          </w:tcPr>
          <w:p w14:paraId="0D1748AD">
            <w:pPr>
              <w:snapToGrid w:val="0"/>
              <w:spacing w:line="320" w:lineRule="exact"/>
              <w:jc w:val="center"/>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进货</w:t>
            </w:r>
            <w:r>
              <w:rPr>
                <w:rFonts w:hint="eastAsia" w:asciiTheme="minorEastAsia" w:hAnsiTheme="minorEastAsia" w:cstheme="minorEastAsia"/>
                <w:color w:val="auto"/>
                <w:sz w:val="21"/>
                <w:szCs w:val="21"/>
                <w:lang w:eastAsia="zh-CN"/>
              </w:rPr>
              <w:t>成本</w:t>
            </w:r>
          </w:p>
          <w:p w14:paraId="2F20CAF3">
            <w:pPr>
              <w:snapToGrid w:val="0"/>
              <w:spacing w:line="320" w:lineRule="exact"/>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rPr>
              <w:t>单价（元）</w:t>
            </w:r>
          </w:p>
        </w:tc>
        <w:tc>
          <w:tcPr>
            <w:tcW w:w="1082" w:type="dxa"/>
            <w:gridSpan w:val="2"/>
            <w:vAlign w:val="center"/>
          </w:tcPr>
          <w:p w14:paraId="6C8AC270">
            <w:pPr>
              <w:snapToGrid w:val="0"/>
              <w:spacing w:line="320" w:lineRule="exact"/>
              <w:rPr>
                <w:rFonts w:hint="eastAsia" w:asciiTheme="minorEastAsia" w:hAnsiTheme="minorEastAsia" w:eastAsiaTheme="minorEastAsia" w:cstheme="minorEastAsia"/>
                <w:b/>
                <w:bCs/>
                <w:color w:val="auto"/>
                <w:kern w:val="2"/>
                <w:sz w:val="21"/>
                <w:szCs w:val="21"/>
                <w:lang w:val="en-US" w:eastAsia="zh-CN" w:bidi="ar-SA"/>
              </w:rPr>
            </w:pPr>
            <w:r>
              <w:rPr>
                <w:rFonts w:hint="eastAsia" w:asciiTheme="minorEastAsia" w:hAnsiTheme="minorEastAsia" w:eastAsiaTheme="minorEastAsia" w:cstheme="minorEastAsia"/>
                <w:b/>
                <w:bCs/>
                <w:color w:val="auto"/>
                <w:sz w:val="21"/>
                <w:szCs w:val="21"/>
              </w:rPr>
              <w:t>零配件加价率（%）</w:t>
            </w:r>
          </w:p>
        </w:tc>
        <w:tc>
          <w:tcPr>
            <w:tcW w:w="1097" w:type="dxa"/>
            <w:gridSpan w:val="2"/>
            <w:vAlign w:val="center"/>
          </w:tcPr>
          <w:p w14:paraId="4FB0FDC9">
            <w:pPr>
              <w:snapToGrid w:val="0"/>
              <w:spacing w:line="32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零配件</w:t>
            </w:r>
          </w:p>
          <w:p w14:paraId="4095DDEA">
            <w:pPr>
              <w:snapToGrid w:val="0"/>
              <w:spacing w:line="320" w:lineRule="exact"/>
              <w:jc w:val="center"/>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协议单价</w:t>
            </w:r>
          </w:p>
          <w:p w14:paraId="1EB93BF5">
            <w:pPr>
              <w:snapToGrid w:val="0"/>
              <w:spacing w:line="320" w:lineRule="exact"/>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bCs/>
                <w:color w:val="auto"/>
                <w:sz w:val="21"/>
                <w:szCs w:val="21"/>
              </w:rPr>
              <w:t>（元）</w:t>
            </w:r>
          </w:p>
        </w:tc>
        <w:tc>
          <w:tcPr>
            <w:tcW w:w="946" w:type="dxa"/>
            <w:vAlign w:val="center"/>
          </w:tcPr>
          <w:p w14:paraId="44B716D6">
            <w:pPr>
              <w:snapToGrid w:val="0"/>
              <w:spacing w:line="32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金额</w:t>
            </w:r>
          </w:p>
          <w:p w14:paraId="39F38DE4">
            <w:pPr>
              <w:snapToGrid w:val="0"/>
              <w:spacing w:line="320" w:lineRule="exact"/>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rPr>
              <w:t>（元）</w:t>
            </w:r>
          </w:p>
        </w:tc>
        <w:tc>
          <w:tcPr>
            <w:tcW w:w="1524" w:type="dxa"/>
            <w:vAlign w:val="center"/>
          </w:tcPr>
          <w:p w14:paraId="7737B02E">
            <w:pPr>
              <w:jc w:val="center"/>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eastAsiaTheme="minorEastAsia" w:cstheme="minorEastAsia"/>
                <w:color w:val="auto"/>
                <w:sz w:val="21"/>
                <w:szCs w:val="21"/>
                <w:vertAlign w:val="baseline"/>
                <w:lang w:eastAsia="zh-CN"/>
              </w:rPr>
              <w:t>备注</w:t>
            </w:r>
          </w:p>
        </w:tc>
      </w:tr>
      <w:tr w14:paraId="16F5E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670" w:type="dxa"/>
          </w:tcPr>
          <w:p w14:paraId="13FD65B7">
            <w:pPr>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w:t>
            </w:r>
          </w:p>
        </w:tc>
        <w:tc>
          <w:tcPr>
            <w:tcW w:w="1563" w:type="dxa"/>
            <w:gridSpan w:val="2"/>
          </w:tcPr>
          <w:p w14:paraId="09AFB0FE">
            <w:pPr>
              <w:rPr>
                <w:rFonts w:hint="eastAsia" w:asciiTheme="minorEastAsia" w:hAnsiTheme="minorEastAsia" w:eastAsiaTheme="minorEastAsia" w:cstheme="minorEastAsia"/>
                <w:color w:val="auto"/>
                <w:sz w:val="21"/>
                <w:szCs w:val="21"/>
                <w:vertAlign w:val="baseline"/>
              </w:rPr>
            </w:pPr>
          </w:p>
        </w:tc>
        <w:tc>
          <w:tcPr>
            <w:tcW w:w="631" w:type="dxa"/>
          </w:tcPr>
          <w:p w14:paraId="17754ED8">
            <w:pPr>
              <w:rPr>
                <w:rFonts w:hint="eastAsia" w:asciiTheme="minorEastAsia" w:hAnsiTheme="minorEastAsia" w:eastAsiaTheme="minorEastAsia" w:cstheme="minorEastAsia"/>
                <w:color w:val="auto"/>
                <w:sz w:val="21"/>
                <w:szCs w:val="21"/>
                <w:vertAlign w:val="baseline"/>
              </w:rPr>
            </w:pPr>
          </w:p>
        </w:tc>
        <w:tc>
          <w:tcPr>
            <w:tcW w:w="616" w:type="dxa"/>
          </w:tcPr>
          <w:p w14:paraId="5CEB78FB">
            <w:pPr>
              <w:rPr>
                <w:rFonts w:hint="eastAsia" w:asciiTheme="minorEastAsia" w:hAnsiTheme="minorEastAsia" w:eastAsiaTheme="minorEastAsia" w:cstheme="minorEastAsia"/>
                <w:color w:val="auto"/>
                <w:sz w:val="21"/>
                <w:szCs w:val="21"/>
                <w:vertAlign w:val="baseline"/>
              </w:rPr>
            </w:pPr>
          </w:p>
        </w:tc>
        <w:tc>
          <w:tcPr>
            <w:tcW w:w="1067" w:type="dxa"/>
          </w:tcPr>
          <w:p w14:paraId="1F6A8296">
            <w:pPr>
              <w:rPr>
                <w:rFonts w:hint="eastAsia" w:asciiTheme="minorEastAsia" w:hAnsiTheme="minorEastAsia" w:eastAsiaTheme="minorEastAsia" w:cstheme="minorEastAsia"/>
                <w:color w:val="auto"/>
                <w:sz w:val="21"/>
                <w:szCs w:val="21"/>
                <w:vertAlign w:val="baseline"/>
              </w:rPr>
            </w:pPr>
          </w:p>
        </w:tc>
        <w:tc>
          <w:tcPr>
            <w:tcW w:w="1082" w:type="dxa"/>
            <w:gridSpan w:val="2"/>
          </w:tcPr>
          <w:p w14:paraId="463ED0C7">
            <w:pPr>
              <w:rPr>
                <w:rFonts w:hint="eastAsia" w:asciiTheme="minorEastAsia" w:hAnsiTheme="minorEastAsia" w:eastAsiaTheme="minorEastAsia" w:cstheme="minorEastAsia"/>
                <w:color w:val="auto"/>
                <w:sz w:val="21"/>
                <w:szCs w:val="21"/>
                <w:vertAlign w:val="baseline"/>
              </w:rPr>
            </w:pPr>
          </w:p>
        </w:tc>
        <w:tc>
          <w:tcPr>
            <w:tcW w:w="1097" w:type="dxa"/>
            <w:gridSpan w:val="2"/>
          </w:tcPr>
          <w:p w14:paraId="648BEF8C">
            <w:pPr>
              <w:rPr>
                <w:rFonts w:hint="eastAsia" w:asciiTheme="minorEastAsia" w:hAnsiTheme="minorEastAsia" w:eastAsiaTheme="minorEastAsia" w:cstheme="minorEastAsia"/>
                <w:color w:val="auto"/>
                <w:sz w:val="21"/>
                <w:szCs w:val="21"/>
                <w:vertAlign w:val="baseline"/>
              </w:rPr>
            </w:pPr>
          </w:p>
        </w:tc>
        <w:tc>
          <w:tcPr>
            <w:tcW w:w="946" w:type="dxa"/>
          </w:tcPr>
          <w:p w14:paraId="2B824B7A">
            <w:pPr>
              <w:rPr>
                <w:rFonts w:hint="eastAsia" w:asciiTheme="minorEastAsia" w:hAnsiTheme="minorEastAsia" w:eastAsiaTheme="minorEastAsia" w:cstheme="minorEastAsia"/>
                <w:color w:val="auto"/>
                <w:sz w:val="21"/>
                <w:szCs w:val="21"/>
                <w:vertAlign w:val="baseline"/>
              </w:rPr>
            </w:pPr>
          </w:p>
        </w:tc>
        <w:tc>
          <w:tcPr>
            <w:tcW w:w="1524" w:type="dxa"/>
          </w:tcPr>
          <w:p w14:paraId="0747CF92">
            <w:pPr>
              <w:rPr>
                <w:rFonts w:hint="eastAsia" w:asciiTheme="minorEastAsia" w:hAnsiTheme="minorEastAsia" w:eastAsiaTheme="minorEastAsia" w:cstheme="minorEastAsia"/>
                <w:color w:val="auto"/>
                <w:sz w:val="21"/>
                <w:szCs w:val="21"/>
                <w:vertAlign w:val="baseline"/>
              </w:rPr>
            </w:pPr>
          </w:p>
        </w:tc>
      </w:tr>
      <w:tr w14:paraId="01E3D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670" w:type="dxa"/>
          </w:tcPr>
          <w:p w14:paraId="55FBC0A8">
            <w:pPr>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2</w:t>
            </w:r>
          </w:p>
        </w:tc>
        <w:tc>
          <w:tcPr>
            <w:tcW w:w="1563" w:type="dxa"/>
            <w:gridSpan w:val="2"/>
          </w:tcPr>
          <w:p w14:paraId="006D85E8">
            <w:pPr>
              <w:rPr>
                <w:rFonts w:hint="eastAsia" w:asciiTheme="minorEastAsia" w:hAnsiTheme="minorEastAsia" w:eastAsiaTheme="minorEastAsia" w:cstheme="minorEastAsia"/>
                <w:color w:val="auto"/>
                <w:sz w:val="21"/>
                <w:szCs w:val="21"/>
                <w:vertAlign w:val="baseline"/>
              </w:rPr>
            </w:pPr>
          </w:p>
        </w:tc>
        <w:tc>
          <w:tcPr>
            <w:tcW w:w="631" w:type="dxa"/>
          </w:tcPr>
          <w:p w14:paraId="043A5540">
            <w:pPr>
              <w:rPr>
                <w:rFonts w:hint="eastAsia" w:asciiTheme="minorEastAsia" w:hAnsiTheme="minorEastAsia" w:eastAsiaTheme="minorEastAsia" w:cstheme="minorEastAsia"/>
                <w:color w:val="auto"/>
                <w:sz w:val="21"/>
                <w:szCs w:val="21"/>
                <w:vertAlign w:val="baseline"/>
              </w:rPr>
            </w:pPr>
          </w:p>
        </w:tc>
        <w:tc>
          <w:tcPr>
            <w:tcW w:w="616" w:type="dxa"/>
          </w:tcPr>
          <w:p w14:paraId="03D7E7C2">
            <w:pPr>
              <w:rPr>
                <w:rFonts w:hint="eastAsia" w:asciiTheme="minorEastAsia" w:hAnsiTheme="minorEastAsia" w:eastAsiaTheme="minorEastAsia" w:cstheme="minorEastAsia"/>
                <w:color w:val="auto"/>
                <w:sz w:val="21"/>
                <w:szCs w:val="21"/>
                <w:vertAlign w:val="baseline"/>
              </w:rPr>
            </w:pPr>
          </w:p>
        </w:tc>
        <w:tc>
          <w:tcPr>
            <w:tcW w:w="1067" w:type="dxa"/>
          </w:tcPr>
          <w:p w14:paraId="5F8D1C5A">
            <w:pPr>
              <w:rPr>
                <w:rFonts w:hint="eastAsia" w:asciiTheme="minorEastAsia" w:hAnsiTheme="minorEastAsia" w:eastAsiaTheme="minorEastAsia" w:cstheme="minorEastAsia"/>
                <w:color w:val="auto"/>
                <w:sz w:val="21"/>
                <w:szCs w:val="21"/>
                <w:vertAlign w:val="baseline"/>
              </w:rPr>
            </w:pPr>
          </w:p>
        </w:tc>
        <w:tc>
          <w:tcPr>
            <w:tcW w:w="1082" w:type="dxa"/>
            <w:gridSpan w:val="2"/>
          </w:tcPr>
          <w:p w14:paraId="53EBFD4C">
            <w:pPr>
              <w:rPr>
                <w:rFonts w:hint="eastAsia" w:asciiTheme="minorEastAsia" w:hAnsiTheme="minorEastAsia" w:eastAsiaTheme="minorEastAsia" w:cstheme="minorEastAsia"/>
                <w:color w:val="auto"/>
                <w:sz w:val="21"/>
                <w:szCs w:val="21"/>
                <w:vertAlign w:val="baseline"/>
              </w:rPr>
            </w:pPr>
          </w:p>
        </w:tc>
        <w:tc>
          <w:tcPr>
            <w:tcW w:w="1097" w:type="dxa"/>
            <w:gridSpan w:val="2"/>
          </w:tcPr>
          <w:p w14:paraId="085C9E0E">
            <w:pPr>
              <w:rPr>
                <w:rFonts w:hint="eastAsia" w:asciiTheme="minorEastAsia" w:hAnsiTheme="minorEastAsia" w:eastAsiaTheme="minorEastAsia" w:cstheme="minorEastAsia"/>
                <w:color w:val="auto"/>
                <w:sz w:val="21"/>
                <w:szCs w:val="21"/>
                <w:vertAlign w:val="baseline"/>
              </w:rPr>
            </w:pPr>
          </w:p>
        </w:tc>
        <w:tc>
          <w:tcPr>
            <w:tcW w:w="946" w:type="dxa"/>
          </w:tcPr>
          <w:p w14:paraId="3953D1DD">
            <w:pPr>
              <w:rPr>
                <w:rFonts w:hint="eastAsia" w:asciiTheme="minorEastAsia" w:hAnsiTheme="minorEastAsia" w:eastAsiaTheme="minorEastAsia" w:cstheme="minorEastAsia"/>
                <w:color w:val="auto"/>
                <w:sz w:val="21"/>
                <w:szCs w:val="21"/>
                <w:vertAlign w:val="baseline"/>
              </w:rPr>
            </w:pPr>
          </w:p>
        </w:tc>
        <w:tc>
          <w:tcPr>
            <w:tcW w:w="1524" w:type="dxa"/>
          </w:tcPr>
          <w:p w14:paraId="740DDBC0">
            <w:pPr>
              <w:rPr>
                <w:rFonts w:hint="eastAsia" w:asciiTheme="minorEastAsia" w:hAnsiTheme="minorEastAsia" w:eastAsiaTheme="minorEastAsia" w:cstheme="minorEastAsia"/>
                <w:color w:val="auto"/>
                <w:sz w:val="21"/>
                <w:szCs w:val="21"/>
                <w:vertAlign w:val="baseline"/>
              </w:rPr>
            </w:pPr>
          </w:p>
        </w:tc>
      </w:tr>
      <w:tr w14:paraId="7411A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670" w:type="dxa"/>
          </w:tcPr>
          <w:p w14:paraId="6846E54E">
            <w:pPr>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3</w:t>
            </w:r>
          </w:p>
        </w:tc>
        <w:tc>
          <w:tcPr>
            <w:tcW w:w="1563" w:type="dxa"/>
            <w:gridSpan w:val="2"/>
          </w:tcPr>
          <w:p w14:paraId="30B4A32F">
            <w:pPr>
              <w:rPr>
                <w:rFonts w:hint="eastAsia" w:asciiTheme="minorEastAsia" w:hAnsiTheme="minorEastAsia" w:eastAsiaTheme="minorEastAsia" w:cstheme="minorEastAsia"/>
                <w:color w:val="auto"/>
                <w:sz w:val="21"/>
                <w:szCs w:val="21"/>
                <w:vertAlign w:val="baseline"/>
              </w:rPr>
            </w:pPr>
          </w:p>
        </w:tc>
        <w:tc>
          <w:tcPr>
            <w:tcW w:w="631" w:type="dxa"/>
          </w:tcPr>
          <w:p w14:paraId="39C2F9B4">
            <w:pPr>
              <w:rPr>
                <w:rFonts w:hint="eastAsia" w:asciiTheme="minorEastAsia" w:hAnsiTheme="minorEastAsia" w:eastAsiaTheme="minorEastAsia" w:cstheme="minorEastAsia"/>
                <w:color w:val="auto"/>
                <w:sz w:val="21"/>
                <w:szCs w:val="21"/>
                <w:vertAlign w:val="baseline"/>
              </w:rPr>
            </w:pPr>
          </w:p>
        </w:tc>
        <w:tc>
          <w:tcPr>
            <w:tcW w:w="616" w:type="dxa"/>
          </w:tcPr>
          <w:p w14:paraId="7052E6AE">
            <w:pPr>
              <w:rPr>
                <w:rFonts w:hint="eastAsia" w:asciiTheme="minorEastAsia" w:hAnsiTheme="minorEastAsia" w:eastAsiaTheme="minorEastAsia" w:cstheme="minorEastAsia"/>
                <w:color w:val="auto"/>
                <w:sz w:val="21"/>
                <w:szCs w:val="21"/>
                <w:vertAlign w:val="baseline"/>
              </w:rPr>
            </w:pPr>
          </w:p>
        </w:tc>
        <w:tc>
          <w:tcPr>
            <w:tcW w:w="1067" w:type="dxa"/>
          </w:tcPr>
          <w:p w14:paraId="293E1B36">
            <w:pPr>
              <w:rPr>
                <w:rFonts w:hint="eastAsia" w:asciiTheme="minorEastAsia" w:hAnsiTheme="minorEastAsia" w:eastAsiaTheme="minorEastAsia" w:cstheme="minorEastAsia"/>
                <w:color w:val="auto"/>
                <w:sz w:val="21"/>
                <w:szCs w:val="21"/>
                <w:vertAlign w:val="baseline"/>
              </w:rPr>
            </w:pPr>
          </w:p>
        </w:tc>
        <w:tc>
          <w:tcPr>
            <w:tcW w:w="1082" w:type="dxa"/>
            <w:gridSpan w:val="2"/>
          </w:tcPr>
          <w:p w14:paraId="41867107">
            <w:pPr>
              <w:rPr>
                <w:rFonts w:hint="eastAsia" w:asciiTheme="minorEastAsia" w:hAnsiTheme="minorEastAsia" w:eastAsiaTheme="minorEastAsia" w:cstheme="minorEastAsia"/>
                <w:color w:val="auto"/>
                <w:sz w:val="21"/>
                <w:szCs w:val="21"/>
                <w:vertAlign w:val="baseline"/>
              </w:rPr>
            </w:pPr>
          </w:p>
        </w:tc>
        <w:tc>
          <w:tcPr>
            <w:tcW w:w="1097" w:type="dxa"/>
            <w:gridSpan w:val="2"/>
          </w:tcPr>
          <w:p w14:paraId="08A486AA">
            <w:pPr>
              <w:rPr>
                <w:rFonts w:hint="eastAsia" w:asciiTheme="minorEastAsia" w:hAnsiTheme="minorEastAsia" w:eastAsiaTheme="minorEastAsia" w:cstheme="minorEastAsia"/>
                <w:color w:val="auto"/>
                <w:sz w:val="21"/>
                <w:szCs w:val="21"/>
                <w:vertAlign w:val="baseline"/>
              </w:rPr>
            </w:pPr>
          </w:p>
        </w:tc>
        <w:tc>
          <w:tcPr>
            <w:tcW w:w="946" w:type="dxa"/>
          </w:tcPr>
          <w:p w14:paraId="02CE44CB">
            <w:pPr>
              <w:rPr>
                <w:rFonts w:hint="eastAsia" w:asciiTheme="minorEastAsia" w:hAnsiTheme="minorEastAsia" w:eastAsiaTheme="minorEastAsia" w:cstheme="minorEastAsia"/>
                <w:color w:val="auto"/>
                <w:sz w:val="21"/>
                <w:szCs w:val="21"/>
                <w:vertAlign w:val="baseline"/>
              </w:rPr>
            </w:pPr>
          </w:p>
        </w:tc>
        <w:tc>
          <w:tcPr>
            <w:tcW w:w="1524" w:type="dxa"/>
          </w:tcPr>
          <w:p w14:paraId="4C21ABB2">
            <w:pPr>
              <w:rPr>
                <w:rFonts w:hint="eastAsia" w:asciiTheme="minorEastAsia" w:hAnsiTheme="minorEastAsia" w:eastAsiaTheme="minorEastAsia" w:cstheme="minorEastAsia"/>
                <w:color w:val="auto"/>
                <w:sz w:val="21"/>
                <w:szCs w:val="21"/>
                <w:vertAlign w:val="baseline"/>
              </w:rPr>
            </w:pPr>
          </w:p>
        </w:tc>
      </w:tr>
      <w:tr w14:paraId="481EC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670" w:type="dxa"/>
          </w:tcPr>
          <w:p w14:paraId="496855E2">
            <w:pPr>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w:t>
            </w:r>
          </w:p>
        </w:tc>
        <w:tc>
          <w:tcPr>
            <w:tcW w:w="1563" w:type="dxa"/>
            <w:gridSpan w:val="2"/>
          </w:tcPr>
          <w:p w14:paraId="160A7986">
            <w:pPr>
              <w:rPr>
                <w:rFonts w:hint="eastAsia" w:asciiTheme="minorEastAsia" w:hAnsiTheme="minorEastAsia" w:eastAsiaTheme="minorEastAsia" w:cstheme="minorEastAsia"/>
                <w:color w:val="auto"/>
                <w:sz w:val="21"/>
                <w:szCs w:val="21"/>
                <w:vertAlign w:val="baseline"/>
              </w:rPr>
            </w:pPr>
          </w:p>
        </w:tc>
        <w:tc>
          <w:tcPr>
            <w:tcW w:w="631" w:type="dxa"/>
          </w:tcPr>
          <w:p w14:paraId="55E3E896">
            <w:pPr>
              <w:rPr>
                <w:rFonts w:hint="eastAsia" w:asciiTheme="minorEastAsia" w:hAnsiTheme="minorEastAsia" w:eastAsiaTheme="minorEastAsia" w:cstheme="minorEastAsia"/>
                <w:color w:val="auto"/>
                <w:sz w:val="21"/>
                <w:szCs w:val="21"/>
                <w:vertAlign w:val="baseline"/>
              </w:rPr>
            </w:pPr>
          </w:p>
        </w:tc>
        <w:tc>
          <w:tcPr>
            <w:tcW w:w="616" w:type="dxa"/>
          </w:tcPr>
          <w:p w14:paraId="3E7B7415">
            <w:pPr>
              <w:rPr>
                <w:rFonts w:hint="eastAsia" w:asciiTheme="minorEastAsia" w:hAnsiTheme="minorEastAsia" w:eastAsiaTheme="minorEastAsia" w:cstheme="minorEastAsia"/>
                <w:color w:val="auto"/>
                <w:sz w:val="21"/>
                <w:szCs w:val="21"/>
                <w:vertAlign w:val="baseline"/>
              </w:rPr>
            </w:pPr>
          </w:p>
        </w:tc>
        <w:tc>
          <w:tcPr>
            <w:tcW w:w="1067" w:type="dxa"/>
          </w:tcPr>
          <w:p w14:paraId="590A8AC2">
            <w:pPr>
              <w:rPr>
                <w:rFonts w:hint="eastAsia" w:asciiTheme="minorEastAsia" w:hAnsiTheme="minorEastAsia" w:eastAsiaTheme="minorEastAsia" w:cstheme="minorEastAsia"/>
                <w:color w:val="auto"/>
                <w:sz w:val="21"/>
                <w:szCs w:val="21"/>
                <w:vertAlign w:val="baseline"/>
              </w:rPr>
            </w:pPr>
          </w:p>
        </w:tc>
        <w:tc>
          <w:tcPr>
            <w:tcW w:w="1082" w:type="dxa"/>
            <w:gridSpan w:val="2"/>
          </w:tcPr>
          <w:p w14:paraId="4F9B3E2D">
            <w:pPr>
              <w:rPr>
                <w:rFonts w:hint="eastAsia" w:asciiTheme="minorEastAsia" w:hAnsiTheme="minorEastAsia" w:eastAsiaTheme="minorEastAsia" w:cstheme="minorEastAsia"/>
                <w:color w:val="auto"/>
                <w:sz w:val="21"/>
                <w:szCs w:val="21"/>
                <w:vertAlign w:val="baseline"/>
              </w:rPr>
            </w:pPr>
          </w:p>
        </w:tc>
        <w:tc>
          <w:tcPr>
            <w:tcW w:w="1097" w:type="dxa"/>
            <w:gridSpan w:val="2"/>
          </w:tcPr>
          <w:p w14:paraId="28E37B9A">
            <w:pPr>
              <w:rPr>
                <w:rFonts w:hint="eastAsia" w:asciiTheme="minorEastAsia" w:hAnsiTheme="minorEastAsia" w:eastAsiaTheme="minorEastAsia" w:cstheme="minorEastAsia"/>
                <w:color w:val="auto"/>
                <w:sz w:val="21"/>
                <w:szCs w:val="21"/>
                <w:vertAlign w:val="baseline"/>
              </w:rPr>
            </w:pPr>
          </w:p>
        </w:tc>
        <w:tc>
          <w:tcPr>
            <w:tcW w:w="946" w:type="dxa"/>
          </w:tcPr>
          <w:p w14:paraId="014CC993">
            <w:pPr>
              <w:rPr>
                <w:rFonts w:hint="eastAsia" w:asciiTheme="minorEastAsia" w:hAnsiTheme="minorEastAsia" w:eastAsiaTheme="minorEastAsia" w:cstheme="minorEastAsia"/>
                <w:color w:val="auto"/>
                <w:sz w:val="21"/>
                <w:szCs w:val="21"/>
                <w:vertAlign w:val="baseline"/>
              </w:rPr>
            </w:pPr>
          </w:p>
        </w:tc>
        <w:tc>
          <w:tcPr>
            <w:tcW w:w="1524" w:type="dxa"/>
          </w:tcPr>
          <w:p w14:paraId="7CD440E3">
            <w:pPr>
              <w:rPr>
                <w:rFonts w:hint="eastAsia" w:asciiTheme="minorEastAsia" w:hAnsiTheme="minorEastAsia" w:eastAsiaTheme="minorEastAsia" w:cstheme="minorEastAsia"/>
                <w:color w:val="auto"/>
                <w:sz w:val="21"/>
                <w:szCs w:val="21"/>
                <w:vertAlign w:val="baseline"/>
              </w:rPr>
            </w:pPr>
          </w:p>
        </w:tc>
      </w:tr>
      <w:tr w14:paraId="78572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6726" w:type="dxa"/>
            <w:gridSpan w:val="10"/>
            <w:vAlign w:val="center"/>
          </w:tcPr>
          <w:p w14:paraId="2C1ACE38">
            <w:pPr>
              <w:jc w:val="both"/>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零配件更换项金额小计</w:t>
            </w:r>
          </w:p>
        </w:tc>
        <w:tc>
          <w:tcPr>
            <w:tcW w:w="946" w:type="dxa"/>
            <w:vAlign w:val="center"/>
          </w:tcPr>
          <w:p w14:paraId="3C366DA4">
            <w:pPr>
              <w:jc w:val="both"/>
              <w:rPr>
                <w:rFonts w:hint="eastAsia" w:asciiTheme="minorEastAsia" w:hAnsiTheme="minorEastAsia" w:eastAsiaTheme="minorEastAsia" w:cstheme="minorEastAsia"/>
                <w:color w:val="auto"/>
                <w:sz w:val="21"/>
                <w:szCs w:val="21"/>
              </w:rPr>
            </w:pPr>
          </w:p>
        </w:tc>
        <w:tc>
          <w:tcPr>
            <w:tcW w:w="1524" w:type="dxa"/>
            <w:vAlign w:val="center"/>
          </w:tcPr>
          <w:p w14:paraId="0370933C">
            <w:pPr>
              <w:jc w:val="both"/>
              <w:rPr>
                <w:rFonts w:hint="eastAsia" w:asciiTheme="minorEastAsia" w:hAnsiTheme="minorEastAsia" w:eastAsiaTheme="minorEastAsia" w:cstheme="minorEastAsia"/>
                <w:color w:val="auto"/>
                <w:sz w:val="21"/>
                <w:szCs w:val="21"/>
                <w:vertAlign w:val="baseline"/>
              </w:rPr>
            </w:pPr>
          </w:p>
        </w:tc>
      </w:tr>
      <w:tr w14:paraId="22F70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196" w:type="dxa"/>
            <w:gridSpan w:val="12"/>
            <w:vAlign w:val="center"/>
          </w:tcPr>
          <w:p w14:paraId="6BB1061D">
            <w:pPr>
              <w:jc w:val="both"/>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lang w:eastAsia="zh-CN"/>
              </w:rPr>
              <w:t>维修金额</w:t>
            </w:r>
            <w:r>
              <w:rPr>
                <w:rFonts w:hint="eastAsia" w:asciiTheme="minorEastAsia" w:hAnsiTheme="minorEastAsia" w:eastAsiaTheme="minorEastAsia" w:cstheme="minorEastAsia"/>
                <w:color w:val="auto"/>
                <w:sz w:val="21"/>
                <w:szCs w:val="21"/>
              </w:rPr>
              <w:t xml:space="preserve">总价：（大写）                         </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 xml:space="preserve">       （小写）    </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 xml:space="preserve">     元</w:t>
            </w:r>
          </w:p>
        </w:tc>
      </w:tr>
      <w:tr w14:paraId="3888D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2233" w:type="dxa"/>
            <w:gridSpan w:val="3"/>
            <w:vAlign w:val="center"/>
          </w:tcPr>
          <w:p w14:paraId="76F17729">
            <w:pPr>
              <w:jc w:val="both"/>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eastAsia="zh-CN"/>
              </w:rPr>
              <w:t>维修公司意见：</w:t>
            </w:r>
          </w:p>
        </w:tc>
        <w:tc>
          <w:tcPr>
            <w:tcW w:w="3286" w:type="dxa"/>
            <w:gridSpan w:val="4"/>
            <w:vAlign w:val="center"/>
          </w:tcPr>
          <w:p w14:paraId="68B6AC04">
            <w:pPr>
              <w:jc w:val="both"/>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vertAlign w:val="baseline"/>
                <w:lang w:eastAsia="zh-CN"/>
              </w:rPr>
              <w:t>送修单位财务部门意见：</w:t>
            </w:r>
          </w:p>
        </w:tc>
        <w:tc>
          <w:tcPr>
            <w:tcW w:w="3677" w:type="dxa"/>
            <w:gridSpan w:val="5"/>
            <w:vAlign w:val="center"/>
          </w:tcPr>
          <w:p w14:paraId="6D7C0783">
            <w:pPr>
              <w:jc w:val="both"/>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eastAsia="zh-CN"/>
              </w:rPr>
              <w:t>送修单位领导审批意见：</w:t>
            </w:r>
          </w:p>
        </w:tc>
      </w:tr>
      <w:tr w14:paraId="5B667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trPr>
        <w:tc>
          <w:tcPr>
            <w:tcW w:w="2233" w:type="dxa"/>
            <w:gridSpan w:val="3"/>
            <w:vAlign w:val="top"/>
          </w:tcPr>
          <w:p w14:paraId="713413E4">
            <w:pPr>
              <w:rPr>
                <w:rFonts w:hint="eastAsia"/>
                <w:color w:val="auto"/>
              </w:rPr>
            </w:pPr>
          </w:p>
          <w:p w14:paraId="13ACA012">
            <w:pPr>
              <w:pStyle w:val="33"/>
              <w:rPr>
                <w:rFonts w:hint="eastAsia" w:asciiTheme="minorEastAsia" w:hAnsiTheme="minorEastAsia" w:eastAsiaTheme="minorEastAsia" w:cstheme="minorEastAsia"/>
                <w:color w:val="auto"/>
                <w:sz w:val="21"/>
                <w:szCs w:val="21"/>
                <w:vertAlign w:val="baseline"/>
              </w:rPr>
            </w:pPr>
          </w:p>
          <w:p w14:paraId="36E93467">
            <w:pPr>
              <w:pStyle w:val="33"/>
              <w:rPr>
                <w:rFonts w:hint="eastAsia" w:asciiTheme="minorEastAsia" w:hAnsiTheme="minorEastAsia" w:eastAsiaTheme="minorEastAsia" w:cstheme="minorEastAsia"/>
                <w:color w:val="auto"/>
                <w:sz w:val="21"/>
                <w:szCs w:val="21"/>
                <w:vertAlign w:val="baseline"/>
              </w:rPr>
            </w:pPr>
          </w:p>
          <w:p w14:paraId="0E13BA1F">
            <w:pPr>
              <w:pStyle w:val="33"/>
              <w:rPr>
                <w:rFonts w:hint="eastAsia" w:asciiTheme="minorEastAsia" w:hAnsiTheme="minorEastAsia" w:eastAsiaTheme="minorEastAsia" w:cstheme="minorEastAsia"/>
                <w:color w:val="auto"/>
                <w:sz w:val="21"/>
                <w:szCs w:val="21"/>
                <w:vertAlign w:val="baseline"/>
              </w:rPr>
            </w:pPr>
          </w:p>
          <w:p w14:paraId="4E23848F">
            <w:pPr>
              <w:pStyle w:val="33"/>
              <w:ind w:firstLine="920" w:firstLineChars="400"/>
              <w:rPr>
                <w:rFonts w:hint="eastAsia" w:asciiTheme="minorEastAsia" w:hAnsiTheme="minorEastAsia" w:cstheme="minorEastAsia"/>
                <w:color w:val="auto"/>
                <w:sz w:val="21"/>
                <w:szCs w:val="21"/>
                <w:vertAlign w:val="baseline"/>
                <w:lang w:eastAsia="zh-CN"/>
              </w:rPr>
            </w:pPr>
          </w:p>
          <w:p w14:paraId="180A2106">
            <w:pPr>
              <w:pStyle w:val="33"/>
              <w:ind w:firstLine="1150" w:firstLineChars="500"/>
              <w:rPr>
                <w:rFonts w:hint="eastAsia" w:asciiTheme="minorEastAsia" w:hAnsiTheme="minorEastAsia" w:eastAsiaTheme="minorEastAsia" w:cstheme="minorEastAsia"/>
                <w:color w:val="auto"/>
                <w:sz w:val="21"/>
                <w:szCs w:val="21"/>
                <w:vertAlign w:val="baseline"/>
                <w:lang w:eastAsia="zh-CN"/>
              </w:rPr>
            </w:pPr>
            <w:r>
              <w:rPr>
                <w:rFonts w:hint="eastAsia" w:asciiTheme="minorEastAsia" w:hAnsiTheme="minorEastAsia" w:cstheme="minorEastAsia"/>
                <w:color w:val="auto"/>
                <w:sz w:val="21"/>
                <w:szCs w:val="21"/>
                <w:vertAlign w:val="baseline"/>
                <w:lang w:eastAsia="zh-CN"/>
              </w:rPr>
              <w:t>盖</w:t>
            </w:r>
            <w:r>
              <w:rPr>
                <w:rFonts w:hint="eastAsia" w:asciiTheme="minorEastAsia" w:hAnsiTheme="minorEastAsia" w:cstheme="minorEastAsia"/>
                <w:color w:val="auto"/>
                <w:sz w:val="21"/>
                <w:szCs w:val="21"/>
                <w:vertAlign w:val="baseline"/>
                <w:lang w:val="en-US" w:eastAsia="zh-CN"/>
              </w:rPr>
              <w:t xml:space="preserve">  </w:t>
            </w:r>
            <w:r>
              <w:rPr>
                <w:rFonts w:hint="eastAsia" w:asciiTheme="minorEastAsia" w:hAnsiTheme="minorEastAsia" w:cstheme="minorEastAsia"/>
                <w:color w:val="auto"/>
                <w:sz w:val="21"/>
                <w:szCs w:val="21"/>
                <w:vertAlign w:val="baseline"/>
                <w:lang w:eastAsia="zh-CN"/>
              </w:rPr>
              <w:t>章</w:t>
            </w:r>
          </w:p>
          <w:p w14:paraId="57691F65">
            <w:pPr>
              <w:pStyle w:val="33"/>
              <w:jc w:val="righ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cstheme="minorEastAsia"/>
                <w:color w:val="auto"/>
                <w:sz w:val="21"/>
                <w:szCs w:val="21"/>
                <w:vertAlign w:val="baseline"/>
                <w:lang w:val="en-US" w:eastAsia="zh-CN"/>
              </w:rPr>
              <w:t xml:space="preserve">      年  月  日</w:t>
            </w:r>
          </w:p>
        </w:tc>
        <w:tc>
          <w:tcPr>
            <w:tcW w:w="3286" w:type="dxa"/>
            <w:gridSpan w:val="4"/>
            <w:vAlign w:val="top"/>
          </w:tcPr>
          <w:p w14:paraId="4D368432">
            <w:pPr>
              <w:rPr>
                <w:rFonts w:hint="eastAsia"/>
                <w:color w:val="auto"/>
              </w:rPr>
            </w:pPr>
          </w:p>
          <w:p w14:paraId="16E35787">
            <w:pPr>
              <w:pStyle w:val="33"/>
              <w:rPr>
                <w:rFonts w:hint="eastAsia" w:asciiTheme="minorEastAsia" w:hAnsiTheme="minorEastAsia" w:eastAsiaTheme="minorEastAsia" w:cstheme="minorEastAsia"/>
                <w:color w:val="auto"/>
                <w:sz w:val="21"/>
                <w:szCs w:val="21"/>
                <w:vertAlign w:val="baseline"/>
              </w:rPr>
            </w:pPr>
          </w:p>
          <w:p w14:paraId="7EFBB547">
            <w:pPr>
              <w:pStyle w:val="33"/>
              <w:rPr>
                <w:rFonts w:hint="eastAsia" w:asciiTheme="minorEastAsia" w:hAnsiTheme="minorEastAsia" w:eastAsiaTheme="minorEastAsia" w:cstheme="minorEastAsia"/>
                <w:color w:val="auto"/>
                <w:sz w:val="21"/>
                <w:szCs w:val="21"/>
                <w:vertAlign w:val="baseline"/>
              </w:rPr>
            </w:pPr>
          </w:p>
          <w:p w14:paraId="69AF435A">
            <w:pPr>
              <w:pStyle w:val="33"/>
              <w:rPr>
                <w:rFonts w:hint="eastAsia" w:asciiTheme="minorEastAsia" w:hAnsiTheme="minorEastAsia" w:eastAsiaTheme="minorEastAsia" w:cstheme="minorEastAsia"/>
                <w:color w:val="auto"/>
                <w:sz w:val="21"/>
                <w:szCs w:val="21"/>
                <w:vertAlign w:val="baseline"/>
              </w:rPr>
            </w:pPr>
          </w:p>
          <w:p w14:paraId="6DC147D0">
            <w:pPr>
              <w:pStyle w:val="33"/>
              <w:rPr>
                <w:rFonts w:hint="eastAsia" w:asciiTheme="minorEastAsia" w:hAnsiTheme="minorEastAsia" w:eastAsiaTheme="minorEastAsia" w:cstheme="minorEastAsia"/>
                <w:color w:val="auto"/>
                <w:sz w:val="21"/>
                <w:szCs w:val="21"/>
                <w:vertAlign w:val="baseline"/>
              </w:rPr>
            </w:pPr>
          </w:p>
          <w:p w14:paraId="1C93B87C">
            <w:pPr>
              <w:pStyle w:val="33"/>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 xml:space="preserve">      负责人签字：  </w:t>
            </w:r>
          </w:p>
          <w:p w14:paraId="785E17DF">
            <w:pPr>
              <w:pStyle w:val="33"/>
              <w:jc w:val="righ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cstheme="minorEastAsia"/>
                <w:color w:val="auto"/>
                <w:sz w:val="21"/>
                <w:szCs w:val="21"/>
                <w:vertAlign w:val="baseline"/>
                <w:lang w:val="en-US" w:eastAsia="zh-CN"/>
              </w:rPr>
              <w:t xml:space="preserve"> 年  月  日</w:t>
            </w:r>
          </w:p>
        </w:tc>
        <w:tc>
          <w:tcPr>
            <w:tcW w:w="3677" w:type="dxa"/>
            <w:gridSpan w:val="5"/>
            <w:vAlign w:val="top"/>
          </w:tcPr>
          <w:p w14:paraId="1CE18540">
            <w:pPr>
              <w:rPr>
                <w:rFonts w:hint="eastAsia"/>
                <w:color w:val="auto"/>
              </w:rPr>
            </w:pPr>
          </w:p>
          <w:p w14:paraId="198B253D">
            <w:pPr>
              <w:pStyle w:val="33"/>
              <w:rPr>
                <w:rFonts w:hint="eastAsia" w:asciiTheme="minorEastAsia" w:hAnsiTheme="minorEastAsia" w:eastAsiaTheme="minorEastAsia" w:cstheme="minorEastAsia"/>
                <w:color w:val="auto"/>
                <w:sz w:val="21"/>
                <w:szCs w:val="21"/>
                <w:vertAlign w:val="baseline"/>
              </w:rPr>
            </w:pPr>
          </w:p>
          <w:p w14:paraId="23EED45B">
            <w:pPr>
              <w:pStyle w:val="33"/>
              <w:rPr>
                <w:rFonts w:hint="eastAsia" w:asciiTheme="minorEastAsia" w:hAnsiTheme="minorEastAsia" w:eastAsiaTheme="minorEastAsia" w:cstheme="minorEastAsia"/>
                <w:color w:val="auto"/>
                <w:sz w:val="21"/>
                <w:szCs w:val="21"/>
                <w:vertAlign w:val="baseline"/>
              </w:rPr>
            </w:pPr>
          </w:p>
          <w:p w14:paraId="4239D662">
            <w:pPr>
              <w:pStyle w:val="33"/>
              <w:rPr>
                <w:rFonts w:hint="eastAsia" w:asciiTheme="minorEastAsia" w:hAnsiTheme="minorEastAsia" w:eastAsiaTheme="minorEastAsia" w:cstheme="minorEastAsia"/>
                <w:color w:val="auto"/>
                <w:sz w:val="21"/>
                <w:szCs w:val="21"/>
                <w:vertAlign w:val="baseline"/>
              </w:rPr>
            </w:pPr>
          </w:p>
          <w:p w14:paraId="60D20437">
            <w:pPr>
              <w:pStyle w:val="33"/>
              <w:rPr>
                <w:rFonts w:hint="eastAsia" w:asciiTheme="minorEastAsia" w:hAnsiTheme="minorEastAsia" w:eastAsiaTheme="minorEastAsia" w:cstheme="minorEastAsia"/>
                <w:color w:val="auto"/>
                <w:sz w:val="21"/>
                <w:szCs w:val="21"/>
                <w:vertAlign w:val="baseline"/>
              </w:rPr>
            </w:pPr>
          </w:p>
          <w:p w14:paraId="29E47984">
            <w:pPr>
              <w:pStyle w:val="33"/>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 xml:space="preserve">        签字：</w:t>
            </w:r>
          </w:p>
          <w:p w14:paraId="0D6F1645">
            <w:pPr>
              <w:pStyle w:val="33"/>
              <w:jc w:val="right"/>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cstheme="minorEastAsia"/>
                <w:color w:val="auto"/>
                <w:sz w:val="21"/>
                <w:szCs w:val="21"/>
                <w:vertAlign w:val="baseline"/>
                <w:lang w:val="en-US" w:eastAsia="zh-CN"/>
              </w:rPr>
              <w:t xml:space="preserve"> 年  月  日</w:t>
            </w:r>
          </w:p>
        </w:tc>
      </w:tr>
    </w:tbl>
    <w:p w14:paraId="002CD3E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Theme="minorEastAsia" w:hAnsiTheme="minorEastAsia" w:eastAsiaTheme="minorEastAsia" w:cstheme="minorEastAsia"/>
          <w:color w:val="auto"/>
          <w:lang w:eastAsia="zh-CN"/>
        </w:rPr>
      </w:pPr>
      <w:r>
        <w:rPr>
          <w:rFonts w:hint="eastAsia"/>
          <w:color w:val="auto"/>
          <w:lang w:eastAsia="zh-CN"/>
        </w:rPr>
        <w:t>说</w:t>
      </w:r>
      <w:r>
        <w:rPr>
          <w:rFonts w:hint="eastAsia" w:asciiTheme="minorEastAsia" w:hAnsiTheme="minorEastAsia" w:eastAsiaTheme="minorEastAsia" w:cstheme="minorEastAsia"/>
          <w:color w:val="auto"/>
          <w:lang w:eastAsia="zh-CN"/>
        </w:rPr>
        <w:t>明：</w:t>
      </w:r>
    </w:p>
    <w:p w14:paraId="26B3DF4F">
      <w:pPr>
        <w:keepNext w:val="0"/>
        <w:keepLines w:val="0"/>
        <w:pageBreakBefore w:val="0"/>
        <w:widowControl w:val="0"/>
        <w:numPr>
          <w:ilvl w:val="0"/>
          <w:numId w:val="6"/>
        </w:numPr>
        <w:kinsoku/>
        <w:wordWrap/>
        <w:overflowPunct/>
        <w:topLinePunct w:val="0"/>
        <w:autoSpaceDE/>
        <w:autoSpaceDN/>
        <w:bidi w:val="0"/>
        <w:adjustRightInd/>
        <w:snapToGrid/>
        <w:spacing w:line="300" w:lineRule="exact"/>
        <w:ind w:firstLine="420" w:firstLineChars="200"/>
        <w:textAlignment w:val="auto"/>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本表一式三份，由维修公司电脑打印，维修公司、送修单位车辆管理部门、送修单位财务部门各执一份。</w:t>
      </w:r>
    </w:p>
    <w:p w14:paraId="6BEAC1B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20" w:firstLineChars="200"/>
        <w:textAlignment w:val="auto"/>
        <w:rPr>
          <w:rFonts w:hint="default"/>
          <w:b/>
          <w:bCs/>
          <w:color w:val="auto"/>
          <w:lang w:val="en-US" w:eastAsia="zh-CN"/>
        </w:rPr>
      </w:pPr>
      <w:r>
        <w:rPr>
          <w:rFonts w:hint="eastAsia" w:asciiTheme="minorEastAsia" w:hAnsiTheme="minorEastAsia" w:eastAsiaTheme="minorEastAsia" w:cstheme="minorEastAsia"/>
          <w:color w:val="auto"/>
          <w:lang w:val="en-US" w:eastAsia="zh-CN"/>
        </w:rPr>
        <w:t>2、</w:t>
      </w:r>
      <w:r>
        <w:rPr>
          <w:rFonts w:hint="eastAsia"/>
          <w:color w:val="auto"/>
          <w:lang w:val="en-US" w:eastAsia="zh-CN"/>
        </w:rPr>
        <w:t>送修单位与维修企业结算时维修企业应向送修单位提供本次结算的送修单和结算单，</w:t>
      </w:r>
      <w:r>
        <w:rPr>
          <w:rFonts w:hint="eastAsia"/>
          <w:b/>
          <w:bCs/>
          <w:color w:val="auto"/>
          <w:lang w:val="en-US" w:eastAsia="zh-CN"/>
        </w:rPr>
        <w:t>更换零配件的结算单需附零配件进货成本采购发票、进货单等成本佐证资料。</w:t>
      </w:r>
    </w:p>
    <w:p w14:paraId="1E61D26A">
      <w:pPr>
        <w:keepNext w:val="0"/>
        <w:keepLines w:val="0"/>
        <w:pageBreakBefore w:val="0"/>
        <w:widowControl w:val="0"/>
        <w:kinsoku/>
        <w:wordWrap/>
        <w:overflowPunct/>
        <w:topLinePunct w:val="0"/>
        <w:autoSpaceDE/>
        <w:autoSpaceDN/>
        <w:bidi w:val="0"/>
        <w:adjustRightInd/>
        <w:spacing w:line="440" w:lineRule="exact"/>
        <w:textAlignment w:val="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u w:val="single"/>
        </w:rPr>
        <w:br w:type="page"/>
      </w:r>
    </w:p>
    <w:p w14:paraId="3C734120">
      <w:pPr>
        <w:ind w:left="1285" w:hanging="1205" w:hangingChars="400"/>
        <w:jc w:val="center"/>
        <w:rPr>
          <w:rFonts w:hint="eastAsia" w:asciiTheme="majorEastAsia" w:hAnsiTheme="majorEastAsia" w:eastAsiaTheme="majorEastAsia" w:cstheme="majorEastAsia"/>
          <w:b/>
          <w:bCs/>
          <w:color w:val="auto"/>
          <w:kern w:val="0"/>
          <w:sz w:val="30"/>
          <w:szCs w:val="30"/>
          <w:highlight w:val="none"/>
          <w:lang w:val="en-US" w:eastAsia="zh-CN"/>
        </w:rPr>
      </w:pPr>
    </w:p>
    <w:p w14:paraId="33769A3A">
      <w:pPr>
        <w:ind w:left="1285" w:hanging="964" w:hangingChars="400"/>
        <w:jc w:val="center"/>
        <w:rPr>
          <w:rFonts w:hint="eastAsia" w:asciiTheme="majorEastAsia" w:hAnsiTheme="majorEastAsia" w:eastAsiaTheme="majorEastAsia" w:cstheme="majorEastAsia"/>
          <w:b/>
          <w:bCs/>
          <w:color w:val="auto"/>
          <w:kern w:val="0"/>
          <w:sz w:val="24"/>
          <w:szCs w:val="24"/>
          <w:highlight w:val="none"/>
          <w:lang w:val="zh-CN"/>
        </w:rPr>
      </w:pPr>
      <w:r>
        <w:rPr>
          <w:rFonts w:hint="eastAsia" w:asciiTheme="majorEastAsia" w:hAnsiTheme="majorEastAsia" w:eastAsiaTheme="majorEastAsia" w:cstheme="majorEastAsia"/>
          <w:b/>
          <w:bCs/>
          <w:color w:val="auto"/>
          <w:kern w:val="0"/>
          <w:sz w:val="24"/>
          <w:szCs w:val="24"/>
          <w:highlight w:val="none"/>
          <w:lang w:val="en-US" w:eastAsia="zh-CN"/>
        </w:rPr>
        <w:t>2026-2028年度横州市本级预算单位公务车辆维修和保养服务框架协议采购</w:t>
      </w:r>
    </w:p>
    <w:p w14:paraId="1698D093">
      <w:pPr>
        <w:ind w:left="1285" w:hanging="964" w:hangingChars="400"/>
        <w:jc w:val="center"/>
        <w:rPr>
          <w:rFonts w:hint="eastAsia" w:asciiTheme="majorEastAsia" w:hAnsiTheme="majorEastAsia" w:eastAsiaTheme="majorEastAsia" w:cstheme="majorEastAsia"/>
          <w:b/>
          <w:bCs/>
          <w:color w:val="auto"/>
          <w:kern w:val="0"/>
          <w:sz w:val="24"/>
          <w:szCs w:val="24"/>
          <w:highlight w:val="none"/>
          <w:lang w:val="zh-CN"/>
        </w:rPr>
      </w:pPr>
      <w:r>
        <w:rPr>
          <w:rFonts w:hint="eastAsia" w:asciiTheme="majorEastAsia" w:hAnsiTheme="majorEastAsia" w:eastAsiaTheme="majorEastAsia" w:cstheme="majorEastAsia"/>
          <w:b/>
          <w:bCs/>
          <w:color w:val="auto"/>
          <w:kern w:val="0"/>
          <w:sz w:val="24"/>
          <w:szCs w:val="24"/>
          <w:highlight w:val="none"/>
          <w:lang w:val="zh-CN" w:eastAsia="zh-CN"/>
        </w:rPr>
        <w:t>第二阶段采购</w:t>
      </w:r>
      <w:r>
        <w:rPr>
          <w:rFonts w:hint="eastAsia" w:asciiTheme="majorEastAsia" w:hAnsiTheme="majorEastAsia" w:eastAsiaTheme="majorEastAsia" w:cstheme="majorEastAsia"/>
          <w:b/>
          <w:bCs/>
          <w:color w:val="auto"/>
          <w:kern w:val="0"/>
          <w:sz w:val="24"/>
          <w:szCs w:val="24"/>
          <w:highlight w:val="none"/>
          <w:lang w:val="zh-CN"/>
        </w:rPr>
        <w:t>合同</w:t>
      </w:r>
      <w:r>
        <w:rPr>
          <w:rFonts w:hint="eastAsia" w:asciiTheme="majorEastAsia" w:hAnsiTheme="majorEastAsia" w:eastAsiaTheme="majorEastAsia" w:cstheme="majorEastAsia"/>
          <w:b/>
          <w:bCs/>
          <w:color w:val="auto"/>
          <w:kern w:val="0"/>
          <w:sz w:val="24"/>
          <w:szCs w:val="24"/>
          <w:highlight w:val="none"/>
          <w:lang w:val="zh-CN" w:eastAsia="zh-CN"/>
        </w:rPr>
        <w:t>文本</w:t>
      </w:r>
      <w:r>
        <w:rPr>
          <w:rFonts w:hint="eastAsia" w:asciiTheme="majorEastAsia" w:hAnsiTheme="majorEastAsia" w:eastAsiaTheme="majorEastAsia" w:cstheme="majorEastAsia"/>
          <w:b/>
          <w:bCs/>
          <w:color w:val="auto"/>
          <w:kern w:val="0"/>
          <w:sz w:val="24"/>
          <w:szCs w:val="24"/>
          <w:highlight w:val="none"/>
          <w:lang w:val="zh-CN"/>
        </w:rPr>
        <w:t>（格式）</w:t>
      </w:r>
    </w:p>
    <w:p w14:paraId="380BBABC">
      <w:pPr>
        <w:keepNext w:val="0"/>
        <w:keepLines w:val="0"/>
        <w:pageBreakBefore w:val="0"/>
        <w:widowControl w:val="0"/>
        <w:kinsoku/>
        <w:wordWrap/>
        <w:overflowPunct/>
        <w:topLinePunct w:val="0"/>
        <w:autoSpaceDE/>
        <w:autoSpaceDN/>
        <w:bidi w:val="0"/>
        <w:spacing w:line="360" w:lineRule="exact"/>
        <w:textAlignment w:val="auto"/>
        <w:rPr>
          <w:rFonts w:hint="eastAsia" w:ascii="宋体" w:hAnsi="宋体" w:eastAsia="宋体" w:cs="宋体"/>
          <w:color w:val="auto"/>
          <w:sz w:val="21"/>
          <w:szCs w:val="21"/>
          <w:highlight w:val="none"/>
        </w:rPr>
      </w:pPr>
    </w:p>
    <w:p w14:paraId="082CAF05">
      <w:pPr>
        <w:keepNext w:val="0"/>
        <w:keepLines w:val="0"/>
        <w:pageBreakBefore w:val="0"/>
        <w:widowControl w:val="0"/>
        <w:kinsoku/>
        <w:wordWrap/>
        <w:overflowPunct/>
        <w:topLinePunct w:val="0"/>
        <w:autoSpaceDE/>
        <w:autoSpaceDN/>
        <w:bidi w:val="0"/>
        <w:spacing w:line="360" w:lineRule="exact"/>
        <w:ind w:firstLine="420" w:firstLineChars="200"/>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rPr>
        <w:t>合同编号：</w:t>
      </w:r>
      <w:r>
        <w:rPr>
          <w:rFonts w:hint="eastAsia" w:ascii="宋体" w:hAnsi="宋体" w:eastAsia="宋体" w:cs="宋体"/>
          <w:color w:val="auto"/>
          <w:sz w:val="21"/>
          <w:szCs w:val="21"/>
          <w:highlight w:val="none"/>
          <w:u w:val="single"/>
          <w:lang w:val="en-US" w:eastAsia="zh-CN"/>
        </w:rPr>
        <w:t xml:space="preserve">                                                     </w:t>
      </w:r>
    </w:p>
    <w:p w14:paraId="0F29F6BB">
      <w:pPr>
        <w:keepNext w:val="0"/>
        <w:keepLines w:val="0"/>
        <w:pageBreakBefore w:val="0"/>
        <w:widowControl w:val="0"/>
        <w:kinsoku/>
        <w:wordWrap/>
        <w:overflowPunct/>
        <w:topLinePunct w:val="0"/>
        <w:autoSpaceDE/>
        <w:autoSpaceDN/>
        <w:bidi w:val="0"/>
        <w:spacing w:line="360" w:lineRule="exact"/>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r>
        <w:rPr>
          <w:rFonts w:hint="eastAsia" w:ascii="宋体" w:hAnsi="宋体" w:eastAsia="宋体" w:cs="宋体"/>
          <w:color w:val="auto"/>
          <w:sz w:val="21"/>
          <w:szCs w:val="21"/>
          <w:highlight w:val="none"/>
          <w:u w:val="single"/>
          <w:lang w:val="en-US" w:eastAsia="zh-CN"/>
        </w:rPr>
        <w:t xml:space="preserve"> </w:t>
      </w:r>
      <w:r>
        <w:rPr>
          <w:rFonts w:hint="eastAsia" w:ascii="宋体" w:hAnsi="宋体" w:cs="宋体"/>
          <w:color w:val="auto"/>
          <w:sz w:val="21"/>
          <w:szCs w:val="21"/>
          <w:highlight w:val="none"/>
          <w:u w:val="single"/>
          <w:lang w:val="en-US" w:eastAsia="zh-CN"/>
        </w:rPr>
        <w:t>2026-2028年度横州市本级预算单位公务车辆维修和保养服务框架协议采购</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 xml:space="preserve">      </w:t>
      </w:r>
    </w:p>
    <w:p w14:paraId="115D52EE">
      <w:pPr>
        <w:keepNext w:val="0"/>
        <w:keepLines w:val="0"/>
        <w:pageBreakBefore w:val="0"/>
        <w:widowControl w:val="0"/>
        <w:kinsoku/>
        <w:wordWrap/>
        <w:overflowPunct/>
        <w:topLinePunct w:val="0"/>
        <w:autoSpaceDE/>
        <w:autoSpaceDN/>
        <w:bidi w:val="0"/>
        <w:spacing w:line="360" w:lineRule="exact"/>
        <w:ind w:lef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项目编号：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NNZC2026-K3-270150-HZSG                          </w:t>
      </w:r>
      <w:r>
        <w:rPr>
          <w:rFonts w:hint="eastAsia" w:ascii="宋体" w:hAnsi="宋体" w:eastAsia="宋体" w:cs="宋体"/>
          <w:color w:val="auto"/>
          <w:sz w:val="21"/>
          <w:szCs w:val="21"/>
          <w:highlight w:val="none"/>
          <w:u w:val="single"/>
        </w:rPr>
        <w:t xml:space="preserve"> </w:t>
      </w:r>
    </w:p>
    <w:p w14:paraId="5145654D">
      <w:pPr>
        <w:keepNext w:val="0"/>
        <w:keepLines w:val="0"/>
        <w:pageBreakBefore w:val="0"/>
        <w:widowControl w:val="0"/>
        <w:kinsoku/>
        <w:wordWrap/>
        <w:overflowPunct/>
        <w:topLinePunct w:val="0"/>
        <w:autoSpaceDE/>
        <w:autoSpaceDN/>
        <w:bidi w:val="0"/>
        <w:spacing w:line="360" w:lineRule="exact"/>
        <w:ind w:left="0" w:firstLine="420" w:firstLineChars="200"/>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rPr>
        <w:t>甲方：</w:t>
      </w:r>
      <w:r>
        <w:rPr>
          <w:rFonts w:hint="eastAsia" w:ascii="宋体" w:hAnsi="宋体" w:eastAsia="宋体" w:cs="宋体"/>
          <w:color w:val="auto"/>
          <w:sz w:val="21"/>
          <w:szCs w:val="21"/>
          <w:highlight w:val="none"/>
          <w:u w:val="single"/>
        </w:rPr>
        <w:t>（服务对象、采购人）</w:t>
      </w:r>
      <w:r>
        <w:rPr>
          <w:rFonts w:hint="eastAsia" w:ascii="宋体" w:hAnsi="宋体" w:eastAsia="宋体" w:cs="宋体"/>
          <w:color w:val="auto"/>
          <w:sz w:val="21"/>
          <w:szCs w:val="21"/>
          <w:highlight w:val="none"/>
          <w:u w:val="single"/>
          <w:lang w:val="en-US" w:eastAsia="zh-CN"/>
        </w:rPr>
        <w:t xml:space="preserve">                                      </w:t>
      </w:r>
    </w:p>
    <w:p w14:paraId="017D9814">
      <w:pPr>
        <w:keepNext w:val="0"/>
        <w:keepLines w:val="0"/>
        <w:pageBreakBefore w:val="0"/>
        <w:widowControl w:val="0"/>
        <w:kinsoku/>
        <w:wordWrap/>
        <w:overflowPunct/>
        <w:topLinePunct w:val="0"/>
        <w:autoSpaceDE/>
        <w:autoSpaceDN/>
        <w:bidi w:val="0"/>
        <w:spacing w:line="360" w:lineRule="exact"/>
        <w:ind w:left="0" w:firstLine="420" w:firstLineChars="200"/>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u w:val="single"/>
        </w:rPr>
        <w:t>（入围供应商）</w:t>
      </w:r>
      <w:r>
        <w:rPr>
          <w:rFonts w:hint="eastAsia" w:ascii="宋体" w:hAnsi="宋体" w:eastAsia="宋体" w:cs="宋体"/>
          <w:color w:val="auto"/>
          <w:sz w:val="21"/>
          <w:szCs w:val="21"/>
          <w:highlight w:val="none"/>
          <w:u w:val="single"/>
          <w:lang w:val="en-US" w:eastAsia="zh-CN"/>
        </w:rPr>
        <w:t xml:space="preserve">                                            </w:t>
      </w:r>
    </w:p>
    <w:p w14:paraId="0E5D6F02">
      <w:pPr>
        <w:keepNext w:val="0"/>
        <w:keepLines w:val="0"/>
        <w:pageBreakBefore w:val="0"/>
        <w:widowControl w:val="0"/>
        <w:kinsoku/>
        <w:wordWrap/>
        <w:overflowPunct/>
        <w:topLinePunct w:val="0"/>
        <w:autoSpaceDE/>
        <w:autoSpaceDN/>
        <w:bidi w:val="0"/>
        <w:spacing w:line="360" w:lineRule="exact"/>
        <w:ind w:left="0" w:firstLine="420" w:firstLineChars="200"/>
        <w:textAlignment w:val="auto"/>
        <w:rPr>
          <w:rFonts w:hint="eastAsia" w:ascii="宋体" w:hAnsi="宋体" w:eastAsia="宋体" w:cs="宋体"/>
          <w:color w:val="auto"/>
          <w:sz w:val="21"/>
          <w:szCs w:val="21"/>
          <w:highlight w:val="none"/>
        </w:rPr>
      </w:pPr>
    </w:p>
    <w:p w14:paraId="13B9C9E4">
      <w:pPr>
        <w:keepNext w:val="0"/>
        <w:keepLines w:val="0"/>
        <w:pageBreakBefore w:val="0"/>
        <w:widowControl w:val="0"/>
        <w:kinsoku/>
        <w:wordWrap/>
        <w:overflowPunct/>
        <w:topLinePunct w:val="0"/>
        <w:autoSpaceDE/>
        <w:autoSpaceDN/>
        <w:bidi w:val="0"/>
        <w:spacing w:line="440" w:lineRule="exact"/>
        <w:ind w:left="0" w:firstLine="420" w:firstLineChars="200"/>
        <w:textAlignment w:val="auto"/>
        <w:rPr>
          <w:rFonts w:hint="eastAsia"/>
          <w:color w:val="auto"/>
        </w:rPr>
      </w:pPr>
      <w:r>
        <w:rPr>
          <w:rFonts w:hint="eastAsia" w:ascii="宋体" w:hAnsi="宋体" w:eastAsia="宋体" w:cs="宋体"/>
          <w:color w:val="auto"/>
          <w:sz w:val="21"/>
          <w:szCs w:val="21"/>
          <w:highlight w:val="none"/>
        </w:rPr>
        <w:t>根据《中华人民共和国政府采购法》《中华人民共和国政府采购法实施条例》</w:t>
      </w:r>
      <w:r>
        <w:rPr>
          <w:rFonts w:hint="eastAsia" w:asciiTheme="minorEastAsia" w:hAnsiTheme="minorEastAsia" w:eastAsiaTheme="minorEastAsia" w:cstheme="minorEastAsia"/>
          <w:color w:val="auto"/>
          <w:szCs w:val="20"/>
        </w:rPr>
        <w:t>《政府采购框架协议采购方式管理暂行办法》</w:t>
      </w:r>
      <w:r>
        <w:rPr>
          <w:rFonts w:hint="eastAsia" w:ascii="宋体" w:hAnsi="宋体" w:eastAsia="宋体" w:cs="宋体"/>
          <w:color w:val="auto"/>
          <w:sz w:val="21"/>
          <w:szCs w:val="21"/>
          <w:highlight w:val="none"/>
        </w:rPr>
        <w:t>《中华人民共和国民法典》等法律、法规规定，按照</w:t>
      </w:r>
      <w:r>
        <w:rPr>
          <w:rFonts w:hint="eastAsia" w:ascii="宋体" w:hAnsi="宋体" w:eastAsia="宋体" w:cs="宋体"/>
          <w:color w:val="auto"/>
          <w:sz w:val="21"/>
          <w:szCs w:val="21"/>
          <w:highlight w:val="none"/>
          <w:lang w:eastAsia="zh-CN"/>
        </w:rPr>
        <w:t>征集文件</w:t>
      </w:r>
      <w:r>
        <w:rPr>
          <w:rFonts w:hint="eastAsia" w:ascii="宋体" w:hAnsi="宋体" w:eastAsia="宋体" w:cs="宋体"/>
          <w:color w:val="auto"/>
          <w:sz w:val="21"/>
          <w:szCs w:val="21"/>
          <w:highlight w:val="none"/>
        </w:rPr>
        <w:t>、响应文件规定条款和入围供应商承诺、甲乙双方签订本采购合同。</w:t>
      </w:r>
    </w:p>
    <w:p w14:paraId="52CF9EA5">
      <w:pPr>
        <w:keepNext w:val="0"/>
        <w:keepLines w:val="0"/>
        <w:pageBreakBefore w:val="0"/>
        <w:widowControl w:val="0"/>
        <w:numPr>
          <w:ilvl w:val="0"/>
          <w:numId w:val="7"/>
        </w:numPr>
        <w:kinsoku/>
        <w:wordWrap/>
        <w:overflowPunct/>
        <w:topLinePunct w:val="0"/>
        <w:autoSpaceDE/>
        <w:autoSpaceDN/>
        <w:bidi w:val="0"/>
        <w:spacing w:line="440" w:lineRule="exact"/>
        <w:ind w:left="0" w:firstLine="422" w:firstLineChars="200"/>
        <w:jc w:val="both"/>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 合同标的及合同</w:t>
      </w:r>
      <w:r>
        <w:rPr>
          <w:rFonts w:hint="eastAsia" w:ascii="宋体" w:hAnsi="宋体" w:eastAsia="宋体" w:cs="宋体"/>
          <w:b/>
          <w:color w:val="auto"/>
          <w:sz w:val="21"/>
          <w:szCs w:val="21"/>
          <w:highlight w:val="none"/>
          <w:lang w:eastAsia="zh-CN"/>
        </w:rPr>
        <w:t>报价</w:t>
      </w:r>
    </w:p>
    <w:tbl>
      <w:tblPr>
        <w:tblStyle w:val="26"/>
        <w:tblW w:w="99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1443"/>
        <w:gridCol w:w="1744"/>
        <w:gridCol w:w="775"/>
        <w:gridCol w:w="700"/>
        <w:gridCol w:w="1057"/>
        <w:gridCol w:w="998"/>
        <w:gridCol w:w="1275"/>
        <w:gridCol w:w="1287"/>
      </w:tblGrid>
      <w:tr w14:paraId="6B012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716" w:type="dxa"/>
            <w:noWrap w:val="0"/>
            <w:vAlign w:val="center"/>
          </w:tcPr>
          <w:p w14:paraId="19F27FCF">
            <w:pPr>
              <w:snapToGrid w:val="0"/>
              <w:spacing w:line="32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序号</w:t>
            </w:r>
          </w:p>
        </w:tc>
        <w:tc>
          <w:tcPr>
            <w:tcW w:w="1443" w:type="dxa"/>
            <w:noWrap w:val="0"/>
            <w:vAlign w:val="center"/>
          </w:tcPr>
          <w:p w14:paraId="7B637F00">
            <w:pPr>
              <w:snapToGrid w:val="0"/>
              <w:spacing w:line="32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维修、保养车辆品牌型号或车牌号</w:t>
            </w:r>
          </w:p>
        </w:tc>
        <w:tc>
          <w:tcPr>
            <w:tcW w:w="1744" w:type="dxa"/>
            <w:noWrap w:val="0"/>
            <w:vAlign w:val="center"/>
          </w:tcPr>
          <w:p w14:paraId="2448E59A">
            <w:pPr>
              <w:snapToGrid w:val="0"/>
              <w:spacing w:line="32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kern w:val="0"/>
                <w:sz w:val="21"/>
                <w:szCs w:val="21"/>
              </w:rPr>
              <w:t>维修或保养服务项目</w:t>
            </w:r>
          </w:p>
        </w:tc>
        <w:tc>
          <w:tcPr>
            <w:tcW w:w="1475" w:type="dxa"/>
            <w:gridSpan w:val="2"/>
            <w:noWrap w:val="0"/>
            <w:vAlign w:val="center"/>
          </w:tcPr>
          <w:p w14:paraId="7D03419C">
            <w:pPr>
              <w:snapToGrid w:val="0"/>
              <w:spacing w:line="32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工时定额</w:t>
            </w:r>
          </w:p>
        </w:tc>
        <w:tc>
          <w:tcPr>
            <w:tcW w:w="1057" w:type="dxa"/>
            <w:noWrap w:val="0"/>
            <w:vAlign w:val="center"/>
          </w:tcPr>
          <w:p w14:paraId="17C8A790">
            <w:pPr>
              <w:snapToGrid w:val="0"/>
              <w:spacing w:line="32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工时</w:t>
            </w:r>
          </w:p>
          <w:p w14:paraId="11ABF89A">
            <w:pPr>
              <w:snapToGrid w:val="0"/>
              <w:spacing w:line="32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标准</w:t>
            </w:r>
          </w:p>
          <w:p w14:paraId="4F164EE2">
            <w:pPr>
              <w:snapToGrid w:val="0"/>
              <w:spacing w:line="32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单价(元)</w:t>
            </w:r>
          </w:p>
        </w:tc>
        <w:tc>
          <w:tcPr>
            <w:tcW w:w="998" w:type="dxa"/>
            <w:noWrap w:val="0"/>
            <w:vAlign w:val="center"/>
          </w:tcPr>
          <w:p w14:paraId="01FE52DB">
            <w:pPr>
              <w:snapToGrid w:val="0"/>
              <w:spacing w:line="320" w:lineRule="exact"/>
              <w:jc w:val="center"/>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工时</w:t>
            </w:r>
          </w:p>
          <w:p w14:paraId="1D92CCBC">
            <w:pPr>
              <w:snapToGrid w:val="0"/>
              <w:spacing w:line="320" w:lineRule="exact"/>
              <w:jc w:val="center"/>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单价</w:t>
            </w:r>
          </w:p>
          <w:p w14:paraId="560ABC26">
            <w:pPr>
              <w:snapToGrid w:val="0"/>
              <w:spacing w:line="320" w:lineRule="exact"/>
              <w:jc w:val="center"/>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折扣(%)</w:t>
            </w:r>
          </w:p>
        </w:tc>
        <w:tc>
          <w:tcPr>
            <w:tcW w:w="1275" w:type="dxa"/>
            <w:noWrap w:val="0"/>
            <w:vAlign w:val="center"/>
          </w:tcPr>
          <w:p w14:paraId="304448F5">
            <w:pPr>
              <w:snapToGrid w:val="0"/>
              <w:spacing w:line="32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折扣后</w:t>
            </w:r>
          </w:p>
          <w:p w14:paraId="56B025C2">
            <w:pPr>
              <w:snapToGrid w:val="0"/>
              <w:spacing w:line="32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单价（元）</w:t>
            </w:r>
          </w:p>
        </w:tc>
        <w:tc>
          <w:tcPr>
            <w:tcW w:w="1287" w:type="dxa"/>
            <w:noWrap w:val="0"/>
            <w:vAlign w:val="center"/>
          </w:tcPr>
          <w:p w14:paraId="53A82A8B">
            <w:pPr>
              <w:snapToGrid w:val="0"/>
              <w:spacing w:line="32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金额（元）</w:t>
            </w:r>
          </w:p>
        </w:tc>
      </w:tr>
      <w:tr w14:paraId="06A6C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16" w:type="dxa"/>
            <w:noWrap w:val="0"/>
            <w:vAlign w:val="top"/>
          </w:tcPr>
          <w:p w14:paraId="2CE3496A">
            <w:pPr>
              <w:snapToGrid w:val="0"/>
              <w:spacing w:line="32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p>
        </w:tc>
        <w:tc>
          <w:tcPr>
            <w:tcW w:w="1443" w:type="dxa"/>
            <w:noWrap w:val="0"/>
            <w:vAlign w:val="top"/>
          </w:tcPr>
          <w:p w14:paraId="7C861CE9">
            <w:pPr>
              <w:snapToGrid w:val="0"/>
              <w:spacing w:line="320" w:lineRule="exact"/>
              <w:rPr>
                <w:rFonts w:hint="eastAsia" w:asciiTheme="minorEastAsia" w:hAnsiTheme="minorEastAsia" w:eastAsiaTheme="minorEastAsia" w:cstheme="minorEastAsia"/>
                <w:color w:val="auto"/>
                <w:sz w:val="21"/>
                <w:szCs w:val="21"/>
              </w:rPr>
            </w:pPr>
          </w:p>
        </w:tc>
        <w:tc>
          <w:tcPr>
            <w:tcW w:w="1744" w:type="dxa"/>
            <w:noWrap w:val="0"/>
            <w:vAlign w:val="top"/>
          </w:tcPr>
          <w:p w14:paraId="572A4675">
            <w:pPr>
              <w:snapToGrid w:val="0"/>
              <w:spacing w:line="320" w:lineRule="exact"/>
              <w:rPr>
                <w:rFonts w:hint="eastAsia" w:asciiTheme="minorEastAsia" w:hAnsiTheme="minorEastAsia" w:eastAsiaTheme="minorEastAsia" w:cstheme="minorEastAsia"/>
                <w:color w:val="auto"/>
                <w:sz w:val="21"/>
                <w:szCs w:val="21"/>
              </w:rPr>
            </w:pPr>
          </w:p>
        </w:tc>
        <w:tc>
          <w:tcPr>
            <w:tcW w:w="1475" w:type="dxa"/>
            <w:gridSpan w:val="2"/>
            <w:noWrap w:val="0"/>
            <w:vAlign w:val="top"/>
          </w:tcPr>
          <w:p w14:paraId="342B8AF2">
            <w:pPr>
              <w:snapToGrid w:val="0"/>
              <w:spacing w:line="320" w:lineRule="exact"/>
              <w:rPr>
                <w:rFonts w:hint="eastAsia" w:asciiTheme="minorEastAsia" w:hAnsiTheme="minorEastAsia" w:eastAsiaTheme="minorEastAsia" w:cstheme="minorEastAsia"/>
                <w:color w:val="auto"/>
                <w:sz w:val="21"/>
                <w:szCs w:val="21"/>
              </w:rPr>
            </w:pPr>
          </w:p>
        </w:tc>
        <w:tc>
          <w:tcPr>
            <w:tcW w:w="1057" w:type="dxa"/>
            <w:noWrap w:val="0"/>
            <w:vAlign w:val="top"/>
          </w:tcPr>
          <w:p w14:paraId="607018DF">
            <w:pPr>
              <w:snapToGrid w:val="0"/>
              <w:spacing w:line="320" w:lineRule="exact"/>
              <w:rPr>
                <w:rFonts w:hint="eastAsia" w:asciiTheme="minorEastAsia" w:hAnsiTheme="minorEastAsia" w:eastAsiaTheme="minorEastAsia" w:cstheme="minorEastAsia"/>
                <w:color w:val="auto"/>
                <w:sz w:val="21"/>
                <w:szCs w:val="21"/>
              </w:rPr>
            </w:pPr>
          </w:p>
        </w:tc>
        <w:tc>
          <w:tcPr>
            <w:tcW w:w="998" w:type="dxa"/>
            <w:noWrap w:val="0"/>
            <w:vAlign w:val="top"/>
          </w:tcPr>
          <w:p w14:paraId="087BDFBD">
            <w:pPr>
              <w:snapToGrid w:val="0"/>
              <w:spacing w:line="320" w:lineRule="exact"/>
              <w:rPr>
                <w:rFonts w:hint="eastAsia" w:asciiTheme="minorEastAsia" w:hAnsiTheme="minorEastAsia" w:eastAsiaTheme="minorEastAsia" w:cstheme="minorEastAsia"/>
                <w:color w:val="auto"/>
                <w:sz w:val="21"/>
                <w:szCs w:val="21"/>
              </w:rPr>
            </w:pPr>
          </w:p>
        </w:tc>
        <w:tc>
          <w:tcPr>
            <w:tcW w:w="1275" w:type="dxa"/>
            <w:noWrap w:val="0"/>
            <w:vAlign w:val="top"/>
          </w:tcPr>
          <w:p w14:paraId="4B40CBF6">
            <w:pPr>
              <w:snapToGrid w:val="0"/>
              <w:spacing w:line="320" w:lineRule="exact"/>
              <w:rPr>
                <w:rFonts w:hint="eastAsia" w:asciiTheme="minorEastAsia" w:hAnsiTheme="minorEastAsia" w:eastAsiaTheme="minorEastAsia" w:cstheme="minorEastAsia"/>
                <w:color w:val="auto"/>
                <w:sz w:val="21"/>
                <w:szCs w:val="21"/>
              </w:rPr>
            </w:pPr>
          </w:p>
        </w:tc>
        <w:tc>
          <w:tcPr>
            <w:tcW w:w="1287" w:type="dxa"/>
            <w:noWrap w:val="0"/>
            <w:vAlign w:val="top"/>
          </w:tcPr>
          <w:p w14:paraId="46FCCDCD">
            <w:pPr>
              <w:snapToGrid w:val="0"/>
              <w:spacing w:line="320" w:lineRule="exact"/>
              <w:rPr>
                <w:rFonts w:hint="eastAsia" w:asciiTheme="minorEastAsia" w:hAnsiTheme="minorEastAsia" w:eastAsiaTheme="minorEastAsia" w:cstheme="minorEastAsia"/>
                <w:color w:val="auto"/>
                <w:sz w:val="21"/>
                <w:szCs w:val="21"/>
              </w:rPr>
            </w:pPr>
          </w:p>
        </w:tc>
      </w:tr>
      <w:tr w14:paraId="7C308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16" w:type="dxa"/>
            <w:noWrap w:val="0"/>
            <w:vAlign w:val="top"/>
          </w:tcPr>
          <w:p w14:paraId="708FDCB0">
            <w:pPr>
              <w:snapToGrid w:val="0"/>
              <w:spacing w:line="32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p>
        </w:tc>
        <w:tc>
          <w:tcPr>
            <w:tcW w:w="1443" w:type="dxa"/>
            <w:noWrap w:val="0"/>
            <w:vAlign w:val="top"/>
          </w:tcPr>
          <w:p w14:paraId="6E6A99D6">
            <w:pPr>
              <w:snapToGrid w:val="0"/>
              <w:spacing w:line="320" w:lineRule="exact"/>
              <w:rPr>
                <w:rFonts w:hint="eastAsia" w:asciiTheme="minorEastAsia" w:hAnsiTheme="minorEastAsia" w:eastAsiaTheme="minorEastAsia" w:cstheme="minorEastAsia"/>
                <w:color w:val="auto"/>
                <w:sz w:val="21"/>
                <w:szCs w:val="21"/>
              </w:rPr>
            </w:pPr>
          </w:p>
        </w:tc>
        <w:tc>
          <w:tcPr>
            <w:tcW w:w="1744" w:type="dxa"/>
            <w:noWrap w:val="0"/>
            <w:vAlign w:val="top"/>
          </w:tcPr>
          <w:p w14:paraId="2F036947">
            <w:pPr>
              <w:snapToGrid w:val="0"/>
              <w:spacing w:line="320" w:lineRule="exact"/>
              <w:rPr>
                <w:rFonts w:hint="eastAsia" w:asciiTheme="minorEastAsia" w:hAnsiTheme="minorEastAsia" w:eastAsiaTheme="minorEastAsia" w:cstheme="minorEastAsia"/>
                <w:color w:val="auto"/>
                <w:sz w:val="21"/>
                <w:szCs w:val="21"/>
              </w:rPr>
            </w:pPr>
          </w:p>
        </w:tc>
        <w:tc>
          <w:tcPr>
            <w:tcW w:w="1475" w:type="dxa"/>
            <w:gridSpan w:val="2"/>
            <w:noWrap w:val="0"/>
            <w:vAlign w:val="top"/>
          </w:tcPr>
          <w:p w14:paraId="3CC0CF60">
            <w:pPr>
              <w:snapToGrid w:val="0"/>
              <w:spacing w:line="320" w:lineRule="exact"/>
              <w:rPr>
                <w:rFonts w:hint="eastAsia" w:asciiTheme="minorEastAsia" w:hAnsiTheme="minorEastAsia" w:eastAsiaTheme="minorEastAsia" w:cstheme="minorEastAsia"/>
                <w:color w:val="auto"/>
                <w:sz w:val="21"/>
                <w:szCs w:val="21"/>
              </w:rPr>
            </w:pPr>
          </w:p>
        </w:tc>
        <w:tc>
          <w:tcPr>
            <w:tcW w:w="1057" w:type="dxa"/>
            <w:noWrap w:val="0"/>
            <w:vAlign w:val="top"/>
          </w:tcPr>
          <w:p w14:paraId="39D9EFA1">
            <w:pPr>
              <w:snapToGrid w:val="0"/>
              <w:spacing w:line="320" w:lineRule="exact"/>
              <w:rPr>
                <w:rFonts w:hint="eastAsia" w:asciiTheme="minorEastAsia" w:hAnsiTheme="minorEastAsia" w:eastAsiaTheme="minorEastAsia" w:cstheme="minorEastAsia"/>
                <w:color w:val="auto"/>
                <w:sz w:val="21"/>
                <w:szCs w:val="21"/>
              </w:rPr>
            </w:pPr>
          </w:p>
        </w:tc>
        <w:tc>
          <w:tcPr>
            <w:tcW w:w="998" w:type="dxa"/>
            <w:noWrap w:val="0"/>
            <w:vAlign w:val="top"/>
          </w:tcPr>
          <w:p w14:paraId="2320267E">
            <w:pPr>
              <w:snapToGrid w:val="0"/>
              <w:spacing w:line="320" w:lineRule="exact"/>
              <w:rPr>
                <w:rFonts w:hint="eastAsia" w:asciiTheme="minorEastAsia" w:hAnsiTheme="minorEastAsia" w:eastAsiaTheme="minorEastAsia" w:cstheme="minorEastAsia"/>
                <w:color w:val="auto"/>
                <w:sz w:val="21"/>
                <w:szCs w:val="21"/>
              </w:rPr>
            </w:pPr>
          </w:p>
        </w:tc>
        <w:tc>
          <w:tcPr>
            <w:tcW w:w="1275" w:type="dxa"/>
            <w:noWrap w:val="0"/>
            <w:vAlign w:val="top"/>
          </w:tcPr>
          <w:p w14:paraId="30FFA09B">
            <w:pPr>
              <w:snapToGrid w:val="0"/>
              <w:spacing w:line="320" w:lineRule="exact"/>
              <w:rPr>
                <w:rFonts w:hint="eastAsia" w:asciiTheme="minorEastAsia" w:hAnsiTheme="minorEastAsia" w:eastAsiaTheme="minorEastAsia" w:cstheme="minorEastAsia"/>
                <w:color w:val="auto"/>
                <w:sz w:val="21"/>
                <w:szCs w:val="21"/>
              </w:rPr>
            </w:pPr>
          </w:p>
        </w:tc>
        <w:tc>
          <w:tcPr>
            <w:tcW w:w="1287" w:type="dxa"/>
            <w:noWrap w:val="0"/>
            <w:vAlign w:val="top"/>
          </w:tcPr>
          <w:p w14:paraId="3B915EED">
            <w:pPr>
              <w:snapToGrid w:val="0"/>
              <w:spacing w:line="320" w:lineRule="exact"/>
              <w:rPr>
                <w:rFonts w:hint="eastAsia" w:asciiTheme="minorEastAsia" w:hAnsiTheme="minorEastAsia" w:eastAsiaTheme="minorEastAsia" w:cstheme="minorEastAsia"/>
                <w:color w:val="auto"/>
                <w:sz w:val="21"/>
                <w:szCs w:val="21"/>
              </w:rPr>
            </w:pPr>
          </w:p>
        </w:tc>
      </w:tr>
      <w:tr w14:paraId="6CC22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16" w:type="dxa"/>
            <w:noWrap w:val="0"/>
            <w:vAlign w:val="top"/>
          </w:tcPr>
          <w:p w14:paraId="03C70A96">
            <w:pPr>
              <w:snapToGrid w:val="0"/>
              <w:spacing w:line="32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w:t>
            </w:r>
          </w:p>
        </w:tc>
        <w:tc>
          <w:tcPr>
            <w:tcW w:w="1443" w:type="dxa"/>
            <w:noWrap w:val="0"/>
            <w:vAlign w:val="top"/>
          </w:tcPr>
          <w:p w14:paraId="6A69DC0D">
            <w:pPr>
              <w:snapToGrid w:val="0"/>
              <w:spacing w:line="320" w:lineRule="exact"/>
              <w:rPr>
                <w:rFonts w:hint="eastAsia" w:asciiTheme="minorEastAsia" w:hAnsiTheme="minorEastAsia" w:eastAsiaTheme="minorEastAsia" w:cstheme="minorEastAsia"/>
                <w:color w:val="auto"/>
                <w:sz w:val="21"/>
                <w:szCs w:val="21"/>
              </w:rPr>
            </w:pPr>
          </w:p>
        </w:tc>
        <w:tc>
          <w:tcPr>
            <w:tcW w:w="1744" w:type="dxa"/>
            <w:noWrap w:val="0"/>
            <w:vAlign w:val="top"/>
          </w:tcPr>
          <w:p w14:paraId="7E9DB4A0">
            <w:pPr>
              <w:snapToGrid w:val="0"/>
              <w:spacing w:line="320" w:lineRule="exact"/>
              <w:rPr>
                <w:rFonts w:hint="eastAsia" w:asciiTheme="minorEastAsia" w:hAnsiTheme="minorEastAsia" w:eastAsiaTheme="minorEastAsia" w:cstheme="minorEastAsia"/>
                <w:color w:val="auto"/>
                <w:sz w:val="21"/>
                <w:szCs w:val="21"/>
              </w:rPr>
            </w:pPr>
          </w:p>
        </w:tc>
        <w:tc>
          <w:tcPr>
            <w:tcW w:w="1475" w:type="dxa"/>
            <w:gridSpan w:val="2"/>
            <w:noWrap w:val="0"/>
            <w:vAlign w:val="top"/>
          </w:tcPr>
          <w:p w14:paraId="18FCFDB3">
            <w:pPr>
              <w:snapToGrid w:val="0"/>
              <w:spacing w:line="320" w:lineRule="exact"/>
              <w:rPr>
                <w:rFonts w:hint="eastAsia" w:asciiTheme="minorEastAsia" w:hAnsiTheme="minorEastAsia" w:eastAsiaTheme="minorEastAsia" w:cstheme="minorEastAsia"/>
                <w:color w:val="auto"/>
                <w:sz w:val="21"/>
                <w:szCs w:val="21"/>
              </w:rPr>
            </w:pPr>
          </w:p>
        </w:tc>
        <w:tc>
          <w:tcPr>
            <w:tcW w:w="1057" w:type="dxa"/>
            <w:noWrap w:val="0"/>
            <w:vAlign w:val="top"/>
          </w:tcPr>
          <w:p w14:paraId="5DDC9F58">
            <w:pPr>
              <w:snapToGrid w:val="0"/>
              <w:spacing w:line="320" w:lineRule="exact"/>
              <w:rPr>
                <w:rFonts w:hint="eastAsia" w:asciiTheme="minorEastAsia" w:hAnsiTheme="minorEastAsia" w:eastAsiaTheme="minorEastAsia" w:cstheme="minorEastAsia"/>
                <w:color w:val="auto"/>
                <w:sz w:val="21"/>
                <w:szCs w:val="21"/>
              </w:rPr>
            </w:pPr>
          </w:p>
        </w:tc>
        <w:tc>
          <w:tcPr>
            <w:tcW w:w="998" w:type="dxa"/>
            <w:noWrap w:val="0"/>
            <w:vAlign w:val="top"/>
          </w:tcPr>
          <w:p w14:paraId="62DD82F9">
            <w:pPr>
              <w:snapToGrid w:val="0"/>
              <w:spacing w:line="320" w:lineRule="exact"/>
              <w:rPr>
                <w:rFonts w:hint="eastAsia" w:asciiTheme="minorEastAsia" w:hAnsiTheme="minorEastAsia" w:eastAsiaTheme="minorEastAsia" w:cstheme="minorEastAsia"/>
                <w:color w:val="auto"/>
                <w:sz w:val="21"/>
                <w:szCs w:val="21"/>
              </w:rPr>
            </w:pPr>
          </w:p>
        </w:tc>
        <w:tc>
          <w:tcPr>
            <w:tcW w:w="1275" w:type="dxa"/>
            <w:noWrap w:val="0"/>
            <w:vAlign w:val="top"/>
          </w:tcPr>
          <w:p w14:paraId="132375E9">
            <w:pPr>
              <w:snapToGrid w:val="0"/>
              <w:spacing w:line="320" w:lineRule="exact"/>
              <w:rPr>
                <w:rFonts w:hint="eastAsia" w:asciiTheme="minorEastAsia" w:hAnsiTheme="minorEastAsia" w:eastAsiaTheme="minorEastAsia" w:cstheme="minorEastAsia"/>
                <w:color w:val="auto"/>
                <w:sz w:val="21"/>
                <w:szCs w:val="21"/>
              </w:rPr>
            </w:pPr>
          </w:p>
        </w:tc>
        <w:tc>
          <w:tcPr>
            <w:tcW w:w="1287" w:type="dxa"/>
            <w:noWrap w:val="0"/>
            <w:vAlign w:val="top"/>
          </w:tcPr>
          <w:p w14:paraId="39FC11AB">
            <w:pPr>
              <w:snapToGrid w:val="0"/>
              <w:spacing w:line="320" w:lineRule="exact"/>
              <w:rPr>
                <w:rFonts w:hint="eastAsia" w:asciiTheme="minorEastAsia" w:hAnsiTheme="minorEastAsia" w:eastAsiaTheme="minorEastAsia" w:cstheme="minorEastAsia"/>
                <w:color w:val="auto"/>
                <w:sz w:val="21"/>
                <w:szCs w:val="21"/>
              </w:rPr>
            </w:pPr>
          </w:p>
        </w:tc>
      </w:tr>
      <w:tr w14:paraId="2FC3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16" w:type="dxa"/>
            <w:noWrap w:val="0"/>
            <w:vAlign w:val="top"/>
          </w:tcPr>
          <w:p w14:paraId="6B2569A3">
            <w:pPr>
              <w:snapToGrid w:val="0"/>
              <w:spacing w:line="32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w:t>
            </w:r>
          </w:p>
        </w:tc>
        <w:tc>
          <w:tcPr>
            <w:tcW w:w="1443" w:type="dxa"/>
            <w:noWrap w:val="0"/>
            <w:vAlign w:val="top"/>
          </w:tcPr>
          <w:p w14:paraId="4940077D">
            <w:pPr>
              <w:snapToGrid w:val="0"/>
              <w:spacing w:line="320" w:lineRule="exact"/>
              <w:rPr>
                <w:rFonts w:hint="eastAsia" w:asciiTheme="minorEastAsia" w:hAnsiTheme="minorEastAsia" w:eastAsiaTheme="minorEastAsia" w:cstheme="minorEastAsia"/>
                <w:color w:val="auto"/>
                <w:sz w:val="21"/>
                <w:szCs w:val="21"/>
              </w:rPr>
            </w:pPr>
          </w:p>
        </w:tc>
        <w:tc>
          <w:tcPr>
            <w:tcW w:w="1744" w:type="dxa"/>
            <w:noWrap w:val="0"/>
            <w:vAlign w:val="top"/>
          </w:tcPr>
          <w:p w14:paraId="4CB8AADF">
            <w:pPr>
              <w:snapToGrid w:val="0"/>
              <w:spacing w:line="320" w:lineRule="exact"/>
              <w:rPr>
                <w:rFonts w:hint="eastAsia" w:asciiTheme="minorEastAsia" w:hAnsiTheme="minorEastAsia" w:eastAsiaTheme="minorEastAsia" w:cstheme="minorEastAsia"/>
                <w:color w:val="auto"/>
                <w:sz w:val="21"/>
                <w:szCs w:val="21"/>
              </w:rPr>
            </w:pPr>
          </w:p>
        </w:tc>
        <w:tc>
          <w:tcPr>
            <w:tcW w:w="1475" w:type="dxa"/>
            <w:gridSpan w:val="2"/>
            <w:noWrap w:val="0"/>
            <w:vAlign w:val="top"/>
          </w:tcPr>
          <w:p w14:paraId="1A76728A">
            <w:pPr>
              <w:snapToGrid w:val="0"/>
              <w:spacing w:line="320" w:lineRule="exact"/>
              <w:rPr>
                <w:rFonts w:hint="eastAsia" w:asciiTheme="minorEastAsia" w:hAnsiTheme="minorEastAsia" w:eastAsiaTheme="minorEastAsia" w:cstheme="minorEastAsia"/>
                <w:color w:val="auto"/>
                <w:sz w:val="21"/>
                <w:szCs w:val="21"/>
              </w:rPr>
            </w:pPr>
          </w:p>
        </w:tc>
        <w:tc>
          <w:tcPr>
            <w:tcW w:w="1057" w:type="dxa"/>
            <w:noWrap w:val="0"/>
            <w:vAlign w:val="top"/>
          </w:tcPr>
          <w:p w14:paraId="23D6BDFA">
            <w:pPr>
              <w:snapToGrid w:val="0"/>
              <w:spacing w:line="320" w:lineRule="exact"/>
              <w:rPr>
                <w:rFonts w:hint="eastAsia" w:asciiTheme="minorEastAsia" w:hAnsiTheme="minorEastAsia" w:eastAsiaTheme="minorEastAsia" w:cstheme="minorEastAsia"/>
                <w:color w:val="auto"/>
                <w:sz w:val="21"/>
                <w:szCs w:val="21"/>
              </w:rPr>
            </w:pPr>
          </w:p>
        </w:tc>
        <w:tc>
          <w:tcPr>
            <w:tcW w:w="998" w:type="dxa"/>
            <w:noWrap w:val="0"/>
            <w:vAlign w:val="top"/>
          </w:tcPr>
          <w:p w14:paraId="330AD947">
            <w:pPr>
              <w:snapToGrid w:val="0"/>
              <w:spacing w:line="320" w:lineRule="exact"/>
              <w:rPr>
                <w:rFonts w:hint="eastAsia" w:asciiTheme="minorEastAsia" w:hAnsiTheme="minorEastAsia" w:eastAsiaTheme="minorEastAsia" w:cstheme="minorEastAsia"/>
                <w:color w:val="auto"/>
                <w:sz w:val="21"/>
                <w:szCs w:val="21"/>
              </w:rPr>
            </w:pPr>
          </w:p>
        </w:tc>
        <w:tc>
          <w:tcPr>
            <w:tcW w:w="1275" w:type="dxa"/>
            <w:noWrap w:val="0"/>
            <w:vAlign w:val="top"/>
          </w:tcPr>
          <w:p w14:paraId="10A63D85">
            <w:pPr>
              <w:snapToGrid w:val="0"/>
              <w:spacing w:line="320" w:lineRule="exact"/>
              <w:rPr>
                <w:rFonts w:hint="eastAsia" w:asciiTheme="minorEastAsia" w:hAnsiTheme="minorEastAsia" w:eastAsiaTheme="minorEastAsia" w:cstheme="minorEastAsia"/>
                <w:color w:val="auto"/>
                <w:sz w:val="21"/>
                <w:szCs w:val="21"/>
              </w:rPr>
            </w:pPr>
          </w:p>
        </w:tc>
        <w:tc>
          <w:tcPr>
            <w:tcW w:w="1287" w:type="dxa"/>
            <w:noWrap w:val="0"/>
            <w:vAlign w:val="top"/>
          </w:tcPr>
          <w:p w14:paraId="4DDF6DEB">
            <w:pPr>
              <w:snapToGrid w:val="0"/>
              <w:spacing w:line="320" w:lineRule="exact"/>
              <w:rPr>
                <w:rFonts w:hint="eastAsia" w:asciiTheme="minorEastAsia" w:hAnsiTheme="minorEastAsia" w:eastAsiaTheme="minorEastAsia" w:cstheme="minorEastAsia"/>
                <w:color w:val="auto"/>
                <w:sz w:val="21"/>
                <w:szCs w:val="21"/>
              </w:rPr>
            </w:pPr>
          </w:p>
        </w:tc>
      </w:tr>
      <w:tr w14:paraId="4D1B5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16" w:type="dxa"/>
            <w:noWrap w:val="0"/>
            <w:vAlign w:val="top"/>
          </w:tcPr>
          <w:p w14:paraId="7B4C66AA">
            <w:pPr>
              <w:snapToGrid w:val="0"/>
              <w:spacing w:line="32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w:t>
            </w:r>
          </w:p>
        </w:tc>
        <w:tc>
          <w:tcPr>
            <w:tcW w:w="1443" w:type="dxa"/>
            <w:noWrap w:val="0"/>
            <w:vAlign w:val="top"/>
          </w:tcPr>
          <w:p w14:paraId="293DC458">
            <w:pPr>
              <w:snapToGrid w:val="0"/>
              <w:spacing w:line="320" w:lineRule="exact"/>
              <w:rPr>
                <w:rFonts w:hint="eastAsia" w:asciiTheme="minorEastAsia" w:hAnsiTheme="minorEastAsia" w:eastAsiaTheme="minorEastAsia" w:cstheme="minorEastAsia"/>
                <w:color w:val="auto"/>
                <w:sz w:val="21"/>
                <w:szCs w:val="21"/>
              </w:rPr>
            </w:pPr>
          </w:p>
        </w:tc>
        <w:tc>
          <w:tcPr>
            <w:tcW w:w="1744" w:type="dxa"/>
            <w:noWrap w:val="0"/>
            <w:vAlign w:val="top"/>
          </w:tcPr>
          <w:p w14:paraId="17E402C1">
            <w:pPr>
              <w:snapToGrid w:val="0"/>
              <w:spacing w:line="320" w:lineRule="exact"/>
              <w:rPr>
                <w:rFonts w:hint="eastAsia" w:asciiTheme="minorEastAsia" w:hAnsiTheme="minorEastAsia" w:eastAsiaTheme="minorEastAsia" w:cstheme="minorEastAsia"/>
                <w:color w:val="auto"/>
                <w:sz w:val="21"/>
                <w:szCs w:val="21"/>
              </w:rPr>
            </w:pPr>
          </w:p>
        </w:tc>
        <w:tc>
          <w:tcPr>
            <w:tcW w:w="1475" w:type="dxa"/>
            <w:gridSpan w:val="2"/>
            <w:noWrap w:val="0"/>
            <w:vAlign w:val="top"/>
          </w:tcPr>
          <w:p w14:paraId="48F1F7C2">
            <w:pPr>
              <w:snapToGrid w:val="0"/>
              <w:spacing w:line="320" w:lineRule="exact"/>
              <w:rPr>
                <w:rFonts w:hint="eastAsia" w:asciiTheme="minorEastAsia" w:hAnsiTheme="minorEastAsia" w:eastAsiaTheme="minorEastAsia" w:cstheme="minorEastAsia"/>
                <w:color w:val="auto"/>
                <w:sz w:val="21"/>
                <w:szCs w:val="21"/>
              </w:rPr>
            </w:pPr>
          </w:p>
        </w:tc>
        <w:tc>
          <w:tcPr>
            <w:tcW w:w="1057" w:type="dxa"/>
            <w:noWrap w:val="0"/>
            <w:vAlign w:val="top"/>
          </w:tcPr>
          <w:p w14:paraId="1E96E540">
            <w:pPr>
              <w:snapToGrid w:val="0"/>
              <w:spacing w:line="320" w:lineRule="exact"/>
              <w:rPr>
                <w:rFonts w:hint="eastAsia" w:asciiTheme="minorEastAsia" w:hAnsiTheme="minorEastAsia" w:eastAsiaTheme="minorEastAsia" w:cstheme="minorEastAsia"/>
                <w:color w:val="auto"/>
                <w:sz w:val="21"/>
                <w:szCs w:val="21"/>
              </w:rPr>
            </w:pPr>
          </w:p>
        </w:tc>
        <w:tc>
          <w:tcPr>
            <w:tcW w:w="998" w:type="dxa"/>
            <w:noWrap w:val="0"/>
            <w:vAlign w:val="top"/>
          </w:tcPr>
          <w:p w14:paraId="26C3F4B4">
            <w:pPr>
              <w:snapToGrid w:val="0"/>
              <w:spacing w:line="320" w:lineRule="exact"/>
              <w:rPr>
                <w:rFonts w:hint="eastAsia" w:asciiTheme="minorEastAsia" w:hAnsiTheme="minorEastAsia" w:eastAsiaTheme="minorEastAsia" w:cstheme="minorEastAsia"/>
                <w:color w:val="auto"/>
                <w:sz w:val="21"/>
                <w:szCs w:val="21"/>
              </w:rPr>
            </w:pPr>
          </w:p>
        </w:tc>
        <w:tc>
          <w:tcPr>
            <w:tcW w:w="1275" w:type="dxa"/>
            <w:noWrap w:val="0"/>
            <w:vAlign w:val="top"/>
          </w:tcPr>
          <w:p w14:paraId="7DCE5EFC">
            <w:pPr>
              <w:snapToGrid w:val="0"/>
              <w:spacing w:line="320" w:lineRule="exact"/>
              <w:rPr>
                <w:rFonts w:hint="eastAsia" w:asciiTheme="minorEastAsia" w:hAnsiTheme="minorEastAsia" w:eastAsiaTheme="minorEastAsia" w:cstheme="minorEastAsia"/>
                <w:color w:val="auto"/>
                <w:sz w:val="21"/>
                <w:szCs w:val="21"/>
              </w:rPr>
            </w:pPr>
          </w:p>
        </w:tc>
        <w:tc>
          <w:tcPr>
            <w:tcW w:w="1287" w:type="dxa"/>
            <w:noWrap w:val="0"/>
            <w:vAlign w:val="top"/>
          </w:tcPr>
          <w:p w14:paraId="71A0B553">
            <w:pPr>
              <w:snapToGrid w:val="0"/>
              <w:spacing w:line="320" w:lineRule="exact"/>
              <w:rPr>
                <w:rFonts w:hint="eastAsia" w:asciiTheme="minorEastAsia" w:hAnsiTheme="minorEastAsia" w:eastAsiaTheme="minorEastAsia" w:cstheme="minorEastAsia"/>
                <w:color w:val="auto"/>
                <w:sz w:val="21"/>
                <w:szCs w:val="21"/>
              </w:rPr>
            </w:pPr>
          </w:p>
        </w:tc>
      </w:tr>
      <w:tr w14:paraId="657E7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16" w:type="dxa"/>
            <w:noWrap w:val="0"/>
            <w:vAlign w:val="top"/>
          </w:tcPr>
          <w:p w14:paraId="4CD2D67F">
            <w:pPr>
              <w:snapToGrid w:val="0"/>
              <w:spacing w:line="32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w:t>
            </w:r>
          </w:p>
        </w:tc>
        <w:tc>
          <w:tcPr>
            <w:tcW w:w="1443" w:type="dxa"/>
            <w:noWrap w:val="0"/>
            <w:vAlign w:val="top"/>
          </w:tcPr>
          <w:p w14:paraId="2E0EA607">
            <w:pPr>
              <w:snapToGrid w:val="0"/>
              <w:spacing w:line="320" w:lineRule="exact"/>
              <w:rPr>
                <w:rFonts w:hint="eastAsia" w:asciiTheme="minorEastAsia" w:hAnsiTheme="minorEastAsia" w:eastAsiaTheme="minorEastAsia" w:cstheme="minorEastAsia"/>
                <w:color w:val="auto"/>
                <w:sz w:val="21"/>
                <w:szCs w:val="21"/>
              </w:rPr>
            </w:pPr>
          </w:p>
        </w:tc>
        <w:tc>
          <w:tcPr>
            <w:tcW w:w="1744" w:type="dxa"/>
            <w:noWrap w:val="0"/>
            <w:vAlign w:val="top"/>
          </w:tcPr>
          <w:p w14:paraId="5676CA08">
            <w:pPr>
              <w:snapToGrid w:val="0"/>
              <w:spacing w:line="320" w:lineRule="exact"/>
              <w:rPr>
                <w:rFonts w:hint="eastAsia" w:asciiTheme="minorEastAsia" w:hAnsiTheme="minorEastAsia" w:eastAsiaTheme="minorEastAsia" w:cstheme="minorEastAsia"/>
                <w:color w:val="auto"/>
                <w:sz w:val="21"/>
                <w:szCs w:val="21"/>
              </w:rPr>
            </w:pPr>
          </w:p>
        </w:tc>
        <w:tc>
          <w:tcPr>
            <w:tcW w:w="1475" w:type="dxa"/>
            <w:gridSpan w:val="2"/>
            <w:noWrap w:val="0"/>
            <w:vAlign w:val="top"/>
          </w:tcPr>
          <w:p w14:paraId="7B3EB25D">
            <w:pPr>
              <w:snapToGrid w:val="0"/>
              <w:spacing w:line="320" w:lineRule="exact"/>
              <w:rPr>
                <w:rFonts w:hint="eastAsia" w:asciiTheme="minorEastAsia" w:hAnsiTheme="minorEastAsia" w:eastAsiaTheme="minorEastAsia" w:cstheme="minorEastAsia"/>
                <w:color w:val="auto"/>
                <w:sz w:val="21"/>
                <w:szCs w:val="21"/>
              </w:rPr>
            </w:pPr>
          </w:p>
        </w:tc>
        <w:tc>
          <w:tcPr>
            <w:tcW w:w="1057" w:type="dxa"/>
            <w:noWrap w:val="0"/>
            <w:vAlign w:val="top"/>
          </w:tcPr>
          <w:p w14:paraId="6E7F50A8">
            <w:pPr>
              <w:snapToGrid w:val="0"/>
              <w:spacing w:line="320" w:lineRule="exact"/>
              <w:rPr>
                <w:rFonts w:hint="eastAsia" w:asciiTheme="minorEastAsia" w:hAnsiTheme="minorEastAsia" w:eastAsiaTheme="minorEastAsia" w:cstheme="minorEastAsia"/>
                <w:color w:val="auto"/>
                <w:sz w:val="21"/>
                <w:szCs w:val="21"/>
              </w:rPr>
            </w:pPr>
          </w:p>
        </w:tc>
        <w:tc>
          <w:tcPr>
            <w:tcW w:w="998" w:type="dxa"/>
            <w:noWrap w:val="0"/>
            <w:vAlign w:val="top"/>
          </w:tcPr>
          <w:p w14:paraId="67478FDF">
            <w:pPr>
              <w:snapToGrid w:val="0"/>
              <w:spacing w:line="320" w:lineRule="exact"/>
              <w:rPr>
                <w:rFonts w:hint="eastAsia" w:asciiTheme="minorEastAsia" w:hAnsiTheme="minorEastAsia" w:eastAsiaTheme="minorEastAsia" w:cstheme="minorEastAsia"/>
                <w:color w:val="auto"/>
                <w:sz w:val="21"/>
                <w:szCs w:val="21"/>
              </w:rPr>
            </w:pPr>
          </w:p>
        </w:tc>
        <w:tc>
          <w:tcPr>
            <w:tcW w:w="1275" w:type="dxa"/>
            <w:noWrap w:val="0"/>
            <w:vAlign w:val="top"/>
          </w:tcPr>
          <w:p w14:paraId="382B716E">
            <w:pPr>
              <w:snapToGrid w:val="0"/>
              <w:spacing w:line="320" w:lineRule="exact"/>
              <w:rPr>
                <w:rFonts w:hint="eastAsia" w:asciiTheme="minorEastAsia" w:hAnsiTheme="minorEastAsia" w:eastAsiaTheme="minorEastAsia" w:cstheme="minorEastAsia"/>
                <w:color w:val="auto"/>
                <w:sz w:val="21"/>
                <w:szCs w:val="21"/>
              </w:rPr>
            </w:pPr>
          </w:p>
        </w:tc>
        <w:tc>
          <w:tcPr>
            <w:tcW w:w="1287" w:type="dxa"/>
            <w:noWrap w:val="0"/>
            <w:vAlign w:val="top"/>
          </w:tcPr>
          <w:p w14:paraId="0496B296">
            <w:pPr>
              <w:snapToGrid w:val="0"/>
              <w:spacing w:line="320" w:lineRule="exact"/>
              <w:rPr>
                <w:rFonts w:hint="eastAsia" w:asciiTheme="minorEastAsia" w:hAnsiTheme="minorEastAsia" w:eastAsiaTheme="minorEastAsia" w:cstheme="minorEastAsia"/>
                <w:color w:val="auto"/>
                <w:sz w:val="21"/>
                <w:szCs w:val="21"/>
              </w:rPr>
            </w:pPr>
          </w:p>
        </w:tc>
      </w:tr>
      <w:tr w14:paraId="0D137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708" w:type="dxa"/>
            <w:gridSpan w:val="8"/>
            <w:noWrap w:val="0"/>
            <w:vAlign w:val="top"/>
          </w:tcPr>
          <w:p w14:paraId="49A60C60">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维修、保养服务项金额小计</w:t>
            </w:r>
          </w:p>
        </w:tc>
        <w:tc>
          <w:tcPr>
            <w:tcW w:w="1287" w:type="dxa"/>
            <w:noWrap w:val="0"/>
            <w:vAlign w:val="top"/>
          </w:tcPr>
          <w:p w14:paraId="309F9329">
            <w:pPr>
              <w:snapToGrid w:val="0"/>
              <w:spacing w:line="320" w:lineRule="exact"/>
              <w:rPr>
                <w:rFonts w:hint="eastAsia" w:asciiTheme="minorEastAsia" w:hAnsiTheme="minorEastAsia" w:eastAsiaTheme="minorEastAsia" w:cstheme="minorEastAsia"/>
                <w:color w:val="auto"/>
                <w:sz w:val="21"/>
                <w:szCs w:val="21"/>
              </w:rPr>
            </w:pPr>
          </w:p>
        </w:tc>
      </w:tr>
      <w:tr w14:paraId="7C46E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jc w:val="center"/>
        </w:trPr>
        <w:tc>
          <w:tcPr>
            <w:tcW w:w="716" w:type="dxa"/>
            <w:noWrap w:val="0"/>
            <w:vAlign w:val="center"/>
          </w:tcPr>
          <w:p w14:paraId="058A8F41">
            <w:pPr>
              <w:snapToGrid w:val="0"/>
              <w:spacing w:line="32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序号</w:t>
            </w:r>
          </w:p>
        </w:tc>
        <w:tc>
          <w:tcPr>
            <w:tcW w:w="1443" w:type="dxa"/>
            <w:noWrap w:val="0"/>
            <w:vAlign w:val="center"/>
          </w:tcPr>
          <w:p w14:paraId="1770A2B2">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维修、保养车辆品牌型号或车牌号</w:t>
            </w:r>
          </w:p>
        </w:tc>
        <w:tc>
          <w:tcPr>
            <w:tcW w:w="1744" w:type="dxa"/>
            <w:noWrap w:val="0"/>
            <w:vAlign w:val="center"/>
          </w:tcPr>
          <w:p w14:paraId="7595BD86">
            <w:pPr>
              <w:snapToGrid w:val="0"/>
              <w:spacing w:line="32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零配件名称</w:t>
            </w:r>
          </w:p>
        </w:tc>
        <w:tc>
          <w:tcPr>
            <w:tcW w:w="775" w:type="dxa"/>
            <w:noWrap w:val="0"/>
            <w:vAlign w:val="center"/>
          </w:tcPr>
          <w:p w14:paraId="64676C70">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数量</w:t>
            </w:r>
          </w:p>
        </w:tc>
        <w:tc>
          <w:tcPr>
            <w:tcW w:w="700" w:type="dxa"/>
            <w:noWrap w:val="0"/>
            <w:vAlign w:val="center"/>
          </w:tcPr>
          <w:p w14:paraId="37E8ECC6">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单位</w:t>
            </w:r>
          </w:p>
        </w:tc>
        <w:tc>
          <w:tcPr>
            <w:tcW w:w="1057" w:type="dxa"/>
            <w:noWrap w:val="0"/>
            <w:vAlign w:val="center"/>
          </w:tcPr>
          <w:p w14:paraId="176B48B9">
            <w:pPr>
              <w:snapToGrid w:val="0"/>
              <w:spacing w:line="32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进货</w:t>
            </w:r>
          </w:p>
          <w:p w14:paraId="1D3EA8C7">
            <w:pPr>
              <w:snapToGrid w:val="0"/>
              <w:spacing w:line="32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单价（元）</w:t>
            </w:r>
          </w:p>
        </w:tc>
        <w:tc>
          <w:tcPr>
            <w:tcW w:w="998" w:type="dxa"/>
            <w:noWrap w:val="0"/>
            <w:vAlign w:val="center"/>
          </w:tcPr>
          <w:p w14:paraId="0DC248C7">
            <w:pPr>
              <w:snapToGrid w:val="0"/>
              <w:spacing w:line="32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z w:val="21"/>
                <w:szCs w:val="21"/>
              </w:rPr>
              <w:t>零配件加价率（%）</w:t>
            </w:r>
          </w:p>
        </w:tc>
        <w:tc>
          <w:tcPr>
            <w:tcW w:w="1275" w:type="dxa"/>
            <w:noWrap w:val="0"/>
            <w:vAlign w:val="center"/>
          </w:tcPr>
          <w:p w14:paraId="60A4D2E6">
            <w:pPr>
              <w:snapToGrid w:val="0"/>
              <w:spacing w:line="32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零配件</w:t>
            </w:r>
          </w:p>
          <w:p w14:paraId="24E85931">
            <w:pPr>
              <w:snapToGrid w:val="0"/>
              <w:spacing w:line="320" w:lineRule="exact"/>
              <w:jc w:val="center"/>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协议单价</w:t>
            </w:r>
          </w:p>
          <w:p w14:paraId="4D44874D">
            <w:pPr>
              <w:snapToGrid w:val="0"/>
              <w:spacing w:line="32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Cs/>
                <w:color w:val="auto"/>
                <w:sz w:val="21"/>
                <w:szCs w:val="21"/>
              </w:rPr>
              <w:t>（元）</w:t>
            </w:r>
          </w:p>
        </w:tc>
        <w:tc>
          <w:tcPr>
            <w:tcW w:w="1287" w:type="dxa"/>
            <w:noWrap w:val="0"/>
            <w:vAlign w:val="center"/>
          </w:tcPr>
          <w:p w14:paraId="577E2236">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金额（元）</w:t>
            </w:r>
          </w:p>
        </w:tc>
      </w:tr>
      <w:tr w14:paraId="14590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16" w:type="dxa"/>
            <w:noWrap w:val="0"/>
            <w:vAlign w:val="top"/>
          </w:tcPr>
          <w:p w14:paraId="0B6AC82B">
            <w:pPr>
              <w:snapToGrid w:val="0"/>
              <w:spacing w:line="32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p>
        </w:tc>
        <w:tc>
          <w:tcPr>
            <w:tcW w:w="1443" w:type="dxa"/>
            <w:noWrap w:val="0"/>
            <w:vAlign w:val="top"/>
          </w:tcPr>
          <w:p w14:paraId="5A67BD15">
            <w:pPr>
              <w:snapToGrid w:val="0"/>
              <w:spacing w:line="320" w:lineRule="exact"/>
              <w:rPr>
                <w:rFonts w:hint="eastAsia" w:asciiTheme="minorEastAsia" w:hAnsiTheme="minorEastAsia" w:eastAsiaTheme="minorEastAsia" w:cstheme="minorEastAsia"/>
                <w:color w:val="auto"/>
                <w:sz w:val="21"/>
                <w:szCs w:val="21"/>
              </w:rPr>
            </w:pPr>
          </w:p>
        </w:tc>
        <w:tc>
          <w:tcPr>
            <w:tcW w:w="1744" w:type="dxa"/>
            <w:noWrap w:val="0"/>
            <w:vAlign w:val="top"/>
          </w:tcPr>
          <w:p w14:paraId="6EEA7293">
            <w:pPr>
              <w:snapToGrid w:val="0"/>
              <w:spacing w:line="320" w:lineRule="exact"/>
              <w:rPr>
                <w:rFonts w:hint="eastAsia" w:asciiTheme="minorEastAsia" w:hAnsiTheme="minorEastAsia" w:eastAsiaTheme="minorEastAsia" w:cstheme="minorEastAsia"/>
                <w:color w:val="auto"/>
                <w:sz w:val="21"/>
                <w:szCs w:val="21"/>
              </w:rPr>
            </w:pPr>
          </w:p>
        </w:tc>
        <w:tc>
          <w:tcPr>
            <w:tcW w:w="775" w:type="dxa"/>
            <w:noWrap w:val="0"/>
            <w:vAlign w:val="top"/>
          </w:tcPr>
          <w:p w14:paraId="69D1FE47">
            <w:pPr>
              <w:snapToGrid w:val="0"/>
              <w:spacing w:line="320" w:lineRule="exact"/>
              <w:rPr>
                <w:rFonts w:hint="eastAsia" w:asciiTheme="minorEastAsia" w:hAnsiTheme="minorEastAsia" w:eastAsiaTheme="minorEastAsia" w:cstheme="minorEastAsia"/>
                <w:color w:val="auto"/>
                <w:sz w:val="21"/>
                <w:szCs w:val="21"/>
              </w:rPr>
            </w:pPr>
          </w:p>
        </w:tc>
        <w:tc>
          <w:tcPr>
            <w:tcW w:w="700" w:type="dxa"/>
            <w:noWrap w:val="0"/>
            <w:vAlign w:val="top"/>
          </w:tcPr>
          <w:p w14:paraId="7E091BF7">
            <w:pPr>
              <w:snapToGrid w:val="0"/>
              <w:spacing w:line="320" w:lineRule="exact"/>
              <w:rPr>
                <w:rFonts w:hint="eastAsia" w:asciiTheme="minorEastAsia" w:hAnsiTheme="minorEastAsia" w:eastAsiaTheme="minorEastAsia" w:cstheme="minorEastAsia"/>
                <w:color w:val="auto"/>
                <w:sz w:val="21"/>
                <w:szCs w:val="21"/>
              </w:rPr>
            </w:pPr>
          </w:p>
        </w:tc>
        <w:tc>
          <w:tcPr>
            <w:tcW w:w="1057" w:type="dxa"/>
            <w:noWrap w:val="0"/>
            <w:vAlign w:val="top"/>
          </w:tcPr>
          <w:p w14:paraId="25EBB24E">
            <w:pPr>
              <w:snapToGrid w:val="0"/>
              <w:spacing w:line="320" w:lineRule="exact"/>
              <w:rPr>
                <w:rFonts w:hint="eastAsia" w:asciiTheme="minorEastAsia" w:hAnsiTheme="minorEastAsia" w:eastAsiaTheme="minorEastAsia" w:cstheme="minorEastAsia"/>
                <w:color w:val="auto"/>
                <w:sz w:val="21"/>
                <w:szCs w:val="21"/>
              </w:rPr>
            </w:pPr>
          </w:p>
        </w:tc>
        <w:tc>
          <w:tcPr>
            <w:tcW w:w="998" w:type="dxa"/>
            <w:noWrap w:val="0"/>
            <w:vAlign w:val="top"/>
          </w:tcPr>
          <w:p w14:paraId="66190A33">
            <w:pPr>
              <w:snapToGrid w:val="0"/>
              <w:spacing w:line="320" w:lineRule="exact"/>
              <w:rPr>
                <w:rFonts w:hint="eastAsia" w:asciiTheme="minorEastAsia" w:hAnsiTheme="minorEastAsia" w:eastAsiaTheme="minorEastAsia" w:cstheme="minorEastAsia"/>
                <w:color w:val="auto"/>
                <w:sz w:val="21"/>
                <w:szCs w:val="21"/>
              </w:rPr>
            </w:pPr>
          </w:p>
        </w:tc>
        <w:tc>
          <w:tcPr>
            <w:tcW w:w="1275" w:type="dxa"/>
            <w:noWrap w:val="0"/>
            <w:vAlign w:val="top"/>
          </w:tcPr>
          <w:p w14:paraId="6134241F">
            <w:pPr>
              <w:snapToGrid w:val="0"/>
              <w:spacing w:line="320" w:lineRule="exact"/>
              <w:rPr>
                <w:rFonts w:hint="eastAsia" w:asciiTheme="minorEastAsia" w:hAnsiTheme="minorEastAsia" w:eastAsiaTheme="minorEastAsia" w:cstheme="minorEastAsia"/>
                <w:color w:val="auto"/>
                <w:sz w:val="21"/>
                <w:szCs w:val="21"/>
              </w:rPr>
            </w:pPr>
          </w:p>
        </w:tc>
        <w:tc>
          <w:tcPr>
            <w:tcW w:w="1287" w:type="dxa"/>
            <w:noWrap w:val="0"/>
            <w:vAlign w:val="top"/>
          </w:tcPr>
          <w:p w14:paraId="0963BF68">
            <w:pPr>
              <w:snapToGrid w:val="0"/>
              <w:spacing w:line="320" w:lineRule="exact"/>
              <w:rPr>
                <w:rFonts w:hint="eastAsia" w:asciiTheme="minorEastAsia" w:hAnsiTheme="minorEastAsia" w:eastAsiaTheme="minorEastAsia" w:cstheme="minorEastAsia"/>
                <w:color w:val="auto"/>
                <w:sz w:val="21"/>
                <w:szCs w:val="21"/>
              </w:rPr>
            </w:pPr>
          </w:p>
        </w:tc>
      </w:tr>
      <w:tr w14:paraId="3CA70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16" w:type="dxa"/>
            <w:noWrap w:val="0"/>
            <w:vAlign w:val="top"/>
          </w:tcPr>
          <w:p w14:paraId="6800A3FD">
            <w:pPr>
              <w:snapToGrid w:val="0"/>
              <w:spacing w:line="32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p>
        </w:tc>
        <w:tc>
          <w:tcPr>
            <w:tcW w:w="1443" w:type="dxa"/>
            <w:noWrap w:val="0"/>
            <w:vAlign w:val="top"/>
          </w:tcPr>
          <w:p w14:paraId="2E80F5B5">
            <w:pPr>
              <w:snapToGrid w:val="0"/>
              <w:spacing w:line="320" w:lineRule="exact"/>
              <w:rPr>
                <w:rFonts w:hint="eastAsia" w:asciiTheme="minorEastAsia" w:hAnsiTheme="minorEastAsia" w:eastAsiaTheme="minorEastAsia" w:cstheme="minorEastAsia"/>
                <w:color w:val="auto"/>
                <w:sz w:val="21"/>
                <w:szCs w:val="21"/>
              </w:rPr>
            </w:pPr>
          </w:p>
        </w:tc>
        <w:tc>
          <w:tcPr>
            <w:tcW w:w="1744" w:type="dxa"/>
            <w:noWrap w:val="0"/>
            <w:vAlign w:val="top"/>
          </w:tcPr>
          <w:p w14:paraId="629C8B62">
            <w:pPr>
              <w:snapToGrid w:val="0"/>
              <w:spacing w:line="320" w:lineRule="exact"/>
              <w:rPr>
                <w:rFonts w:hint="eastAsia" w:asciiTheme="minorEastAsia" w:hAnsiTheme="minorEastAsia" w:eastAsiaTheme="minorEastAsia" w:cstheme="minorEastAsia"/>
                <w:color w:val="auto"/>
                <w:sz w:val="21"/>
                <w:szCs w:val="21"/>
              </w:rPr>
            </w:pPr>
          </w:p>
        </w:tc>
        <w:tc>
          <w:tcPr>
            <w:tcW w:w="775" w:type="dxa"/>
            <w:noWrap w:val="0"/>
            <w:vAlign w:val="top"/>
          </w:tcPr>
          <w:p w14:paraId="46F2F074">
            <w:pPr>
              <w:snapToGrid w:val="0"/>
              <w:spacing w:line="320" w:lineRule="exact"/>
              <w:rPr>
                <w:rFonts w:hint="eastAsia" w:asciiTheme="minorEastAsia" w:hAnsiTheme="minorEastAsia" w:eastAsiaTheme="minorEastAsia" w:cstheme="minorEastAsia"/>
                <w:color w:val="auto"/>
                <w:sz w:val="21"/>
                <w:szCs w:val="21"/>
              </w:rPr>
            </w:pPr>
          </w:p>
        </w:tc>
        <w:tc>
          <w:tcPr>
            <w:tcW w:w="700" w:type="dxa"/>
            <w:noWrap w:val="0"/>
            <w:vAlign w:val="top"/>
          </w:tcPr>
          <w:p w14:paraId="2BFBC62F">
            <w:pPr>
              <w:snapToGrid w:val="0"/>
              <w:spacing w:line="320" w:lineRule="exact"/>
              <w:rPr>
                <w:rFonts w:hint="eastAsia" w:asciiTheme="minorEastAsia" w:hAnsiTheme="minorEastAsia" w:eastAsiaTheme="minorEastAsia" w:cstheme="minorEastAsia"/>
                <w:color w:val="auto"/>
                <w:sz w:val="21"/>
                <w:szCs w:val="21"/>
              </w:rPr>
            </w:pPr>
          </w:p>
        </w:tc>
        <w:tc>
          <w:tcPr>
            <w:tcW w:w="1057" w:type="dxa"/>
            <w:noWrap w:val="0"/>
            <w:vAlign w:val="top"/>
          </w:tcPr>
          <w:p w14:paraId="26147264">
            <w:pPr>
              <w:snapToGrid w:val="0"/>
              <w:spacing w:line="320" w:lineRule="exact"/>
              <w:rPr>
                <w:rFonts w:hint="eastAsia" w:asciiTheme="minorEastAsia" w:hAnsiTheme="minorEastAsia" w:eastAsiaTheme="minorEastAsia" w:cstheme="minorEastAsia"/>
                <w:color w:val="auto"/>
                <w:sz w:val="21"/>
                <w:szCs w:val="21"/>
              </w:rPr>
            </w:pPr>
          </w:p>
        </w:tc>
        <w:tc>
          <w:tcPr>
            <w:tcW w:w="998" w:type="dxa"/>
            <w:noWrap w:val="0"/>
            <w:vAlign w:val="top"/>
          </w:tcPr>
          <w:p w14:paraId="67B674C8">
            <w:pPr>
              <w:snapToGrid w:val="0"/>
              <w:spacing w:line="320" w:lineRule="exact"/>
              <w:rPr>
                <w:rFonts w:hint="eastAsia" w:asciiTheme="minorEastAsia" w:hAnsiTheme="minorEastAsia" w:eastAsiaTheme="minorEastAsia" w:cstheme="minorEastAsia"/>
                <w:color w:val="auto"/>
                <w:sz w:val="21"/>
                <w:szCs w:val="21"/>
              </w:rPr>
            </w:pPr>
          </w:p>
        </w:tc>
        <w:tc>
          <w:tcPr>
            <w:tcW w:w="1275" w:type="dxa"/>
            <w:noWrap w:val="0"/>
            <w:vAlign w:val="top"/>
          </w:tcPr>
          <w:p w14:paraId="7CD7BDF1">
            <w:pPr>
              <w:snapToGrid w:val="0"/>
              <w:spacing w:line="320" w:lineRule="exact"/>
              <w:rPr>
                <w:rFonts w:hint="eastAsia" w:asciiTheme="minorEastAsia" w:hAnsiTheme="minorEastAsia" w:eastAsiaTheme="minorEastAsia" w:cstheme="minorEastAsia"/>
                <w:color w:val="auto"/>
                <w:sz w:val="21"/>
                <w:szCs w:val="21"/>
              </w:rPr>
            </w:pPr>
          </w:p>
        </w:tc>
        <w:tc>
          <w:tcPr>
            <w:tcW w:w="1287" w:type="dxa"/>
            <w:noWrap w:val="0"/>
            <w:vAlign w:val="top"/>
          </w:tcPr>
          <w:p w14:paraId="3594E8B6">
            <w:pPr>
              <w:snapToGrid w:val="0"/>
              <w:spacing w:line="320" w:lineRule="exact"/>
              <w:rPr>
                <w:rFonts w:hint="eastAsia" w:asciiTheme="minorEastAsia" w:hAnsiTheme="minorEastAsia" w:eastAsiaTheme="minorEastAsia" w:cstheme="minorEastAsia"/>
                <w:color w:val="auto"/>
                <w:sz w:val="21"/>
                <w:szCs w:val="21"/>
              </w:rPr>
            </w:pPr>
          </w:p>
        </w:tc>
      </w:tr>
      <w:tr w14:paraId="3A819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16" w:type="dxa"/>
            <w:noWrap w:val="0"/>
            <w:vAlign w:val="top"/>
          </w:tcPr>
          <w:p w14:paraId="032C8ECE">
            <w:pPr>
              <w:snapToGrid w:val="0"/>
              <w:spacing w:line="32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w:t>
            </w:r>
          </w:p>
        </w:tc>
        <w:tc>
          <w:tcPr>
            <w:tcW w:w="1443" w:type="dxa"/>
            <w:noWrap w:val="0"/>
            <w:vAlign w:val="top"/>
          </w:tcPr>
          <w:p w14:paraId="1C34A34A">
            <w:pPr>
              <w:snapToGrid w:val="0"/>
              <w:spacing w:line="320" w:lineRule="exact"/>
              <w:rPr>
                <w:rFonts w:hint="eastAsia" w:asciiTheme="minorEastAsia" w:hAnsiTheme="minorEastAsia" w:eastAsiaTheme="minorEastAsia" w:cstheme="minorEastAsia"/>
                <w:color w:val="auto"/>
                <w:sz w:val="21"/>
                <w:szCs w:val="21"/>
              </w:rPr>
            </w:pPr>
          </w:p>
        </w:tc>
        <w:tc>
          <w:tcPr>
            <w:tcW w:w="1744" w:type="dxa"/>
            <w:noWrap w:val="0"/>
            <w:vAlign w:val="top"/>
          </w:tcPr>
          <w:p w14:paraId="2C54143B">
            <w:pPr>
              <w:snapToGrid w:val="0"/>
              <w:spacing w:line="320" w:lineRule="exact"/>
              <w:rPr>
                <w:rFonts w:hint="eastAsia" w:asciiTheme="minorEastAsia" w:hAnsiTheme="minorEastAsia" w:eastAsiaTheme="minorEastAsia" w:cstheme="minorEastAsia"/>
                <w:color w:val="auto"/>
                <w:sz w:val="21"/>
                <w:szCs w:val="21"/>
              </w:rPr>
            </w:pPr>
          </w:p>
        </w:tc>
        <w:tc>
          <w:tcPr>
            <w:tcW w:w="775" w:type="dxa"/>
            <w:noWrap w:val="0"/>
            <w:vAlign w:val="top"/>
          </w:tcPr>
          <w:p w14:paraId="1F84DC62">
            <w:pPr>
              <w:snapToGrid w:val="0"/>
              <w:spacing w:line="320" w:lineRule="exact"/>
              <w:rPr>
                <w:rFonts w:hint="eastAsia" w:asciiTheme="minorEastAsia" w:hAnsiTheme="minorEastAsia" w:eastAsiaTheme="minorEastAsia" w:cstheme="minorEastAsia"/>
                <w:color w:val="auto"/>
                <w:sz w:val="21"/>
                <w:szCs w:val="21"/>
              </w:rPr>
            </w:pPr>
          </w:p>
        </w:tc>
        <w:tc>
          <w:tcPr>
            <w:tcW w:w="700" w:type="dxa"/>
            <w:noWrap w:val="0"/>
            <w:vAlign w:val="top"/>
          </w:tcPr>
          <w:p w14:paraId="39BEB507">
            <w:pPr>
              <w:snapToGrid w:val="0"/>
              <w:spacing w:line="320" w:lineRule="exact"/>
              <w:rPr>
                <w:rFonts w:hint="eastAsia" w:asciiTheme="minorEastAsia" w:hAnsiTheme="minorEastAsia" w:eastAsiaTheme="minorEastAsia" w:cstheme="minorEastAsia"/>
                <w:color w:val="auto"/>
                <w:sz w:val="21"/>
                <w:szCs w:val="21"/>
              </w:rPr>
            </w:pPr>
          </w:p>
        </w:tc>
        <w:tc>
          <w:tcPr>
            <w:tcW w:w="1057" w:type="dxa"/>
            <w:noWrap w:val="0"/>
            <w:vAlign w:val="top"/>
          </w:tcPr>
          <w:p w14:paraId="720119D6">
            <w:pPr>
              <w:snapToGrid w:val="0"/>
              <w:spacing w:line="320" w:lineRule="exact"/>
              <w:rPr>
                <w:rFonts w:hint="eastAsia" w:asciiTheme="minorEastAsia" w:hAnsiTheme="minorEastAsia" w:eastAsiaTheme="minorEastAsia" w:cstheme="minorEastAsia"/>
                <w:color w:val="auto"/>
                <w:sz w:val="21"/>
                <w:szCs w:val="21"/>
              </w:rPr>
            </w:pPr>
          </w:p>
        </w:tc>
        <w:tc>
          <w:tcPr>
            <w:tcW w:w="998" w:type="dxa"/>
            <w:noWrap w:val="0"/>
            <w:vAlign w:val="top"/>
          </w:tcPr>
          <w:p w14:paraId="3E93E87E">
            <w:pPr>
              <w:snapToGrid w:val="0"/>
              <w:spacing w:line="320" w:lineRule="exact"/>
              <w:rPr>
                <w:rFonts w:hint="eastAsia" w:asciiTheme="minorEastAsia" w:hAnsiTheme="minorEastAsia" w:eastAsiaTheme="minorEastAsia" w:cstheme="minorEastAsia"/>
                <w:color w:val="auto"/>
                <w:sz w:val="21"/>
                <w:szCs w:val="21"/>
              </w:rPr>
            </w:pPr>
          </w:p>
        </w:tc>
        <w:tc>
          <w:tcPr>
            <w:tcW w:w="1275" w:type="dxa"/>
            <w:noWrap w:val="0"/>
            <w:vAlign w:val="top"/>
          </w:tcPr>
          <w:p w14:paraId="63DD1AC5">
            <w:pPr>
              <w:snapToGrid w:val="0"/>
              <w:spacing w:line="320" w:lineRule="exact"/>
              <w:rPr>
                <w:rFonts w:hint="eastAsia" w:asciiTheme="minorEastAsia" w:hAnsiTheme="minorEastAsia" w:eastAsiaTheme="minorEastAsia" w:cstheme="minorEastAsia"/>
                <w:color w:val="auto"/>
                <w:sz w:val="21"/>
                <w:szCs w:val="21"/>
              </w:rPr>
            </w:pPr>
          </w:p>
        </w:tc>
        <w:tc>
          <w:tcPr>
            <w:tcW w:w="1287" w:type="dxa"/>
            <w:noWrap w:val="0"/>
            <w:vAlign w:val="top"/>
          </w:tcPr>
          <w:p w14:paraId="6D5BB337">
            <w:pPr>
              <w:snapToGrid w:val="0"/>
              <w:spacing w:line="320" w:lineRule="exact"/>
              <w:rPr>
                <w:rFonts w:hint="eastAsia" w:asciiTheme="minorEastAsia" w:hAnsiTheme="minorEastAsia" w:eastAsiaTheme="minorEastAsia" w:cstheme="minorEastAsia"/>
                <w:color w:val="auto"/>
                <w:sz w:val="21"/>
                <w:szCs w:val="21"/>
              </w:rPr>
            </w:pPr>
          </w:p>
        </w:tc>
      </w:tr>
      <w:tr w14:paraId="204BA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16" w:type="dxa"/>
            <w:noWrap w:val="0"/>
            <w:vAlign w:val="top"/>
          </w:tcPr>
          <w:p w14:paraId="5161C7EE">
            <w:pPr>
              <w:snapToGrid w:val="0"/>
              <w:spacing w:line="32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w:t>
            </w:r>
          </w:p>
        </w:tc>
        <w:tc>
          <w:tcPr>
            <w:tcW w:w="1443" w:type="dxa"/>
            <w:noWrap w:val="0"/>
            <w:vAlign w:val="top"/>
          </w:tcPr>
          <w:p w14:paraId="6CC36357">
            <w:pPr>
              <w:snapToGrid w:val="0"/>
              <w:spacing w:line="320" w:lineRule="exact"/>
              <w:rPr>
                <w:rFonts w:hint="eastAsia" w:asciiTheme="minorEastAsia" w:hAnsiTheme="minorEastAsia" w:eastAsiaTheme="minorEastAsia" w:cstheme="minorEastAsia"/>
                <w:color w:val="auto"/>
                <w:sz w:val="21"/>
                <w:szCs w:val="21"/>
              </w:rPr>
            </w:pPr>
          </w:p>
        </w:tc>
        <w:tc>
          <w:tcPr>
            <w:tcW w:w="1744" w:type="dxa"/>
            <w:noWrap w:val="0"/>
            <w:vAlign w:val="top"/>
          </w:tcPr>
          <w:p w14:paraId="5ED517A2">
            <w:pPr>
              <w:snapToGrid w:val="0"/>
              <w:spacing w:line="320" w:lineRule="exact"/>
              <w:rPr>
                <w:rFonts w:hint="eastAsia" w:asciiTheme="minorEastAsia" w:hAnsiTheme="minorEastAsia" w:eastAsiaTheme="minorEastAsia" w:cstheme="minorEastAsia"/>
                <w:color w:val="auto"/>
                <w:sz w:val="21"/>
                <w:szCs w:val="21"/>
              </w:rPr>
            </w:pPr>
          </w:p>
        </w:tc>
        <w:tc>
          <w:tcPr>
            <w:tcW w:w="775" w:type="dxa"/>
            <w:noWrap w:val="0"/>
            <w:vAlign w:val="top"/>
          </w:tcPr>
          <w:p w14:paraId="21BA9A4E">
            <w:pPr>
              <w:snapToGrid w:val="0"/>
              <w:spacing w:line="320" w:lineRule="exact"/>
              <w:rPr>
                <w:rFonts w:hint="eastAsia" w:asciiTheme="minorEastAsia" w:hAnsiTheme="minorEastAsia" w:eastAsiaTheme="minorEastAsia" w:cstheme="minorEastAsia"/>
                <w:color w:val="auto"/>
                <w:sz w:val="21"/>
                <w:szCs w:val="21"/>
              </w:rPr>
            </w:pPr>
          </w:p>
        </w:tc>
        <w:tc>
          <w:tcPr>
            <w:tcW w:w="700" w:type="dxa"/>
            <w:noWrap w:val="0"/>
            <w:vAlign w:val="top"/>
          </w:tcPr>
          <w:p w14:paraId="16795D79">
            <w:pPr>
              <w:snapToGrid w:val="0"/>
              <w:spacing w:line="320" w:lineRule="exact"/>
              <w:rPr>
                <w:rFonts w:hint="eastAsia" w:asciiTheme="minorEastAsia" w:hAnsiTheme="minorEastAsia" w:eastAsiaTheme="minorEastAsia" w:cstheme="minorEastAsia"/>
                <w:color w:val="auto"/>
                <w:sz w:val="21"/>
                <w:szCs w:val="21"/>
              </w:rPr>
            </w:pPr>
          </w:p>
        </w:tc>
        <w:tc>
          <w:tcPr>
            <w:tcW w:w="1057" w:type="dxa"/>
            <w:noWrap w:val="0"/>
            <w:vAlign w:val="top"/>
          </w:tcPr>
          <w:p w14:paraId="7D929B05">
            <w:pPr>
              <w:snapToGrid w:val="0"/>
              <w:spacing w:line="320" w:lineRule="exact"/>
              <w:rPr>
                <w:rFonts w:hint="eastAsia" w:asciiTheme="minorEastAsia" w:hAnsiTheme="minorEastAsia" w:eastAsiaTheme="minorEastAsia" w:cstheme="minorEastAsia"/>
                <w:color w:val="auto"/>
                <w:sz w:val="21"/>
                <w:szCs w:val="21"/>
              </w:rPr>
            </w:pPr>
          </w:p>
        </w:tc>
        <w:tc>
          <w:tcPr>
            <w:tcW w:w="998" w:type="dxa"/>
            <w:noWrap w:val="0"/>
            <w:vAlign w:val="top"/>
          </w:tcPr>
          <w:p w14:paraId="28914A98">
            <w:pPr>
              <w:snapToGrid w:val="0"/>
              <w:spacing w:line="320" w:lineRule="exact"/>
              <w:rPr>
                <w:rFonts w:hint="eastAsia" w:asciiTheme="minorEastAsia" w:hAnsiTheme="minorEastAsia" w:eastAsiaTheme="minorEastAsia" w:cstheme="minorEastAsia"/>
                <w:color w:val="auto"/>
                <w:sz w:val="21"/>
                <w:szCs w:val="21"/>
              </w:rPr>
            </w:pPr>
          </w:p>
        </w:tc>
        <w:tc>
          <w:tcPr>
            <w:tcW w:w="1275" w:type="dxa"/>
            <w:noWrap w:val="0"/>
            <w:vAlign w:val="top"/>
          </w:tcPr>
          <w:p w14:paraId="21889871">
            <w:pPr>
              <w:snapToGrid w:val="0"/>
              <w:spacing w:line="320" w:lineRule="exact"/>
              <w:rPr>
                <w:rFonts w:hint="eastAsia" w:asciiTheme="minorEastAsia" w:hAnsiTheme="minorEastAsia" w:eastAsiaTheme="minorEastAsia" w:cstheme="minorEastAsia"/>
                <w:color w:val="auto"/>
                <w:sz w:val="21"/>
                <w:szCs w:val="21"/>
              </w:rPr>
            </w:pPr>
          </w:p>
        </w:tc>
        <w:tc>
          <w:tcPr>
            <w:tcW w:w="1287" w:type="dxa"/>
            <w:noWrap w:val="0"/>
            <w:vAlign w:val="top"/>
          </w:tcPr>
          <w:p w14:paraId="15F44F72">
            <w:pPr>
              <w:snapToGrid w:val="0"/>
              <w:spacing w:line="320" w:lineRule="exact"/>
              <w:rPr>
                <w:rFonts w:hint="eastAsia" w:asciiTheme="minorEastAsia" w:hAnsiTheme="minorEastAsia" w:eastAsiaTheme="minorEastAsia" w:cstheme="minorEastAsia"/>
                <w:color w:val="auto"/>
                <w:sz w:val="21"/>
                <w:szCs w:val="21"/>
              </w:rPr>
            </w:pPr>
          </w:p>
        </w:tc>
      </w:tr>
      <w:tr w14:paraId="72A7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16" w:type="dxa"/>
            <w:noWrap w:val="0"/>
            <w:vAlign w:val="top"/>
          </w:tcPr>
          <w:p w14:paraId="5675F610">
            <w:pPr>
              <w:snapToGrid w:val="0"/>
              <w:spacing w:line="32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w:t>
            </w:r>
          </w:p>
        </w:tc>
        <w:tc>
          <w:tcPr>
            <w:tcW w:w="1443" w:type="dxa"/>
            <w:noWrap w:val="0"/>
            <w:vAlign w:val="top"/>
          </w:tcPr>
          <w:p w14:paraId="5460D80A">
            <w:pPr>
              <w:snapToGrid w:val="0"/>
              <w:spacing w:line="320" w:lineRule="exact"/>
              <w:rPr>
                <w:rFonts w:hint="eastAsia" w:asciiTheme="minorEastAsia" w:hAnsiTheme="minorEastAsia" w:eastAsiaTheme="minorEastAsia" w:cstheme="minorEastAsia"/>
                <w:color w:val="auto"/>
                <w:sz w:val="21"/>
                <w:szCs w:val="21"/>
              </w:rPr>
            </w:pPr>
          </w:p>
        </w:tc>
        <w:tc>
          <w:tcPr>
            <w:tcW w:w="1744" w:type="dxa"/>
            <w:noWrap w:val="0"/>
            <w:vAlign w:val="top"/>
          </w:tcPr>
          <w:p w14:paraId="6320BDE8">
            <w:pPr>
              <w:snapToGrid w:val="0"/>
              <w:spacing w:line="320" w:lineRule="exact"/>
              <w:rPr>
                <w:rFonts w:hint="eastAsia" w:asciiTheme="minorEastAsia" w:hAnsiTheme="minorEastAsia" w:eastAsiaTheme="minorEastAsia" w:cstheme="minorEastAsia"/>
                <w:color w:val="auto"/>
                <w:sz w:val="21"/>
                <w:szCs w:val="21"/>
              </w:rPr>
            </w:pPr>
          </w:p>
        </w:tc>
        <w:tc>
          <w:tcPr>
            <w:tcW w:w="775" w:type="dxa"/>
            <w:noWrap w:val="0"/>
            <w:vAlign w:val="top"/>
          </w:tcPr>
          <w:p w14:paraId="0DCEB573">
            <w:pPr>
              <w:snapToGrid w:val="0"/>
              <w:spacing w:line="320" w:lineRule="exact"/>
              <w:rPr>
                <w:rFonts w:hint="eastAsia" w:asciiTheme="minorEastAsia" w:hAnsiTheme="minorEastAsia" w:eastAsiaTheme="minorEastAsia" w:cstheme="minorEastAsia"/>
                <w:color w:val="auto"/>
                <w:sz w:val="21"/>
                <w:szCs w:val="21"/>
              </w:rPr>
            </w:pPr>
          </w:p>
        </w:tc>
        <w:tc>
          <w:tcPr>
            <w:tcW w:w="700" w:type="dxa"/>
            <w:noWrap w:val="0"/>
            <w:vAlign w:val="top"/>
          </w:tcPr>
          <w:p w14:paraId="63E740BC">
            <w:pPr>
              <w:snapToGrid w:val="0"/>
              <w:spacing w:line="320" w:lineRule="exact"/>
              <w:rPr>
                <w:rFonts w:hint="eastAsia" w:asciiTheme="minorEastAsia" w:hAnsiTheme="minorEastAsia" w:eastAsiaTheme="minorEastAsia" w:cstheme="minorEastAsia"/>
                <w:color w:val="auto"/>
                <w:sz w:val="21"/>
                <w:szCs w:val="21"/>
              </w:rPr>
            </w:pPr>
          </w:p>
        </w:tc>
        <w:tc>
          <w:tcPr>
            <w:tcW w:w="1057" w:type="dxa"/>
            <w:noWrap w:val="0"/>
            <w:vAlign w:val="top"/>
          </w:tcPr>
          <w:p w14:paraId="599E9F10">
            <w:pPr>
              <w:snapToGrid w:val="0"/>
              <w:spacing w:line="320" w:lineRule="exact"/>
              <w:rPr>
                <w:rFonts w:hint="eastAsia" w:asciiTheme="minorEastAsia" w:hAnsiTheme="minorEastAsia" w:eastAsiaTheme="minorEastAsia" w:cstheme="minorEastAsia"/>
                <w:color w:val="auto"/>
                <w:sz w:val="21"/>
                <w:szCs w:val="21"/>
              </w:rPr>
            </w:pPr>
          </w:p>
        </w:tc>
        <w:tc>
          <w:tcPr>
            <w:tcW w:w="998" w:type="dxa"/>
            <w:noWrap w:val="0"/>
            <w:vAlign w:val="top"/>
          </w:tcPr>
          <w:p w14:paraId="7F1E8918">
            <w:pPr>
              <w:snapToGrid w:val="0"/>
              <w:spacing w:line="320" w:lineRule="exact"/>
              <w:rPr>
                <w:rFonts w:hint="eastAsia" w:asciiTheme="minorEastAsia" w:hAnsiTheme="minorEastAsia" w:eastAsiaTheme="minorEastAsia" w:cstheme="minorEastAsia"/>
                <w:color w:val="auto"/>
                <w:sz w:val="21"/>
                <w:szCs w:val="21"/>
              </w:rPr>
            </w:pPr>
          </w:p>
        </w:tc>
        <w:tc>
          <w:tcPr>
            <w:tcW w:w="1275" w:type="dxa"/>
            <w:noWrap w:val="0"/>
            <w:vAlign w:val="top"/>
          </w:tcPr>
          <w:p w14:paraId="0690AAA3">
            <w:pPr>
              <w:snapToGrid w:val="0"/>
              <w:spacing w:line="320" w:lineRule="exact"/>
              <w:rPr>
                <w:rFonts w:hint="eastAsia" w:asciiTheme="minorEastAsia" w:hAnsiTheme="minorEastAsia" w:eastAsiaTheme="minorEastAsia" w:cstheme="minorEastAsia"/>
                <w:color w:val="auto"/>
                <w:sz w:val="21"/>
                <w:szCs w:val="21"/>
              </w:rPr>
            </w:pPr>
          </w:p>
        </w:tc>
        <w:tc>
          <w:tcPr>
            <w:tcW w:w="1287" w:type="dxa"/>
            <w:noWrap w:val="0"/>
            <w:vAlign w:val="top"/>
          </w:tcPr>
          <w:p w14:paraId="51D2DB46">
            <w:pPr>
              <w:snapToGrid w:val="0"/>
              <w:spacing w:line="320" w:lineRule="exact"/>
              <w:rPr>
                <w:rFonts w:hint="eastAsia" w:asciiTheme="minorEastAsia" w:hAnsiTheme="minorEastAsia" w:eastAsiaTheme="minorEastAsia" w:cstheme="minorEastAsia"/>
                <w:color w:val="auto"/>
                <w:sz w:val="21"/>
                <w:szCs w:val="21"/>
              </w:rPr>
            </w:pPr>
          </w:p>
        </w:tc>
      </w:tr>
      <w:tr w14:paraId="474ED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16" w:type="dxa"/>
            <w:noWrap w:val="0"/>
            <w:vAlign w:val="top"/>
          </w:tcPr>
          <w:p w14:paraId="306C887F">
            <w:pPr>
              <w:snapToGrid w:val="0"/>
              <w:spacing w:line="320" w:lineRule="exact"/>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w:t>
            </w:r>
          </w:p>
        </w:tc>
        <w:tc>
          <w:tcPr>
            <w:tcW w:w="1443" w:type="dxa"/>
            <w:noWrap w:val="0"/>
            <w:vAlign w:val="top"/>
          </w:tcPr>
          <w:p w14:paraId="25DF2616">
            <w:pPr>
              <w:snapToGrid w:val="0"/>
              <w:spacing w:line="320" w:lineRule="exact"/>
              <w:rPr>
                <w:rFonts w:hint="eastAsia" w:asciiTheme="minorEastAsia" w:hAnsiTheme="minorEastAsia" w:eastAsiaTheme="minorEastAsia" w:cstheme="minorEastAsia"/>
                <w:color w:val="auto"/>
                <w:sz w:val="21"/>
                <w:szCs w:val="21"/>
              </w:rPr>
            </w:pPr>
          </w:p>
        </w:tc>
        <w:tc>
          <w:tcPr>
            <w:tcW w:w="1744" w:type="dxa"/>
            <w:noWrap w:val="0"/>
            <w:vAlign w:val="top"/>
          </w:tcPr>
          <w:p w14:paraId="1081DD12">
            <w:pPr>
              <w:snapToGrid w:val="0"/>
              <w:spacing w:line="320" w:lineRule="exact"/>
              <w:rPr>
                <w:rFonts w:hint="eastAsia" w:asciiTheme="minorEastAsia" w:hAnsiTheme="minorEastAsia" w:eastAsiaTheme="minorEastAsia" w:cstheme="minorEastAsia"/>
                <w:color w:val="auto"/>
                <w:sz w:val="21"/>
                <w:szCs w:val="21"/>
              </w:rPr>
            </w:pPr>
          </w:p>
        </w:tc>
        <w:tc>
          <w:tcPr>
            <w:tcW w:w="775" w:type="dxa"/>
            <w:noWrap w:val="0"/>
            <w:vAlign w:val="top"/>
          </w:tcPr>
          <w:p w14:paraId="2C8B65DB">
            <w:pPr>
              <w:snapToGrid w:val="0"/>
              <w:spacing w:line="320" w:lineRule="exact"/>
              <w:rPr>
                <w:rFonts w:hint="eastAsia" w:asciiTheme="minorEastAsia" w:hAnsiTheme="minorEastAsia" w:eastAsiaTheme="minorEastAsia" w:cstheme="minorEastAsia"/>
                <w:color w:val="auto"/>
                <w:sz w:val="21"/>
                <w:szCs w:val="21"/>
              </w:rPr>
            </w:pPr>
          </w:p>
        </w:tc>
        <w:tc>
          <w:tcPr>
            <w:tcW w:w="700" w:type="dxa"/>
            <w:noWrap w:val="0"/>
            <w:vAlign w:val="top"/>
          </w:tcPr>
          <w:p w14:paraId="46E80C18">
            <w:pPr>
              <w:snapToGrid w:val="0"/>
              <w:spacing w:line="320" w:lineRule="exact"/>
              <w:rPr>
                <w:rFonts w:hint="eastAsia" w:asciiTheme="minorEastAsia" w:hAnsiTheme="minorEastAsia" w:eastAsiaTheme="minorEastAsia" w:cstheme="minorEastAsia"/>
                <w:color w:val="auto"/>
                <w:sz w:val="21"/>
                <w:szCs w:val="21"/>
              </w:rPr>
            </w:pPr>
          </w:p>
        </w:tc>
        <w:tc>
          <w:tcPr>
            <w:tcW w:w="1057" w:type="dxa"/>
            <w:noWrap w:val="0"/>
            <w:vAlign w:val="top"/>
          </w:tcPr>
          <w:p w14:paraId="075A66F1">
            <w:pPr>
              <w:snapToGrid w:val="0"/>
              <w:spacing w:line="320" w:lineRule="exact"/>
              <w:rPr>
                <w:rFonts w:hint="eastAsia" w:asciiTheme="minorEastAsia" w:hAnsiTheme="minorEastAsia" w:eastAsiaTheme="minorEastAsia" w:cstheme="minorEastAsia"/>
                <w:color w:val="auto"/>
                <w:sz w:val="21"/>
                <w:szCs w:val="21"/>
              </w:rPr>
            </w:pPr>
          </w:p>
        </w:tc>
        <w:tc>
          <w:tcPr>
            <w:tcW w:w="998" w:type="dxa"/>
            <w:noWrap w:val="0"/>
            <w:vAlign w:val="top"/>
          </w:tcPr>
          <w:p w14:paraId="78B4CDF6">
            <w:pPr>
              <w:snapToGrid w:val="0"/>
              <w:spacing w:line="320" w:lineRule="exact"/>
              <w:rPr>
                <w:rFonts w:hint="eastAsia" w:asciiTheme="minorEastAsia" w:hAnsiTheme="minorEastAsia" w:eastAsiaTheme="minorEastAsia" w:cstheme="minorEastAsia"/>
                <w:color w:val="auto"/>
                <w:sz w:val="21"/>
                <w:szCs w:val="21"/>
              </w:rPr>
            </w:pPr>
          </w:p>
        </w:tc>
        <w:tc>
          <w:tcPr>
            <w:tcW w:w="1275" w:type="dxa"/>
            <w:noWrap w:val="0"/>
            <w:vAlign w:val="top"/>
          </w:tcPr>
          <w:p w14:paraId="4B7575D3">
            <w:pPr>
              <w:snapToGrid w:val="0"/>
              <w:spacing w:line="320" w:lineRule="exact"/>
              <w:rPr>
                <w:rFonts w:hint="eastAsia" w:asciiTheme="minorEastAsia" w:hAnsiTheme="minorEastAsia" w:eastAsiaTheme="minorEastAsia" w:cstheme="minorEastAsia"/>
                <w:color w:val="auto"/>
                <w:sz w:val="21"/>
                <w:szCs w:val="21"/>
              </w:rPr>
            </w:pPr>
          </w:p>
        </w:tc>
        <w:tc>
          <w:tcPr>
            <w:tcW w:w="1287" w:type="dxa"/>
            <w:noWrap w:val="0"/>
            <w:vAlign w:val="top"/>
          </w:tcPr>
          <w:p w14:paraId="4D8C60B5">
            <w:pPr>
              <w:snapToGrid w:val="0"/>
              <w:spacing w:line="320" w:lineRule="exact"/>
              <w:rPr>
                <w:rFonts w:hint="eastAsia" w:asciiTheme="minorEastAsia" w:hAnsiTheme="minorEastAsia" w:eastAsiaTheme="minorEastAsia" w:cstheme="minorEastAsia"/>
                <w:color w:val="auto"/>
                <w:sz w:val="21"/>
                <w:szCs w:val="21"/>
              </w:rPr>
            </w:pPr>
          </w:p>
        </w:tc>
      </w:tr>
      <w:tr w14:paraId="43B74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708" w:type="dxa"/>
            <w:gridSpan w:val="8"/>
            <w:noWrap w:val="0"/>
            <w:vAlign w:val="top"/>
          </w:tcPr>
          <w:p w14:paraId="28C10432">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零配件更换项金额小计</w:t>
            </w:r>
          </w:p>
        </w:tc>
        <w:tc>
          <w:tcPr>
            <w:tcW w:w="1287" w:type="dxa"/>
            <w:noWrap w:val="0"/>
            <w:vAlign w:val="top"/>
          </w:tcPr>
          <w:p w14:paraId="7361D29C">
            <w:pPr>
              <w:snapToGrid w:val="0"/>
              <w:spacing w:line="320" w:lineRule="exact"/>
              <w:rPr>
                <w:rFonts w:hint="eastAsia" w:asciiTheme="minorEastAsia" w:hAnsiTheme="minorEastAsia" w:eastAsiaTheme="minorEastAsia" w:cstheme="minorEastAsia"/>
                <w:color w:val="auto"/>
                <w:sz w:val="21"/>
                <w:szCs w:val="21"/>
              </w:rPr>
            </w:pPr>
          </w:p>
        </w:tc>
      </w:tr>
      <w:tr w14:paraId="7FA8C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995" w:type="dxa"/>
            <w:gridSpan w:val="9"/>
            <w:noWrap w:val="0"/>
            <w:vAlign w:val="top"/>
          </w:tcPr>
          <w:p w14:paraId="3F3A9C92">
            <w:pPr>
              <w:snapToGrid w:val="0"/>
              <w:spacing w:line="320" w:lineRule="exact"/>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合同总价：（大写）                                （小写）         元</w:t>
            </w:r>
          </w:p>
        </w:tc>
      </w:tr>
    </w:tbl>
    <w:p w14:paraId="13AD6136">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注：1.本项目以工时单价折扣和零配件加价率进行报价。工时费按照入围供应商挂牌公示的维修工时单价标准为基准进行折扣；零配件价格以供应商进货成本价为基准进行加价；</w:t>
      </w:r>
    </w:p>
    <w:p w14:paraId="215A57D4">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实际结算价格=工时定额×（工时单价×工时单价折扣）+零配件成本价×（1+零配件加价率）。</w:t>
      </w:r>
    </w:p>
    <w:p w14:paraId="16F15937">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2.入围响应报价即为确定第二阶段成交供应商的最高限价，采购人有权与入围供应商在其最高限价基础上进行价格谈判，以获取更低的维修和保养服务价格。</w:t>
      </w:r>
    </w:p>
    <w:p w14:paraId="47BC07D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Cs/>
          <w:color w:val="auto"/>
          <w:highlight w:val="none"/>
          <w:lang w:val="en-US" w:eastAsia="zh-CN"/>
        </w:rPr>
      </w:pPr>
      <w:r>
        <w:rPr>
          <w:rFonts w:hint="eastAsia" w:ascii="宋体" w:hAnsi="宋体" w:cs="宋体"/>
          <w:bCs/>
          <w:color w:val="auto"/>
          <w:highlight w:val="none"/>
          <w:lang w:val="en-US" w:eastAsia="zh-CN"/>
        </w:rPr>
        <w:t>3.该费用包含乙方实施和完成工作所需的设备、劳务、运输、搬运、技术服务费、交通、维护、人工、利润、税金等费用和政策性文件规定及合同包含的所有风险、责任等各项应有的费用，除此之外，甲方无须再向乙方支付任何费用。</w:t>
      </w:r>
    </w:p>
    <w:p w14:paraId="1A3EF37C">
      <w:pPr>
        <w:pStyle w:val="15"/>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default" w:ascii="宋体" w:hAnsi="宋体" w:cs="宋体"/>
          <w:bCs/>
          <w:color w:val="auto"/>
          <w:highlight w:val="none"/>
          <w:lang w:val="en-US" w:eastAsia="zh-CN"/>
        </w:rPr>
      </w:pPr>
      <w:r>
        <w:rPr>
          <w:rFonts w:hint="default" w:ascii="宋体" w:hAnsi="宋体" w:cs="宋体"/>
          <w:bCs/>
          <w:color w:val="auto"/>
          <w:highlight w:val="none"/>
          <w:lang w:val="en-US" w:eastAsia="zh-CN"/>
        </w:rPr>
        <w:t>4.</w:t>
      </w:r>
      <w:r>
        <w:rPr>
          <w:rFonts w:hint="eastAsia" w:ascii="宋体" w:hAnsi="宋体" w:cs="宋体"/>
          <w:bCs/>
          <w:color w:val="auto"/>
          <w:highlight w:val="none"/>
          <w:lang w:val="en-US" w:eastAsia="zh-CN"/>
        </w:rPr>
        <w:t>甲方</w:t>
      </w:r>
      <w:r>
        <w:rPr>
          <w:rFonts w:hint="default" w:ascii="宋体" w:hAnsi="宋体" w:cs="宋体"/>
          <w:bCs/>
          <w:color w:val="auto"/>
          <w:highlight w:val="none"/>
          <w:lang w:val="en-US" w:eastAsia="zh-CN"/>
        </w:rPr>
        <w:t>与</w:t>
      </w:r>
      <w:r>
        <w:rPr>
          <w:rFonts w:hint="eastAsia" w:ascii="宋体" w:hAnsi="宋体" w:cs="宋体"/>
          <w:bCs/>
          <w:color w:val="auto"/>
          <w:highlight w:val="none"/>
          <w:lang w:val="en-US" w:eastAsia="zh-CN"/>
        </w:rPr>
        <w:t>乙方</w:t>
      </w:r>
      <w:r>
        <w:rPr>
          <w:rFonts w:hint="default" w:ascii="宋体" w:hAnsi="宋体" w:cs="宋体"/>
          <w:bCs/>
          <w:color w:val="auto"/>
          <w:highlight w:val="none"/>
          <w:lang w:val="en-US" w:eastAsia="zh-CN"/>
        </w:rPr>
        <w:t>结算时</w:t>
      </w:r>
      <w:r>
        <w:rPr>
          <w:rFonts w:hint="eastAsia" w:ascii="宋体" w:hAnsi="宋体" w:cs="宋体"/>
          <w:bCs/>
          <w:color w:val="auto"/>
          <w:highlight w:val="none"/>
          <w:lang w:val="en-US" w:eastAsia="zh-CN"/>
        </w:rPr>
        <w:t>乙方</w:t>
      </w:r>
      <w:r>
        <w:rPr>
          <w:rFonts w:hint="default" w:ascii="宋体" w:hAnsi="宋体" w:cs="宋体"/>
          <w:bCs/>
          <w:color w:val="auto"/>
          <w:highlight w:val="none"/>
          <w:lang w:val="en-US" w:eastAsia="zh-CN"/>
        </w:rPr>
        <w:t>应向</w:t>
      </w:r>
      <w:r>
        <w:rPr>
          <w:rFonts w:hint="eastAsia" w:ascii="宋体" w:hAnsi="宋体" w:cs="宋体"/>
          <w:bCs/>
          <w:color w:val="auto"/>
          <w:highlight w:val="none"/>
          <w:lang w:val="en-US" w:eastAsia="zh-CN"/>
        </w:rPr>
        <w:t>甲方</w:t>
      </w:r>
      <w:r>
        <w:rPr>
          <w:rFonts w:hint="default" w:ascii="宋体" w:hAnsi="宋体" w:cs="宋体"/>
          <w:bCs/>
          <w:color w:val="auto"/>
          <w:highlight w:val="none"/>
          <w:lang w:val="en-US" w:eastAsia="zh-CN"/>
        </w:rPr>
        <w:t>提供本次结算的送修单和结算单，更换零配件的结算单需附零配件进货成本采购发票、进货单等成本佐证资料。</w:t>
      </w:r>
    </w:p>
    <w:p w14:paraId="604288FD">
      <w:pPr>
        <w:pStyle w:val="15"/>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第二条  服务</w:t>
      </w:r>
      <w:r>
        <w:rPr>
          <w:rFonts w:hint="eastAsia" w:ascii="宋体" w:hAnsi="宋体" w:cs="宋体"/>
          <w:b/>
          <w:color w:val="auto"/>
          <w:szCs w:val="21"/>
          <w:highlight w:val="none"/>
          <w:lang w:eastAsia="zh-CN"/>
        </w:rPr>
        <w:t>、质量</w:t>
      </w:r>
      <w:r>
        <w:rPr>
          <w:rFonts w:hint="eastAsia" w:ascii="宋体" w:hAnsi="宋体" w:eastAsia="宋体" w:cs="宋体"/>
          <w:b/>
          <w:color w:val="auto"/>
          <w:szCs w:val="21"/>
          <w:highlight w:val="none"/>
        </w:rPr>
        <w:t>保证</w:t>
      </w:r>
    </w:p>
    <w:p w14:paraId="0492C751">
      <w:pPr>
        <w:keepNext w:val="0"/>
        <w:keepLines w:val="0"/>
        <w:pageBreakBefore w:val="0"/>
        <w:widowControl w:val="0"/>
        <w:kinsoku/>
        <w:wordWrap/>
        <w:overflowPunct/>
        <w:topLinePunct w:val="0"/>
        <w:autoSpaceDE/>
        <w:autoSpaceDN/>
        <w:bidi w:val="0"/>
        <w:snapToGrid w:val="0"/>
        <w:spacing w:line="440" w:lineRule="exact"/>
        <w:ind w:left="0" w:firstLine="422" w:firstLineChars="200"/>
        <w:textAlignment w:val="auto"/>
        <w:rPr>
          <w:rFonts w:hint="eastAsia" w:ascii="宋体" w:hAnsi="宋体" w:eastAsia="宋体" w:cs="宋体"/>
          <w:color w:val="auto"/>
          <w:szCs w:val="21"/>
          <w:highlight w:val="none"/>
        </w:rPr>
      </w:pPr>
      <w:r>
        <w:rPr>
          <w:rFonts w:hint="eastAsia" w:ascii="宋体" w:hAnsi="宋体" w:cs="宋体"/>
          <w:b/>
          <w:bCs/>
          <w:color w:val="auto"/>
          <w:szCs w:val="21"/>
          <w:highlight w:val="none"/>
          <w:lang w:eastAsia="zh-CN"/>
        </w:rPr>
        <w:t>服务保证</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应按征集文件、响应文件和承诺规定的服务内容</w:t>
      </w:r>
      <w:r>
        <w:rPr>
          <w:rFonts w:hint="eastAsia" w:ascii="宋体" w:hAnsi="宋体" w:cs="宋体"/>
          <w:color w:val="auto"/>
          <w:szCs w:val="21"/>
          <w:highlight w:val="none"/>
          <w:lang w:val="en-US" w:eastAsia="zh-CN"/>
        </w:rPr>
        <w:t>按时、按质</w:t>
      </w:r>
      <w:r>
        <w:rPr>
          <w:rFonts w:hint="eastAsia" w:ascii="宋体" w:hAnsi="宋体" w:eastAsia="宋体" w:cs="宋体"/>
          <w:color w:val="auto"/>
          <w:szCs w:val="21"/>
          <w:highlight w:val="none"/>
        </w:rPr>
        <w:t>向</w:t>
      </w:r>
      <w:r>
        <w:rPr>
          <w:rFonts w:hint="eastAsia" w:ascii="宋体" w:hAnsi="宋体" w:cs="宋体"/>
          <w:color w:val="auto"/>
          <w:szCs w:val="21"/>
          <w:highlight w:val="none"/>
          <w:lang w:val="en-US" w:eastAsia="zh-CN"/>
        </w:rPr>
        <w:t>甲方</w:t>
      </w:r>
      <w:r>
        <w:rPr>
          <w:rFonts w:hint="eastAsia" w:ascii="宋体" w:hAnsi="宋体" w:eastAsia="宋体" w:cs="宋体"/>
          <w:color w:val="auto"/>
          <w:szCs w:val="21"/>
          <w:highlight w:val="none"/>
        </w:rPr>
        <w:t>提供相应服务。</w:t>
      </w:r>
    </w:p>
    <w:p w14:paraId="68AA66C3">
      <w:pPr>
        <w:keepNext w:val="0"/>
        <w:keepLines w:val="0"/>
        <w:pageBreakBefore w:val="0"/>
        <w:widowControl w:val="0"/>
        <w:kinsoku/>
        <w:wordWrap/>
        <w:overflowPunct/>
        <w:topLinePunct w:val="0"/>
        <w:bidi w:val="0"/>
        <w:spacing w:line="440" w:lineRule="exact"/>
        <w:ind w:firstLine="422" w:firstLineChars="200"/>
        <w:textAlignment w:val="auto"/>
        <w:rPr>
          <w:rFonts w:hint="eastAsia" w:ascii="宋体" w:hAnsi="宋体" w:eastAsia="宋体"/>
          <w:b/>
          <w:color w:val="auto"/>
          <w:szCs w:val="21"/>
          <w:lang w:eastAsia="zh-CN"/>
        </w:rPr>
      </w:pPr>
      <w:r>
        <w:rPr>
          <w:rFonts w:hint="eastAsia" w:ascii="宋体" w:hAnsi="宋体"/>
          <w:b/>
          <w:color w:val="auto"/>
          <w:szCs w:val="21"/>
        </w:rPr>
        <w:t>质量保证</w:t>
      </w:r>
      <w:r>
        <w:rPr>
          <w:rFonts w:hint="eastAsia" w:ascii="宋体" w:hAnsi="宋体"/>
          <w:b/>
          <w:color w:val="auto"/>
          <w:szCs w:val="21"/>
          <w:lang w:eastAsia="zh-CN"/>
        </w:rPr>
        <w:t>：</w:t>
      </w:r>
    </w:p>
    <w:p w14:paraId="60C37445">
      <w:pPr>
        <w:keepNext w:val="0"/>
        <w:keepLines w:val="0"/>
        <w:pageBreakBefore w:val="0"/>
        <w:widowControl w:val="0"/>
        <w:kinsoku/>
        <w:wordWrap/>
        <w:overflowPunct/>
        <w:topLinePunct w:val="0"/>
        <w:bidi w:val="0"/>
        <w:spacing w:line="440" w:lineRule="exact"/>
        <w:ind w:firstLine="420" w:firstLineChars="200"/>
        <w:textAlignment w:val="auto"/>
        <w:rPr>
          <w:rFonts w:ascii="宋体" w:hAnsi="宋体"/>
          <w:color w:val="auto"/>
          <w:szCs w:val="21"/>
        </w:rPr>
      </w:pPr>
      <w:r>
        <w:rPr>
          <w:rFonts w:hint="eastAsia" w:ascii="宋体" w:hAnsi="宋体"/>
          <w:color w:val="auto"/>
          <w:szCs w:val="21"/>
        </w:rPr>
        <w:t>1</w:t>
      </w:r>
      <w:r>
        <w:rPr>
          <w:rFonts w:hint="eastAsia" w:ascii="宋体" w:hAnsi="宋体"/>
          <w:color w:val="auto"/>
          <w:szCs w:val="21"/>
          <w:lang w:eastAsia="zh-CN"/>
        </w:rPr>
        <w:t>.</w:t>
      </w:r>
      <w:r>
        <w:rPr>
          <w:rFonts w:hint="eastAsia" w:ascii="宋体" w:hAnsi="宋体"/>
          <w:color w:val="auto"/>
          <w:szCs w:val="21"/>
        </w:rPr>
        <w:t>乙方提供维修服务时，应按《机动车维修管理规定》中有关维修质量的规定及标准执行。</w:t>
      </w:r>
    </w:p>
    <w:p w14:paraId="7D4341E1">
      <w:pPr>
        <w:keepNext w:val="0"/>
        <w:keepLines w:val="0"/>
        <w:pageBreakBefore w:val="0"/>
        <w:widowControl w:val="0"/>
        <w:kinsoku/>
        <w:wordWrap/>
        <w:overflowPunct/>
        <w:topLinePunct w:val="0"/>
        <w:bidi w:val="0"/>
        <w:spacing w:line="440" w:lineRule="exact"/>
        <w:ind w:firstLine="420" w:firstLineChars="200"/>
        <w:textAlignment w:val="auto"/>
        <w:rPr>
          <w:rFonts w:ascii="宋体" w:hAnsi="宋体"/>
          <w:color w:val="auto"/>
          <w:sz w:val="21"/>
          <w:szCs w:val="21"/>
        </w:rPr>
      </w:pPr>
      <w:r>
        <w:rPr>
          <w:rFonts w:hint="eastAsia" w:ascii="宋体" w:hAnsi="宋体"/>
          <w:color w:val="auto"/>
          <w:szCs w:val="21"/>
        </w:rPr>
        <w:t>2</w:t>
      </w:r>
      <w:r>
        <w:rPr>
          <w:rFonts w:hint="eastAsia" w:ascii="宋体" w:hAnsi="宋体"/>
          <w:color w:val="auto"/>
          <w:szCs w:val="21"/>
          <w:lang w:eastAsia="zh-CN"/>
        </w:rPr>
        <w:t>.</w:t>
      </w:r>
      <w:r>
        <w:rPr>
          <w:rFonts w:hint="eastAsia" w:ascii="宋体" w:hAnsi="宋体"/>
          <w:color w:val="auto"/>
          <w:szCs w:val="21"/>
        </w:rPr>
        <w:t>机动车维修</w:t>
      </w:r>
      <w:r>
        <w:rPr>
          <w:rFonts w:hint="eastAsia" w:ascii="宋体" w:hAnsi="宋体"/>
          <w:color w:val="auto"/>
          <w:sz w:val="21"/>
          <w:szCs w:val="21"/>
        </w:rPr>
        <w:t>竣工质量检验合格后，乙方的维修质量检验人员应当签发《机动车维修竣工出厂合格证》；未签发机动车维修竣工出厂合格证的机动车，不得交付使用，甲方可以拒绝交费或接车</w:t>
      </w:r>
      <w:r>
        <w:rPr>
          <w:rFonts w:hint="eastAsia" w:ascii="宋体" w:hAnsi="宋体"/>
          <w:color w:val="auto"/>
          <w:sz w:val="21"/>
          <w:szCs w:val="21"/>
          <w:lang w:val="en-US" w:eastAsia="zh-CN"/>
        </w:rPr>
        <w:t>且不视为违约</w:t>
      </w:r>
      <w:r>
        <w:rPr>
          <w:rFonts w:hint="eastAsia" w:ascii="宋体" w:hAnsi="宋体"/>
          <w:color w:val="auto"/>
          <w:sz w:val="21"/>
          <w:szCs w:val="21"/>
        </w:rPr>
        <w:t>。</w:t>
      </w:r>
    </w:p>
    <w:p w14:paraId="69351558">
      <w:pPr>
        <w:keepNext w:val="0"/>
        <w:keepLines w:val="0"/>
        <w:pageBreakBefore w:val="0"/>
        <w:widowControl w:val="0"/>
        <w:kinsoku/>
        <w:wordWrap/>
        <w:overflowPunct/>
        <w:topLinePunct w:val="0"/>
        <w:bidi w:val="0"/>
        <w:spacing w:line="440" w:lineRule="exact"/>
        <w:ind w:firstLine="420" w:firstLineChars="200"/>
        <w:textAlignment w:val="auto"/>
        <w:rPr>
          <w:rFonts w:ascii="宋体" w:hAnsi="宋体"/>
          <w:color w:val="auto"/>
          <w:szCs w:val="21"/>
        </w:rPr>
      </w:pPr>
      <w:r>
        <w:rPr>
          <w:rFonts w:hint="eastAsia" w:ascii="宋体" w:hAnsi="宋体"/>
          <w:color w:val="auto"/>
          <w:sz w:val="21"/>
          <w:szCs w:val="21"/>
        </w:rPr>
        <w:t>3</w:t>
      </w:r>
      <w:r>
        <w:rPr>
          <w:rFonts w:hint="eastAsia" w:ascii="宋体" w:hAnsi="宋体"/>
          <w:color w:val="auto"/>
          <w:sz w:val="21"/>
          <w:szCs w:val="21"/>
          <w:lang w:eastAsia="zh-CN"/>
        </w:rPr>
        <w:t>.</w:t>
      </w:r>
      <w:r>
        <w:rPr>
          <w:rFonts w:hint="eastAsia" w:ascii="宋体" w:hAnsi="宋体"/>
          <w:color w:val="auto"/>
          <w:sz w:val="21"/>
          <w:szCs w:val="21"/>
        </w:rPr>
        <w:t>机动车维修质量保证期</w:t>
      </w:r>
      <w:r>
        <w:rPr>
          <w:rFonts w:hint="eastAsia" w:ascii="宋体" w:hAnsi="宋体"/>
          <w:color w:val="auto"/>
          <w:sz w:val="21"/>
          <w:szCs w:val="21"/>
          <w:lang w:eastAsia="zh-CN"/>
        </w:rPr>
        <w:t>不低于法定最低标准</w:t>
      </w:r>
      <w:r>
        <w:rPr>
          <w:rFonts w:hint="eastAsia" w:ascii="宋体" w:hAnsi="宋体"/>
          <w:color w:val="auto"/>
          <w:sz w:val="21"/>
          <w:szCs w:val="21"/>
        </w:rPr>
        <w:t>，</w:t>
      </w:r>
      <w:r>
        <w:rPr>
          <w:rFonts w:hint="eastAsia" w:ascii="宋体" w:hAnsi="宋体"/>
          <w:color w:val="auto"/>
          <w:sz w:val="21"/>
          <w:szCs w:val="21"/>
          <w:lang w:eastAsia="zh-CN"/>
        </w:rPr>
        <w:t>质保期</w:t>
      </w:r>
      <w:r>
        <w:rPr>
          <w:rFonts w:hint="eastAsia" w:ascii="宋体" w:hAnsi="宋体"/>
          <w:color w:val="auto"/>
          <w:szCs w:val="21"/>
        </w:rPr>
        <w:t>从维修竣工出厂之日起计算。在甲、乙双方约定的质量保证里程或时间内，因维修质量造成的机械事故和经济损失</w:t>
      </w:r>
      <w:r>
        <w:rPr>
          <w:rFonts w:hint="eastAsia" w:ascii="宋体" w:hAnsi="宋体"/>
          <w:color w:val="auto"/>
          <w:szCs w:val="21"/>
          <w:lang w:eastAsia="zh-CN"/>
        </w:rPr>
        <w:t>、</w:t>
      </w:r>
      <w:r>
        <w:rPr>
          <w:rFonts w:hint="eastAsia" w:ascii="宋体" w:hAnsi="宋体"/>
          <w:color w:val="auto"/>
          <w:szCs w:val="21"/>
          <w:lang w:val="en-US" w:eastAsia="zh-CN"/>
        </w:rPr>
        <w:t>人员伤亡等赔偿</w:t>
      </w:r>
      <w:r>
        <w:rPr>
          <w:rFonts w:hint="eastAsia" w:ascii="宋体" w:hAnsi="宋体"/>
          <w:color w:val="auto"/>
          <w:szCs w:val="21"/>
        </w:rPr>
        <w:t>，</w:t>
      </w:r>
      <w:r>
        <w:rPr>
          <w:rFonts w:hint="eastAsia" w:ascii="宋体" w:hAnsi="宋体"/>
          <w:color w:val="auto"/>
          <w:szCs w:val="21"/>
          <w:lang w:val="en-US" w:eastAsia="zh-CN"/>
        </w:rPr>
        <w:t>均</w:t>
      </w:r>
      <w:r>
        <w:rPr>
          <w:rFonts w:hint="eastAsia" w:ascii="宋体" w:hAnsi="宋体"/>
          <w:color w:val="auto"/>
          <w:szCs w:val="21"/>
        </w:rPr>
        <w:t>由乙方全部负责</w:t>
      </w:r>
      <w:r>
        <w:rPr>
          <w:rFonts w:hint="eastAsia" w:ascii="宋体" w:hAnsi="宋体"/>
          <w:color w:val="auto"/>
          <w:szCs w:val="21"/>
          <w:lang w:eastAsia="zh-CN"/>
        </w:rPr>
        <w:t>，</w:t>
      </w:r>
      <w:r>
        <w:rPr>
          <w:rFonts w:hint="eastAsia" w:ascii="宋体" w:hAnsi="宋体"/>
          <w:color w:val="auto"/>
          <w:szCs w:val="21"/>
          <w:lang w:val="en-US" w:eastAsia="zh-CN"/>
        </w:rPr>
        <w:t>同时甲方有权解除合同</w:t>
      </w:r>
      <w:r>
        <w:rPr>
          <w:rFonts w:hint="eastAsia" w:ascii="宋体" w:hAnsi="宋体"/>
          <w:color w:val="auto"/>
          <w:szCs w:val="21"/>
        </w:rPr>
        <w:t>。</w:t>
      </w:r>
    </w:p>
    <w:p w14:paraId="3F416377">
      <w:pPr>
        <w:keepNext w:val="0"/>
        <w:keepLines w:val="0"/>
        <w:pageBreakBefore w:val="0"/>
        <w:widowControl w:val="0"/>
        <w:kinsoku/>
        <w:wordWrap/>
        <w:overflowPunct/>
        <w:topLinePunct w:val="0"/>
        <w:bidi w:val="0"/>
        <w:spacing w:line="440" w:lineRule="exact"/>
        <w:ind w:firstLine="422" w:firstLineChars="200"/>
        <w:textAlignment w:val="auto"/>
        <w:rPr>
          <w:rFonts w:ascii="宋体" w:hAnsi="宋体"/>
          <w:b/>
          <w:color w:val="auto"/>
          <w:szCs w:val="21"/>
        </w:rPr>
      </w:pPr>
      <w:r>
        <w:rPr>
          <w:rFonts w:hint="eastAsia" w:ascii="宋体" w:hAnsi="宋体"/>
          <w:b/>
          <w:color w:val="auto"/>
          <w:szCs w:val="21"/>
        </w:rPr>
        <w:t>4</w:t>
      </w:r>
      <w:r>
        <w:rPr>
          <w:rFonts w:hint="eastAsia" w:ascii="宋体" w:hAnsi="宋体"/>
          <w:b/>
          <w:color w:val="auto"/>
          <w:szCs w:val="21"/>
          <w:lang w:eastAsia="zh-CN"/>
        </w:rPr>
        <w:t>.</w:t>
      </w:r>
      <w:r>
        <w:rPr>
          <w:rFonts w:hint="eastAsia" w:ascii="宋体" w:hAnsi="宋体"/>
          <w:b/>
          <w:color w:val="auto"/>
          <w:szCs w:val="21"/>
        </w:rPr>
        <w:t>乙方承诺的质量保证期具体为：</w:t>
      </w:r>
    </w:p>
    <w:p w14:paraId="41A49A74">
      <w:pPr>
        <w:keepNext w:val="0"/>
        <w:keepLines w:val="0"/>
        <w:pageBreakBefore w:val="0"/>
        <w:widowControl w:val="0"/>
        <w:kinsoku/>
        <w:wordWrap/>
        <w:overflowPunct/>
        <w:topLinePunct w:val="0"/>
        <w:bidi w:val="0"/>
        <w:spacing w:line="440" w:lineRule="exact"/>
        <w:ind w:firstLine="422" w:firstLineChars="200"/>
        <w:textAlignment w:val="auto"/>
        <w:rPr>
          <w:rFonts w:ascii="宋体" w:hAnsi="宋体"/>
          <w:b/>
          <w:color w:val="auto"/>
          <w:szCs w:val="21"/>
        </w:rPr>
      </w:pPr>
      <w:r>
        <w:rPr>
          <w:rFonts w:hint="eastAsia" w:ascii="宋体" w:hAnsi="宋体"/>
          <w:b/>
          <w:color w:val="auto"/>
          <w:szCs w:val="21"/>
        </w:rPr>
        <w:t>（1）整车修理或总成修理质量保证期为车辆行驶</w:t>
      </w:r>
      <w:r>
        <w:rPr>
          <w:rFonts w:hint="eastAsia" w:ascii="宋体" w:hAnsi="宋体"/>
          <w:b/>
          <w:color w:val="auto"/>
          <w:szCs w:val="21"/>
          <w:u w:val="single"/>
        </w:rPr>
        <w:t xml:space="preserve">      </w:t>
      </w:r>
      <w:r>
        <w:rPr>
          <w:rFonts w:hint="eastAsia" w:ascii="宋体" w:hAnsi="宋体"/>
          <w:b/>
          <w:color w:val="auto"/>
          <w:szCs w:val="21"/>
        </w:rPr>
        <w:t>公里或者</w:t>
      </w:r>
      <w:r>
        <w:rPr>
          <w:rFonts w:hint="eastAsia" w:ascii="宋体" w:hAnsi="宋体"/>
          <w:b/>
          <w:color w:val="auto"/>
          <w:szCs w:val="21"/>
          <w:u w:val="single"/>
        </w:rPr>
        <w:t xml:space="preserve">    </w:t>
      </w:r>
      <w:r>
        <w:rPr>
          <w:rFonts w:hint="eastAsia" w:ascii="宋体" w:hAnsi="宋体"/>
          <w:b/>
          <w:color w:val="auto"/>
          <w:szCs w:val="21"/>
        </w:rPr>
        <w:t>日；</w:t>
      </w:r>
    </w:p>
    <w:p w14:paraId="0A3E051D">
      <w:pPr>
        <w:keepNext w:val="0"/>
        <w:keepLines w:val="0"/>
        <w:pageBreakBefore w:val="0"/>
        <w:widowControl w:val="0"/>
        <w:kinsoku/>
        <w:wordWrap/>
        <w:overflowPunct/>
        <w:topLinePunct w:val="0"/>
        <w:bidi w:val="0"/>
        <w:spacing w:line="440" w:lineRule="exact"/>
        <w:ind w:firstLine="422" w:firstLineChars="200"/>
        <w:textAlignment w:val="auto"/>
        <w:rPr>
          <w:rFonts w:ascii="宋体" w:hAnsi="宋体"/>
          <w:b/>
          <w:color w:val="auto"/>
          <w:szCs w:val="21"/>
        </w:rPr>
      </w:pPr>
      <w:r>
        <w:rPr>
          <w:rFonts w:hint="eastAsia" w:ascii="宋体" w:hAnsi="宋体"/>
          <w:b/>
          <w:color w:val="auto"/>
          <w:szCs w:val="21"/>
        </w:rPr>
        <w:t>（2）二级维护质量保证期为车辆行驶</w:t>
      </w:r>
      <w:r>
        <w:rPr>
          <w:rFonts w:hint="eastAsia" w:ascii="宋体" w:hAnsi="宋体"/>
          <w:b/>
          <w:color w:val="auto"/>
          <w:szCs w:val="21"/>
          <w:u w:val="single"/>
        </w:rPr>
        <w:t xml:space="preserve">      </w:t>
      </w:r>
      <w:r>
        <w:rPr>
          <w:rFonts w:hint="eastAsia" w:ascii="宋体" w:hAnsi="宋体"/>
          <w:b/>
          <w:color w:val="auto"/>
          <w:szCs w:val="21"/>
        </w:rPr>
        <w:t>公里或者</w:t>
      </w:r>
      <w:r>
        <w:rPr>
          <w:rFonts w:hint="eastAsia" w:ascii="宋体" w:hAnsi="宋体"/>
          <w:b/>
          <w:color w:val="auto"/>
          <w:szCs w:val="21"/>
          <w:u w:val="single"/>
        </w:rPr>
        <w:t xml:space="preserve">    </w:t>
      </w:r>
      <w:r>
        <w:rPr>
          <w:rFonts w:hint="eastAsia" w:ascii="宋体" w:hAnsi="宋体"/>
          <w:b/>
          <w:color w:val="auto"/>
          <w:szCs w:val="21"/>
        </w:rPr>
        <w:t>日；</w:t>
      </w:r>
    </w:p>
    <w:p w14:paraId="5A343CBF">
      <w:pPr>
        <w:keepNext w:val="0"/>
        <w:keepLines w:val="0"/>
        <w:pageBreakBefore w:val="0"/>
        <w:widowControl w:val="0"/>
        <w:kinsoku/>
        <w:wordWrap/>
        <w:overflowPunct/>
        <w:topLinePunct w:val="0"/>
        <w:bidi w:val="0"/>
        <w:spacing w:line="440" w:lineRule="exact"/>
        <w:ind w:firstLine="422" w:firstLineChars="200"/>
        <w:textAlignment w:val="auto"/>
        <w:rPr>
          <w:rFonts w:ascii="宋体" w:hAnsi="宋体"/>
          <w:b/>
          <w:color w:val="auto"/>
          <w:szCs w:val="21"/>
        </w:rPr>
      </w:pPr>
      <w:r>
        <w:rPr>
          <w:rFonts w:hint="eastAsia" w:ascii="宋体" w:hAnsi="宋体"/>
          <w:b/>
          <w:color w:val="auto"/>
          <w:szCs w:val="21"/>
        </w:rPr>
        <w:t>（3）一级维护、小修及专项修理质量保证期为车辆行驶</w:t>
      </w:r>
      <w:r>
        <w:rPr>
          <w:rFonts w:hint="eastAsia" w:ascii="宋体" w:hAnsi="宋体"/>
          <w:b/>
          <w:color w:val="auto"/>
          <w:szCs w:val="21"/>
          <w:u w:val="single"/>
        </w:rPr>
        <w:t xml:space="preserve">      </w:t>
      </w:r>
      <w:r>
        <w:rPr>
          <w:rFonts w:hint="eastAsia" w:ascii="宋体" w:hAnsi="宋体"/>
          <w:b/>
          <w:color w:val="auto"/>
          <w:szCs w:val="21"/>
        </w:rPr>
        <w:t>公里或者</w:t>
      </w:r>
      <w:r>
        <w:rPr>
          <w:rFonts w:hint="eastAsia" w:ascii="宋体" w:hAnsi="宋体"/>
          <w:b/>
          <w:color w:val="auto"/>
          <w:szCs w:val="21"/>
          <w:u w:val="single"/>
        </w:rPr>
        <w:t xml:space="preserve">   </w:t>
      </w:r>
      <w:r>
        <w:rPr>
          <w:rFonts w:hint="eastAsia" w:ascii="宋体" w:hAnsi="宋体"/>
          <w:b/>
          <w:color w:val="auto"/>
          <w:szCs w:val="21"/>
        </w:rPr>
        <w:t>日。</w:t>
      </w:r>
    </w:p>
    <w:p w14:paraId="0FD3D89A">
      <w:pPr>
        <w:pStyle w:val="15"/>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5.乙方应保证维修所用材料是全新原厂生产的合格正品，并完全符合合同规定的质量和性能的要求（特殊情况经</w:t>
      </w:r>
      <w:r>
        <w:rPr>
          <w:rFonts w:hint="eastAsia" w:ascii="宋体" w:hAnsi="宋体" w:cs="Times New Roman"/>
          <w:color w:val="auto"/>
          <w:kern w:val="2"/>
          <w:sz w:val="21"/>
          <w:szCs w:val="21"/>
          <w:lang w:val="en-US" w:eastAsia="zh-CN" w:bidi="ar-SA"/>
        </w:rPr>
        <w:t>甲方书面</w:t>
      </w:r>
      <w:r>
        <w:rPr>
          <w:rFonts w:hint="eastAsia" w:ascii="宋体" w:hAnsi="宋体" w:eastAsia="宋体" w:cs="Times New Roman"/>
          <w:color w:val="auto"/>
          <w:kern w:val="2"/>
          <w:sz w:val="21"/>
          <w:szCs w:val="21"/>
          <w:lang w:val="en-US" w:eastAsia="zh-CN" w:bidi="ar-SA"/>
        </w:rPr>
        <w:t>确认同意</w:t>
      </w:r>
      <w:r>
        <w:rPr>
          <w:rFonts w:hint="eastAsia" w:ascii="宋体" w:hAnsi="宋体" w:cs="Times New Roman"/>
          <w:color w:val="auto"/>
          <w:kern w:val="2"/>
          <w:sz w:val="21"/>
          <w:szCs w:val="21"/>
          <w:lang w:val="en-US" w:eastAsia="zh-CN" w:bidi="ar-SA"/>
        </w:rPr>
        <w:t>后</w:t>
      </w:r>
      <w:r>
        <w:rPr>
          <w:rFonts w:hint="eastAsia" w:ascii="宋体" w:hAnsi="宋体" w:eastAsia="宋体" w:cs="Times New Roman"/>
          <w:color w:val="auto"/>
          <w:kern w:val="2"/>
          <w:sz w:val="21"/>
          <w:szCs w:val="21"/>
          <w:lang w:val="en-US" w:eastAsia="zh-CN" w:bidi="ar-SA"/>
        </w:rPr>
        <w:t>，乙方可使用副厂配件进行维修，但要明码标价)。乙方应保证使用的维修材料在正确安装、正常使用和保养条件下，在其使用寿命期内应具有满意的性能。如发生零配件的更换，乙方必须将零配件的产品合格证交给甲方。</w:t>
      </w:r>
    </w:p>
    <w:p w14:paraId="656AD17F">
      <w:pPr>
        <w:keepNext w:val="0"/>
        <w:keepLines w:val="0"/>
        <w:pageBreakBefore w:val="0"/>
        <w:widowControl w:val="0"/>
        <w:kinsoku/>
        <w:wordWrap/>
        <w:overflowPunct/>
        <w:topLinePunct w:val="0"/>
        <w:autoSpaceDE/>
        <w:autoSpaceDN/>
        <w:bidi w:val="0"/>
        <w:spacing w:line="440" w:lineRule="exact"/>
        <w:ind w:left="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第三条  </w:t>
      </w:r>
      <w:r>
        <w:rPr>
          <w:rFonts w:hint="eastAsia" w:ascii="宋体" w:hAnsi="宋体" w:cs="宋体"/>
          <w:b/>
          <w:color w:val="auto"/>
          <w:szCs w:val="21"/>
          <w:highlight w:val="none"/>
          <w:lang w:eastAsia="zh-CN"/>
        </w:rPr>
        <w:t>合同</w:t>
      </w:r>
      <w:r>
        <w:rPr>
          <w:rFonts w:hint="eastAsia" w:ascii="宋体" w:hAnsi="宋体" w:eastAsia="宋体" w:cs="宋体"/>
          <w:b/>
          <w:color w:val="auto"/>
          <w:szCs w:val="21"/>
          <w:highlight w:val="none"/>
        </w:rPr>
        <w:t>期限</w:t>
      </w:r>
    </w:p>
    <w:p w14:paraId="490B6804">
      <w:pPr>
        <w:keepNext w:val="0"/>
        <w:keepLines w:val="0"/>
        <w:pageBreakBefore w:val="0"/>
        <w:widowControl w:val="0"/>
        <w:kinsoku/>
        <w:wordWrap/>
        <w:overflowPunct/>
        <w:topLinePunct w:val="0"/>
        <w:autoSpaceDE/>
        <w:autoSpaceDN/>
        <w:bidi w:val="0"/>
        <w:spacing w:line="440" w:lineRule="exact"/>
        <w:ind w:left="0" w:firstLine="420" w:firstLineChars="200"/>
        <w:textAlignment w:val="auto"/>
        <w:rPr>
          <w:rFonts w:hint="default" w:ascii="宋体" w:hAnsi="宋体" w:eastAsia="宋体" w:cs="宋体"/>
          <w:color w:val="auto"/>
          <w:szCs w:val="21"/>
          <w:highlight w:val="none"/>
          <w:u w:val="none"/>
          <w:lang w:val="en-US" w:eastAsia="zh-CN"/>
        </w:rPr>
      </w:pPr>
      <w:r>
        <w:rPr>
          <w:rFonts w:hint="eastAsia" w:ascii="宋体" w:hAnsi="宋体" w:cs="宋体"/>
          <w:color w:val="auto"/>
          <w:szCs w:val="21"/>
          <w:highlight w:val="none"/>
          <w:lang w:eastAsia="zh-CN"/>
        </w:rPr>
        <w:t>合同</w:t>
      </w:r>
      <w:r>
        <w:rPr>
          <w:rFonts w:hint="eastAsia" w:ascii="宋体" w:hAnsi="宋体" w:eastAsia="宋体" w:cs="宋体"/>
          <w:color w:val="auto"/>
          <w:szCs w:val="21"/>
          <w:highlight w:val="none"/>
        </w:rPr>
        <w:t>期限:</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none"/>
          <w:lang w:val="en-US" w:eastAsia="zh-CN"/>
        </w:rPr>
        <w:t>。</w:t>
      </w:r>
    </w:p>
    <w:p w14:paraId="4DD8767B">
      <w:pPr>
        <w:keepNext w:val="0"/>
        <w:keepLines w:val="0"/>
        <w:pageBreakBefore w:val="0"/>
        <w:widowControl w:val="0"/>
        <w:kinsoku/>
        <w:wordWrap/>
        <w:overflowPunct/>
        <w:topLinePunct w:val="0"/>
        <w:autoSpaceDE/>
        <w:autoSpaceDN/>
        <w:bidi w:val="0"/>
        <w:spacing w:line="440" w:lineRule="exact"/>
        <w:ind w:left="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第四条  交付</w:t>
      </w:r>
    </w:p>
    <w:p w14:paraId="15660F31">
      <w:pPr>
        <w:keepNext w:val="0"/>
        <w:keepLines w:val="0"/>
        <w:pageBreakBefore w:val="0"/>
        <w:widowControl w:val="0"/>
        <w:kinsoku/>
        <w:wordWrap/>
        <w:overflowPunct/>
        <w:topLinePunct w:val="0"/>
        <w:autoSpaceDE/>
        <w:autoSpaceDN/>
        <w:bidi w:val="0"/>
        <w:spacing w:line="440" w:lineRule="exact"/>
        <w:ind w:left="0" w:firstLine="420" w:firstLineChars="200"/>
        <w:textAlignment w:val="auto"/>
        <w:rPr>
          <w:rFonts w:hint="default" w:ascii="宋体" w:hAnsi="宋体" w:eastAsia="宋体" w:cs="宋体"/>
          <w:color w:val="auto"/>
          <w:szCs w:val="21"/>
          <w:highlight w:val="none"/>
          <w:u w:val="none"/>
          <w:lang w:val="en-US" w:eastAsia="zh-CN"/>
        </w:rPr>
      </w:pPr>
      <w:r>
        <w:rPr>
          <w:rFonts w:hint="eastAsia" w:ascii="宋体" w:hAnsi="宋体" w:eastAsia="宋体" w:cs="宋体"/>
          <w:color w:val="auto"/>
          <w:szCs w:val="21"/>
          <w:highlight w:val="none"/>
        </w:rPr>
        <w:t>1..</w:t>
      </w:r>
      <w:r>
        <w:rPr>
          <w:rFonts w:hint="eastAsia" w:ascii="宋体" w:hAnsi="宋体" w:cs="宋体"/>
          <w:color w:val="auto"/>
          <w:szCs w:val="21"/>
          <w:highlight w:val="none"/>
          <w:lang w:val="en-US" w:eastAsia="zh-CN"/>
        </w:rPr>
        <w:t>维修</w:t>
      </w:r>
      <w:r>
        <w:rPr>
          <w:rFonts w:hint="eastAsia" w:ascii="宋体" w:hAnsi="宋体" w:eastAsia="宋体" w:cs="宋体"/>
          <w:color w:val="auto"/>
          <w:szCs w:val="21"/>
          <w:highlight w:val="none"/>
        </w:rPr>
        <w:t>服务时间：</w:t>
      </w:r>
      <w:r>
        <w:rPr>
          <w:rFonts w:hint="eastAsia" w:ascii="宋体" w:hAnsi="宋体" w:eastAsia="宋体" w:cs="宋体"/>
          <w:color w:val="auto"/>
          <w:szCs w:val="21"/>
          <w:highlight w:val="none"/>
          <w:u w:val="single"/>
          <w:lang w:val="en-US" w:eastAsia="zh-CN"/>
        </w:rPr>
        <w:t xml:space="preserve">  甲方指定  </w:t>
      </w:r>
      <w:r>
        <w:rPr>
          <w:rFonts w:hint="eastAsia" w:ascii="宋体" w:hAnsi="宋体" w:eastAsia="宋体" w:cs="宋体"/>
          <w:color w:val="auto"/>
          <w:szCs w:val="21"/>
          <w:highlight w:val="none"/>
          <w:u w:val="none"/>
          <w:lang w:val="en-US" w:eastAsia="zh-CN"/>
        </w:rPr>
        <w:t xml:space="preserve"> ；  </w:t>
      </w:r>
      <w:r>
        <w:rPr>
          <w:rFonts w:hint="eastAsia" w:ascii="宋体" w:hAnsi="宋体" w:eastAsia="宋体" w:cs="宋体"/>
          <w:color w:val="auto"/>
          <w:szCs w:val="21"/>
          <w:highlight w:val="none"/>
        </w:rPr>
        <w:t>服务地点：</w:t>
      </w:r>
      <w:r>
        <w:rPr>
          <w:rFonts w:hint="eastAsia" w:ascii="宋体" w:hAnsi="宋体" w:eastAsia="宋体" w:cs="宋体"/>
          <w:color w:val="auto"/>
          <w:szCs w:val="21"/>
          <w:highlight w:val="none"/>
          <w:u w:val="single"/>
          <w:lang w:val="en-US" w:eastAsia="zh-CN"/>
        </w:rPr>
        <w:t xml:space="preserve"> 甲方指定地点</w:t>
      </w:r>
      <w:r>
        <w:rPr>
          <w:rFonts w:hint="eastAsia" w:ascii="宋体" w:hAnsi="宋体" w:eastAsia="宋体" w:cs="宋体"/>
          <w:color w:val="auto"/>
          <w:szCs w:val="21"/>
          <w:highlight w:val="none"/>
          <w:u w:val="none"/>
          <w:lang w:val="en-US" w:eastAsia="zh-CN"/>
        </w:rPr>
        <w:t xml:space="preserve"> 。</w:t>
      </w:r>
    </w:p>
    <w:p w14:paraId="310E2673">
      <w:pPr>
        <w:keepNext w:val="0"/>
        <w:keepLines w:val="0"/>
        <w:pageBreakBefore w:val="0"/>
        <w:widowControl w:val="0"/>
        <w:kinsoku/>
        <w:wordWrap/>
        <w:overflowPunct/>
        <w:topLinePunct w:val="0"/>
        <w:autoSpaceDE/>
        <w:autoSpaceDN/>
        <w:bidi w:val="0"/>
        <w:spacing w:line="44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2.乙方提供不符合</w:t>
      </w:r>
      <w:r>
        <w:rPr>
          <w:rFonts w:hint="eastAsia" w:ascii="宋体" w:hAnsi="宋体" w:cs="宋体"/>
          <w:color w:val="auto"/>
          <w:szCs w:val="21"/>
          <w:highlight w:val="none"/>
          <w:lang w:eastAsia="zh-CN"/>
        </w:rPr>
        <w:t>征集文件、</w:t>
      </w:r>
      <w:r>
        <w:rPr>
          <w:rFonts w:hint="eastAsia" w:ascii="宋体" w:hAnsi="宋体" w:eastAsia="宋体" w:cs="宋体"/>
          <w:color w:val="auto"/>
          <w:szCs w:val="21"/>
          <w:highlight w:val="none"/>
        </w:rPr>
        <w:t>响应文件和本合同规定的服务，甲方有权拒绝接受</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乙方应承担逾期违约责任</w:t>
      </w:r>
      <w:r>
        <w:rPr>
          <w:rFonts w:hint="eastAsia" w:ascii="宋体" w:hAnsi="宋体" w:eastAsia="宋体" w:cs="宋体"/>
          <w:color w:val="auto"/>
          <w:szCs w:val="21"/>
          <w:highlight w:val="none"/>
        </w:rPr>
        <w:t>。</w:t>
      </w:r>
    </w:p>
    <w:p w14:paraId="598F6AA9">
      <w:pPr>
        <w:keepNext w:val="0"/>
        <w:keepLines w:val="0"/>
        <w:pageBreakBefore w:val="0"/>
        <w:widowControl w:val="0"/>
        <w:kinsoku/>
        <w:wordWrap/>
        <w:overflowPunct/>
        <w:topLinePunct w:val="0"/>
        <w:autoSpaceDE/>
        <w:autoSpaceDN/>
        <w:bidi w:val="0"/>
        <w:spacing w:line="440" w:lineRule="exact"/>
        <w:ind w:left="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第五条  税费</w:t>
      </w:r>
    </w:p>
    <w:p w14:paraId="57906B27">
      <w:pPr>
        <w:keepNext w:val="0"/>
        <w:keepLines w:val="0"/>
        <w:pageBreakBefore w:val="0"/>
        <w:widowControl w:val="0"/>
        <w:kinsoku/>
        <w:wordWrap/>
        <w:overflowPunct/>
        <w:topLinePunct w:val="0"/>
        <w:autoSpaceDE/>
        <w:autoSpaceDN/>
        <w:bidi w:val="0"/>
        <w:spacing w:line="44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本合同执行中相关的一切税费均由乙方负担。</w:t>
      </w:r>
    </w:p>
    <w:p w14:paraId="7AF203B7">
      <w:pPr>
        <w:keepNext w:val="0"/>
        <w:keepLines w:val="0"/>
        <w:pageBreakBefore w:val="0"/>
        <w:widowControl w:val="0"/>
        <w:numPr>
          <w:ilvl w:val="0"/>
          <w:numId w:val="8"/>
        </w:numPr>
        <w:kinsoku/>
        <w:wordWrap/>
        <w:overflowPunct/>
        <w:topLinePunct w:val="0"/>
        <w:autoSpaceDE/>
        <w:autoSpaceDN/>
        <w:bidi w:val="0"/>
        <w:spacing w:line="440" w:lineRule="exact"/>
        <w:ind w:left="0" w:firstLine="422" w:firstLineChars="200"/>
        <w:jc w:val="both"/>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支付方式、时间和条件</w:t>
      </w:r>
      <w:r>
        <w:rPr>
          <w:rFonts w:hint="eastAsia" w:ascii="宋体" w:hAnsi="宋体" w:cs="宋体"/>
          <w:b/>
          <w:color w:val="auto"/>
          <w:szCs w:val="21"/>
          <w:highlight w:val="none"/>
          <w:lang w:eastAsia="zh-CN"/>
        </w:rPr>
        <w:t>：</w:t>
      </w:r>
    </w:p>
    <w:p w14:paraId="52A6D334">
      <w:pPr>
        <w:keepNext w:val="0"/>
        <w:keepLines w:val="0"/>
        <w:pageBreakBefore w:val="0"/>
        <w:widowControl w:val="0"/>
        <w:kinsoku/>
        <w:wordWrap/>
        <w:overflowPunct/>
        <w:topLinePunct w:val="0"/>
        <w:bidi w:val="0"/>
        <w:adjustRightInd w:val="0"/>
        <w:spacing w:line="440" w:lineRule="exact"/>
        <w:ind w:firstLine="435"/>
        <w:textAlignment w:val="auto"/>
        <w:rPr>
          <w:rFonts w:ascii="宋体" w:hAnsi="宋体"/>
          <w:color w:val="auto"/>
          <w:szCs w:val="24"/>
        </w:rPr>
      </w:pPr>
      <w:r>
        <w:rPr>
          <w:rFonts w:hint="eastAsia" w:ascii="宋体" w:hAnsi="宋体"/>
          <w:color w:val="auto"/>
          <w:szCs w:val="21"/>
        </w:rPr>
        <w:t>1</w:t>
      </w:r>
      <w:r>
        <w:rPr>
          <w:rFonts w:hint="eastAsia" w:ascii="宋体" w:hAnsi="宋体"/>
          <w:color w:val="auto"/>
          <w:szCs w:val="21"/>
          <w:lang w:eastAsia="zh-CN"/>
        </w:rPr>
        <w:t>.</w:t>
      </w:r>
      <w:r>
        <w:rPr>
          <w:rFonts w:hint="eastAsia" w:ascii="宋体" w:hAnsi="宋体"/>
          <w:color w:val="auto"/>
          <w:szCs w:val="21"/>
        </w:rPr>
        <w:t>甲方应对有关单据进行审核，审核无误后，</w:t>
      </w:r>
      <w:r>
        <w:rPr>
          <w:rFonts w:hint="eastAsia" w:ascii="宋体" w:hAnsi="宋体"/>
          <w:color w:val="auto"/>
          <w:szCs w:val="24"/>
        </w:rPr>
        <w:t>采用非现金方式与乙方定期结算维修费用。</w:t>
      </w:r>
    </w:p>
    <w:p w14:paraId="273905A5">
      <w:pPr>
        <w:keepNext w:val="0"/>
        <w:keepLines w:val="0"/>
        <w:pageBreakBefore w:val="0"/>
        <w:widowControl w:val="0"/>
        <w:kinsoku/>
        <w:wordWrap/>
        <w:overflowPunct/>
        <w:topLinePunct w:val="0"/>
        <w:bidi w:val="0"/>
        <w:adjustRightInd w:val="0"/>
        <w:spacing w:line="440" w:lineRule="exact"/>
        <w:ind w:firstLine="435"/>
        <w:textAlignment w:val="auto"/>
        <w:rPr>
          <w:rFonts w:hint="eastAsia" w:ascii="宋体" w:hAnsi="宋体"/>
          <w:b/>
          <w:color w:val="auto"/>
          <w:szCs w:val="21"/>
        </w:rPr>
      </w:pPr>
      <w:r>
        <w:rPr>
          <w:rFonts w:hint="eastAsia" w:ascii="宋体" w:hAnsi="宋体"/>
          <w:b/>
          <w:color w:val="auto"/>
          <w:szCs w:val="21"/>
        </w:rPr>
        <w:t>2</w:t>
      </w:r>
      <w:r>
        <w:rPr>
          <w:rFonts w:hint="eastAsia" w:ascii="宋体" w:hAnsi="宋体"/>
          <w:b/>
          <w:color w:val="auto"/>
          <w:szCs w:val="21"/>
          <w:lang w:eastAsia="zh-CN"/>
        </w:rPr>
        <w:t>.</w:t>
      </w:r>
      <w:r>
        <w:rPr>
          <w:rFonts w:hint="eastAsia" w:ascii="宋体" w:hAnsi="宋体"/>
          <w:b/>
          <w:color w:val="auto"/>
          <w:szCs w:val="21"/>
        </w:rPr>
        <w:t>甲方与乙方约定的结算方式：</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7"/>
        <w:gridCol w:w="2331"/>
        <w:gridCol w:w="2340"/>
        <w:gridCol w:w="2309"/>
      </w:tblGrid>
      <w:tr w14:paraId="0A431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3" w:type="dxa"/>
            <w:noWrap w:val="0"/>
            <w:vAlign w:val="center"/>
          </w:tcPr>
          <w:p w14:paraId="2C99401D">
            <w:pPr>
              <w:keepNext w:val="0"/>
              <w:keepLines w:val="0"/>
              <w:pageBreakBefore w:val="0"/>
              <w:widowControl w:val="0"/>
              <w:kinsoku/>
              <w:wordWrap/>
              <w:overflowPunct/>
              <w:topLinePunct w:val="0"/>
              <w:bidi w:val="0"/>
              <w:adjustRightInd w:val="0"/>
              <w:spacing w:line="440" w:lineRule="exact"/>
              <w:jc w:val="center"/>
              <w:textAlignment w:val="auto"/>
              <w:rPr>
                <w:rFonts w:ascii="宋体" w:hAnsi="宋体"/>
                <w:b/>
                <w:color w:val="auto"/>
              </w:rPr>
            </w:pPr>
            <w:r>
              <w:rPr>
                <w:rFonts w:hint="eastAsia" w:ascii="宋体" w:hAnsi="宋体"/>
                <w:b/>
                <w:color w:val="auto"/>
              </w:rPr>
              <w:t>付款时间</w:t>
            </w:r>
          </w:p>
        </w:tc>
        <w:tc>
          <w:tcPr>
            <w:tcW w:w="2463" w:type="dxa"/>
            <w:noWrap w:val="0"/>
            <w:vAlign w:val="center"/>
          </w:tcPr>
          <w:p w14:paraId="517DB310">
            <w:pPr>
              <w:keepNext w:val="0"/>
              <w:keepLines w:val="0"/>
              <w:pageBreakBefore w:val="0"/>
              <w:widowControl w:val="0"/>
              <w:kinsoku/>
              <w:wordWrap/>
              <w:overflowPunct/>
              <w:topLinePunct w:val="0"/>
              <w:bidi w:val="0"/>
              <w:adjustRightInd w:val="0"/>
              <w:spacing w:line="440" w:lineRule="exact"/>
              <w:jc w:val="center"/>
              <w:textAlignment w:val="auto"/>
              <w:rPr>
                <w:rFonts w:ascii="宋体" w:hAnsi="宋体"/>
                <w:b/>
                <w:color w:val="auto"/>
              </w:rPr>
            </w:pPr>
            <w:r>
              <w:rPr>
                <w:rFonts w:hint="eastAsia" w:ascii="宋体" w:hAnsi="宋体"/>
                <w:b/>
                <w:color w:val="auto"/>
              </w:rPr>
              <w:t>付款比例（%）</w:t>
            </w:r>
          </w:p>
        </w:tc>
        <w:tc>
          <w:tcPr>
            <w:tcW w:w="2464" w:type="dxa"/>
            <w:noWrap w:val="0"/>
            <w:vAlign w:val="center"/>
          </w:tcPr>
          <w:p w14:paraId="25986A06">
            <w:pPr>
              <w:keepNext w:val="0"/>
              <w:keepLines w:val="0"/>
              <w:pageBreakBefore w:val="0"/>
              <w:widowControl w:val="0"/>
              <w:kinsoku/>
              <w:wordWrap/>
              <w:overflowPunct/>
              <w:topLinePunct w:val="0"/>
              <w:bidi w:val="0"/>
              <w:adjustRightInd w:val="0"/>
              <w:spacing w:line="440" w:lineRule="exact"/>
              <w:jc w:val="center"/>
              <w:textAlignment w:val="auto"/>
              <w:rPr>
                <w:rFonts w:ascii="宋体" w:hAnsi="宋体"/>
                <w:b/>
                <w:color w:val="auto"/>
              </w:rPr>
            </w:pPr>
            <w:r>
              <w:rPr>
                <w:rFonts w:hint="eastAsia" w:ascii="宋体" w:hAnsi="宋体"/>
                <w:b/>
                <w:color w:val="auto"/>
              </w:rPr>
              <w:t>金额（元）</w:t>
            </w:r>
          </w:p>
        </w:tc>
        <w:tc>
          <w:tcPr>
            <w:tcW w:w="2464" w:type="dxa"/>
            <w:noWrap w:val="0"/>
            <w:vAlign w:val="center"/>
          </w:tcPr>
          <w:p w14:paraId="5465D7F5">
            <w:pPr>
              <w:keepNext w:val="0"/>
              <w:keepLines w:val="0"/>
              <w:pageBreakBefore w:val="0"/>
              <w:widowControl w:val="0"/>
              <w:kinsoku/>
              <w:wordWrap/>
              <w:overflowPunct/>
              <w:topLinePunct w:val="0"/>
              <w:bidi w:val="0"/>
              <w:adjustRightInd w:val="0"/>
              <w:spacing w:line="440" w:lineRule="exact"/>
              <w:jc w:val="center"/>
              <w:textAlignment w:val="auto"/>
              <w:rPr>
                <w:rFonts w:ascii="宋体" w:hAnsi="宋体"/>
                <w:b/>
                <w:color w:val="auto"/>
              </w:rPr>
            </w:pPr>
            <w:r>
              <w:rPr>
                <w:rFonts w:hint="eastAsia" w:ascii="宋体" w:hAnsi="宋体"/>
                <w:b/>
                <w:color w:val="auto"/>
              </w:rPr>
              <w:t>备注</w:t>
            </w:r>
          </w:p>
        </w:tc>
      </w:tr>
      <w:tr w14:paraId="6F4F0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3" w:type="dxa"/>
            <w:noWrap w:val="0"/>
            <w:vAlign w:val="top"/>
          </w:tcPr>
          <w:p w14:paraId="44D6449C">
            <w:pPr>
              <w:keepNext w:val="0"/>
              <w:keepLines w:val="0"/>
              <w:pageBreakBefore w:val="0"/>
              <w:widowControl w:val="0"/>
              <w:kinsoku/>
              <w:wordWrap/>
              <w:overflowPunct/>
              <w:topLinePunct w:val="0"/>
              <w:bidi w:val="0"/>
              <w:adjustRightInd w:val="0"/>
              <w:spacing w:line="440" w:lineRule="exact"/>
              <w:textAlignment w:val="auto"/>
              <w:rPr>
                <w:rFonts w:ascii="宋体" w:hAnsi="宋体"/>
                <w:b/>
                <w:color w:val="auto"/>
              </w:rPr>
            </w:pPr>
          </w:p>
        </w:tc>
        <w:tc>
          <w:tcPr>
            <w:tcW w:w="2463" w:type="dxa"/>
            <w:noWrap w:val="0"/>
            <w:vAlign w:val="top"/>
          </w:tcPr>
          <w:p w14:paraId="6D55E1D1">
            <w:pPr>
              <w:keepNext w:val="0"/>
              <w:keepLines w:val="0"/>
              <w:pageBreakBefore w:val="0"/>
              <w:widowControl w:val="0"/>
              <w:kinsoku/>
              <w:wordWrap/>
              <w:overflowPunct/>
              <w:topLinePunct w:val="0"/>
              <w:bidi w:val="0"/>
              <w:adjustRightInd w:val="0"/>
              <w:spacing w:line="440" w:lineRule="exact"/>
              <w:textAlignment w:val="auto"/>
              <w:rPr>
                <w:rFonts w:ascii="宋体" w:hAnsi="宋体"/>
                <w:b/>
                <w:color w:val="auto"/>
              </w:rPr>
            </w:pPr>
          </w:p>
        </w:tc>
        <w:tc>
          <w:tcPr>
            <w:tcW w:w="2464" w:type="dxa"/>
            <w:noWrap w:val="0"/>
            <w:vAlign w:val="top"/>
          </w:tcPr>
          <w:p w14:paraId="2BEBAEDA">
            <w:pPr>
              <w:keepNext w:val="0"/>
              <w:keepLines w:val="0"/>
              <w:pageBreakBefore w:val="0"/>
              <w:widowControl w:val="0"/>
              <w:kinsoku/>
              <w:wordWrap/>
              <w:overflowPunct/>
              <w:topLinePunct w:val="0"/>
              <w:bidi w:val="0"/>
              <w:adjustRightInd w:val="0"/>
              <w:spacing w:line="440" w:lineRule="exact"/>
              <w:textAlignment w:val="auto"/>
              <w:rPr>
                <w:rFonts w:ascii="宋体" w:hAnsi="宋体"/>
                <w:b/>
                <w:color w:val="auto"/>
              </w:rPr>
            </w:pPr>
          </w:p>
        </w:tc>
        <w:tc>
          <w:tcPr>
            <w:tcW w:w="2464" w:type="dxa"/>
            <w:noWrap w:val="0"/>
            <w:vAlign w:val="top"/>
          </w:tcPr>
          <w:p w14:paraId="11E3C8A8">
            <w:pPr>
              <w:keepNext w:val="0"/>
              <w:keepLines w:val="0"/>
              <w:pageBreakBefore w:val="0"/>
              <w:widowControl w:val="0"/>
              <w:kinsoku/>
              <w:wordWrap/>
              <w:overflowPunct/>
              <w:topLinePunct w:val="0"/>
              <w:bidi w:val="0"/>
              <w:adjustRightInd w:val="0"/>
              <w:spacing w:line="440" w:lineRule="exact"/>
              <w:textAlignment w:val="auto"/>
              <w:rPr>
                <w:rFonts w:ascii="宋体" w:hAnsi="宋体"/>
                <w:b/>
                <w:color w:val="auto"/>
              </w:rPr>
            </w:pPr>
          </w:p>
        </w:tc>
      </w:tr>
    </w:tbl>
    <w:p w14:paraId="2A1ABCD2">
      <w:pPr>
        <w:keepNext w:val="0"/>
        <w:keepLines w:val="0"/>
        <w:pageBreakBefore w:val="0"/>
        <w:widowControl w:val="0"/>
        <w:kinsoku/>
        <w:wordWrap/>
        <w:overflowPunct/>
        <w:topLinePunct w:val="0"/>
        <w:autoSpaceDE/>
        <w:autoSpaceDN/>
        <w:bidi w:val="0"/>
        <w:adjustRightInd w:val="0"/>
        <w:spacing w:line="440" w:lineRule="exact"/>
        <w:ind w:left="0"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采购资金的支付按照现行</w:t>
      </w:r>
      <w:r>
        <w:rPr>
          <w:rFonts w:hint="eastAsia" w:ascii="宋体" w:hAnsi="宋体" w:cs="宋体"/>
          <w:color w:val="auto"/>
          <w:szCs w:val="21"/>
          <w:highlight w:val="none"/>
          <w:lang w:eastAsia="zh-CN"/>
        </w:rPr>
        <w:t>横州市</w:t>
      </w:r>
      <w:r>
        <w:rPr>
          <w:rFonts w:hint="eastAsia" w:ascii="宋体" w:hAnsi="宋体" w:eastAsia="宋体" w:cs="宋体"/>
          <w:color w:val="auto"/>
          <w:szCs w:val="21"/>
          <w:highlight w:val="none"/>
        </w:rPr>
        <w:t>有关国库集中支付管理规定执行。</w:t>
      </w:r>
      <w:r>
        <w:rPr>
          <w:rFonts w:hint="eastAsia" w:ascii="宋体" w:hAnsi="宋体" w:eastAsia="宋体" w:cs="宋体"/>
          <w:color w:val="auto"/>
          <w:szCs w:val="21"/>
          <w:highlight w:val="none"/>
          <w:lang w:val="en-US" w:eastAsia="zh-CN"/>
        </w:rPr>
        <w:t>甲方</w:t>
      </w:r>
      <w:r>
        <w:rPr>
          <w:rFonts w:hint="eastAsia" w:ascii="宋体" w:hAnsi="宋体" w:eastAsia="宋体" w:cs="宋体"/>
          <w:color w:val="auto"/>
          <w:szCs w:val="21"/>
          <w:highlight w:val="none"/>
        </w:rPr>
        <w:t>与</w:t>
      </w:r>
      <w:r>
        <w:rPr>
          <w:rFonts w:hint="eastAsia" w:ascii="宋体" w:hAnsi="宋体" w:eastAsia="宋体" w:cs="宋体"/>
          <w:color w:val="auto"/>
          <w:szCs w:val="21"/>
          <w:highlight w:val="none"/>
          <w:lang w:val="en-US" w:eastAsia="zh-CN"/>
        </w:rPr>
        <w:t>乙方</w:t>
      </w:r>
      <w:r>
        <w:rPr>
          <w:rFonts w:hint="eastAsia" w:ascii="宋体" w:hAnsi="宋体" w:eastAsia="宋体" w:cs="宋体"/>
          <w:color w:val="auto"/>
          <w:szCs w:val="21"/>
          <w:highlight w:val="none"/>
        </w:rPr>
        <w:t>签订书面采购合同时，应在合同中明确约定货款结算与支付频率。对单项车辆维修</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保养，服务对象可与供应商约定采用一次性支付或分次支付，分次支付的应写明具体支付方式；</w:t>
      </w:r>
      <w:r>
        <w:rPr>
          <w:rFonts w:hint="eastAsia" w:ascii="宋体" w:hAnsi="宋体" w:eastAsia="宋体" w:cs="宋体"/>
          <w:color w:val="auto"/>
          <w:szCs w:val="21"/>
          <w:highlight w:val="none"/>
          <w:lang w:val="en-US" w:eastAsia="zh-CN"/>
        </w:rPr>
        <w:t>甲方</w:t>
      </w:r>
      <w:r>
        <w:rPr>
          <w:rFonts w:hint="eastAsia" w:ascii="宋体" w:hAnsi="宋体" w:eastAsia="宋体" w:cs="宋体"/>
          <w:color w:val="auto"/>
          <w:szCs w:val="21"/>
          <w:highlight w:val="none"/>
        </w:rPr>
        <w:t>与</w:t>
      </w:r>
      <w:r>
        <w:rPr>
          <w:rFonts w:hint="eastAsia" w:ascii="宋体" w:hAnsi="宋体" w:eastAsia="宋体" w:cs="宋体"/>
          <w:color w:val="auto"/>
          <w:szCs w:val="21"/>
          <w:highlight w:val="none"/>
          <w:lang w:val="en-US" w:eastAsia="zh-CN"/>
        </w:rPr>
        <w:t>乙方</w:t>
      </w:r>
      <w:r>
        <w:rPr>
          <w:rFonts w:hint="eastAsia" w:ascii="宋体" w:hAnsi="宋体" w:eastAsia="宋体" w:cs="宋体"/>
          <w:color w:val="auto"/>
          <w:szCs w:val="21"/>
          <w:highlight w:val="none"/>
        </w:rPr>
        <w:t>签订的是本次框架协议车辆维修和保养服务期限内的一揽子合同的，可约定采用月度、季度或半年度等货款结算与支付频率。车辆维修</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保养经</w:t>
      </w:r>
      <w:r>
        <w:rPr>
          <w:rFonts w:hint="eastAsia" w:ascii="宋体" w:hAnsi="宋体" w:eastAsia="宋体" w:cs="宋体"/>
          <w:color w:val="auto"/>
          <w:szCs w:val="21"/>
          <w:highlight w:val="none"/>
          <w:lang w:val="en-US" w:eastAsia="zh-CN"/>
        </w:rPr>
        <w:t>甲方</w:t>
      </w:r>
      <w:r>
        <w:rPr>
          <w:rFonts w:hint="eastAsia" w:ascii="宋体" w:hAnsi="宋体" w:eastAsia="宋体" w:cs="宋体"/>
          <w:color w:val="auto"/>
          <w:szCs w:val="21"/>
          <w:highlight w:val="none"/>
        </w:rPr>
        <w:t>验收合格后，按照采购合同约定的支付时间，由</w:t>
      </w:r>
      <w:r>
        <w:rPr>
          <w:rFonts w:hint="eastAsia" w:ascii="宋体" w:hAnsi="宋体" w:eastAsia="宋体" w:cs="宋体"/>
          <w:color w:val="auto"/>
          <w:szCs w:val="21"/>
          <w:highlight w:val="none"/>
          <w:lang w:val="en-US" w:eastAsia="zh-CN"/>
        </w:rPr>
        <w:t>甲方</w:t>
      </w:r>
      <w:r>
        <w:rPr>
          <w:rFonts w:hint="eastAsia" w:ascii="宋体" w:hAnsi="宋体" w:eastAsia="宋体" w:cs="宋体"/>
          <w:color w:val="auto"/>
          <w:szCs w:val="21"/>
          <w:highlight w:val="none"/>
        </w:rPr>
        <w:t>按财政授权支付程序将款项支付给</w:t>
      </w:r>
      <w:r>
        <w:rPr>
          <w:rFonts w:hint="eastAsia" w:ascii="宋体" w:hAnsi="宋体" w:eastAsia="宋体" w:cs="宋体"/>
          <w:color w:val="auto"/>
          <w:szCs w:val="21"/>
          <w:highlight w:val="none"/>
          <w:lang w:val="en-US" w:eastAsia="zh-CN"/>
        </w:rPr>
        <w:t>乙方</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w:t>
      </w:r>
    </w:p>
    <w:p w14:paraId="04CC8FEC">
      <w:pPr>
        <w:keepNext w:val="0"/>
        <w:keepLines w:val="0"/>
        <w:pageBreakBefore w:val="0"/>
        <w:widowControl w:val="0"/>
        <w:kinsoku/>
        <w:wordWrap/>
        <w:overflowPunct/>
        <w:topLinePunct w:val="0"/>
        <w:autoSpaceDE/>
        <w:autoSpaceDN/>
        <w:bidi w:val="0"/>
        <w:spacing w:line="440" w:lineRule="exact"/>
        <w:ind w:left="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第七条  违约责任</w:t>
      </w:r>
    </w:p>
    <w:p w14:paraId="6FDC6F0C">
      <w:pPr>
        <w:keepNext w:val="0"/>
        <w:keepLines w:val="0"/>
        <w:pageBreakBefore w:val="0"/>
        <w:widowControl w:val="0"/>
        <w:kinsoku/>
        <w:wordWrap/>
        <w:overflowPunct/>
        <w:topLinePunct w:val="0"/>
        <w:autoSpaceDE/>
        <w:autoSpaceDN/>
        <w:bidi w:val="0"/>
        <w:spacing w:line="44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1.乙方所提供的服务质量不合格的，</w:t>
      </w:r>
      <w:r>
        <w:rPr>
          <w:rFonts w:hint="eastAsia" w:ascii="宋体" w:hAnsi="宋体" w:eastAsia="宋体" w:cs="宋体"/>
          <w:color w:val="auto"/>
          <w:szCs w:val="21"/>
          <w:highlight w:val="none"/>
          <w:lang w:val="en-US" w:eastAsia="zh-CN"/>
        </w:rPr>
        <w:t>必须按规定进行</w:t>
      </w:r>
      <w:r>
        <w:rPr>
          <w:rFonts w:hint="eastAsia" w:ascii="宋体" w:hAnsi="宋体" w:eastAsia="宋体" w:cs="宋体"/>
          <w:color w:val="auto"/>
          <w:szCs w:val="21"/>
          <w:highlight w:val="none"/>
        </w:rPr>
        <w:t>整改，如乙方逾期服务交付的，每逾期一日，乙方应向甲方按本次维修费用的 5 %支付违约金；乙方逾期超过15天，甲方有权解除合同</w:t>
      </w:r>
      <w:r>
        <w:rPr>
          <w:rFonts w:hint="eastAsia" w:ascii="宋体" w:hAnsi="宋体" w:eastAsia="宋体" w:cs="宋体"/>
          <w:color w:val="auto"/>
          <w:szCs w:val="21"/>
          <w:highlight w:val="none"/>
          <w:u w:val="none"/>
        </w:rPr>
        <w:t>，</w:t>
      </w:r>
      <w:r>
        <w:rPr>
          <w:rFonts w:hint="eastAsia" w:ascii="宋体" w:hAnsi="宋体" w:eastAsia="宋体" w:cs="宋体"/>
          <w:color w:val="auto"/>
          <w:szCs w:val="21"/>
          <w:highlight w:val="none"/>
        </w:rPr>
        <w:t>乙方应向甲方支付违</w:t>
      </w:r>
      <w:r>
        <w:rPr>
          <w:rFonts w:hint="eastAsia" w:ascii="宋体" w:hAnsi="宋体" w:eastAsia="宋体" w:cs="宋体"/>
          <w:color w:val="auto"/>
          <w:szCs w:val="21"/>
          <w:highlight w:val="none"/>
          <w:u w:val="none"/>
        </w:rPr>
        <w:t>约金</w:t>
      </w:r>
      <w:r>
        <w:rPr>
          <w:rFonts w:hint="eastAsia" w:ascii="宋体" w:hAnsi="宋体" w:eastAsia="宋体" w:cs="宋体"/>
          <w:color w:val="auto"/>
          <w:szCs w:val="21"/>
          <w:highlight w:val="none"/>
          <w:u w:val="none"/>
          <w:lang w:eastAsia="zh-CN"/>
        </w:rPr>
        <w:t>最高</w:t>
      </w:r>
      <w:r>
        <w:rPr>
          <w:rFonts w:hint="eastAsia" w:ascii="宋体" w:hAnsi="宋体" w:eastAsia="宋体" w:cs="宋体"/>
          <w:color w:val="auto"/>
          <w:szCs w:val="21"/>
          <w:highlight w:val="none"/>
          <w:u w:val="none"/>
        </w:rPr>
        <w:t>50000元，并赔偿甲方的</w:t>
      </w:r>
      <w:r>
        <w:rPr>
          <w:rFonts w:hint="eastAsia" w:ascii="宋体" w:hAnsi="宋体" w:eastAsia="宋体" w:cs="宋体"/>
          <w:color w:val="auto"/>
          <w:szCs w:val="21"/>
          <w:highlight w:val="none"/>
        </w:rPr>
        <w:t>全部经济损失。</w:t>
      </w:r>
    </w:p>
    <w:p w14:paraId="4FD11BD9">
      <w:pPr>
        <w:keepNext w:val="0"/>
        <w:keepLines w:val="0"/>
        <w:pageBreakBefore w:val="0"/>
        <w:widowControl w:val="0"/>
        <w:kinsoku/>
        <w:wordWrap/>
        <w:overflowPunct/>
        <w:topLinePunct w:val="0"/>
        <w:autoSpaceDE/>
        <w:autoSpaceDN/>
        <w:bidi w:val="0"/>
        <w:spacing w:line="44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2.乙方提供的服务如果侵犯了第三方合法权益而引发的任何纠纷或诉讼，均由乙方负责交涉并承担全部责任，由此造成甲方损失，乙方应予赔偿。</w:t>
      </w:r>
    </w:p>
    <w:p w14:paraId="3241CAEB">
      <w:pPr>
        <w:keepNext w:val="0"/>
        <w:keepLines w:val="0"/>
        <w:pageBreakBefore w:val="0"/>
        <w:widowControl w:val="0"/>
        <w:kinsoku/>
        <w:wordWrap/>
        <w:overflowPunct/>
        <w:topLinePunct w:val="0"/>
        <w:autoSpaceDE/>
        <w:autoSpaceDN/>
        <w:bidi w:val="0"/>
        <w:spacing w:line="44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3.甲方不能按期付款的，每天向乙方应付未付金额1‰的违约金，但违约金累计不得超过本次维修总金额的5%。</w:t>
      </w:r>
    </w:p>
    <w:p w14:paraId="6E7A3ABB">
      <w:pPr>
        <w:keepNext w:val="0"/>
        <w:keepLines w:val="0"/>
        <w:pageBreakBefore w:val="0"/>
        <w:widowControl w:val="0"/>
        <w:kinsoku/>
        <w:wordWrap/>
        <w:overflowPunct/>
        <w:topLinePunct w:val="0"/>
        <w:autoSpaceDE/>
        <w:autoSpaceDN/>
        <w:bidi w:val="0"/>
        <w:spacing w:line="440" w:lineRule="exact"/>
        <w:ind w:left="0" w:firstLine="420" w:firstLineChars="200"/>
        <w:textAlignment w:val="auto"/>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rPr>
        <w:t>4.乙方未按本合同和响应文件中规定的服务承诺提供服务的，乙方应按20000元/次向甲方支付违约金；累计超过3次以上的（含3次），甲方有权解除合同，乙方应向甲方支付违</w:t>
      </w:r>
      <w:r>
        <w:rPr>
          <w:rFonts w:hint="eastAsia" w:ascii="宋体" w:hAnsi="宋体" w:eastAsia="宋体" w:cs="宋体"/>
          <w:color w:val="auto"/>
          <w:szCs w:val="21"/>
          <w:highlight w:val="none"/>
          <w:u w:val="none"/>
        </w:rPr>
        <w:t>约金</w:t>
      </w:r>
      <w:r>
        <w:rPr>
          <w:rFonts w:hint="eastAsia" w:ascii="宋体" w:hAnsi="宋体" w:eastAsia="宋体" w:cs="宋体"/>
          <w:color w:val="auto"/>
          <w:szCs w:val="21"/>
          <w:highlight w:val="none"/>
          <w:u w:val="none"/>
          <w:lang w:eastAsia="zh-CN"/>
        </w:rPr>
        <w:t>最高</w:t>
      </w:r>
      <w:r>
        <w:rPr>
          <w:rFonts w:hint="eastAsia" w:ascii="宋体" w:hAnsi="宋体" w:eastAsia="宋体" w:cs="宋体"/>
          <w:color w:val="auto"/>
          <w:szCs w:val="21"/>
          <w:highlight w:val="none"/>
          <w:u w:val="none"/>
        </w:rPr>
        <w:t>50000元，</w:t>
      </w:r>
      <w:r>
        <w:rPr>
          <w:rFonts w:hint="eastAsia" w:ascii="宋体" w:hAnsi="宋体" w:eastAsia="宋体" w:cs="宋体"/>
          <w:color w:val="auto"/>
          <w:szCs w:val="21"/>
          <w:highlight w:val="none"/>
        </w:rPr>
        <w:t>并赔偿因此给甲方造成的经济损失。</w:t>
      </w:r>
    </w:p>
    <w:p w14:paraId="3D546E9A">
      <w:pPr>
        <w:keepNext w:val="0"/>
        <w:keepLines w:val="0"/>
        <w:pageBreakBefore w:val="0"/>
        <w:widowControl w:val="0"/>
        <w:kinsoku/>
        <w:wordWrap/>
        <w:overflowPunct/>
        <w:topLinePunct w:val="0"/>
        <w:autoSpaceDE/>
        <w:autoSpaceDN/>
        <w:bidi w:val="0"/>
        <w:spacing w:line="440" w:lineRule="exact"/>
        <w:ind w:left="0" w:firstLine="420" w:firstLineChars="200"/>
        <w:textAlignment w:val="auto"/>
        <w:rPr>
          <w:rFonts w:hint="eastAsia" w:ascii="宋体" w:hAnsi="宋体" w:eastAsia="宋体" w:cs="宋体"/>
          <w:color w:val="auto"/>
          <w:szCs w:val="21"/>
          <w:highlight w:val="none"/>
          <w:u w:val="none"/>
        </w:rPr>
      </w:pPr>
      <w:r>
        <w:rPr>
          <w:rFonts w:hint="eastAsia" w:ascii="宋体" w:hAnsi="宋体" w:eastAsia="宋体" w:cs="宋体"/>
          <w:color w:val="auto"/>
          <w:szCs w:val="21"/>
          <w:highlight w:val="none"/>
          <w:u w:val="none"/>
        </w:rPr>
        <w:t>5.其他违约行为乙方按照10000元/次收取违约金并赔偿甲方的经济损失。</w:t>
      </w:r>
    </w:p>
    <w:p w14:paraId="526C3A84">
      <w:pPr>
        <w:keepNext w:val="0"/>
        <w:keepLines w:val="0"/>
        <w:pageBreakBefore w:val="0"/>
        <w:widowControl w:val="0"/>
        <w:kinsoku/>
        <w:wordWrap/>
        <w:overflowPunct/>
        <w:topLinePunct w:val="0"/>
        <w:autoSpaceDE/>
        <w:autoSpaceDN/>
        <w:bidi w:val="0"/>
        <w:spacing w:line="440" w:lineRule="exact"/>
        <w:ind w:left="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第八条  不可抗力事件处理</w:t>
      </w:r>
    </w:p>
    <w:p w14:paraId="17E81F7F">
      <w:pPr>
        <w:keepNext w:val="0"/>
        <w:keepLines w:val="0"/>
        <w:pageBreakBefore w:val="0"/>
        <w:widowControl w:val="0"/>
        <w:kinsoku/>
        <w:wordWrap/>
        <w:overflowPunct/>
        <w:topLinePunct w:val="0"/>
        <w:autoSpaceDE/>
        <w:autoSpaceDN/>
        <w:bidi w:val="0"/>
        <w:spacing w:line="44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1.在合同有效期内，乙方因不可抗力事件导致不能履行合同，则合同履行期可延长，其延长期与不可抗力影响期相同</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双方互不承担违约责任</w:t>
      </w:r>
      <w:r>
        <w:rPr>
          <w:rFonts w:hint="eastAsia" w:ascii="宋体" w:hAnsi="宋体" w:eastAsia="宋体" w:cs="宋体"/>
          <w:color w:val="auto"/>
          <w:szCs w:val="21"/>
          <w:highlight w:val="none"/>
        </w:rPr>
        <w:t>。</w:t>
      </w:r>
    </w:p>
    <w:p w14:paraId="6CE1B7A8">
      <w:pPr>
        <w:keepNext w:val="0"/>
        <w:keepLines w:val="0"/>
        <w:pageBreakBefore w:val="0"/>
        <w:widowControl w:val="0"/>
        <w:kinsoku/>
        <w:wordWrap/>
        <w:overflowPunct/>
        <w:topLinePunct w:val="0"/>
        <w:autoSpaceDE/>
        <w:autoSpaceDN/>
        <w:bidi w:val="0"/>
        <w:spacing w:line="44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2.不可抗力事件发生后，应立即通知对方，并寄送有关权威机构出具的证明。</w:t>
      </w:r>
    </w:p>
    <w:p w14:paraId="466D3F55">
      <w:pPr>
        <w:keepNext w:val="0"/>
        <w:keepLines w:val="0"/>
        <w:pageBreakBefore w:val="0"/>
        <w:widowControl w:val="0"/>
        <w:kinsoku/>
        <w:wordWrap/>
        <w:overflowPunct/>
        <w:topLinePunct w:val="0"/>
        <w:autoSpaceDE/>
        <w:autoSpaceDN/>
        <w:bidi w:val="0"/>
        <w:spacing w:line="44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3.不可抗力事件延续</w:t>
      </w:r>
      <w:r>
        <w:rPr>
          <w:rFonts w:hint="eastAsia" w:ascii="宋体" w:hAnsi="宋体" w:cs="宋体"/>
          <w:color w:val="auto"/>
          <w:szCs w:val="21"/>
          <w:highlight w:val="none"/>
          <w:lang w:val="en-US" w:eastAsia="zh-CN"/>
        </w:rPr>
        <w:t>60天</w:t>
      </w:r>
      <w:r>
        <w:rPr>
          <w:rFonts w:hint="eastAsia" w:ascii="宋体" w:hAnsi="宋体" w:eastAsia="宋体" w:cs="宋体"/>
          <w:color w:val="auto"/>
          <w:szCs w:val="21"/>
          <w:highlight w:val="none"/>
        </w:rPr>
        <w:t>以上，双方应通过友好协商，确定是否继续履行合同。</w:t>
      </w:r>
    </w:p>
    <w:p w14:paraId="22AB54D0">
      <w:pPr>
        <w:keepNext w:val="0"/>
        <w:keepLines w:val="0"/>
        <w:pageBreakBefore w:val="0"/>
        <w:widowControl w:val="0"/>
        <w:kinsoku/>
        <w:wordWrap/>
        <w:overflowPunct/>
        <w:topLinePunct w:val="0"/>
        <w:autoSpaceDE/>
        <w:autoSpaceDN/>
        <w:bidi w:val="0"/>
        <w:spacing w:line="440" w:lineRule="exact"/>
        <w:ind w:left="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第九条  合同争议解决</w:t>
      </w:r>
    </w:p>
    <w:p w14:paraId="19E4D03E">
      <w:pPr>
        <w:keepNext w:val="0"/>
        <w:keepLines w:val="0"/>
        <w:pageBreakBefore w:val="0"/>
        <w:widowControl w:val="0"/>
        <w:kinsoku/>
        <w:wordWrap/>
        <w:overflowPunct/>
        <w:topLinePunct w:val="0"/>
        <w:autoSpaceDE/>
        <w:autoSpaceDN/>
        <w:bidi w:val="0"/>
        <w:spacing w:line="44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因服务问题发生争议的，应邀请国家认可的相关机构进行鉴定。服务符合要求的，鉴定费由</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承担；服务不符合要求的，鉴定费由</w:t>
      </w:r>
      <w:r>
        <w:rPr>
          <w:rFonts w:hint="eastAsia" w:ascii="宋体" w:hAnsi="宋体" w:cs="宋体"/>
          <w:color w:val="auto"/>
          <w:szCs w:val="21"/>
          <w:highlight w:val="none"/>
          <w:lang w:eastAsia="zh-CN"/>
        </w:rPr>
        <w:t>乙方</w:t>
      </w:r>
      <w:r>
        <w:rPr>
          <w:rFonts w:hint="eastAsia" w:ascii="宋体" w:hAnsi="宋体" w:eastAsia="宋体" w:cs="宋体"/>
          <w:color w:val="auto"/>
          <w:szCs w:val="21"/>
          <w:highlight w:val="none"/>
        </w:rPr>
        <w:t>承担。</w:t>
      </w:r>
    </w:p>
    <w:p w14:paraId="3472D856">
      <w:pPr>
        <w:keepNext w:val="0"/>
        <w:keepLines w:val="0"/>
        <w:pageBreakBefore w:val="0"/>
        <w:widowControl w:val="0"/>
        <w:kinsoku/>
        <w:wordWrap/>
        <w:overflowPunct/>
        <w:topLinePunct w:val="0"/>
        <w:autoSpaceDE/>
        <w:autoSpaceDN/>
        <w:bidi w:val="0"/>
        <w:spacing w:line="44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因履行本合同引起的或与本合同有关的争议，甲乙双方应首先通过友好协商解决，如果协商不能解决，选择</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所在地有管辖权的人民法院为诉讼管辖法院，因诉讼产生的律师服务费和实现债权的费用由败诉方承担。</w:t>
      </w:r>
    </w:p>
    <w:p w14:paraId="45EA0D47">
      <w:pPr>
        <w:keepNext w:val="0"/>
        <w:keepLines w:val="0"/>
        <w:pageBreakBefore w:val="0"/>
        <w:widowControl w:val="0"/>
        <w:kinsoku/>
        <w:wordWrap/>
        <w:overflowPunct/>
        <w:topLinePunct w:val="0"/>
        <w:autoSpaceDE/>
        <w:autoSpaceDN/>
        <w:bidi w:val="0"/>
        <w:spacing w:line="44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诉讼期间，</w:t>
      </w:r>
      <w:r>
        <w:rPr>
          <w:rFonts w:hint="eastAsia" w:ascii="宋体" w:hAnsi="宋体" w:cs="宋体"/>
          <w:color w:val="auto"/>
          <w:szCs w:val="21"/>
          <w:highlight w:val="none"/>
          <w:lang w:val="en-US" w:eastAsia="zh-CN"/>
        </w:rPr>
        <w:t>除争议事项外，</w:t>
      </w:r>
      <w:r>
        <w:rPr>
          <w:rFonts w:hint="eastAsia" w:ascii="宋体" w:hAnsi="宋体" w:eastAsia="宋体" w:cs="宋体"/>
          <w:color w:val="auto"/>
          <w:szCs w:val="21"/>
          <w:highlight w:val="none"/>
        </w:rPr>
        <w:t>本合同继续履行。</w:t>
      </w:r>
    </w:p>
    <w:p w14:paraId="59A57CB1">
      <w:pPr>
        <w:keepNext w:val="0"/>
        <w:keepLines w:val="0"/>
        <w:pageBreakBefore w:val="0"/>
        <w:widowControl w:val="0"/>
        <w:kinsoku/>
        <w:wordWrap/>
        <w:overflowPunct/>
        <w:topLinePunct w:val="0"/>
        <w:autoSpaceDE/>
        <w:autoSpaceDN/>
        <w:bidi w:val="0"/>
        <w:spacing w:line="440" w:lineRule="exact"/>
        <w:ind w:left="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第十条  合同生效及其它</w:t>
      </w:r>
    </w:p>
    <w:p w14:paraId="04F82B0B">
      <w:pPr>
        <w:keepNext w:val="0"/>
        <w:keepLines w:val="0"/>
        <w:pageBreakBefore w:val="0"/>
        <w:widowControl w:val="0"/>
        <w:kinsoku/>
        <w:wordWrap/>
        <w:overflowPunct/>
        <w:topLinePunct w:val="0"/>
        <w:autoSpaceDE/>
        <w:autoSpaceDN/>
        <w:bidi w:val="0"/>
        <w:spacing w:line="440" w:lineRule="exact"/>
        <w:ind w:left="0"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合同经甲乙双方法定代表人、负责人或授权代表签字并加盖公章后生效</w:t>
      </w:r>
      <w:r>
        <w:rPr>
          <w:rFonts w:hint="eastAsia" w:ascii="宋体" w:hAnsi="宋体" w:cs="宋体"/>
          <w:color w:val="auto"/>
          <w:szCs w:val="21"/>
          <w:highlight w:val="none"/>
          <w:lang w:eastAsia="zh-CN"/>
        </w:rPr>
        <w:t>。</w:t>
      </w:r>
    </w:p>
    <w:p w14:paraId="3E99C6EA">
      <w:pPr>
        <w:keepNext w:val="0"/>
        <w:keepLines w:val="0"/>
        <w:pageBreakBefore w:val="0"/>
        <w:widowControl w:val="0"/>
        <w:kinsoku/>
        <w:wordWrap/>
        <w:overflowPunct/>
        <w:topLinePunct w:val="0"/>
        <w:autoSpaceDE/>
        <w:autoSpaceDN/>
        <w:bidi w:val="0"/>
        <w:spacing w:line="44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2.合同执行中涉及采购资金和采购内容修改或补充的，需经本级</w:t>
      </w:r>
      <w:r>
        <w:rPr>
          <w:rFonts w:hint="eastAsia" w:ascii="宋体" w:hAnsi="宋体" w:eastAsia="宋体" w:cs="宋体"/>
          <w:color w:val="auto"/>
          <w:szCs w:val="21"/>
          <w:highlight w:val="none"/>
          <w:lang w:eastAsia="zh-CN"/>
        </w:rPr>
        <w:t>财</w:t>
      </w:r>
      <w:r>
        <w:rPr>
          <w:rFonts w:hint="eastAsia" w:ascii="宋体" w:hAnsi="宋体" w:eastAsia="宋体" w:cs="宋体"/>
          <w:color w:val="auto"/>
          <w:szCs w:val="21"/>
          <w:highlight w:val="none"/>
        </w:rPr>
        <w:t>政部门审批，并签订书面补充协议报本级财政部门备案，方可作为主合同不可分割的一部分，未经本级财政部门审批的，仍按照本级财政部门审批前的履行。</w:t>
      </w:r>
    </w:p>
    <w:p w14:paraId="057B375B">
      <w:pPr>
        <w:keepNext w:val="0"/>
        <w:keepLines w:val="0"/>
        <w:pageBreakBefore w:val="0"/>
        <w:widowControl w:val="0"/>
        <w:kinsoku/>
        <w:wordWrap/>
        <w:overflowPunct/>
        <w:topLinePunct w:val="0"/>
        <w:autoSpaceDE/>
        <w:autoSpaceDN/>
        <w:bidi w:val="0"/>
        <w:spacing w:line="44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3.本合同未尽事宜，遵照《中华人民共和国民法典》有关条文执行。</w:t>
      </w:r>
    </w:p>
    <w:p w14:paraId="07DB5971">
      <w:pPr>
        <w:keepNext w:val="0"/>
        <w:keepLines w:val="0"/>
        <w:pageBreakBefore w:val="0"/>
        <w:widowControl w:val="0"/>
        <w:kinsoku/>
        <w:wordWrap/>
        <w:overflowPunct/>
        <w:topLinePunct w:val="0"/>
        <w:autoSpaceDE/>
        <w:autoSpaceDN/>
        <w:bidi w:val="0"/>
        <w:spacing w:line="440" w:lineRule="exact"/>
        <w:ind w:left="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第十一条  合同的变更、终止与转让</w:t>
      </w:r>
    </w:p>
    <w:p w14:paraId="573806F3">
      <w:pPr>
        <w:keepNext w:val="0"/>
        <w:keepLines w:val="0"/>
        <w:pageBreakBefore w:val="0"/>
        <w:widowControl w:val="0"/>
        <w:kinsoku/>
        <w:wordWrap/>
        <w:overflowPunct/>
        <w:topLinePunct w:val="0"/>
        <w:autoSpaceDE/>
        <w:autoSpaceDN/>
        <w:bidi w:val="0"/>
        <w:spacing w:line="44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1.除《中华人民共和国政府采购法》第五十条规定的情形外，本合同一经签订，甲乙双方不得擅自变更，中止或终止。</w:t>
      </w:r>
    </w:p>
    <w:p w14:paraId="0B6AEA81">
      <w:pPr>
        <w:keepNext w:val="0"/>
        <w:keepLines w:val="0"/>
        <w:pageBreakBefore w:val="0"/>
        <w:widowControl w:val="0"/>
        <w:kinsoku/>
        <w:wordWrap/>
        <w:overflowPunct/>
        <w:topLinePunct w:val="0"/>
        <w:bidi w:val="0"/>
        <w:spacing w:line="440" w:lineRule="exact"/>
        <w:ind w:right="17" w:firstLine="420" w:firstLineChars="200"/>
        <w:textAlignment w:val="auto"/>
        <w:rPr>
          <w:rFonts w:hint="eastAsia" w:ascii="宋体" w:hAnsi="宋体"/>
          <w:color w:val="auto"/>
          <w:szCs w:val="21"/>
        </w:rPr>
      </w:pPr>
      <w:r>
        <w:rPr>
          <w:rFonts w:hint="eastAsia" w:ascii="宋体" w:hAnsi="宋体"/>
          <w:color w:val="auto"/>
          <w:szCs w:val="21"/>
        </w:rPr>
        <w:t>2.如在本合同执行过程中，有下列情况出现，甲方可向乙方发出终止部分或全部合同的书面通知，乙方应向甲方支付合同解除违约金</w:t>
      </w:r>
      <w:r>
        <w:rPr>
          <w:rFonts w:hint="eastAsia" w:ascii="宋体" w:hAnsi="宋体"/>
          <w:color w:val="auto"/>
          <w:szCs w:val="21"/>
          <w:lang w:eastAsia="zh-CN"/>
        </w:rPr>
        <w:t>最高</w:t>
      </w:r>
      <w:r>
        <w:rPr>
          <w:rFonts w:hint="eastAsia" w:ascii="宋体" w:hAnsi="宋体"/>
          <w:color w:val="auto"/>
          <w:szCs w:val="21"/>
        </w:rPr>
        <w:t>50000元，并赔偿甲方的全部经济损失：</w:t>
      </w:r>
    </w:p>
    <w:p w14:paraId="6A166DA9">
      <w:pPr>
        <w:keepNext w:val="0"/>
        <w:keepLines w:val="0"/>
        <w:pageBreakBefore w:val="0"/>
        <w:widowControl w:val="0"/>
        <w:kinsoku/>
        <w:wordWrap/>
        <w:overflowPunct/>
        <w:topLinePunct w:val="0"/>
        <w:bidi w:val="0"/>
        <w:spacing w:line="440" w:lineRule="exact"/>
        <w:ind w:right="17" w:firstLine="420" w:firstLineChars="200"/>
        <w:textAlignment w:val="auto"/>
        <w:rPr>
          <w:rFonts w:ascii="宋体" w:hAnsi="宋体"/>
          <w:color w:val="auto"/>
          <w:szCs w:val="21"/>
        </w:rPr>
      </w:pPr>
      <w:r>
        <w:rPr>
          <w:rFonts w:hint="eastAsia" w:ascii="宋体" w:hAnsi="宋体"/>
          <w:color w:val="auto"/>
          <w:szCs w:val="21"/>
        </w:rPr>
        <w:t>（1）未经甲方同意，乙方将送修车辆交由其他机动车维修经营者维修的；</w:t>
      </w:r>
    </w:p>
    <w:p w14:paraId="4D0AE249">
      <w:pPr>
        <w:keepNext w:val="0"/>
        <w:keepLines w:val="0"/>
        <w:pageBreakBefore w:val="0"/>
        <w:widowControl w:val="0"/>
        <w:kinsoku/>
        <w:wordWrap/>
        <w:overflowPunct/>
        <w:topLinePunct w:val="0"/>
        <w:bidi w:val="0"/>
        <w:spacing w:line="440" w:lineRule="exact"/>
        <w:ind w:right="17" w:firstLine="420" w:firstLineChars="200"/>
        <w:textAlignment w:val="auto"/>
        <w:rPr>
          <w:rFonts w:hint="eastAsia" w:ascii="宋体" w:hAnsi="宋体" w:eastAsiaTheme="minorEastAsia"/>
          <w:color w:val="auto"/>
          <w:szCs w:val="21"/>
          <w:lang w:eastAsia="zh-CN"/>
        </w:rPr>
      </w:pPr>
      <w:r>
        <w:rPr>
          <w:rFonts w:hint="eastAsia" w:ascii="宋体" w:hAnsi="宋体"/>
          <w:color w:val="auto"/>
          <w:szCs w:val="21"/>
        </w:rPr>
        <w:t>（2）未按合同约定标准给予零配件让利、工时费折扣优惠的</w:t>
      </w:r>
      <w:r>
        <w:rPr>
          <w:rFonts w:hint="eastAsia" w:ascii="宋体" w:hAnsi="宋体"/>
          <w:color w:val="auto"/>
          <w:szCs w:val="21"/>
          <w:lang w:eastAsia="zh-CN"/>
        </w:rPr>
        <w:t>或提高工时单价、抬高零配件进货基准价、变相加价收费的</w:t>
      </w:r>
      <w:r>
        <w:rPr>
          <w:rFonts w:hint="eastAsia" w:ascii="宋体" w:hAnsi="宋体"/>
          <w:color w:val="auto"/>
          <w:szCs w:val="21"/>
        </w:rPr>
        <w:t>；</w:t>
      </w:r>
    </w:p>
    <w:p w14:paraId="7DE2922B">
      <w:pPr>
        <w:keepNext w:val="0"/>
        <w:keepLines w:val="0"/>
        <w:pageBreakBefore w:val="0"/>
        <w:widowControl w:val="0"/>
        <w:kinsoku/>
        <w:wordWrap/>
        <w:overflowPunct/>
        <w:topLinePunct w:val="0"/>
        <w:bidi w:val="0"/>
        <w:spacing w:line="440" w:lineRule="exact"/>
        <w:ind w:right="17" w:firstLine="420" w:firstLineChars="200"/>
        <w:textAlignment w:val="auto"/>
        <w:rPr>
          <w:rFonts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3</w:t>
      </w:r>
      <w:r>
        <w:rPr>
          <w:rFonts w:hint="eastAsia" w:ascii="宋体" w:hAnsi="宋体"/>
          <w:color w:val="auto"/>
          <w:szCs w:val="21"/>
        </w:rPr>
        <w:t>）未经甲方</w:t>
      </w:r>
      <w:r>
        <w:rPr>
          <w:rFonts w:hint="eastAsia" w:ascii="宋体" w:hAnsi="宋体"/>
          <w:color w:val="auto"/>
          <w:szCs w:val="21"/>
          <w:lang w:eastAsia="zh-CN"/>
        </w:rPr>
        <w:t>书面</w:t>
      </w:r>
      <w:r>
        <w:rPr>
          <w:rFonts w:hint="eastAsia" w:ascii="宋体" w:hAnsi="宋体"/>
          <w:color w:val="auto"/>
          <w:szCs w:val="21"/>
        </w:rPr>
        <w:t>同意，乙方擅自使用非全新原厂生产的零部件用于该单位送修车辆维修的；</w:t>
      </w:r>
    </w:p>
    <w:p w14:paraId="33F726A1">
      <w:pPr>
        <w:keepNext w:val="0"/>
        <w:keepLines w:val="0"/>
        <w:pageBreakBefore w:val="0"/>
        <w:widowControl w:val="0"/>
        <w:kinsoku/>
        <w:wordWrap/>
        <w:overflowPunct/>
        <w:topLinePunct w:val="0"/>
        <w:bidi w:val="0"/>
        <w:spacing w:line="440" w:lineRule="exact"/>
        <w:ind w:right="17" w:firstLine="420" w:firstLineChars="200"/>
        <w:textAlignment w:val="auto"/>
        <w:rPr>
          <w:rFonts w:ascii="宋体" w:hAnsi="宋体"/>
          <w:color w:val="auto"/>
          <w:szCs w:val="21"/>
        </w:rPr>
      </w:pPr>
      <w:r>
        <w:rPr>
          <w:rFonts w:hint="eastAsia" w:ascii="宋体" w:hAnsi="宋体"/>
          <w:color w:val="auto"/>
          <w:szCs w:val="21"/>
        </w:rPr>
        <w:t>（4）无论在任何情况下，乙方以旧件换取甲方送修车辆零部件或以换代修、以次充好、或随意更换汽车配件的；</w:t>
      </w:r>
    </w:p>
    <w:p w14:paraId="4C4645B4">
      <w:pPr>
        <w:keepNext w:val="0"/>
        <w:keepLines w:val="0"/>
        <w:pageBreakBefore w:val="0"/>
        <w:widowControl w:val="0"/>
        <w:kinsoku/>
        <w:wordWrap/>
        <w:overflowPunct/>
        <w:topLinePunct w:val="0"/>
        <w:bidi w:val="0"/>
        <w:spacing w:line="440" w:lineRule="exact"/>
        <w:ind w:right="17" w:firstLine="420" w:firstLineChars="200"/>
        <w:textAlignment w:val="auto"/>
        <w:rPr>
          <w:rFonts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5</w:t>
      </w:r>
      <w:r>
        <w:rPr>
          <w:rFonts w:hint="eastAsia" w:ascii="宋体" w:hAnsi="宋体"/>
          <w:color w:val="auto"/>
          <w:szCs w:val="21"/>
        </w:rPr>
        <w:t>）因乙方维修质量问题，导致甲方车辆出现事故，造成重大损失的；</w:t>
      </w:r>
    </w:p>
    <w:p w14:paraId="3A156DDA">
      <w:pPr>
        <w:keepNext w:val="0"/>
        <w:keepLines w:val="0"/>
        <w:pageBreakBefore w:val="0"/>
        <w:widowControl w:val="0"/>
        <w:kinsoku/>
        <w:wordWrap/>
        <w:overflowPunct/>
        <w:topLinePunct w:val="0"/>
        <w:bidi w:val="0"/>
        <w:spacing w:line="440" w:lineRule="exact"/>
        <w:ind w:right="17" w:firstLine="420" w:firstLineChars="200"/>
        <w:textAlignment w:val="auto"/>
        <w:rPr>
          <w:rFonts w:hint="eastAsia" w:ascii="宋体" w:hAnsi="宋体" w:eastAsiaTheme="minorEastAsia"/>
          <w:color w:val="auto"/>
          <w:szCs w:val="21"/>
          <w:lang w:eastAsia="zh-CN"/>
        </w:rPr>
      </w:pPr>
      <w:r>
        <w:rPr>
          <w:rFonts w:hint="eastAsia" w:ascii="宋体" w:hAnsi="宋体"/>
          <w:color w:val="auto"/>
          <w:szCs w:val="21"/>
        </w:rPr>
        <w:t>（</w:t>
      </w:r>
      <w:r>
        <w:rPr>
          <w:rFonts w:hint="eastAsia" w:ascii="宋体" w:hAnsi="宋体"/>
          <w:color w:val="auto"/>
          <w:szCs w:val="21"/>
          <w:lang w:val="en-US" w:eastAsia="zh-CN"/>
        </w:rPr>
        <w:t>6</w:t>
      </w:r>
      <w:r>
        <w:rPr>
          <w:rFonts w:hint="eastAsia" w:ascii="宋体" w:hAnsi="宋体"/>
          <w:color w:val="auto"/>
          <w:szCs w:val="21"/>
        </w:rPr>
        <w:t>）未按本合同基本服务要求履行或未按投标时承诺的服务承诺履行的</w:t>
      </w:r>
      <w:r>
        <w:rPr>
          <w:rFonts w:hint="eastAsia" w:ascii="宋体" w:hAnsi="宋体"/>
          <w:color w:val="auto"/>
          <w:szCs w:val="21"/>
          <w:lang w:eastAsia="zh-CN"/>
        </w:rPr>
        <w:t>；</w:t>
      </w:r>
    </w:p>
    <w:p w14:paraId="6EEC9426">
      <w:pPr>
        <w:pStyle w:val="15"/>
        <w:keepNext w:val="0"/>
        <w:keepLines w:val="0"/>
        <w:pageBreakBefore w:val="0"/>
        <w:widowControl w:val="0"/>
        <w:kinsoku/>
        <w:wordWrap/>
        <w:overflowPunct/>
        <w:topLinePunct w:val="0"/>
        <w:bidi w:val="0"/>
        <w:spacing w:line="440" w:lineRule="exact"/>
        <w:ind w:firstLine="420" w:firstLineChars="200"/>
        <w:textAlignment w:val="auto"/>
        <w:rPr>
          <w:rFonts w:hint="eastAsia" w:eastAsiaTheme="minorEastAsia"/>
          <w:color w:val="auto"/>
          <w:lang w:eastAsia="zh-CN"/>
        </w:rPr>
      </w:pPr>
      <w:r>
        <w:rPr>
          <w:rFonts w:hint="eastAsia" w:ascii="宋体" w:hAnsi="宋体" w:eastAsia="宋体" w:cs="Times New Roman"/>
          <w:color w:val="auto"/>
          <w:kern w:val="2"/>
          <w:sz w:val="21"/>
          <w:szCs w:val="21"/>
          <w:lang w:val="en-US" w:eastAsia="zh-CN" w:bidi="ar-SA"/>
        </w:rPr>
        <w:t>（7）</w:t>
      </w:r>
      <w:r>
        <w:rPr>
          <w:rFonts w:hint="eastAsia"/>
          <w:color w:val="auto"/>
        </w:rPr>
        <w:t>甲方对乙方的有效投诉记录累</w:t>
      </w:r>
      <w:r>
        <w:rPr>
          <w:rFonts w:hint="eastAsia" w:asciiTheme="minorEastAsia" w:hAnsiTheme="minorEastAsia" w:eastAsiaTheme="minorEastAsia" w:cstheme="minorEastAsia"/>
          <w:color w:val="auto"/>
        </w:rPr>
        <w:t>积一年内3次以上的（含3次）</w:t>
      </w:r>
      <w:r>
        <w:rPr>
          <w:rFonts w:hint="eastAsia" w:asciiTheme="minorEastAsia" w:hAnsiTheme="minorEastAsia" w:eastAsiaTheme="minorEastAsia" w:cstheme="minorEastAsia"/>
          <w:color w:val="auto"/>
          <w:lang w:eastAsia="zh-CN"/>
        </w:rPr>
        <w:t>；</w:t>
      </w:r>
    </w:p>
    <w:p w14:paraId="45CA8E86">
      <w:pPr>
        <w:pStyle w:val="15"/>
        <w:keepNext w:val="0"/>
        <w:keepLines w:val="0"/>
        <w:pageBreakBefore w:val="0"/>
        <w:widowControl w:val="0"/>
        <w:kinsoku/>
        <w:wordWrap/>
        <w:overflowPunct/>
        <w:topLinePunct w:val="0"/>
        <w:bidi w:val="0"/>
        <w:spacing w:line="440" w:lineRule="exact"/>
        <w:ind w:firstLine="420" w:firstLineChars="200"/>
        <w:textAlignment w:val="auto"/>
        <w:rPr>
          <w:rFonts w:hint="eastAsia" w:eastAsiaTheme="minorEastAsia"/>
          <w:color w:val="auto"/>
          <w:lang w:eastAsia="zh-CN"/>
        </w:rPr>
      </w:pPr>
      <w:r>
        <w:rPr>
          <w:rFonts w:hint="eastAsia" w:ascii="宋体" w:hAnsi="宋体" w:eastAsia="宋体" w:cs="Times New Roman"/>
          <w:color w:val="auto"/>
          <w:kern w:val="2"/>
          <w:sz w:val="21"/>
          <w:szCs w:val="21"/>
          <w:lang w:val="en-US" w:eastAsia="zh-CN" w:bidi="ar-SA"/>
        </w:rPr>
        <w:t>（8）</w:t>
      </w:r>
      <w:r>
        <w:rPr>
          <w:rFonts w:hint="eastAsia"/>
          <w:color w:val="auto"/>
        </w:rPr>
        <w:t>乙方弄虚作假(包括伪造进货价票据、以低报价高收费等行为)或零配件价格高于</w:t>
      </w:r>
      <w:r>
        <w:rPr>
          <w:rFonts w:hint="eastAsia"/>
          <w:color w:val="auto"/>
          <w:lang w:eastAsia="zh-CN"/>
        </w:rPr>
        <w:t>横州市</w:t>
      </w:r>
      <w:r>
        <w:rPr>
          <w:rFonts w:hint="eastAsia"/>
          <w:color w:val="auto"/>
        </w:rPr>
        <w:t>本地市场价的</w:t>
      </w:r>
      <w:r>
        <w:rPr>
          <w:rFonts w:hint="eastAsia"/>
          <w:color w:val="auto"/>
          <w:lang w:eastAsia="zh-CN"/>
        </w:rPr>
        <w:t>；</w:t>
      </w:r>
    </w:p>
    <w:p w14:paraId="4E313530">
      <w:pPr>
        <w:pStyle w:val="15"/>
        <w:keepNext w:val="0"/>
        <w:keepLines w:val="0"/>
        <w:pageBreakBefore w:val="0"/>
        <w:widowControl w:val="0"/>
        <w:kinsoku/>
        <w:wordWrap/>
        <w:overflowPunct/>
        <w:topLinePunct w:val="0"/>
        <w:bidi w:val="0"/>
        <w:spacing w:line="440" w:lineRule="exact"/>
        <w:ind w:firstLine="420" w:firstLineChars="200"/>
        <w:textAlignment w:val="auto"/>
        <w:rPr>
          <w:rFonts w:hint="eastAsia" w:asciiTheme="minorEastAsia" w:hAnsiTheme="minorEastAsia" w:eastAsiaTheme="minorEastAsia" w:cstheme="minorEastAsia"/>
          <w:color w:val="auto"/>
          <w:lang w:eastAsia="zh-CN"/>
        </w:rPr>
      </w:pPr>
      <w:r>
        <w:rPr>
          <w:rFonts w:hint="eastAsia" w:ascii="宋体" w:hAnsi="宋体" w:eastAsia="宋体" w:cs="Times New Roman"/>
          <w:color w:val="auto"/>
          <w:kern w:val="2"/>
          <w:sz w:val="21"/>
          <w:szCs w:val="21"/>
          <w:lang w:val="en-US" w:eastAsia="zh-CN" w:bidi="ar-SA"/>
        </w:rPr>
        <w:t>（9）</w:t>
      </w:r>
      <w:r>
        <w:rPr>
          <w:rFonts w:hint="eastAsia"/>
          <w:color w:val="auto"/>
        </w:rPr>
        <w:t>未按时完成维修服</w:t>
      </w:r>
      <w:r>
        <w:rPr>
          <w:rFonts w:hint="eastAsia" w:asciiTheme="minorEastAsia" w:hAnsiTheme="minorEastAsia" w:eastAsiaTheme="minorEastAsia" w:cstheme="minorEastAsia"/>
          <w:color w:val="auto"/>
        </w:rPr>
        <w:t>务累计3次以上的（含3次）</w:t>
      </w:r>
      <w:r>
        <w:rPr>
          <w:rFonts w:hint="eastAsia" w:asciiTheme="minorEastAsia" w:hAnsiTheme="minorEastAsia" w:eastAsiaTheme="minorEastAsia" w:cstheme="minorEastAsia"/>
          <w:color w:val="auto"/>
          <w:lang w:eastAsia="zh-CN"/>
        </w:rPr>
        <w:t>；</w:t>
      </w:r>
    </w:p>
    <w:p w14:paraId="20623FA8">
      <w:pPr>
        <w:rPr>
          <w:rFonts w:hint="default"/>
          <w:color w:val="auto"/>
          <w:lang w:val="en-US" w:eastAsia="zh-CN"/>
        </w:rPr>
      </w:pPr>
      <w:r>
        <w:rPr>
          <w:rFonts w:hint="eastAsia"/>
          <w:color w:val="auto"/>
          <w:lang w:val="en-US" w:eastAsia="zh-CN"/>
        </w:rPr>
        <w:t xml:space="preserve">  </w:t>
      </w:r>
      <w:r>
        <w:rPr>
          <w:rFonts w:hint="eastAsia" w:asciiTheme="minorEastAsia" w:hAnsiTheme="minorEastAsia" w:eastAsiaTheme="minorEastAsia" w:cstheme="minorEastAsia"/>
          <w:color w:val="auto"/>
          <w:lang w:val="en-US" w:eastAsia="zh-CN"/>
        </w:rPr>
        <w:t xml:space="preserve">  （10）乙方不按机动车维修许可或备案载明的对应经营项目范围内开展维修保养业务的</w:t>
      </w:r>
      <w:r>
        <w:rPr>
          <w:rFonts w:hint="eastAsia"/>
          <w:color w:val="auto"/>
          <w:lang w:val="en-US" w:eastAsia="zh-CN"/>
        </w:rPr>
        <w:t>。</w:t>
      </w:r>
    </w:p>
    <w:p w14:paraId="4139A10B">
      <w:pPr>
        <w:keepNext w:val="0"/>
        <w:keepLines w:val="0"/>
        <w:pageBreakBefore w:val="0"/>
        <w:widowControl w:val="0"/>
        <w:kinsoku/>
        <w:wordWrap/>
        <w:overflowPunct/>
        <w:topLinePunct w:val="0"/>
        <w:bidi w:val="0"/>
        <w:spacing w:line="440" w:lineRule="exact"/>
        <w:ind w:right="17" w:firstLine="420" w:firstLineChars="200"/>
        <w:textAlignment w:val="auto"/>
        <w:rPr>
          <w:rFonts w:ascii="宋体" w:hAnsi="宋体"/>
          <w:color w:val="auto"/>
          <w:szCs w:val="21"/>
        </w:rPr>
      </w:pPr>
      <w:r>
        <w:rPr>
          <w:rFonts w:hint="eastAsia" w:ascii="宋体" w:hAnsi="宋体"/>
          <w:color w:val="auto"/>
          <w:szCs w:val="21"/>
          <w:lang w:val="en-US" w:eastAsia="zh-CN"/>
        </w:rPr>
        <w:t>3</w:t>
      </w:r>
      <w:r>
        <w:rPr>
          <w:rFonts w:hint="eastAsia" w:ascii="宋体" w:hAnsi="宋体"/>
          <w:color w:val="auto"/>
          <w:szCs w:val="21"/>
        </w:rPr>
        <w:t>.乙方在任何情况下都不得向甲方经办人提供任何形式的回扣，一经发现，</w:t>
      </w:r>
      <w:r>
        <w:rPr>
          <w:rFonts w:hint="eastAsia" w:ascii="宋体" w:hAnsi="宋体"/>
          <w:color w:val="auto"/>
          <w:szCs w:val="21"/>
          <w:lang w:eastAsia="zh-CN"/>
        </w:rPr>
        <w:t>甲方或横州市</w:t>
      </w:r>
      <w:r>
        <w:rPr>
          <w:rFonts w:hint="eastAsia" w:ascii="宋体" w:hAnsi="宋体"/>
          <w:color w:val="auto"/>
          <w:szCs w:val="21"/>
        </w:rPr>
        <w:t>财政局</w:t>
      </w:r>
      <w:r>
        <w:rPr>
          <w:rFonts w:hint="eastAsia" w:ascii="宋体" w:hAnsi="宋体"/>
          <w:color w:val="auto"/>
          <w:szCs w:val="21"/>
          <w:lang w:eastAsia="zh-CN"/>
        </w:rPr>
        <w:t>有权</w:t>
      </w:r>
      <w:r>
        <w:rPr>
          <w:rFonts w:hint="eastAsia" w:ascii="宋体" w:hAnsi="宋体"/>
          <w:color w:val="auto"/>
          <w:szCs w:val="21"/>
        </w:rPr>
        <w:t xml:space="preserve">立即全面终止合同的执行，同时提请有关部门追究有关当事人的责任。 </w:t>
      </w:r>
    </w:p>
    <w:p w14:paraId="4002BB15">
      <w:pPr>
        <w:keepNext w:val="0"/>
        <w:keepLines w:val="0"/>
        <w:pageBreakBefore w:val="0"/>
        <w:widowControl w:val="0"/>
        <w:kinsoku/>
        <w:wordWrap/>
        <w:overflowPunct/>
        <w:topLinePunct w:val="0"/>
        <w:autoSpaceDE/>
        <w:autoSpaceDN/>
        <w:bidi w:val="0"/>
        <w:spacing w:line="440" w:lineRule="exact"/>
        <w:ind w:left="0"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 如果乙方破产或无清偿能力，甲方可在任何时候以书面形式通知乙方解除合同而不承担违约责任或补偿责任。该解除合同将不损害或影响甲方已经采取或将要采取的任何行动或补救措施的权力。</w:t>
      </w:r>
    </w:p>
    <w:p w14:paraId="5CB42281">
      <w:pPr>
        <w:keepNext w:val="0"/>
        <w:keepLines w:val="0"/>
        <w:pageBreakBefore w:val="0"/>
        <w:widowControl w:val="0"/>
        <w:kinsoku/>
        <w:wordWrap/>
        <w:overflowPunct/>
        <w:topLinePunct w:val="0"/>
        <w:autoSpaceDE/>
        <w:autoSpaceDN/>
        <w:bidi w:val="0"/>
        <w:spacing w:line="44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5.未经甲方书面同意，乙方不得擅自分包或转让其应履行的合同义务给任何第三方，否则甲方有权解除合同，要求乙方支付违约金</w:t>
      </w:r>
      <w:r>
        <w:rPr>
          <w:rFonts w:hint="eastAsia" w:ascii="宋体" w:hAnsi="宋体" w:eastAsia="宋体" w:cs="宋体"/>
          <w:color w:val="auto"/>
          <w:szCs w:val="21"/>
          <w:highlight w:val="none"/>
          <w:lang w:eastAsia="zh-CN"/>
        </w:rPr>
        <w:t>最高</w:t>
      </w:r>
      <w:r>
        <w:rPr>
          <w:rFonts w:hint="eastAsia" w:ascii="宋体" w:hAnsi="宋体" w:eastAsia="宋体" w:cs="宋体"/>
          <w:color w:val="auto"/>
          <w:szCs w:val="21"/>
          <w:highlight w:val="none"/>
        </w:rPr>
        <w:t>50000元并赔偿甲方全部损失。</w:t>
      </w:r>
    </w:p>
    <w:p w14:paraId="64AD0EF7">
      <w:pPr>
        <w:keepNext w:val="0"/>
        <w:keepLines w:val="0"/>
        <w:pageBreakBefore w:val="0"/>
        <w:widowControl w:val="0"/>
        <w:kinsoku/>
        <w:wordWrap/>
        <w:overflowPunct/>
        <w:topLinePunct w:val="0"/>
        <w:autoSpaceDE/>
        <w:autoSpaceDN/>
        <w:bidi w:val="0"/>
        <w:spacing w:line="440" w:lineRule="exact"/>
        <w:ind w:left="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第十二条  签订本合同依据</w:t>
      </w:r>
    </w:p>
    <w:p w14:paraId="61CE944C">
      <w:pPr>
        <w:keepNext w:val="0"/>
        <w:keepLines w:val="0"/>
        <w:pageBreakBefore w:val="0"/>
        <w:widowControl w:val="0"/>
        <w:kinsoku/>
        <w:wordWrap/>
        <w:overflowPunct/>
        <w:topLinePunct w:val="0"/>
        <w:autoSpaceDE/>
        <w:autoSpaceDN/>
        <w:bidi w:val="0"/>
        <w:spacing w:line="44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1.征集文件；</w:t>
      </w:r>
    </w:p>
    <w:p w14:paraId="659E68CB">
      <w:pPr>
        <w:keepNext w:val="0"/>
        <w:keepLines w:val="0"/>
        <w:pageBreakBefore w:val="0"/>
        <w:widowControl w:val="0"/>
        <w:kinsoku/>
        <w:wordWrap/>
        <w:overflowPunct/>
        <w:topLinePunct w:val="0"/>
        <w:autoSpaceDE/>
        <w:autoSpaceDN/>
        <w:bidi w:val="0"/>
        <w:spacing w:line="44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2.乙方提供的响应文件；</w:t>
      </w:r>
    </w:p>
    <w:p w14:paraId="3D58F21A">
      <w:pPr>
        <w:keepNext w:val="0"/>
        <w:keepLines w:val="0"/>
        <w:pageBreakBefore w:val="0"/>
        <w:widowControl w:val="0"/>
        <w:kinsoku/>
        <w:wordWrap/>
        <w:overflowPunct/>
        <w:topLinePunct w:val="0"/>
        <w:autoSpaceDE/>
        <w:autoSpaceDN/>
        <w:bidi w:val="0"/>
        <w:spacing w:line="44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cs="宋体"/>
          <w:color w:val="auto"/>
          <w:szCs w:val="21"/>
          <w:highlight w:val="none"/>
          <w:lang w:eastAsia="zh-CN"/>
        </w:rPr>
        <w:t>采购</w:t>
      </w:r>
      <w:r>
        <w:rPr>
          <w:rFonts w:hint="eastAsia" w:ascii="宋体" w:hAnsi="宋体" w:eastAsia="宋体" w:cs="宋体"/>
          <w:color w:val="auto"/>
          <w:szCs w:val="21"/>
          <w:highlight w:val="none"/>
        </w:rPr>
        <w:t>承诺书；</w:t>
      </w:r>
    </w:p>
    <w:p w14:paraId="34DAD41E">
      <w:pPr>
        <w:keepNext w:val="0"/>
        <w:keepLines w:val="0"/>
        <w:pageBreakBefore w:val="0"/>
        <w:widowControl w:val="0"/>
        <w:kinsoku/>
        <w:wordWrap/>
        <w:overflowPunct/>
        <w:topLinePunct w:val="0"/>
        <w:autoSpaceDE/>
        <w:autoSpaceDN/>
        <w:bidi w:val="0"/>
        <w:spacing w:line="440" w:lineRule="exact"/>
        <w:ind w:left="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4.入围通知书。</w:t>
      </w:r>
    </w:p>
    <w:p w14:paraId="6837408C">
      <w:pPr>
        <w:pStyle w:val="15"/>
        <w:keepNext w:val="0"/>
        <w:keepLines w:val="0"/>
        <w:pageBreakBefore w:val="0"/>
        <w:widowControl w:val="0"/>
        <w:kinsoku/>
        <w:wordWrap/>
        <w:overflowPunct/>
        <w:topLinePunct w:val="0"/>
        <w:bidi w:val="0"/>
        <w:spacing w:line="440" w:lineRule="exact"/>
        <w:ind w:firstLine="420" w:firstLineChars="200"/>
        <w:textAlignment w:val="auto"/>
        <w:rPr>
          <w:rFonts w:hint="eastAsia"/>
          <w:color w:val="auto"/>
        </w:rPr>
      </w:pPr>
      <w:r>
        <w:rPr>
          <w:rFonts w:hint="eastAsia" w:ascii="宋体" w:hAnsi="宋体" w:cs="宋体"/>
          <w:color w:val="auto"/>
          <w:szCs w:val="21"/>
          <w:highlight w:val="none"/>
          <w:lang w:val="en-US" w:eastAsia="zh-CN"/>
        </w:rPr>
        <w:t>5.2026-2028年度横州市本级预算单位公务车辆维修和保养服务框架协议采购</w:t>
      </w:r>
      <w:r>
        <w:rPr>
          <w:rFonts w:hint="eastAsia"/>
          <w:color w:val="auto"/>
        </w:rPr>
        <w:t>第一阶段框架协议</w:t>
      </w:r>
    </w:p>
    <w:p w14:paraId="6BC22D43">
      <w:pPr>
        <w:keepNext w:val="0"/>
        <w:keepLines w:val="0"/>
        <w:pageBreakBefore w:val="0"/>
        <w:widowControl w:val="0"/>
        <w:kinsoku/>
        <w:wordWrap/>
        <w:overflowPunct/>
        <w:topLinePunct w:val="0"/>
        <w:bidi w:val="0"/>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本合同正本一式三份，具有同等法律效力，甲、乙双方各执一份；一份由乙方自合同签订之日起七个工作日内送</w:t>
      </w:r>
      <w:r>
        <w:rPr>
          <w:rFonts w:hint="eastAsia" w:ascii="宋体" w:hAnsi="宋体" w:eastAsia="宋体" w:cs="宋体"/>
          <w:color w:val="auto"/>
          <w:sz w:val="21"/>
          <w:szCs w:val="21"/>
          <w:highlight w:val="none"/>
          <w:lang w:eastAsia="zh-CN"/>
        </w:rPr>
        <w:t>横州市</w:t>
      </w:r>
      <w:r>
        <w:rPr>
          <w:rFonts w:hint="eastAsia" w:ascii="宋体" w:hAnsi="宋体" w:eastAsia="宋体" w:cs="宋体"/>
          <w:color w:val="auto"/>
          <w:sz w:val="21"/>
          <w:szCs w:val="21"/>
          <w:highlight w:val="none"/>
        </w:rPr>
        <w:t>财政局备案。</w:t>
      </w:r>
    </w:p>
    <w:p w14:paraId="3D8DA361">
      <w:pPr>
        <w:pStyle w:val="15"/>
        <w:keepNext w:val="0"/>
        <w:keepLines w:val="0"/>
        <w:pageBreakBefore w:val="0"/>
        <w:widowControl w:val="0"/>
        <w:kinsoku/>
        <w:wordWrap/>
        <w:overflowPunct/>
        <w:topLinePunct w:val="0"/>
        <w:bidi w:val="0"/>
        <w:spacing w:line="440" w:lineRule="exact"/>
        <w:textAlignment w:val="auto"/>
        <w:rPr>
          <w:rFonts w:hint="eastAsia"/>
          <w:color w:val="auto"/>
        </w:rPr>
      </w:pPr>
    </w:p>
    <w:p w14:paraId="261D8756">
      <w:pPr>
        <w:keepNext w:val="0"/>
        <w:keepLines w:val="0"/>
        <w:pageBreakBefore w:val="0"/>
        <w:widowControl w:val="0"/>
        <w:kinsoku/>
        <w:wordWrap/>
        <w:overflowPunct/>
        <w:topLinePunct w:val="0"/>
        <w:bidi w:val="0"/>
        <w:spacing w:line="440" w:lineRule="exac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甲方（公章）：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乙方（公章）：</w:t>
      </w:r>
      <w:r>
        <w:rPr>
          <w:rFonts w:hint="eastAsia" w:ascii="宋体" w:hAnsi="宋体" w:eastAsia="宋体" w:cs="宋体"/>
          <w:color w:val="auto"/>
          <w:sz w:val="21"/>
          <w:szCs w:val="21"/>
          <w:highlight w:val="none"/>
          <w:u w:val="single"/>
        </w:rPr>
        <w:t xml:space="preserve">                       </w:t>
      </w:r>
    </w:p>
    <w:p w14:paraId="61E93266">
      <w:pPr>
        <w:keepNext w:val="0"/>
        <w:keepLines w:val="0"/>
        <w:pageBreakBefore w:val="0"/>
        <w:widowControl w:val="0"/>
        <w:kinsoku/>
        <w:wordWrap/>
        <w:overflowPunct/>
        <w:topLinePunct w:val="0"/>
        <w:bidi w:val="0"/>
        <w:spacing w:line="440" w:lineRule="exact"/>
        <w:ind w:left="4620" w:hanging="4620" w:hangingChars="2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法定代表人签字：</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法定代表人签字：</w:t>
      </w:r>
      <w:r>
        <w:rPr>
          <w:rFonts w:hint="eastAsia" w:ascii="宋体" w:hAnsi="宋体" w:eastAsia="宋体" w:cs="宋体"/>
          <w:color w:val="auto"/>
          <w:sz w:val="21"/>
          <w:szCs w:val="21"/>
          <w:highlight w:val="none"/>
          <w:u w:val="single"/>
        </w:rPr>
        <w:t xml:space="preserve">                     </w:t>
      </w:r>
    </w:p>
    <w:p w14:paraId="4D6C459D">
      <w:pPr>
        <w:keepNext w:val="0"/>
        <w:keepLines w:val="0"/>
        <w:pageBreakBefore w:val="0"/>
        <w:widowControl w:val="0"/>
        <w:tabs>
          <w:tab w:val="left" w:pos="4680"/>
        </w:tabs>
        <w:kinsoku/>
        <w:wordWrap/>
        <w:overflowPunct/>
        <w:topLinePunct w:val="0"/>
        <w:bidi w:val="0"/>
        <w:spacing w:line="440" w:lineRule="exac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委托代理人：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委托代理人：</w:t>
      </w:r>
      <w:r>
        <w:rPr>
          <w:rFonts w:hint="eastAsia" w:ascii="宋体" w:hAnsi="宋体" w:eastAsia="宋体" w:cs="宋体"/>
          <w:color w:val="auto"/>
          <w:sz w:val="21"/>
          <w:szCs w:val="21"/>
          <w:highlight w:val="none"/>
          <w:u w:val="single"/>
        </w:rPr>
        <w:t xml:space="preserve">                         </w:t>
      </w:r>
    </w:p>
    <w:p w14:paraId="6D56F72F">
      <w:pPr>
        <w:keepNext w:val="0"/>
        <w:keepLines w:val="0"/>
        <w:pageBreakBefore w:val="0"/>
        <w:widowControl w:val="0"/>
        <w:tabs>
          <w:tab w:val="left" w:pos="5040"/>
        </w:tabs>
        <w:kinsoku/>
        <w:wordWrap/>
        <w:overflowPunct/>
        <w:topLinePunct w:val="0"/>
        <w:bidi w:val="0"/>
        <w:spacing w:line="440" w:lineRule="exact"/>
        <w:textAlignment w:val="auto"/>
        <w:rPr>
          <w:rFonts w:hint="eastAsia" w:ascii="宋体" w:hAnsi="宋体" w:cs="宋体"/>
          <w:color w:val="auto"/>
          <w:sz w:val="21"/>
          <w:szCs w:val="21"/>
          <w:highlight w:val="none"/>
          <w:u w:val="single"/>
          <w:lang w:val="en-US" w:eastAsia="zh-CN"/>
        </w:rPr>
      </w:pPr>
      <w:r>
        <w:rPr>
          <w:rFonts w:hint="eastAsia" w:ascii="宋体" w:hAnsi="宋体" w:eastAsia="宋体" w:cs="宋体"/>
          <w:color w:val="auto"/>
          <w:sz w:val="21"/>
          <w:szCs w:val="21"/>
          <w:highlight w:val="none"/>
        </w:rPr>
        <w:t xml:space="preserve">指定联系人：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val="en-US" w:eastAsia="zh-CN"/>
        </w:rPr>
        <w:t>指定联系人：</w:t>
      </w:r>
      <w:r>
        <w:rPr>
          <w:rFonts w:hint="eastAsia" w:ascii="宋体" w:hAnsi="宋体" w:cs="宋体"/>
          <w:color w:val="auto"/>
          <w:sz w:val="21"/>
          <w:szCs w:val="21"/>
          <w:highlight w:val="none"/>
          <w:u w:val="single"/>
          <w:lang w:val="en-US" w:eastAsia="zh-CN"/>
        </w:rPr>
        <w:t xml:space="preserve">                       </w:t>
      </w:r>
    </w:p>
    <w:p w14:paraId="71D92637">
      <w:pPr>
        <w:keepNext w:val="0"/>
        <w:keepLines w:val="0"/>
        <w:pageBreakBefore w:val="0"/>
        <w:widowControl w:val="0"/>
        <w:tabs>
          <w:tab w:val="left" w:pos="5040"/>
        </w:tabs>
        <w:kinsoku/>
        <w:wordWrap/>
        <w:overflowPunct/>
        <w:topLinePunct w:val="0"/>
        <w:bidi w:val="0"/>
        <w:spacing w:line="440" w:lineRule="exac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电   话： </w:t>
      </w:r>
      <w:r>
        <w:rPr>
          <w:rFonts w:hint="eastAsia" w:ascii="宋体" w:hAnsi="宋体" w:eastAsia="宋体" w:cs="宋体"/>
          <w:color w:val="auto"/>
          <w:sz w:val="21"/>
          <w:szCs w:val="21"/>
          <w:highlight w:val="none"/>
          <w:u w:val="single"/>
        </w:rPr>
        <w:t xml:space="preserve">                           </w:t>
      </w:r>
    </w:p>
    <w:p w14:paraId="5AFF8300">
      <w:pPr>
        <w:keepNext w:val="0"/>
        <w:keepLines w:val="0"/>
        <w:pageBreakBefore w:val="0"/>
        <w:widowControl w:val="0"/>
        <w:tabs>
          <w:tab w:val="left" w:pos="5040"/>
        </w:tabs>
        <w:kinsoku/>
        <w:wordWrap/>
        <w:overflowPunct/>
        <w:topLinePunct w:val="0"/>
        <w:bidi w:val="0"/>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开户名称：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开户名称：</w:t>
      </w:r>
      <w:r>
        <w:rPr>
          <w:rFonts w:hint="eastAsia" w:ascii="宋体" w:hAnsi="宋体" w:eastAsia="宋体" w:cs="宋体"/>
          <w:color w:val="auto"/>
          <w:sz w:val="21"/>
          <w:szCs w:val="21"/>
          <w:highlight w:val="none"/>
          <w:u w:val="single"/>
        </w:rPr>
        <w:t xml:space="preserve">                           </w:t>
      </w:r>
    </w:p>
    <w:p w14:paraId="3EAE6393">
      <w:pPr>
        <w:keepNext w:val="0"/>
        <w:keepLines w:val="0"/>
        <w:pageBreakBefore w:val="0"/>
        <w:widowControl w:val="0"/>
        <w:tabs>
          <w:tab w:val="left" w:pos="5040"/>
        </w:tabs>
        <w:kinsoku/>
        <w:wordWrap/>
        <w:overflowPunct/>
        <w:topLinePunct w:val="0"/>
        <w:bidi w:val="0"/>
        <w:spacing w:line="440" w:lineRule="exac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开户银行：</w:t>
      </w:r>
      <w:r>
        <w:rPr>
          <w:rFonts w:hint="eastAsia" w:ascii="宋体" w:hAnsi="宋体" w:eastAsia="宋体" w:cs="宋体"/>
          <w:color w:val="auto"/>
          <w:sz w:val="21"/>
          <w:szCs w:val="21"/>
          <w:highlight w:val="none"/>
          <w:u w:val="single"/>
        </w:rPr>
        <w:t xml:space="preserve">                           </w:t>
      </w:r>
    </w:p>
    <w:p w14:paraId="3F4115CD">
      <w:pPr>
        <w:keepNext w:val="0"/>
        <w:keepLines w:val="0"/>
        <w:pageBreakBefore w:val="0"/>
        <w:widowControl w:val="0"/>
        <w:tabs>
          <w:tab w:val="left" w:pos="5040"/>
        </w:tabs>
        <w:kinsoku/>
        <w:wordWrap/>
        <w:overflowPunct/>
        <w:topLinePunct w:val="0"/>
        <w:bidi w:val="0"/>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银行账号：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银行账号：</w:t>
      </w:r>
      <w:r>
        <w:rPr>
          <w:rFonts w:hint="eastAsia" w:ascii="宋体" w:hAnsi="宋体" w:eastAsia="宋体" w:cs="宋体"/>
          <w:color w:val="auto"/>
          <w:sz w:val="21"/>
          <w:szCs w:val="21"/>
          <w:highlight w:val="none"/>
          <w:u w:val="single"/>
        </w:rPr>
        <w:t xml:space="preserve">                           </w:t>
      </w:r>
    </w:p>
    <w:p w14:paraId="473031A9">
      <w:pPr>
        <w:keepNext w:val="0"/>
        <w:keepLines w:val="0"/>
        <w:pageBreakBefore w:val="0"/>
        <w:widowControl w:val="0"/>
        <w:tabs>
          <w:tab w:val="left" w:pos="5040"/>
        </w:tabs>
        <w:kinsoku/>
        <w:wordWrap/>
        <w:overflowPunct/>
        <w:topLinePunct w:val="0"/>
        <w:bidi w:val="0"/>
        <w:spacing w:line="440" w:lineRule="exac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日    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日    期：</w:t>
      </w:r>
      <w:r>
        <w:rPr>
          <w:rFonts w:hint="eastAsia" w:ascii="宋体" w:hAnsi="宋体" w:eastAsia="宋体" w:cs="宋体"/>
          <w:color w:val="auto"/>
          <w:sz w:val="21"/>
          <w:szCs w:val="21"/>
          <w:highlight w:val="none"/>
          <w:u w:val="single"/>
        </w:rPr>
        <w:t xml:space="preserve">                           </w:t>
      </w:r>
    </w:p>
    <w:p w14:paraId="1B822842">
      <w:pPr>
        <w:pStyle w:val="40"/>
        <w:keepNext w:val="0"/>
        <w:keepLines w:val="0"/>
        <w:pageBreakBefore w:val="0"/>
        <w:widowControl w:val="0"/>
        <w:kinsoku/>
        <w:wordWrap/>
        <w:overflowPunct/>
        <w:topLinePunct w:val="0"/>
        <w:bidi w:val="0"/>
        <w:spacing w:line="440" w:lineRule="exact"/>
        <w:textAlignment w:val="auto"/>
        <w:rPr>
          <w:rFonts w:hint="eastAsia" w:ascii="宋体" w:hAnsi="宋体" w:eastAsia="宋体" w:cs="宋体"/>
          <w:color w:val="auto"/>
          <w:kern w:val="0"/>
          <w:sz w:val="21"/>
          <w:szCs w:val="21"/>
          <w:highlight w:val="none"/>
        </w:rPr>
      </w:pPr>
    </w:p>
    <w:p w14:paraId="4CA7E779">
      <w:pPr>
        <w:pStyle w:val="40"/>
        <w:keepNext w:val="0"/>
        <w:keepLines w:val="0"/>
        <w:pageBreakBefore w:val="0"/>
        <w:widowControl w:val="0"/>
        <w:kinsoku/>
        <w:wordWrap/>
        <w:overflowPunct/>
        <w:topLinePunct w:val="0"/>
        <w:bidi w:val="0"/>
        <w:spacing w:line="440" w:lineRule="exact"/>
        <w:textAlignment w:val="auto"/>
        <w:rPr>
          <w:b/>
          <w:bCs/>
          <w:color w:val="auto"/>
        </w:rPr>
      </w:pPr>
      <w:r>
        <w:rPr>
          <w:rFonts w:hint="eastAsia" w:ascii="宋体" w:hAnsi="宋体" w:eastAsia="宋体" w:cs="宋体"/>
          <w:color w:val="auto"/>
          <w:kern w:val="0"/>
          <w:sz w:val="21"/>
          <w:szCs w:val="21"/>
          <w:highlight w:val="none"/>
        </w:rPr>
        <w:t>签订地点：        </w:t>
      </w:r>
    </w:p>
    <w:p w14:paraId="617C2AD9">
      <w:pPr>
        <w:pStyle w:val="40"/>
        <w:keepNext w:val="0"/>
        <w:keepLines w:val="0"/>
        <w:pageBreakBefore w:val="0"/>
        <w:widowControl w:val="0"/>
        <w:kinsoku/>
        <w:wordWrap/>
        <w:overflowPunct/>
        <w:topLinePunct w:val="0"/>
        <w:bidi w:val="0"/>
        <w:spacing w:line="440" w:lineRule="exact"/>
        <w:textAlignment w:val="auto"/>
        <w:rPr>
          <w:b/>
          <w:bCs/>
          <w:color w:val="auto"/>
        </w:rPr>
      </w:pPr>
    </w:p>
    <w:p w14:paraId="6403AE27">
      <w:pPr>
        <w:pStyle w:val="40"/>
        <w:rPr>
          <w:b/>
          <w:bCs/>
          <w:color w:val="auto"/>
        </w:rPr>
      </w:pPr>
      <w:r>
        <w:rPr>
          <w:rFonts w:hint="eastAsia" w:ascii="宋体" w:hAnsi="宋体" w:eastAsia="宋体" w:cs="宋体"/>
          <w:color w:val="auto"/>
          <w:kern w:val="0"/>
          <w:sz w:val="21"/>
          <w:szCs w:val="21"/>
          <w:highlight w:val="none"/>
        </w:rPr>
        <w:t>        </w:t>
      </w:r>
    </w:p>
    <w:p w14:paraId="7AE459ED">
      <w:pPr>
        <w:spacing w:line="360" w:lineRule="auto"/>
        <w:jc w:val="both"/>
        <w:rPr>
          <w:rFonts w:hint="eastAsia"/>
          <w:color w:val="auto"/>
        </w:rPr>
      </w:pPr>
      <w:r>
        <w:rPr>
          <w:rFonts w:hint="eastAsia" w:ascii="宋体" w:hAnsi="宋体" w:cs="宋体"/>
          <w:b/>
          <w:bCs/>
          <w:color w:val="auto"/>
          <w:sz w:val="52"/>
        </w:rPr>
        <w:t xml:space="preserve"> </w:t>
      </w:r>
      <w:bookmarkStart w:id="90" w:name="_Toc18608"/>
      <w:bookmarkStart w:id="91" w:name="_Toc80093010"/>
      <w:bookmarkStart w:id="92" w:name="_Toc25244"/>
    </w:p>
    <w:p w14:paraId="098C9AD5">
      <w:pPr>
        <w:pStyle w:val="33"/>
        <w:rPr>
          <w:rFonts w:hint="eastAsia"/>
          <w:color w:val="auto"/>
        </w:rPr>
      </w:pPr>
    </w:p>
    <w:p w14:paraId="39D6778D">
      <w:pPr>
        <w:widowControl/>
        <w:jc w:val="center"/>
        <w:rPr>
          <w:rFonts w:hint="eastAsia" w:hAnsi="宋体" w:cs="宋体"/>
          <w:b/>
          <w:color w:val="auto"/>
          <w:sz w:val="36"/>
        </w:rPr>
      </w:pPr>
      <w:r>
        <w:rPr>
          <w:rFonts w:hint="eastAsia" w:hAnsi="宋体" w:cs="宋体"/>
          <w:b/>
          <w:color w:val="auto"/>
          <w:sz w:val="36"/>
        </w:rPr>
        <w:t>第六章 响应文件格式</w:t>
      </w:r>
      <w:bookmarkEnd w:id="90"/>
      <w:bookmarkEnd w:id="91"/>
      <w:bookmarkEnd w:id="92"/>
    </w:p>
    <w:p w14:paraId="1ED424CE">
      <w:pPr>
        <w:pStyle w:val="6"/>
        <w:rPr>
          <w:rFonts w:hint="eastAsia"/>
          <w:color w:val="auto"/>
        </w:rPr>
      </w:pPr>
      <w:bookmarkStart w:id="93" w:name="_Toc80093011"/>
      <w:bookmarkStart w:id="94" w:name="_Toc4554"/>
      <w:bookmarkStart w:id="95" w:name="_Toc20704"/>
    </w:p>
    <w:p w14:paraId="1973A41E">
      <w:pPr>
        <w:rPr>
          <w:rFonts w:hint="eastAsia"/>
          <w:color w:val="auto"/>
        </w:rPr>
      </w:pPr>
    </w:p>
    <w:p w14:paraId="696F7610">
      <w:pPr>
        <w:pStyle w:val="33"/>
        <w:rPr>
          <w:rFonts w:hint="eastAsia"/>
          <w:color w:val="auto"/>
        </w:rPr>
      </w:pPr>
    </w:p>
    <w:p w14:paraId="1A8349C4">
      <w:pPr>
        <w:pStyle w:val="33"/>
        <w:rPr>
          <w:rFonts w:hint="eastAsia"/>
          <w:color w:val="auto"/>
        </w:rPr>
      </w:pPr>
    </w:p>
    <w:p w14:paraId="00648603">
      <w:pPr>
        <w:pStyle w:val="17"/>
        <w:ind w:firstLine="551" w:firstLineChars="196"/>
        <w:jc w:val="center"/>
        <w:outlineLvl w:val="1"/>
        <w:rPr>
          <w:rFonts w:hint="eastAsia" w:hAnsi="宋体" w:cs="宋体"/>
          <w:b/>
          <w:bCs/>
          <w:color w:val="auto"/>
          <w:sz w:val="28"/>
          <w:szCs w:val="28"/>
        </w:rPr>
      </w:pPr>
      <w:r>
        <w:rPr>
          <w:rFonts w:hint="eastAsia" w:hAnsi="宋体" w:cs="宋体"/>
          <w:b/>
          <w:bCs/>
          <w:color w:val="auto"/>
          <w:sz w:val="28"/>
          <w:szCs w:val="28"/>
        </w:rPr>
        <w:t>第一节 响应文件外层包装封面格式</w:t>
      </w:r>
      <w:bookmarkEnd w:id="93"/>
      <w:bookmarkEnd w:id="94"/>
      <w:bookmarkEnd w:id="95"/>
    </w:p>
    <w:p w14:paraId="169F6543">
      <w:pPr>
        <w:spacing w:before="120" w:beforeLines="50" w:after="120" w:afterLines="50"/>
        <w:jc w:val="center"/>
        <w:rPr>
          <w:rFonts w:hint="eastAsia" w:ascii="宋体" w:hAnsi="宋体" w:cs="宋体"/>
          <w:color w:val="auto"/>
          <w:spacing w:val="20"/>
          <w:sz w:val="44"/>
          <w:szCs w:val="44"/>
        </w:rPr>
      </w:pPr>
    </w:p>
    <w:p w14:paraId="11FC0C8D">
      <w:pPr>
        <w:spacing w:before="120" w:beforeLines="50" w:after="120" w:afterLines="50"/>
        <w:jc w:val="center"/>
        <w:rPr>
          <w:rFonts w:hint="eastAsia" w:ascii="宋体" w:hAnsi="宋体" w:cs="宋体"/>
          <w:color w:val="auto"/>
          <w:spacing w:val="20"/>
          <w:sz w:val="44"/>
          <w:szCs w:val="44"/>
        </w:rPr>
      </w:pPr>
    </w:p>
    <w:p w14:paraId="41937200">
      <w:pPr>
        <w:spacing w:before="120" w:beforeLines="50" w:after="120" w:afterLines="50"/>
        <w:jc w:val="center"/>
        <w:rPr>
          <w:rFonts w:hint="eastAsia" w:ascii="宋体" w:hAnsi="宋体" w:cs="宋体"/>
          <w:color w:val="auto"/>
          <w:spacing w:val="20"/>
          <w:sz w:val="44"/>
          <w:szCs w:val="44"/>
        </w:rPr>
      </w:pPr>
      <w:r>
        <w:rPr>
          <w:rFonts w:hint="eastAsia" w:ascii="宋体" w:hAnsi="宋体" w:cs="宋体"/>
          <w:color w:val="auto"/>
          <w:spacing w:val="20"/>
          <w:sz w:val="44"/>
          <w:szCs w:val="44"/>
        </w:rPr>
        <w:t>XXXXX（项目名称）</w:t>
      </w:r>
    </w:p>
    <w:p w14:paraId="13601B6B">
      <w:pPr>
        <w:spacing w:before="120" w:beforeLines="50" w:after="120" w:afterLines="50"/>
        <w:jc w:val="center"/>
        <w:rPr>
          <w:rFonts w:hint="eastAsia" w:ascii="宋体" w:hAnsi="宋体" w:cs="宋体"/>
          <w:color w:val="auto"/>
          <w:spacing w:val="40"/>
          <w:w w:val="110"/>
          <w:sz w:val="44"/>
          <w:szCs w:val="44"/>
        </w:rPr>
      </w:pPr>
      <w:r>
        <w:rPr>
          <w:rFonts w:hint="eastAsia" w:ascii="宋体" w:hAnsi="宋体" w:cs="宋体"/>
          <w:color w:val="auto"/>
          <w:spacing w:val="40"/>
          <w:w w:val="110"/>
          <w:sz w:val="44"/>
          <w:szCs w:val="44"/>
        </w:rPr>
        <w:t>响应文件</w:t>
      </w:r>
    </w:p>
    <w:p w14:paraId="28E18B2D">
      <w:pPr>
        <w:pStyle w:val="33"/>
        <w:rPr>
          <w:rFonts w:hint="eastAsia"/>
          <w:color w:val="auto"/>
        </w:rPr>
      </w:pPr>
    </w:p>
    <w:p w14:paraId="4719BAAD">
      <w:pPr>
        <w:jc w:val="center"/>
        <w:rPr>
          <w:rFonts w:hint="eastAsia" w:ascii="宋体" w:hAnsi="宋体" w:cs="宋体"/>
          <w:color w:val="auto"/>
          <w:sz w:val="24"/>
        </w:rPr>
      </w:pPr>
      <w:r>
        <w:rPr>
          <w:rFonts w:hint="eastAsia" w:ascii="宋体" w:hAnsi="宋体" w:cs="宋体"/>
          <w:color w:val="auto"/>
          <w:sz w:val="24"/>
        </w:rPr>
        <w:t>（电子响应文件）</w:t>
      </w:r>
    </w:p>
    <w:p w14:paraId="2595078E">
      <w:pPr>
        <w:pStyle w:val="33"/>
        <w:rPr>
          <w:rFonts w:hint="eastAsia" w:ascii="宋体" w:hAnsi="宋体" w:cs="宋体"/>
          <w:color w:val="auto"/>
          <w:sz w:val="24"/>
        </w:rPr>
      </w:pPr>
    </w:p>
    <w:p w14:paraId="0F77491A">
      <w:pPr>
        <w:pStyle w:val="33"/>
        <w:rPr>
          <w:rFonts w:hint="eastAsia" w:ascii="宋体" w:hAnsi="宋体" w:cs="宋体"/>
          <w:color w:val="auto"/>
          <w:sz w:val="24"/>
        </w:rPr>
      </w:pPr>
    </w:p>
    <w:p w14:paraId="5E49BEFB">
      <w:pPr>
        <w:pStyle w:val="33"/>
        <w:rPr>
          <w:rFonts w:hint="eastAsia" w:ascii="宋体" w:hAnsi="宋体" w:cs="宋体"/>
          <w:color w:val="auto"/>
          <w:sz w:val="24"/>
        </w:rPr>
      </w:pPr>
    </w:p>
    <w:tbl>
      <w:tblPr>
        <w:tblStyle w:val="26"/>
        <w:tblW w:w="0" w:type="auto"/>
        <w:jc w:val="center"/>
        <w:tblLayout w:type="fixed"/>
        <w:tblCellMar>
          <w:top w:w="0" w:type="dxa"/>
          <w:left w:w="108" w:type="dxa"/>
          <w:bottom w:w="0" w:type="dxa"/>
          <w:right w:w="108" w:type="dxa"/>
        </w:tblCellMar>
      </w:tblPr>
      <w:tblGrid>
        <w:gridCol w:w="2075"/>
        <w:gridCol w:w="6764"/>
      </w:tblGrid>
      <w:tr w14:paraId="79781756">
        <w:tblPrEx>
          <w:tblCellMar>
            <w:top w:w="0" w:type="dxa"/>
            <w:left w:w="108" w:type="dxa"/>
            <w:bottom w:w="0" w:type="dxa"/>
            <w:right w:w="108" w:type="dxa"/>
          </w:tblCellMar>
        </w:tblPrEx>
        <w:trPr>
          <w:jc w:val="center"/>
        </w:trPr>
        <w:tc>
          <w:tcPr>
            <w:tcW w:w="8839" w:type="dxa"/>
            <w:gridSpan w:val="2"/>
            <w:noWrap w:val="0"/>
            <w:vAlign w:val="bottom"/>
          </w:tcPr>
          <w:p w14:paraId="6A246498">
            <w:pPr>
              <w:jc w:val="distribute"/>
              <w:rPr>
                <w:rFonts w:hint="eastAsia" w:ascii="宋体" w:hAnsi="宋体" w:cs="宋体"/>
                <w:color w:val="auto"/>
                <w:sz w:val="24"/>
              </w:rPr>
            </w:pPr>
          </w:p>
          <w:p w14:paraId="5F118C5F">
            <w:pPr>
              <w:rPr>
                <w:rFonts w:hint="eastAsia" w:ascii="宋体" w:hAnsi="宋体" w:cs="宋体"/>
                <w:color w:val="auto"/>
                <w:sz w:val="24"/>
              </w:rPr>
            </w:pPr>
          </w:p>
          <w:p w14:paraId="538EDC24">
            <w:pPr>
              <w:rPr>
                <w:rFonts w:hint="eastAsia" w:ascii="宋体" w:hAnsi="宋体" w:eastAsia="宋体" w:cs="宋体"/>
                <w:color w:val="auto"/>
                <w:sz w:val="24"/>
                <w:lang w:eastAsia="zh-CN"/>
              </w:rPr>
            </w:pPr>
            <w:r>
              <w:rPr>
                <w:rFonts w:hint="eastAsia" w:ascii="宋体" w:hAnsi="宋体" w:cs="宋体"/>
                <w:color w:val="auto"/>
                <w:sz w:val="24"/>
              </w:rPr>
              <w:t>项 目名称：</w:t>
            </w:r>
            <w:r>
              <w:rPr>
                <w:rFonts w:hint="eastAsia" w:ascii="宋体" w:hAnsi="宋体" w:cs="宋体"/>
                <w:color w:val="auto"/>
                <w:sz w:val="24"/>
                <w:szCs w:val="24"/>
                <w:lang w:eastAsia="zh-CN"/>
              </w:rPr>
              <w:t>2026-2028年度横州市本级预算单位公务车辆维修和保养服务框架协议采购</w:t>
            </w:r>
          </w:p>
          <w:p w14:paraId="48B90E36">
            <w:pPr>
              <w:jc w:val="left"/>
              <w:rPr>
                <w:rFonts w:hint="eastAsia" w:ascii="宋体" w:hAnsi="宋体" w:cs="宋体"/>
                <w:color w:val="auto"/>
                <w:sz w:val="24"/>
              </w:rPr>
            </w:pPr>
          </w:p>
          <w:p w14:paraId="2CBA3089">
            <w:pPr>
              <w:jc w:val="left"/>
              <w:rPr>
                <w:rFonts w:hint="eastAsia" w:ascii="宋体" w:hAnsi="宋体" w:cs="宋体"/>
                <w:color w:val="auto"/>
                <w:sz w:val="24"/>
              </w:rPr>
            </w:pPr>
            <w:r>
              <w:rPr>
                <w:rFonts w:hint="eastAsia" w:ascii="宋体" w:hAnsi="宋体" w:cs="宋体"/>
                <w:color w:val="auto"/>
                <w:sz w:val="24"/>
              </w:rPr>
              <w:t>采购方式：封闭式框架协议采购</w:t>
            </w:r>
          </w:p>
          <w:p w14:paraId="088FBF40">
            <w:pPr>
              <w:spacing w:line="360" w:lineRule="auto"/>
              <w:rPr>
                <w:rFonts w:hint="eastAsia" w:ascii="宋体" w:hAnsi="宋体" w:cs="宋体"/>
                <w:color w:val="auto"/>
                <w:sz w:val="24"/>
              </w:rPr>
            </w:pPr>
          </w:p>
          <w:p w14:paraId="3B58B59F">
            <w:pPr>
              <w:spacing w:line="360" w:lineRule="auto"/>
              <w:rPr>
                <w:rFonts w:hint="eastAsia" w:ascii="宋体" w:hAnsi="宋体" w:cs="宋体"/>
                <w:color w:val="auto"/>
                <w:sz w:val="24"/>
              </w:rPr>
            </w:pPr>
            <w:r>
              <w:rPr>
                <w:rFonts w:hint="eastAsia" w:ascii="宋体" w:hAnsi="宋体" w:cs="宋体"/>
                <w:color w:val="auto"/>
                <w:sz w:val="24"/>
              </w:rPr>
              <w:t>项目编号：</w:t>
            </w:r>
          </w:p>
        </w:tc>
      </w:tr>
      <w:tr w14:paraId="21E952AA">
        <w:tblPrEx>
          <w:tblCellMar>
            <w:top w:w="0" w:type="dxa"/>
            <w:left w:w="108" w:type="dxa"/>
            <w:bottom w:w="0" w:type="dxa"/>
            <w:right w:w="108" w:type="dxa"/>
          </w:tblCellMar>
        </w:tblPrEx>
        <w:trPr>
          <w:jc w:val="center"/>
        </w:trPr>
        <w:tc>
          <w:tcPr>
            <w:tcW w:w="2075" w:type="dxa"/>
            <w:noWrap w:val="0"/>
            <w:vAlign w:val="bottom"/>
          </w:tcPr>
          <w:p w14:paraId="64935E99">
            <w:pPr>
              <w:jc w:val="distribute"/>
              <w:rPr>
                <w:rFonts w:hint="eastAsia" w:ascii="宋体" w:hAnsi="宋体" w:cs="宋体"/>
                <w:color w:val="auto"/>
                <w:sz w:val="24"/>
              </w:rPr>
            </w:pPr>
            <w:r>
              <w:rPr>
                <w:rFonts w:hint="eastAsia" w:ascii="宋体" w:hAnsi="宋体" w:cs="宋体"/>
                <w:color w:val="auto"/>
                <w:sz w:val="24"/>
              </w:rPr>
              <w:t>供应商名称：</w:t>
            </w:r>
          </w:p>
        </w:tc>
        <w:tc>
          <w:tcPr>
            <w:tcW w:w="6764" w:type="dxa"/>
            <w:tcBorders>
              <w:top w:val="single" w:color="000000" w:sz="4" w:space="0"/>
              <w:bottom w:val="single" w:color="000000" w:sz="4" w:space="0"/>
            </w:tcBorders>
            <w:noWrap w:val="0"/>
            <w:vAlign w:val="bottom"/>
          </w:tcPr>
          <w:p w14:paraId="5D8EA974">
            <w:pPr>
              <w:jc w:val="left"/>
              <w:rPr>
                <w:rFonts w:hint="eastAsia"/>
                <w:color w:val="auto"/>
              </w:rPr>
            </w:pPr>
          </w:p>
          <w:p w14:paraId="0C7B5148">
            <w:pPr>
              <w:pStyle w:val="33"/>
              <w:rPr>
                <w:rFonts w:hint="eastAsia"/>
                <w:color w:val="auto"/>
              </w:rPr>
            </w:pPr>
          </w:p>
        </w:tc>
      </w:tr>
      <w:tr w14:paraId="04E7AE52">
        <w:tblPrEx>
          <w:tblCellMar>
            <w:top w:w="0" w:type="dxa"/>
            <w:left w:w="108" w:type="dxa"/>
            <w:bottom w:w="0" w:type="dxa"/>
            <w:right w:w="108" w:type="dxa"/>
          </w:tblCellMar>
        </w:tblPrEx>
        <w:trPr>
          <w:jc w:val="center"/>
        </w:trPr>
        <w:tc>
          <w:tcPr>
            <w:tcW w:w="2075" w:type="dxa"/>
            <w:noWrap w:val="0"/>
            <w:vAlign w:val="bottom"/>
          </w:tcPr>
          <w:p w14:paraId="33237E4C">
            <w:pPr>
              <w:jc w:val="distribute"/>
              <w:rPr>
                <w:rFonts w:hint="eastAsia" w:ascii="宋体" w:hAnsi="宋体" w:cs="宋体"/>
                <w:color w:val="auto"/>
                <w:sz w:val="24"/>
              </w:rPr>
            </w:pPr>
          </w:p>
          <w:p w14:paraId="763F81DE">
            <w:pPr>
              <w:jc w:val="distribute"/>
              <w:rPr>
                <w:rFonts w:hint="eastAsia" w:ascii="宋体" w:hAnsi="宋体" w:cs="宋体"/>
                <w:color w:val="auto"/>
                <w:sz w:val="24"/>
              </w:rPr>
            </w:pPr>
            <w:r>
              <w:rPr>
                <w:rFonts w:hint="eastAsia" w:ascii="宋体" w:hAnsi="宋体" w:cs="宋体"/>
                <w:color w:val="auto"/>
                <w:sz w:val="24"/>
              </w:rPr>
              <w:t>供应商地址：</w:t>
            </w:r>
          </w:p>
        </w:tc>
        <w:tc>
          <w:tcPr>
            <w:tcW w:w="6764" w:type="dxa"/>
            <w:tcBorders>
              <w:top w:val="single" w:color="000000" w:sz="4" w:space="0"/>
              <w:bottom w:val="single" w:color="000000" w:sz="4" w:space="0"/>
            </w:tcBorders>
            <w:noWrap w:val="0"/>
            <w:vAlign w:val="bottom"/>
          </w:tcPr>
          <w:p w14:paraId="4FE6E1FE">
            <w:pPr>
              <w:jc w:val="left"/>
              <w:rPr>
                <w:rFonts w:hint="eastAsia" w:ascii="宋体" w:hAnsi="宋体" w:cs="宋体"/>
                <w:color w:val="auto"/>
                <w:sz w:val="24"/>
              </w:rPr>
            </w:pPr>
          </w:p>
        </w:tc>
      </w:tr>
    </w:tbl>
    <w:p w14:paraId="491E4006">
      <w:pPr>
        <w:ind w:firstLine="4200" w:firstLineChars="1750"/>
        <w:rPr>
          <w:rFonts w:hint="eastAsia" w:ascii="宋体" w:hAnsi="宋体" w:cs="宋体"/>
          <w:color w:val="auto"/>
          <w:sz w:val="24"/>
        </w:rPr>
      </w:pPr>
    </w:p>
    <w:p w14:paraId="13B18906">
      <w:pPr>
        <w:ind w:firstLine="4200" w:firstLineChars="1750"/>
        <w:rPr>
          <w:rFonts w:hint="eastAsia" w:ascii="宋体" w:hAnsi="宋体" w:cs="宋体"/>
          <w:color w:val="auto"/>
          <w:sz w:val="24"/>
        </w:rPr>
      </w:pPr>
    </w:p>
    <w:p w14:paraId="485AFBB5">
      <w:pPr>
        <w:pStyle w:val="33"/>
        <w:rPr>
          <w:rFonts w:hint="eastAsia"/>
          <w:color w:val="auto"/>
        </w:rPr>
      </w:pPr>
    </w:p>
    <w:p w14:paraId="2D97C559">
      <w:pPr>
        <w:ind w:firstLine="5880" w:firstLineChars="2450"/>
        <w:rPr>
          <w:rFonts w:hint="eastAsia" w:ascii="宋体" w:hAnsi="宋体" w:cs="宋体"/>
          <w:color w:val="auto"/>
          <w:sz w:val="24"/>
        </w:rPr>
      </w:pPr>
      <w:r>
        <w:rPr>
          <w:rFonts w:hint="eastAsia" w:ascii="宋体" w:hAnsi="宋体" w:cs="宋体"/>
          <w:color w:val="auto"/>
          <w:sz w:val="24"/>
        </w:rPr>
        <w:t>响应截止时间前不得解密</w:t>
      </w:r>
    </w:p>
    <w:p w14:paraId="6BC8453E">
      <w:pPr>
        <w:ind w:firstLine="6480" w:firstLineChars="2700"/>
        <w:rPr>
          <w:rFonts w:hint="eastAsia" w:ascii="宋体" w:hAnsi="宋体" w:cs="宋体"/>
          <w:color w:val="auto"/>
          <w:sz w:val="24"/>
        </w:rPr>
        <w:sectPr>
          <w:headerReference r:id="rId8" w:type="default"/>
          <w:footerReference r:id="rId9" w:type="default"/>
          <w:pgSz w:w="11907" w:h="16840"/>
          <w:pgMar w:top="1531" w:right="1418" w:bottom="1361" w:left="1418" w:header="720" w:footer="720" w:gutter="0"/>
          <w:pgNumType w:fmt="decimal"/>
          <w:cols w:space="720" w:num="1"/>
          <w:docGrid w:linePitch="285" w:charSpace="0"/>
        </w:sectPr>
      </w:pPr>
      <w:r>
        <w:rPr>
          <w:rFonts w:hint="eastAsia" w:ascii="宋体" w:hAnsi="宋体" w:cs="宋体"/>
          <w:color w:val="auto"/>
          <w:sz w:val="24"/>
        </w:rPr>
        <w:t>年   月   日</w:t>
      </w:r>
    </w:p>
    <w:p w14:paraId="638E6269">
      <w:pPr>
        <w:pStyle w:val="17"/>
        <w:jc w:val="center"/>
        <w:outlineLvl w:val="1"/>
        <w:rPr>
          <w:rFonts w:hint="eastAsia" w:hAnsi="宋体" w:cs="宋体"/>
          <w:b/>
          <w:bCs/>
          <w:color w:val="auto"/>
          <w:sz w:val="28"/>
          <w:szCs w:val="28"/>
        </w:rPr>
      </w:pPr>
      <w:bookmarkStart w:id="96" w:name="_Toc4159"/>
      <w:bookmarkStart w:id="97" w:name="_Toc80093012"/>
      <w:bookmarkStart w:id="98" w:name="_Toc10589"/>
    </w:p>
    <w:p w14:paraId="49D2185C">
      <w:pPr>
        <w:pStyle w:val="6"/>
        <w:rPr>
          <w:rFonts w:hint="eastAsia"/>
          <w:color w:val="auto"/>
        </w:rPr>
      </w:pPr>
    </w:p>
    <w:p w14:paraId="18736929">
      <w:pPr>
        <w:pStyle w:val="17"/>
        <w:jc w:val="center"/>
        <w:outlineLvl w:val="1"/>
        <w:rPr>
          <w:rFonts w:hint="eastAsia" w:hAnsi="宋体" w:cs="宋体"/>
          <w:b/>
          <w:bCs/>
          <w:color w:val="auto"/>
          <w:sz w:val="28"/>
          <w:szCs w:val="28"/>
        </w:rPr>
      </w:pPr>
    </w:p>
    <w:p w14:paraId="3E0A4B8B">
      <w:pPr>
        <w:pStyle w:val="17"/>
        <w:jc w:val="center"/>
        <w:outlineLvl w:val="1"/>
        <w:rPr>
          <w:rFonts w:hint="eastAsia" w:hAnsi="宋体" w:cs="宋体"/>
          <w:b/>
          <w:bCs/>
          <w:color w:val="auto"/>
          <w:sz w:val="28"/>
          <w:szCs w:val="28"/>
        </w:rPr>
      </w:pPr>
      <w:r>
        <w:rPr>
          <w:rFonts w:hint="eastAsia" w:hAnsi="宋体" w:cs="宋体"/>
          <w:b/>
          <w:bCs/>
          <w:color w:val="auto"/>
          <w:sz w:val="28"/>
          <w:szCs w:val="28"/>
        </w:rPr>
        <w:t>第二节 资格证明文件格式</w:t>
      </w:r>
      <w:bookmarkEnd w:id="96"/>
      <w:bookmarkEnd w:id="97"/>
      <w:bookmarkEnd w:id="98"/>
    </w:p>
    <w:p w14:paraId="5EB14C9A">
      <w:pPr>
        <w:pStyle w:val="17"/>
        <w:spacing w:line="360" w:lineRule="auto"/>
        <w:ind w:firstLine="420"/>
        <w:rPr>
          <w:rFonts w:hint="eastAsia" w:hAnsi="宋体" w:cs="宋体"/>
          <w:color w:val="auto"/>
          <w:sz w:val="30"/>
        </w:rPr>
      </w:pPr>
    </w:p>
    <w:p w14:paraId="3653726E">
      <w:pPr>
        <w:snapToGrid w:val="0"/>
        <w:spacing w:before="165" w:beforeLines="50" w:after="50"/>
        <w:jc w:val="center"/>
        <w:rPr>
          <w:rFonts w:hint="eastAsia" w:ascii="宋体" w:hAnsi="宋体" w:cs="宋体"/>
          <w:bCs/>
          <w:color w:val="auto"/>
          <w:sz w:val="32"/>
          <w:szCs w:val="20"/>
        </w:rPr>
      </w:pPr>
      <w:r>
        <w:rPr>
          <w:rFonts w:hint="eastAsia" w:ascii="宋体" w:hAnsi="宋体" w:cs="宋体"/>
          <w:color w:val="auto"/>
          <w:sz w:val="24"/>
        </w:rPr>
        <w:t xml:space="preserve">     </w:t>
      </w:r>
      <w:r>
        <w:rPr>
          <w:rFonts w:hint="eastAsia" w:ascii="宋体" w:hAnsi="宋体" w:cs="宋体"/>
          <w:b/>
          <w:color w:val="auto"/>
          <w:sz w:val="32"/>
          <w:szCs w:val="32"/>
        </w:rPr>
        <w:t>电子响应文件</w:t>
      </w:r>
    </w:p>
    <w:p w14:paraId="32266639">
      <w:pPr>
        <w:snapToGrid w:val="0"/>
        <w:spacing w:before="165" w:beforeLines="50" w:after="50"/>
        <w:rPr>
          <w:rFonts w:hint="eastAsia" w:ascii="宋体" w:hAnsi="宋体" w:cs="宋体"/>
          <w:color w:val="auto"/>
          <w:sz w:val="24"/>
          <w:szCs w:val="20"/>
        </w:rPr>
      </w:pPr>
    </w:p>
    <w:p w14:paraId="7F3CD2C6">
      <w:pPr>
        <w:snapToGrid w:val="0"/>
        <w:spacing w:before="165" w:beforeLines="50" w:after="50"/>
        <w:jc w:val="center"/>
        <w:rPr>
          <w:rFonts w:hint="eastAsia" w:ascii="宋体" w:hAnsi="宋体" w:cs="宋体"/>
          <w:b/>
          <w:color w:val="auto"/>
          <w:sz w:val="24"/>
          <w:szCs w:val="20"/>
        </w:rPr>
      </w:pPr>
      <w:r>
        <w:rPr>
          <w:rFonts w:hint="eastAsia" w:ascii="宋体" w:hAnsi="宋体" w:cs="宋体"/>
          <w:b/>
          <w:color w:val="auto"/>
          <w:sz w:val="32"/>
          <w:szCs w:val="32"/>
        </w:rPr>
        <w:t>资格证明文件（封面）</w:t>
      </w:r>
    </w:p>
    <w:p w14:paraId="142DBE3A">
      <w:pPr>
        <w:snapToGrid w:val="0"/>
        <w:spacing w:before="165" w:beforeLines="50" w:after="50"/>
        <w:rPr>
          <w:rFonts w:hint="eastAsia" w:ascii="宋体" w:hAnsi="宋体" w:cs="宋体"/>
          <w:bCs/>
          <w:color w:val="auto"/>
          <w:sz w:val="24"/>
          <w:szCs w:val="20"/>
        </w:rPr>
      </w:pPr>
    </w:p>
    <w:p w14:paraId="3303089B">
      <w:pPr>
        <w:snapToGrid w:val="0"/>
        <w:spacing w:before="165" w:beforeLines="50" w:after="50"/>
        <w:rPr>
          <w:rFonts w:hint="eastAsia" w:ascii="宋体" w:hAnsi="宋体" w:cs="宋体"/>
          <w:bCs/>
          <w:color w:val="auto"/>
          <w:sz w:val="24"/>
          <w:szCs w:val="20"/>
        </w:rPr>
      </w:pPr>
    </w:p>
    <w:p w14:paraId="37913275">
      <w:pPr>
        <w:snapToGrid w:val="0"/>
        <w:spacing w:before="165" w:beforeLines="50" w:after="50"/>
        <w:rPr>
          <w:rFonts w:hint="eastAsia" w:ascii="宋体" w:hAnsi="宋体" w:cs="宋体"/>
          <w:bCs/>
          <w:color w:val="auto"/>
          <w:sz w:val="24"/>
          <w:szCs w:val="20"/>
        </w:rPr>
      </w:pPr>
    </w:p>
    <w:p w14:paraId="2D0800BF">
      <w:pPr>
        <w:snapToGrid w:val="0"/>
        <w:spacing w:before="165" w:beforeLines="50" w:after="50"/>
        <w:rPr>
          <w:rFonts w:hint="eastAsia" w:ascii="宋体" w:hAnsi="宋体" w:cs="宋体"/>
          <w:bCs/>
          <w:color w:val="auto"/>
          <w:sz w:val="24"/>
          <w:szCs w:val="20"/>
        </w:rPr>
      </w:pPr>
    </w:p>
    <w:p w14:paraId="3DE41681">
      <w:pPr>
        <w:snapToGrid w:val="0"/>
        <w:spacing w:before="165" w:beforeLines="50" w:after="50"/>
        <w:rPr>
          <w:rFonts w:hint="eastAsia" w:ascii="宋体" w:hAnsi="宋体" w:cs="宋体"/>
          <w:bCs/>
          <w:color w:val="auto"/>
          <w:sz w:val="24"/>
          <w:szCs w:val="20"/>
        </w:rPr>
      </w:pPr>
    </w:p>
    <w:p w14:paraId="15ED8E8F">
      <w:pPr>
        <w:snapToGrid w:val="0"/>
        <w:spacing w:before="165" w:beforeLines="50" w:after="50"/>
        <w:rPr>
          <w:rFonts w:hint="eastAsia" w:ascii="宋体" w:hAnsi="宋体" w:cs="宋体"/>
          <w:bCs/>
          <w:color w:val="auto"/>
          <w:sz w:val="24"/>
          <w:szCs w:val="20"/>
        </w:rPr>
      </w:pPr>
    </w:p>
    <w:p w14:paraId="5AFC7051">
      <w:pPr>
        <w:snapToGrid w:val="0"/>
        <w:spacing w:before="165" w:beforeLines="50" w:after="50"/>
        <w:rPr>
          <w:rFonts w:hint="eastAsia" w:ascii="宋体" w:hAnsi="宋体" w:cs="宋体"/>
          <w:bCs/>
          <w:color w:val="auto"/>
          <w:sz w:val="24"/>
          <w:szCs w:val="20"/>
        </w:rPr>
      </w:pPr>
    </w:p>
    <w:p w14:paraId="42E3D271">
      <w:pPr>
        <w:snapToGrid w:val="0"/>
        <w:spacing w:before="165" w:beforeLines="50" w:after="50"/>
        <w:ind w:firstLine="540" w:firstLineChars="225"/>
        <w:rPr>
          <w:rFonts w:hint="eastAsia" w:ascii="宋体" w:hAnsi="宋体" w:cs="宋体"/>
          <w:bCs/>
          <w:color w:val="auto"/>
          <w:sz w:val="24"/>
        </w:rPr>
      </w:pPr>
      <w:r>
        <w:rPr>
          <w:rFonts w:hint="eastAsia" w:ascii="宋体" w:hAnsi="宋体" w:cs="宋体"/>
          <w:bCs/>
          <w:color w:val="auto"/>
          <w:sz w:val="24"/>
        </w:rPr>
        <w:t>项目名称：</w:t>
      </w:r>
    </w:p>
    <w:p w14:paraId="7CD7F2FF">
      <w:pPr>
        <w:snapToGrid w:val="0"/>
        <w:spacing w:before="165" w:beforeLines="50" w:after="50"/>
        <w:ind w:firstLine="540" w:firstLineChars="225"/>
        <w:rPr>
          <w:rFonts w:hint="eastAsia" w:ascii="宋体" w:hAnsi="宋体" w:cs="宋体"/>
          <w:bCs/>
          <w:color w:val="auto"/>
          <w:sz w:val="24"/>
        </w:rPr>
      </w:pPr>
    </w:p>
    <w:p w14:paraId="3B53B52A">
      <w:pPr>
        <w:snapToGrid w:val="0"/>
        <w:spacing w:before="165" w:beforeLines="50" w:after="50"/>
        <w:ind w:firstLine="540" w:firstLineChars="225"/>
        <w:rPr>
          <w:rFonts w:hint="eastAsia" w:ascii="宋体" w:hAnsi="宋体" w:cs="宋体"/>
          <w:bCs/>
          <w:color w:val="auto"/>
          <w:sz w:val="24"/>
        </w:rPr>
      </w:pPr>
      <w:r>
        <w:rPr>
          <w:rFonts w:hint="eastAsia" w:ascii="宋体" w:hAnsi="宋体" w:cs="宋体"/>
          <w:bCs/>
          <w:color w:val="auto"/>
          <w:sz w:val="24"/>
        </w:rPr>
        <w:t>项目编号：</w:t>
      </w:r>
    </w:p>
    <w:p w14:paraId="7F264106">
      <w:pPr>
        <w:snapToGrid w:val="0"/>
        <w:spacing w:before="165" w:beforeLines="50" w:after="50"/>
        <w:ind w:firstLine="540" w:firstLineChars="225"/>
        <w:rPr>
          <w:rFonts w:hint="eastAsia" w:ascii="宋体" w:hAnsi="宋体" w:cs="宋体"/>
          <w:bCs/>
          <w:color w:val="auto"/>
          <w:sz w:val="24"/>
          <w:szCs w:val="20"/>
        </w:rPr>
      </w:pPr>
      <w:r>
        <w:rPr>
          <w:rFonts w:hint="eastAsia" w:ascii="宋体" w:hAnsi="宋体" w:cs="宋体"/>
          <w:bCs/>
          <w:color w:val="auto"/>
          <w:sz w:val="24"/>
        </w:rPr>
        <w:t xml:space="preserve"> </w:t>
      </w:r>
    </w:p>
    <w:p w14:paraId="78F8E821">
      <w:pPr>
        <w:pStyle w:val="12"/>
        <w:snapToGrid w:val="0"/>
        <w:spacing w:before="50" w:after="50"/>
        <w:ind w:firstLine="540" w:firstLineChars="225"/>
        <w:rPr>
          <w:rFonts w:hint="eastAsia" w:ascii="宋体" w:hAnsi="宋体" w:cs="宋体"/>
          <w:bCs/>
          <w:color w:val="auto"/>
          <w:sz w:val="24"/>
          <w:szCs w:val="24"/>
        </w:rPr>
      </w:pPr>
      <w:r>
        <w:rPr>
          <w:rFonts w:hint="eastAsia" w:ascii="宋体" w:hAnsi="宋体" w:cs="宋体"/>
          <w:bCs/>
          <w:color w:val="auto"/>
          <w:sz w:val="24"/>
          <w:szCs w:val="24"/>
        </w:rPr>
        <w:t>供应商名称：</w:t>
      </w:r>
    </w:p>
    <w:p w14:paraId="49C788DC">
      <w:pPr>
        <w:pStyle w:val="13"/>
        <w:rPr>
          <w:rFonts w:hint="eastAsia" w:ascii="宋体" w:hAnsi="宋体" w:cs="宋体"/>
          <w:bCs/>
          <w:color w:val="auto"/>
          <w:sz w:val="24"/>
          <w:szCs w:val="24"/>
        </w:rPr>
      </w:pPr>
    </w:p>
    <w:p w14:paraId="60E165E2">
      <w:pPr>
        <w:pStyle w:val="12"/>
        <w:rPr>
          <w:rFonts w:hint="eastAsia"/>
          <w:color w:val="auto"/>
        </w:rPr>
      </w:pPr>
    </w:p>
    <w:p w14:paraId="0B366785">
      <w:pPr>
        <w:pStyle w:val="12"/>
        <w:snapToGrid w:val="0"/>
        <w:spacing w:before="50" w:after="50"/>
        <w:ind w:firstLine="540" w:firstLineChars="225"/>
        <w:rPr>
          <w:rFonts w:hint="eastAsia" w:ascii="宋体" w:hAnsi="宋体" w:cs="宋体"/>
          <w:bCs/>
          <w:color w:val="auto"/>
          <w:sz w:val="24"/>
          <w:szCs w:val="24"/>
        </w:rPr>
      </w:pPr>
      <w:r>
        <w:rPr>
          <w:rFonts w:hint="eastAsia" w:ascii="宋体" w:hAnsi="宋体" w:cs="宋体"/>
          <w:bCs/>
          <w:color w:val="auto"/>
          <w:sz w:val="24"/>
          <w:szCs w:val="24"/>
        </w:rPr>
        <w:t>供应商地址：</w:t>
      </w:r>
    </w:p>
    <w:p w14:paraId="0710355E">
      <w:pPr>
        <w:pStyle w:val="12"/>
        <w:rPr>
          <w:rFonts w:hint="eastAsia"/>
          <w:color w:val="auto"/>
        </w:rPr>
      </w:pPr>
    </w:p>
    <w:p w14:paraId="6C765DC1">
      <w:pPr>
        <w:pStyle w:val="12"/>
        <w:snapToGrid w:val="0"/>
        <w:spacing w:before="50" w:after="50"/>
        <w:ind w:firstLine="540" w:firstLineChars="225"/>
        <w:rPr>
          <w:rFonts w:hint="eastAsia" w:ascii="宋体" w:hAnsi="宋体" w:cs="宋体"/>
          <w:bCs/>
          <w:color w:val="auto"/>
          <w:sz w:val="24"/>
          <w:szCs w:val="24"/>
        </w:rPr>
      </w:pPr>
    </w:p>
    <w:p w14:paraId="12642863">
      <w:pPr>
        <w:pStyle w:val="12"/>
        <w:snapToGrid w:val="0"/>
        <w:spacing w:before="50" w:after="50"/>
        <w:ind w:firstLine="960" w:firstLineChars="400"/>
        <w:rPr>
          <w:rFonts w:hint="eastAsia" w:ascii="宋体" w:hAnsi="宋体" w:cs="宋体"/>
          <w:bCs/>
          <w:color w:val="auto"/>
          <w:sz w:val="24"/>
          <w:szCs w:val="24"/>
        </w:rPr>
      </w:pPr>
    </w:p>
    <w:p w14:paraId="377BBFF6">
      <w:pPr>
        <w:snapToGrid w:val="0"/>
        <w:spacing w:before="165" w:beforeLines="50" w:after="50"/>
        <w:ind w:firstLine="645"/>
        <w:jc w:val="center"/>
        <w:rPr>
          <w:rFonts w:hint="eastAsia" w:ascii="宋体" w:hAnsi="宋体" w:cs="宋体"/>
          <w:color w:val="auto"/>
          <w:sz w:val="24"/>
        </w:rPr>
      </w:pPr>
      <w:r>
        <w:rPr>
          <w:rFonts w:hint="eastAsia" w:ascii="宋体" w:hAnsi="宋体" w:cs="宋体"/>
          <w:color w:val="auto"/>
          <w:sz w:val="24"/>
        </w:rPr>
        <w:t xml:space="preserve">年 </w:t>
      </w:r>
      <w:r>
        <w:rPr>
          <w:rFonts w:hint="eastAsia" w:ascii="宋体" w:hAnsi="宋体" w:cs="宋体"/>
          <w:color w:val="auto"/>
          <w:sz w:val="24"/>
          <w:lang w:val="en-US" w:eastAsia="zh-CN"/>
        </w:rPr>
        <w:t xml:space="preserve">  </w:t>
      </w:r>
      <w:r>
        <w:rPr>
          <w:rFonts w:hint="eastAsia" w:ascii="宋体" w:hAnsi="宋体" w:cs="宋体"/>
          <w:color w:val="auto"/>
          <w:sz w:val="24"/>
        </w:rPr>
        <w:t xml:space="preserve"> 月 </w:t>
      </w:r>
      <w:r>
        <w:rPr>
          <w:rFonts w:hint="eastAsia" w:ascii="宋体" w:hAnsi="宋体" w:cs="宋体"/>
          <w:color w:val="auto"/>
          <w:sz w:val="24"/>
          <w:lang w:val="en-US" w:eastAsia="zh-CN"/>
        </w:rPr>
        <w:t xml:space="preserve"> </w:t>
      </w:r>
      <w:r>
        <w:rPr>
          <w:rFonts w:hint="eastAsia" w:ascii="宋体" w:hAnsi="宋体" w:cs="宋体"/>
          <w:color w:val="auto"/>
          <w:sz w:val="24"/>
        </w:rPr>
        <w:t xml:space="preserve"> 日</w:t>
      </w:r>
    </w:p>
    <w:p w14:paraId="796402FC">
      <w:pPr>
        <w:pStyle w:val="17"/>
        <w:spacing w:line="360" w:lineRule="auto"/>
        <w:ind w:firstLine="420"/>
        <w:rPr>
          <w:rFonts w:hint="eastAsia" w:hAnsi="宋体" w:cs="宋体"/>
          <w:color w:val="auto"/>
          <w:sz w:val="30"/>
        </w:rPr>
        <w:sectPr>
          <w:pgSz w:w="11906" w:h="16838"/>
          <w:pgMar w:top="1134" w:right="1134" w:bottom="1134" w:left="1134" w:header="720" w:footer="720" w:gutter="0"/>
          <w:pgNumType w:fmt="decimal"/>
          <w:cols w:space="720" w:num="1"/>
          <w:docGrid w:type="lines" w:linePitch="331" w:charSpace="0"/>
        </w:sectPr>
      </w:pPr>
    </w:p>
    <w:p w14:paraId="3DB35115">
      <w:pPr>
        <w:jc w:val="center"/>
        <w:rPr>
          <w:rFonts w:hint="eastAsia" w:ascii="宋体" w:hAnsi="宋体" w:cs="宋体"/>
          <w:b/>
          <w:color w:val="auto"/>
          <w:kern w:val="0"/>
          <w:sz w:val="36"/>
          <w:szCs w:val="36"/>
        </w:rPr>
      </w:pPr>
    </w:p>
    <w:p w14:paraId="602C20A3">
      <w:pPr>
        <w:jc w:val="center"/>
        <w:rPr>
          <w:rFonts w:hint="eastAsia" w:ascii="宋体" w:hAnsi="宋体" w:cs="宋体"/>
          <w:b/>
          <w:color w:val="auto"/>
          <w:kern w:val="0"/>
          <w:sz w:val="36"/>
          <w:szCs w:val="36"/>
        </w:rPr>
      </w:pPr>
      <w:r>
        <w:rPr>
          <w:rFonts w:hint="eastAsia" w:ascii="宋体" w:hAnsi="宋体" w:cs="宋体"/>
          <w:b/>
          <w:color w:val="auto"/>
          <w:kern w:val="0"/>
          <w:sz w:val="36"/>
          <w:szCs w:val="36"/>
        </w:rPr>
        <w:t>资格证明文件目录</w:t>
      </w:r>
    </w:p>
    <w:p w14:paraId="063C29A6">
      <w:pPr>
        <w:keepNext w:val="0"/>
        <w:keepLines w:val="0"/>
        <w:pageBreakBefore w:val="0"/>
        <w:kinsoku/>
        <w:wordWrap/>
        <w:overflowPunct/>
        <w:topLinePunct w:val="0"/>
        <w:autoSpaceDE/>
        <w:autoSpaceDN/>
        <w:bidi w:val="0"/>
        <w:adjustRightInd/>
        <w:snapToGrid w:val="0"/>
        <w:spacing w:line="480" w:lineRule="exact"/>
        <w:textAlignment w:val="auto"/>
        <w:rPr>
          <w:rFonts w:hint="eastAsia" w:ascii="宋体" w:hAnsi="宋体" w:cs="宋体"/>
          <w:color w:val="auto"/>
          <w:kern w:val="0"/>
          <w:sz w:val="24"/>
        </w:rPr>
      </w:pPr>
    </w:p>
    <w:p w14:paraId="7083090F">
      <w:pPr>
        <w:keepNext w:val="0"/>
        <w:keepLines w:val="0"/>
        <w:pageBreakBefore w:val="0"/>
        <w:kinsoku/>
        <w:wordWrap/>
        <w:overflowPunct/>
        <w:topLinePunct w:val="0"/>
        <w:autoSpaceDE/>
        <w:autoSpaceDN/>
        <w:bidi w:val="0"/>
        <w:adjustRightInd/>
        <w:snapToGrid w:val="0"/>
        <w:spacing w:line="480" w:lineRule="exac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一、</w:t>
      </w:r>
      <w:r>
        <w:rPr>
          <w:rFonts w:hint="eastAsia" w:ascii="宋体" w:hAnsi="宋体" w:eastAsia="宋体" w:cs="宋体"/>
          <w:color w:val="auto"/>
          <w:sz w:val="21"/>
          <w:szCs w:val="21"/>
        </w:rPr>
        <w:t>营业执照(或事业法人登记证或其他工商等登记证明材料)扫描件</w:t>
      </w:r>
      <w:r>
        <w:rPr>
          <w:rFonts w:hint="eastAsia" w:ascii="宋体" w:hAnsi="宋体" w:eastAsia="宋体" w:cs="宋体"/>
          <w:color w:val="auto"/>
          <w:kern w:val="0"/>
          <w:sz w:val="21"/>
          <w:szCs w:val="21"/>
        </w:rPr>
        <w:t>………………………………（页码）</w:t>
      </w:r>
    </w:p>
    <w:p w14:paraId="0B882736">
      <w:pPr>
        <w:keepNext w:val="0"/>
        <w:keepLines w:val="0"/>
        <w:pageBreakBefore w:val="0"/>
        <w:kinsoku/>
        <w:wordWrap/>
        <w:overflowPunct/>
        <w:topLinePunct w:val="0"/>
        <w:autoSpaceDE/>
        <w:autoSpaceDN/>
        <w:bidi w:val="0"/>
        <w:adjustRightInd/>
        <w:snapToGrid w:val="0"/>
        <w:spacing w:line="480" w:lineRule="exact"/>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rPr>
        <w:t>二、依法缴纳税收</w:t>
      </w:r>
      <w:r>
        <w:rPr>
          <w:rFonts w:hint="eastAsia" w:ascii="宋体" w:hAnsi="宋体" w:eastAsia="宋体" w:cs="宋体"/>
          <w:color w:val="auto"/>
          <w:kern w:val="0"/>
          <w:sz w:val="21"/>
          <w:szCs w:val="21"/>
          <w:lang w:val="en-US" w:eastAsia="zh-CN"/>
        </w:rPr>
        <w:t>的材料</w:t>
      </w:r>
      <w:r>
        <w:rPr>
          <w:rFonts w:hint="eastAsia" w:ascii="宋体" w:hAnsi="宋体" w:eastAsia="宋体" w:cs="宋体"/>
          <w:color w:val="auto"/>
          <w:kern w:val="0"/>
          <w:sz w:val="21"/>
          <w:szCs w:val="21"/>
        </w:rPr>
        <w:t>…………………………………………………………………………………（页码）</w:t>
      </w:r>
    </w:p>
    <w:p w14:paraId="65DDEDB1">
      <w:pPr>
        <w:keepNext w:val="0"/>
        <w:keepLines w:val="0"/>
        <w:pageBreakBefore w:val="0"/>
        <w:kinsoku/>
        <w:wordWrap/>
        <w:overflowPunct/>
        <w:topLinePunct w:val="0"/>
        <w:autoSpaceDE/>
        <w:autoSpaceDN/>
        <w:bidi w:val="0"/>
        <w:adjustRightInd/>
        <w:snapToGrid w:val="0"/>
        <w:spacing w:line="480" w:lineRule="exac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三</w:t>
      </w: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val="en-US" w:eastAsia="zh-CN"/>
        </w:rPr>
        <w:t>依法缴纳</w:t>
      </w:r>
      <w:r>
        <w:rPr>
          <w:rFonts w:hint="eastAsia" w:ascii="宋体" w:hAnsi="宋体" w:eastAsia="宋体" w:cs="宋体"/>
          <w:color w:val="auto"/>
          <w:kern w:val="0"/>
          <w:sz w:val="21"/>
          <w:szCs w:val="21"/>
        </w:rPr>
        <w:t>社会保障资金的材料………………………………………………………………………（页码）</w:t>
      </w:r>
    </w:p>
    <w:p w14:paraId="505980E7">
      <w:pPr>
        <w:keepNext w:val="0"/>
        <w:keepLines w:val="0"/>
        <w:pageBreakBefore w:val="0"/>
        <w:kinsoku/>
        <w:wordWrap/>
        <w:overflowPunct/>
        <w:topLinePunct w:val="0"/>
        <w:autoSpaceDE/>
        <w:autoSpaceDN/>
        <w:bidi w:val="0"/>
        <w:adjustRightInd/>
        <w:snapToGrid w:val="0"/>
        <w:spacing w:line="480" w:lineRule="exac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四</w:t>
      </w:r>
      <w:r>
        <w:rPr>
          <w:rFonts w:hint="eastAsia" w:ascii="宋体" w:hAnsi="宋体" w:eastAsia="宋体" w:cs="宋体"/>
          <w:color w:val="auto"/>
          <w:kern w:val="0"/>
          <w:sz w:val="21"/>
          <w:szCs w:val="21"/>
        </w:rPr>
        <w:t>、财务状况报告方面的材料……………………………………………………………………………（页码）</w:t>
      </w:r>
    </w:p>
    <w:p w14:paraId="78902770">
      <w:pPr>
        <w:keepNext w:val="0"/>
        <w:keepLines w:val="0"/>
        <w:pageBreakBefore w:val="0"/>
        <w:kinsoku/>
        <w:wordWrap/>
        <w:overflowPunct/>
        <w:topLinePunct w:val="0"/>
        <w:autoSpaceDE/>
        <w:autoSpaceDN/>
        <w:bidi w:val="0"/>
        <w:adjustRightInd/>
        <w:snapToGrid w:val="0"/>
        <w:spacing w:line="480" w:lineRule="exact"/>
        <w:textAlignment w:val="auto"/>
        <w:rPr>
          <w:rFonts w:hint="eastAsia" w:ascii="宋体" w:hAnsi="宋体" w:eastAsia="宋体" w:cs="宋体"/>
          <w:color w:val="auto"/>
          <w:kern w:val="0"/>
          <w:sz w:val="21"/>
          <w:szCs w:val="21"/>
        </w:rPr>
      </w:pPr>
      <w:r>
        <w:rPr>
          <w:rFonts w:hint="eastAsia" w:ascii="宋体" w:hAnsi="宋体" w:eastAsia="宋体" w:cs="宋体"/>
          <w:color w:val="auto"/>
          <w:sz w:val="21"/>
          <w:szCs w:val="21"/>
          <w:lang w:val="en-US" w:eastAsia="zh-CN"/>
        </w:rPr>
        <w:t>五</w:t>
      </w:r>
      <w:r>
        <w:rPr>
          <w:rFonts w:hint="eastAsia" w:ascii="宋体" w:hAnsi="宋体" w:eastAsia="宋体" w:cs="宋体"/>
          <w:color w:val="auto"/>
          <w:sz w:val="21"/>
          <w:szCs w:val="21"/>
        </w:rPr>
        <w:t>、供应商直接控股股东信息</w:t>
      </w:r>
      <w:r>
        <w:rPr>
          <w:rFonts w:hint="eastAsia" w:ascii="宋体" w:hAnsi="宋体" w:eastAsia="宋体" w:cs="宋体"/>
          <w:color w:val="auto"/>
          <w:kern w:val="0"/>
          <w:sz w:val="21"/>
          <w:szCs w:val="21"/>
        </w:rPr>
        <w:t>……………………………………………………………………………（页码）</w:t>
      </w:r>
    </w:p>
    <w:p w14:paraId="73D9C63F">
      <w:pPr>
        <w:keepNext w:val="0"/>
        <w:keepLines w:val="0"/>
        <w:pageBreakBefore w:val="0"/>
        <w:kinsoku/>
        <w:wordWrap/>
        <w:overflowPunct/>
        <w:topLinePunct w:val="0"/>
        <w:autoSpaceDE/>
        <w:autoSpaceDN/>
        <w:bidi w:val="0"/>
        <w:adjustRightInd/>
        <w:snapToGrid w:val="0"/>
        <w:spacing w:line="480" w:lineRule="exact"/>
        <w:textAlignment w:val="auto"/>
        <w:rPr>
          <w:rFonts w:hint="eastAsia" w:ascii="宋体" w:hAnsi="宋体" w:eastAsia="宋体" w:cs="宋体"/>
          <w:color w:val="auto"/>
          <w:kern w:val="0"/>
          <w:sz w:val="21"/>
          <w:szCs w:val="21"/>
        </w:rPr>
      </w:pPr>
      <w:r>
        <w:rPr>
          <w:rFonts w:hint="eastAsia" w:ascii="宋体" w:hAnsi="宋体" w:eastAsia="宋体" w:cs="宋体"/>
          <w:color w:val="auto"/>
          <w:sz w:val="21"/>
          <w:szCs w:val="21"/>
          <w:lang w:val="en-US" w:eastAsia="zh-CN"/>
        </w:rPr>
        <w:t>六</w:t>
      </w:r>
      <w:r>
        <w:rPr>
          <w:rFonts w:hint="eastAsia" w:ascii="宋体" w:hAnsi="宋体" w:eastAsia="宋体" w:cs="宋体"/>
          <w:color w:val="auto"/>
          <w:sz w:val="21"/>
          <w:szCs w:val="21"/>
        </w:rPr>
        <w:t>、供应商直接关联关系信息表</w:t>
      </w:r>
      <w:r>
        <w:rPr>
          <w:rFonts w:hint="eastAsia" w:ascii="宋体" w:hAnsi="宋体" w:eastAsia="宋体" w:cs="宋体"/>
          <w:color w:val="auto"/>
          <w:kern w:val="0"/>
          <w:sz w:val="21"/>
          <w:szCs w:val="21"/>
        </w:rPr>
        <w:t>…………………………………………………………………………（页码）</w:t>
      </w:r>
    </w:p>
    <w:p w14:paraId="6F5071E1">
      <w:pPr>
        <w:keepNext w:val="0"/>
        <w:keepLines w:val="0"/>
        <w:pageBreakBefore w:val="0"/>
        <w:kinsoku/>
        <w:wordWrap/>
        <w:overflowPunct/>
        <w:topLinePunct w:val="0"/>
        <w:autoSpaceDE/>
        <w:autoSpaceDN/>
        <w:bidi w:val="0"/>
        <w:adjustRightInd/>
        <w:snapToGrid w:val="0"/>
        <w:spacing w:line="480" w:lineRule="exac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七</w:t>
      </w:r>
      <w:r>
        <w:rPr>
          <w:rFonts w:hint="eastAsia" w:ascii="宋体" w:hAnsi="宋体" w:eastAsia="宋体" w:cs="宋体"/>
          <w:color w:val="auto"/>
          <w:kern w:val="0"/>
          <w:sz w:val="21"/>
          <w:szCs w:val="21"/>
        </w:rPr>
        <w:t>、响应资格声明…………………………………………………………………………………………（页码）</w:t>
      </w:r>
    </w:p>
    <w:p w14:paraId="7C391FF5">
      <w:pPr>
        <w:keepNext w:val="0"/>
        <w:keepLines w:val="0"/>
        <w:pageBreakBefore w:val="0"/>
        <w:kinsoku/>
        <w:wordWrap/>
        <w:overflowPunct/>
        <w:topLinePunct w:val="0"/>
        <w:autoSpaceDE/>
        <w:autoSpaceDN/>
        <w:bidi w:val="0"/>
        <w:adjustRightInd/>
        <w:snapToGrid w:val="0"/>
        <w:spacing w:line="480" w:lineRule="exac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八</w:t>
      </w:r>
      <w:r>
        <w:rPr>
          <w:rFonts w:hint="eastAsia" w:ascii="宋体" w:hAnsi="宋体" w:eastAsia="宋体" w:cs="宋体"/>
          <w:color w:val="auto"/>
          <w:kern w:val="0"/>
          <w:sz w:val="21"/>
          <w:szCs w:val="21"/>
        </w:rPr>
        <w:t>、</w:t>
      </w:r>
      <w:r>
        <w:rPr>
          <w:rFonts w:hint="eastAsia" w:ascii="宋体" w:hAnsi="宋体" w:eastAsia="宋体" w:cs="宋体"/>
          <w:color w:val="auto"/>
          <w:sz w:val="21"/>
          <w:szCs w:val="21"/>
        </w:rPr>
        <w:t>特定资格证明</w:t>
      </w:r>
      <w:r>
        <w:rPr>
          <w:rFonts w:hint="eastAsia" w:ascii="宋体" w:hAnsi="宋体" w:eastAsia="宋体" w:cs="宋体"/>
          <w:color w:val="auto"/>
          <w:sz w:val="21"/>
          <w:szCs w:val="21"/>
          <w:lang w:val="en-US" w:eastAsia="zh-CN"/>
        </w:rPr>
        <w:t>材料</w:t>
      </w:r>
      <w:r>
        <w:rPr>
          <w:rFonts w:hint="eastAsia" w:ascii="宋体" w:hAnsi="宋体" w:eastAsia="宋体" w:cs="宋体"/>
          <w:color w:val="auto"/>
          <w:kern w:val="0"/>
          <w:sz w:val="21"/>
          <w:szCs w:val="21"/>
        </w:rPr>
        <w:t>……………………………………………………………………………………（页码）</w:t>
      </w:r>
    </w:p>
    <w:p w14:paraId="54FECAE9">
      <w:pPr>
        <w:keepNext w:val="0"/>
        <w:keepLines w:val="0"/>
        <w:pageBreakBefore w:val="0"/>
        <w:kinsoku/>
        <w:wordWrap/>
        <w:overflowPunct/>
        <w:topLinePunct w:val="0"/>
        <w:autoSpaceDE/>
        <w:autoSpaceDN/>
        <w:bidi w:val="0"/>
        <w:adjustRightInd/>
        <w:snapToGrid w:val="0"/>
        <w:spacing w:line="480" w:lineRule="exact"/>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九</w:t>
      </w:r>
      <w:r>
        <w:rPr>
          <w:rFonts w:hint="eastAsia" w:ascii="宋体" w:hAnsi="宋体" w:eastAsia="宋体" w:cs="宋体"/>
          <w:color w:val="auto"/>
          <w:kern w:val="0"/>
          <w:sz w:val="21"/>
          <w:szCs w:val="21"/>
        </w:rPr>
        <w:t>、中小企业声明函（</w:t>
      </w:r>
      <w:r>
        <w:rPr>
          <w:rFonts w:hint="eastAsia" w:ascii="宋体" w:hAnsi="宋体" w:eastAsia="宋体" w:cs="宋体"/>
          <w:b/>
          <w:color w:val="auto"/>
          <w:kern w:val="0"/>
          <w:sz w:val="21"/>
          <w:szCs w:val="21"/>
        </w:rPr>
        <w:t>供应商应为小微企业、</w:t>
      </w:r>
      <w:r>
        <w:rPr>
          <w:rFonts w:hint="eastAsia" w:ascii="宋体" w:hAnsi="宋体" w:eastAsia="宋体" w:cs="宋体"/>
          <w:color w:val="auto"/>
          <w:kern w:val="0"/>
          <w:sz w:val="21"/>
          <w:szCs w:val="21"/>
        </w:rPr>
        <w:t>监狱企业、残疾人福利性单位）……………………（页码）</w:t>
      </w:r>
    </w:p>
    <w:p w14:paraId="6EEAA6CC">
      <w:pPr>
        <w:keepNext w:val="0"/>
        <w:keepLines w:val="0"/>
        <w:pageBreakBefore w:val="0"/>
        <w:kinsoku/>
        <w:wordWrap/>
        <w:overflowPunct/>
        <w:topLinePunct w:val="0"/>
        <w:autoSpaceDE/>
        <w:autoSpaceDN/>
        <w:bidi w:val="0"/>
        <w:adjustRightInd/>
        <w:snapToGrid w:val="0"/>
        <w:spacing w:line="480" w:lineRule="exact"/>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rPr>
        <w:t>十</w:t>
      </w:r>
      <w:r>
        <w:rPr>
          <w:rFonts w:hint="eastAsia" w:ascii="宋体" w:hAnsi="宋体" w:eastAsia="宋体" w:cs="宋体"/>
          <w:color w:val="auto"/>
          <w:kern w:val="0"/>
          <w:sz w:val="21"/>
          <w:szCs w:val="21"/>
        </w:rPr>
        <w:t>、供应商认为需要提供的其他证明材料…………………………………………………………………（页码）</w:t>
      </w:r>
    </w:p>
    <w:p w14:paraId="7D4EE61D">
      <w:pPr>
        <w:keepNext w:val="0"/>
        <w:keepLines w:val="0"/>
        <w:pageBreakBefore w:val="0"/>
        <w:kinsoku/>
        <w:wordWrap/>
        <w:overflowPunct/>
        <w:topLinePunct w:val="0"/>
        <w:autoSpaceDE/>
        <w:autoSpaceDN/>
        <w:bidi w:val="0"/>
        <w:adjustRightInd/>
        <w:spacing w:line="480" w:lineRule="exact"/>
        <w:textAlignment w:val="auto"/>
        <w:rPr>
          <w:rFonts w:hint="eastAsia" w:ascii="宋体" w:hAnsi="宋体" w:eastAsia="宋体" w:cs="宋体"/>
          <w:b/>
          <w:bCs/>
          <w:color w:val="auto"/>
          <w:sz w:val="24"/>
          <w:szCs w:val="24"/>
        </w:rPr>
      </w:pPr>
      <w:r>
        <w:rPr>
          <w:rFonts w:hint="eastAsia" w:ascii="宋体" w:hAnsi="宋体" w:eastAsia="宋体" w:cs="宋体"/>
          <w:b/>
          <w:bCs/>
          <w:color w:val="auto"/>
          <w:sz w:val="21"/>
          <w:szCs w:val="21"/>
        </w:rPr>
        <w:t>注：以上目录是基本格式要求，各供应商可根据自身情况进一步向下增加内容或细化。</w:t>
      </w:r>
    </w:p>
    <w:p w14:paraId="0C3C5F82">
      <w:pPr>
        <w:keepNext w:val="0"/>
        <w:keepLines w:val="0"/>
        <w:pageBreakBefore w:val="0"/>
        <w:widowControl/>
        <w:kinsoku/>
        <w:wordWrap/>
        <w:overflowPunct/>
        <w:topLinePunct w:val="0"/>
        <w:autoSpaceDE/>
        <w:autoSpaceDN/>
        <w:bidi w:val="0"/>
        <w:adjustRightInd/>
        <w:spacing w:line="480" w:lineRule="exact"/>
        <w:jc w:val="left"/>
        <w:textAlignment w:val="auto"/>
        <w:rPr>
          <w:rFonts w:hint="eastAsia" w:ascii="宋体" w:hAnsi="宋体" w:eastAsia="宋体" w:cs="宋体"/>
          <w:color w:val="auto"/>
          <w:sz w:val="30"/>
          <w:szCs w:val="20"/>
        </w:rPr>
        <w:sectPr>
          <w:pgSz w:w="11906" w:h="16838"/>
          <w:pgMar w:top="1134" w:right="1134" w:bottom="1134" w:left="1134" w:header="720" w:footer="720" w:gutter="0"/>
          <w:cols w:space="720" w:num="1"/>
          <w:docGrid w:type="lines" w:linePitch="331" w:charSpace="0"/>
        </w:sectPr>
      </w:pPr>
    </w:p>
    <w:p w14:paraId="519FC4D1">
      <w:pPr>
        <w:spacing w:line="360" w:lineRule="auto"/>
        <w:jc w:val="center"/>
        <w:rPr>
          <w:rFonts w:hint="eastAsia" w:ascii="仿宋_GB2312" w:hAnsi="仿宋" w:eastAsia="仿宋_GB2312" w:cs="仿宋_GB2312"/>
          <w:b/>
          <w:color w:val="auto"/>
          <w:kern w:val="0"/>
          <w:sz w:val="30"/>
          <w:szCs w:val="30"/>
          <w:lang w:val="zh-CN"/>
        </w:rPr>
      </w:pPr>
    </w:p>
    <w:p w14:paraId="31CB5198">
      <w:pPr>
        <w:spacing w:line="360" w:lineRule="auto"/>
        <w:jc w:val="center"/>
        <w:rPr>
          <w:rFonts w:hint="eastAsia" w:ascii="宋体" w:hAnsi="宋体" w:eastAsia="宋体" w:cs="宋体"/>
          <w:b/>
          <w:color w:val="auto"/>
          <w:sz w:val="30"/>
          <w:szCs w:val="30"/>
        </w:rPr>
      </w:pPr>
      <w:r>
        <w:rPr>
          <w:rFonts w:hint="eastAsia" w:ascii="宋体" w:hAnsi="宋体" w:eastAsia="宋体" w:cs="宋体"/>
          <w:b/>
          <w:color w:val="auto"/>
          <w:kern w:val="0"/>
          <w:sz w:val="30"/>
          <w:szCs w:val="30"/>
          <w:lang w:val="zh-CN"/>
        </w:rPr>
        <w:t>一、</w:t>
      </w:r>
      <w:r>
        <w:rPr>
          <w:rFonts w:hint="eastAsia" w:ascii="宋体" w:hAnsi="宋体" w:eastAsia="宋体" w:cs="宋体"/>
          <w:b/>
          <w:color w:val="auto"/>
          <w:sz w:val="30"/>
          <w:szCs w:val="30"/>
        </w:rPr>
        <w:t>营业执照(或事业法人登记证或其他工商等登记证明材料)扫描件</w:t>
      </w:r>
    </w:p>
    <w:p w14:paraId="0C9DE719">
      <w:pPr>
        <w:rPr>
          <w:rFonts w:hint="eastAsia" w:ascii="宋体" w:hAnsi="宋体" w:eastAsia="宋体" w:cs="宋体"/>
          <w:color w:val="auto"/>
        </w:rPr>
      </w:pPr>
    </w:p>
    <w:p w14:paraId="253434B3">
      <w:pPr>
        <w:spacing w:line="360" w:lineRule="auto"/>
        <w:rPr>
          <w:rFonts w:hint="eastAsia" w:ascii="宋体" w:hAnsi="宋体" w:eastAsia="宋体" w:cs="宋体"/>
          <w:b/>
          <w:color w:val="auto"/>
          <w:sz w:val="30"/>
          <w:szCs w:val="30"/>
        </w:rPr>
      </w:pPr>
    </w:p>
    <w:p w14:paraId="2A95F096">
      <w:pPr>
        <w:snapToGrid w:val="0"/>
        <w:spacing w:line="360" w:lineRule="auto"/>
        <w:ind w:firstLine="576"/>
        <w:jc w:val="center"/>
        <w:rPr>
          <w:rFonts w:hint="eastAsia" w:ascii="宋体" w:hAnsi="宋体" w:eastAsia="宋体" w:cs="宋体"/>
          <w:b/>
          <w:color w:val="auto"/>
          <w:kern w:val="0"/>
          <w:sz w:val="24"/>
          <w:szCs w:val="24"/>
          <w:lang w:val="zh-CN"/>
        </w:rPr>
      </w:pPr>
      <w:r>
        <w:rPr>
          <w:rFonts w:hint="eastAsia" w:ascii="宋体" w:hAnsi="宋体" w:eastAsia="宋体" w:cs="宋体"/>
          <w:color w:val="auto"/>
          <w:kern w:val="0"/>
          <w:sz w:val="24"/>
          <w:szCs w:val="24"/>
          <w:lang w:val="zh-CN"/>
        </w:rPr>
        <w:t xml:space="preserve">               </w:t>
      </w:r>
      <w:r>
        <w:rPr>
          <w:rFonts w:hint="eastAsia" w:ascii="宋体" w:hAnsi="宋体" w:eastAsia="宋体" w:cs="宋体"/>
          <w:b w:val="0"/>
          <w:bCs/>
          <w:color w:val="auto"/>
          <w:kern w:val="0"/>
          <w:sz w:val="24"/>
          <w:szCs w:val="24"/>
          <w:lang w:val="zh-CN"/>
        </w:rPr>
        <w:t>供应商名称(电子签章)：</w:t>
      </w:r>
      <w:r>
        <w:rPr>
          <w:rFonts w:hint="eastAsia" w:ascii="宋体" w:hAnsi="宋体" w:eastAsia="宋体" w:cs="宋体"/>
          <w:b w:val="0"/>
          <w:bCs/>
          <w:color w:val="auto"/>
          <w:kern w:val="0"/>
          <w:sz w:val="24"/>
          <w:szCs w:val="24"/>
          <w:u w:val="single"/>
          <w:lang w:val="zh-CN"/>
        </w:rPr>
        <w:t xml:space="preserve">  </w:t>
      </w:r>
      <w:r>
        <w:rPr>
          <w:rFonts w:hint="eastAsia" w:ascii="宋体" w:hAnsi="宋体" w:eastAsia="宋体" w:cs="宋体"/>
          <w:b/>
          <w:color w:val="auto"/>
          <w:kern w:val="0"/>
          <w:sz w:val="24"/>
          <w:szCs w:val="24"/>
          <w:u w:val="single"/>
          <w:lang w:val="zh-CN"/>
        </w:rPr>
        <w:t xml:space="preserve">                    </w:t>
      </w:r>
      <w:r>
        <w:rPr>
          <w:rFonts w:hint="eastAsia" w:ascii="宋体" w:hAnsi="宋体" w:eastAsia="宋体" w:cs="宋体"/>
          <w:b/>
          <w:color w:val="auto"/>
          <w:kern w:val="0"/>
          <w:sz w:val="24"/>
          <w:szCs w:val="24"/>
          <w:lang w:val="zh-CN"/>
        </w:rPr>
        <w:t xml:space="preserve">        </w:t>
      </w:r>
    </w:p>
    <w:p w14:paraId="06E4640D">
      <w:pPr>
        <w:spacing w:line="360" w:lineRule="auto"/>
        <w:jc w:val="center"/>
        <w:rPr>
          <w:rFonts w:hint="eastAsia" w:ascii="宋体" w:hAnsi="宋体" w:eastAsia="宋体" w:cs="宋体"/>
          <w:b/>
          <w:color w:val="auto"/>
          <w:sz w:val="30"/>
          <w:szCs w:val="30"/>
        </w:rPr>
      </w:pPr>
      <w:r>
        <w:rPr>
          <w:rFonts w:hint="eastAsia" w:ascii="宋体" w:hAnsi="宋体" w:eastAsia="宋体" w:cs="宋体"/>
          <w:color w:val="auto"/>
          <w:kern w:val="0"/>
          <w:sz w:val="24"/>
          <w:szCs w:val="24"/>
          <w:lang w:val="zh-CN"/>
        </w:rPr>
        <w:t xml:space="preserve">                   日期：  年  月</w:t>
      </w:r>
    </w:p>
    <w:p w14:paraId="033BA265">
      <w:pPr>
        <w:spacing w:line="360" w:lineRule="auto"/>
        <w:jc w:val="center"/>
        <w:rPr>
          <w:rFonts w:hint="eastAsia" w:ascii="宋体" w:hAnsi="宋体" w:eastAsia="宋体" w:cs="宋体"/>
          <w:b/>
          <w:color w:val="auto"/>
          <w:sz w:val="30"/>
          <w:szCs w:val="30"/>
        </w:rPr>
      </w:pPr>
    </w:p>
    <w:p w14:paraId="7348E942">
      <w:pPr>
        <w:pStyle w:val="6"/>
        <w:rPr>
          <w:rFonts w:hint="eastAsia" w:ascii="宋体" w:hAnsi="宋体" w:eastAsia="宋体" w:cs="宋体"/>
          <w:color w:val="auto"/>
        </w:rPr>
      </w:pPr>
    </w:p>
    <w:p w14:paraId="445E19F5">
      <w:pPr>
        <w:rPr>
          <w:rFonts w:hint="eastAsia"/>
          <w:color w:val="auto"/>
        </w:rPr>
      </w:pPr>
    </w:p>
    <w:p w14:paraId="36365927">
      <w:pPr>
        <w:rPr>
          <w:rFonts w:hint="eastAsia" w:ascii="宋体" w:hAnsi="宋体" w:eastAsia="宋体" w:cs="宋体"/>
          <w:color w:val="auto"/>
        </w:rPr>
      </w:pPr>
    </w:p>
    <w:p w14:paraId="36766ADC">
      <w:pPr>
        <w:snapToGrid w:val="0"/>
        <w:spacing w:line="360" w:lineRule="auto"/>
        <w:ind w:right="480"/>
        <w:jc w:val="left"/>
        <w:rPr>
          <w:rFonts w:hint="eastAsia" w:ascii="宋体" w:hAnsi="宋体" w:eastAsia="宋体" w:cs="宋体"/>
          <w:b/>
          <w:color w:val="auto"/>
          <w:kern w:val="0"/>
          <w:sz w:val="30"/>
          <w:szCs w:val="30"/>
        </w:rPr>
      </w:pPr>
      <w:r>
        <w:rPr>
          <w:rFonts w:hint="eastAsia" w:ascii="宋体" w:hAnsi="宋体" w:eastAsia="宋体" w:cs="宋体"/>
          <w:b/>
          <w:color w:val="auto"/>
          <w:sz w:val="30"/>
          <w:szCs w:val="30"/>
        </w:rPr>
        <w:t>二、</w:t>
      </w:r>
      <w:r>
        <w:rPr>
          <w:rFonts w:hint="eastAsia" w:ascii="宋体" w:hAnsi="宋体" w:eastAsia="宋体" w:cs="宋体"/>
          <w:b/>
          <w:color w:val="auto"/>
          <w:kern w:val="0"/>
          <w:sz w:val="30"/>
          <w:szCs w:val="30"/>
        </w:rPr>
        <w:t>依法缴纳税收的材料</w:t>
      </w:r>
    </w:p>
    <w:p w14:paraId="2854EF50">
      <w:pPr>
        <w:snapToGrid w:val="0"/>
        <w:spacing w:line="360" w:lineRule="auto"/>
        <w:ind w:firstLine="480" w:firstLineChars="200"/>
        <w:rPr>
          <w:rFonts w:hint="eastAsia" w:ascii="宋体" w:hAnsi="宋体" w:eastAsia="宋体" w:cs="宋体"/>
          <w:color w:val="auto"/>
          <w:sz w:val="24"/>
          <w:szCs w:val="24"/>
        </w:rPr>
      </w:pPr>
    </w:p>
    <w:p w14:paraId="3A0D4720">
      <w:pPr>
        <w:snapToGrid w:val="0"/>
        <w:spacing w:line="360" w:lineRule="auto"/>
        <w:rPr>
          <w:rFonts w:hint="eastAsia" w:ascii="宋体" w:hAnsi="宋体" w:eastAsia="宋体" w:cs="宋体"/>
          <w:b w:val="0"/>
          <w:bCs w:val="0"/>
          <w:color w:val="auto"/>
          <w:kern w:val="0"/>
          <w:sz w:val="24"/>
          <w:szCs w:val="24"/>
          <w:lang w:val="zh-CN"/>
        </w:rPr>
      </w:pPr>
      <w:r>
        <w:rPr>
          <w:rFonts w:hint="eastAsia" w:ascii="宋体" w:hAnsi="宋体" w:eastAsia="宋体" w:cs="宋体"/>
          <w:color w:val="auto"/>
          <w:kern w:val="0"/>
          <w:sz w:val="24"/>
          <w:szCs w:val="24"/>
          <w:lang w:val="zh-CN"/>
        </w:rPr>
        <w:t xml:space="preserve">                                          </w:t>
      </w:r>
    </w:p>
    <w:p w14:paraId="0E954C80">
      <w:pPr>
        <w:snapToGrid w:val="0"/>
        <w:spacing w:line="360" w:lineRule="auto"/>
        <w:ind w:firstLine="5040" w:firstLineChars="2100"/>
        <w:rPr>
          <w:rFonts w:hint="eastAsia" w:ascii="宋体" w:hAnsi="宋体" w:eastAsia="宋体" w:cs="宋体"/>
          <w:b/>
          <w:color w:val="auto"/>
          <w:kern w:val="0"/>
          <w:sz w:val="24"/>
          <w:szCs w:val="24"/>
        </w:rPr>
      </w:pPr>
      <w:r>
        <w:rPr>
          <w:rFonts w:hint="eastAsia" w:ascii="宋体" w:hAnsi="宋体" w:eastAsia="宋体" w:cs="宋体"/>
          <w:b w:val="0"/>
          <w:bCs w:val="0"/>
          <w:color w:val="auto"/>
          <w:kern w:val="0"/>
          <w:sz w:val="24"/>
          <w:szCs w:val="24"/>
          <w:lang w:val="zh-CN"/>
        </w:rPr>
        <w:t xml:space="preserve"> 供应商名称(电子签章)：</w:t>
      </w:r>
      <w:r>
        <w:rPr>
          <w:rFonts w:hint="eastAsia" w:ascii="宋体" w:hAnsi="宋体" w:eastAsia="宋体" w:cs="宋体"/>
          <w:b w:val="0"/>
          <w:bCs w:val="0"/>
          <w:color w:val="auto"/>
          <w:kern w:val="0"/>
          <w:sz w:val="24"/>
          <w:szCs w:val="24"/>
          <w:u w:val="single"/>
          <w:lang w:val="zh-CN"/>
        </w:rPr>
        <w:t xml:space="preserve"> </w:t>
      </w:r>
      <w:r>
        <w:rPr>
          <w:rFonts w:hint="eastAsia" w:ascii="宋体" w:hAnsi="宋体" w:eastAsia="宋体" w:cs="宋体"/>
          <w:b/>
          <w:color w:val="auto"/>
          <w:kern w:val="0"/>
          <w:sz w:val="24"/>
          <w:szCs w:val="24"/>
          <w:u w:val="single"/>
          <w:lang w:val="zh-CN"/>
        </w:rPr>
        <w:t xml:space="preserve">         </w:t>
      </w:r>
    </w:p>
    <w:p w14:paraId="6F125F87">
      <w:pPr>
        <w:snapToGrid w:val="0"/>
        <w:spacing w:line="360" w:lineRule="auto"/>
        <w:ind w:firstLine="5160" w:firstLineChars="2150"/>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日期</w:t>
      </w:r>
      <w:r>
        <w:rPr>
          <w:rFonts w:hint="eastAsia" w:ascii="宋体" w:hAnsi="宋体" w:eastAsia="宋体" w:cs="宋体"/>
          <w:color w:val="auto"/>
          <w:kern w:val="0"/>
          <w:sz w:val="24"/>
          <w:szCs w:val="24"/>
        </w:rPr>
        <w:t xml:space="preserve">：  年  </w:t>
      </w:r>
      <w:r>
        <w:rPr>
          <w:rFonts w:hint="eastAsia" w:ascii="宋体" w:hAnsi="宋体" w:eastAsia="宋体" w:cs="宋体"/>
          <w:color w:val="auto"/>
          <w:kern w:val="0"/>
          <w:sz w:val="24"/>
          <w:szCs w:val="24"/>
          <w:lang w:val="zh-CN"/>
        </w:rPr>
        <w:t>月</w:t>
      </w:r>
      <w:r>
        <w:rPr>
          <w:rFonts w:hint="eastAsia" w:ascii="宋体" w:hAnsi="宋体" w:eastAsia="宋体" w:cs="宋体"/>
          <w:color w:val="auto"/>
          <w:kern w:val="0"/>
          <w:sz w:val="24"/>
          <w:szCs w:val="24"/>
        </w:rPr>
        <w:t xml:space="preserve">   </w:t>
      </w:r>
      <w:r>
        <w:rPr>
          <w:rFonts w:hint="eastAsia" w:ascii="宋体" w:hAnsi="宋体" w:eastAsia="宋体" w:cs="宋体"/>
          <w:color w:val="auto"/>
          <w:kern w:val="0"/>
          <w:sz w:val="24"/>
          <w:szCs w:val="24"/>
          <w:lang w:val="zh-CN"/>
        </w:rPr>
        <w:t>日</w:t>
      </w:r>
    </w:p>
    <w:p w14:paraId="32D115DA">
      <w:pPr>
        <w:snapToGrid w:val="0"/>
        <w:spacing w:line="360" w:lineRule="auto"/>
        <w:ind w:right="480"/>
        <w:rPr>
          <w:rFonts w:hint="eastAsia" w:ascii="宋体" w:hAnsi="宋体" w:eastAsia="宋体" w:cs="宋体"/>
          <w:b/>
          <w:color w:val="auto"/>
          <w:sz w:val="30"/>
          <w:szCs w:val="30"/>
        </w:rPr>
      </w:pPr>
    </w:p>
    <w:p w14:paraId="44E1466B">
      <w:pPr>
        <w:snapToGrid w:val="0"/>
        <w:spacing w:line="360" w:lineRule="auto"/>
        <w:ind w:right="480"/>
        <w:jc w:val="left"/>
        <w:rPr>
          <w:rFonts w:hint="eastAsia" w:ascii="宋体" w:hAnsi="宋体" w:eastAsia="宋体" w:cs="宋体"/>
          <w:b/>
          <w:color w:val="auto"/>
          <w:sz w:val="30"/>
          <w:szCs w:val="30"/>
        </w:rPr>
      </w:pPr>
    </w:p>
    <w:p w14:paraId="3FBB30EC">
      <w:pPr>
        <w:pStyle w:val="15"/>
        <w:rPr>
          <w:rFonts w:hint="eastAsia" w:ascii="宋体" w:hAnsi="宋体" w:eastAsia="宋体" w:cs="宋体"/>
          <w:b/>
          <w:color w:val="auto"/>
          <w:sz w:val="30"/>
          <w:szCs w:val="30"/>
        </w:rPr>
      </w:pPr>
    </w:p>
    <w:p w14:paraId="2E65262C">
      <w:pPr>
        <w:rPr>
          <w:rFonts w:hint="eastAsia"/>
          <w:color w:val="auto"/>
        </w:rPr>
      </w:pPr>
    </w:p>
    <w:p w14:paraId="60781D4C">
      <w:pPr>
        <w:snapToGrid w:val="0"/>
        <w:spacing w:line="360" w:lineRule="auto"/>
        <w:ind w:right="480"/>
        <w:jc w:val="left"/>
        <w:rPr>
          <w:rFonts w:hint="eastAsia" w:ascii="宋体" w:hAnsi="宋体" w:eastAsia="宋体" w:cs="宋体"/>
          <w:b/>
          <w:color w:val="auto"/>
          <w:kern w:val="0"/>
          <w:sz w:val="30"/>
          <w:szCs w:val="30"/>
        </w:rPr>
      </w:pPr>
      <w:r>
        <w:rPr>
          <w:rFonts w:hint="eastAsia" w:ascii="宋体" w:hAnsi="宋体" w:eastAsia="宋体" w:cs="宋体"/>
          <w:b/>
          <w:color w:val="auto"/>
          <w:sz w:val="30"/>
          <w:szCs w:val="30"/>
          <w:lang w:val="en-US" w:eastAsia="zh-CN"/>
        </w:rPr>
        <w:t>三</w:t>
      </w:r>
      <w:r>
        <w:rPr>
          <w:rFonts w:hint="eastAsia" w:ascii="宋体" w:hAnsi="宋体" w:eastAsia="宋体" w:cs="宋体"/>
          <w:b/>
          <w:color w:val="auto"/>
          <w:sz w:val="30"/>
          <w:szCs w:val="30"/>
        </w:rPr>
        <w:t>、依法缴纳社会保障资金的材料</w:t>
      </w:r>
    </w:p>
    <w:p w14:paraId="5F912117">
      <w:pPr>
        <w:snapToGrid w:val="0"/>
        <w:spacing w:line="360" w:lineRule="auto"/>
        <w:ind w:firstLine="480" w:firstLineChars="200"/>
        <w:rPr>
          <w:rFonts w:hint="eastAsia" w:ascii="宋体" w:hAnsi="宋体" w:eastAsia="宋体" w:cs="宋体"/>
          <w:color w:val="auto"/>
          <w:sz w:val="24"/>
          <w:szCs w:val="24"/>
        </w:rPr>
      </w:pPr>
    </w:p>
    <w:p w14:paraId="10DCF17D">
      <w:pPr>
        <w:snapToGrid w:val="0"/>
        <w:spacing w:line="360" w:lineRule="auto"/>
        <w:rPr>
          <w:rFonts w:hint="eastAsia" w:ascii="宋体" w:hAnsi="宋体" w:eastAsia="宋体" w:cs="宋体"/>
          <w:b w:val="0"/>
          <w:bCs w:val="0"/>
          <w:color w:val="auto"/>
          <w:kern w:val="0"/>
          <w:sz w:val="24"/>
          <w:szCs w:val="24"/>
          <w:lang w:val="zh-CN"/>
        </w:rPr>
      </w:pPr>
      <w:r>
        <w:rPr>
          <w:rFonts w:hint="eastAsia" w:ascii="宋体" w:hAnsi="宋体" w:eastAsia="宋体" w:cs="宋体"/>
          <w:color w:val="auto"/>
          <w:kern w:val="0"/>
          <w:sz w:val="24"/>
          <w:szCs w:val="24"/>
          <w:lang w:val="zh-CN"/>
        </w:rPr>
        <w:t xml:space="preserve">                                          </w:t>
      </w:r>
    </w:p>
    <w:p w14:paraId="0E140ACF">
      <w:pPr>
        <w:snapToGrid w:val="0"/>
        <w:spacing w:line="360" w:lineRule="auto"/>
        <w:ind w:firstLine="5040" w:firstLineChars="2100"/>
        <w:rPr>
          <w:rFonts w:hint="eastAsia" w:ascii="宋体" w:hAnsi="宋体" w:eastAsia="宋体" w:cs="宋体"/>
          <w:b/>
          <w:color w:val="auto"/>
          <w:kern w:val="0"/>
          <w:sz w:val="24"/>
          <w:szCs w:val="24"/>
        </w:rPr>
      </w:pPr>
      <w:r>
        <w:rPr>
          <w:rFonts w:hint="eastAsia" w:ascii="宋体" w:hAnsi="宋体" w:eastAsia="宋体" w:cs="宋体"/>
          <w:b w:val="0"/>
          <w:bCs w:val="0"/>
          <w:color w:val="auto"/>
          <w:kern w:val="0"/>
          <w:sz w:val="24"/>
          <w:szCs w:val="24"/>
          <w:lang w:val="zh-CN"/>
        </w:rPr>
        <w:t xml:space="preserve"> 供应商名称(电子签章)：</w:t>
      </w:r>
      <w:r>
        <w:rPr>
          <w:rFonts w:hint="eastAsia" w:ascii="宋体" w:hAnsi="宋体" w:eastAsia="宋体" w:cs="宋体"/>
          <w:b w:val="0"/>
          <w:bCs w:val="0"/>
          <w:color w:val="auto"/>
          <w:kern w:val="0"/>
          <w:sz w:val="24"/>
          <w:szCs w:val="24"/>
          <w:u w:val="single"/>
          <w:lang w:val="zh-CN"/>
        </w:rPr>
        <w:t xml:space="preserve"> </w:t>
      </w:r>
      <w:r>
        <w:rPr>
          <w:rFonts w:hint="eastAsia" w:ascii="宋体" w:hAnsi="宋体" w:eastAsia="宋体" w:cs="宋体"/>
          <w:b/>
          <w:color w:val="auto"/>
          <w:kern w:val="0"/>
          <w:sz w:val="24"/>
          <w:szCs w:val="24"/>
          <w:u w:val="single"/>
          <w:lang w:val="zh-CN"/>
        </w:rPr>
        <w:t xml:space="preserve">         </w:t>
      </w:r>
    </w:p>
    <w:p w14:paraId="56F6D187">
      <w:pPr>
        <w:snapToGrid w:val="0"/>
        <w:spacing w:line="360" w:lineRule="auto"/>
        <w:ind w:firstLine="5160" w:firstLineChars="2150"/>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日期</w:t>
      </w:r>
      <w:r>
        <w:rPr>
          <w:rFonts w:hint="eastAsia" w:ascii="宋体" w:hAnsi="宋体" w:eastAsia="宋体" w:cs="宋体"/>
          <w:color w:val="auto"/>
          <w:kern w:val="0"/>
          <w:sz w:val="24"/>
          <w:szCs w:val="24"/>
        </w:rPr>
        <w:t xml:space="preserve">：  年  </w:t>
      </w:r>
      <w:r>
        <w:rPr>
          <w:rFonts w:hint="eastAsia" w:ascii="宋体" w:hAnsi="宋体" w:eastAsia="宋体" w:cs="宋体"/>
          <w:color w:val="auto"/>
          <w:kern w:val="0"/>
          <w:sz w:val="24"/>
          <w:szCs w:val="24"/>
          <w:lang w:val="zh-CN"/>
        </w:rPr>
        <w:t>月</w:t>
      </w:r>
      <w:r>
        <w:rPr>
          <w:rFonts w:hint="eastAsia" w:ascii="宋体" w:hAnsi="宋体" w:eastAsia="宋体" w:cs="宋体"/>
          <w:color w:val="auto"/>
          <w:kern w:val="0"/>
          <w:sz w:val="24"/>
          <w:szCs w:val="24"/>
        </w:rPr>
        <w:t xml:space="preserve">   </w:t>
      </w:r>
      <w:r>
        <w:rPr>
          <w:rFonts w:hint="eastAsia" w:ascii="宋体" w:hAnsi="宋体" w:eastAsia="宋体" w:cs="宋体"/>
          <w:color w:val="auto"/>
          <w:kern w:val="0"/>
          <w:sz w:val="24"/>
          <w:szCs w:val="24"/>
          <w:lang w:val="zh-CN"/>
        </w:rPr>
        <w:t>日</w:t>
      </w:r>
    </w:p>
    <w:p w14:paraId="5A5377AB">
      <w:pPr>
        <w:snapToGrid w:val="0"/>
        <w:spacing w:line="360" w:lineRule="auto"/>
        <w:ind w:right="480"/>
        <w:rPr>
          <w:rFonts w:hint="eastAsia" w:ascii="宋体" w:hAnsi="宋体" w:eastAsia="宋体" w:cs="宋体"/>
          <w:b/>
          <w:color w:val="auto"/>
          <w:sz w:val="30"/>
          <w:szCs w:val="30"/>
          <w:lang w:val="en-US" w:eastAsia="zh-CN"/>
        </w:rPr>
      </w:pPr>
    </w:p>
    <w:p w14:paraId="3F8EE6F1">
      <w:pPr>
        <w:snapToGrid w:val="0"/>
        <w:spacing w:line="360" w:lineRule="auto"/>
        <w:ind w:right="480"/>
        <w:rPr>
          <w:rFonts w:hint="eastAsia" w:ascii="宋体" w:hAnsi="宋体" w:eastAsia="宋体" w:cs="宋体"/>
          <w:b/>
          <w:color w:val="auto"/>
          <w:sz w:val="30"/>
          <w:szCs w:val="30"/>
        </w:rPr>
      </w:pPr>
    </w:p>
    <w:p w14:paraId="255D2E67">
      <w:pPr>
        <w:pStyle w:val="15"/>
        <w:rPr>
          <w:rFonts w:hint="eastAsia"/>
          <w:color w:val="auto"/>
        </w:rPr>
      </w:pPr>
    </w:p>
    <w:p w14:paraId="41C9C731">
      <w:pPr>
        <w:snapToGrid w:val="0"/>
        <w:spacing w:line="360" w:lineRule="auto"/>
        <w:ind w:right="480"/>
        <w:rPr>
          <w:rFonts w:hint="eastAsia" w:ascii="宋体" w:hAnsi="宋体" w:eastAsia="宋体" w:cs="宋体"/>
          <w:b/>
          <w:color w:val="auto"/>
          <w:sz w:val="30"/>
          <w:szCs w:val="30"/>
          <w:lang w:val="en-US" w:eastAsia="zh-CN"/>
        </w:rPr>
      </w:pPr>
    </w:p>
    <w:p w14:paraId="12CE93DA">
      <w:pPr>
        <w:snapToGrid w:val="0"/>
        <w:spacing w:line="360" w:lineRule="auto"/>
        <w:ind w:right="480"/>
        <w:rPr>
          <w:rFonts w:hint="eastAsia" w:ascii="宋体" w:hAnsi="宋体" w:eastAsia="宋体" w:cs="宋体"/>
          <w:b/>
          <w:color w:val="auto"/>
          <w:kern w:val="0"/>
          <w:sz w:val="30"/>
          <w:szCs w:val="30"/>
        </w:rPr>
      </w:pPr>
      <w:r>
        <w:rPr>
          <w:rFonts w:hint="eastAsia" w:ascii="宋体" w:hAnsi="宋体" w:eastAsia="宋体" w:cs="宋体"/>
          <w:b/>
          <w:color w:val="auto"/>
          <w:sz w:val="30"/>
          <w:szCs w:val="30"/>
          <w:lang w:val="en-US" w:eastAsia="zh-CN"/>
        </w:rPr>
        <w:t>四</w:t>
      </w:r>
      <w:r>
        <w:rPr>
          <w:rFonts w:hint="eastAsia" w:ascii="宋体" w:hAnsi="宋体" w:eastAsia="宋体" w:cs="宋体"/>
          <w:b/>
          <w:color w:val="auto"/>
          <w:sz w:val="30"/>
          <w:szCs w:val="30"/>
        </w:rPr>
        <w:t>、</w:t>
      </w:r>
      <w:r>
        <w:rPr>
          <w:rFonts w:hint="eastAsia" w:ascii="宋体" w:hAnsi="宋体" w:eastAsia="宋体" w:cs="宋体"/>
          <w:b/>
          <w:color w:val="auto"/>
          <w:kern w:val="0"/>
          <w:sz w:val="30"/>
          <w:szCs w:val="30"/>
        </w:rPr>
        <w:t>财务状况报告方面的材料</w:t>
      </w:r>
    </w:p>
    <w:p w14:paraId="6F6B9E25">
      <w:pPr>
        <w:snapToGrid w:val="0"/>
        <w:spacing w:line="360" w:lineRule="auto"/>
        <w:ind w:firstLine="480" w:firstLineChars="200"/>
        <w:rPr>
          <w:rFonts w:hint="eastAsia" w:ascii="宋体" w:hAnsi="宋体" w:eastAsia="宋体" w:cs="宋体"/>
          <w:color w:val="auto"/>
          <w:sz w:val="24"/>
          <w:szCs w:val="24"/>
        </w:rPr>
      </w:pPr>
    </w:p>
    <w:p w14:paraId="7D3187C7">
      <w:pPr>
        <w:snapToGrid w:val="0"/>
        <w:spacing w:line="360" w:lineRule="auto"/>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 xml:space="preserve">                                          </w:t>
      </w:r>
    </w:p>
    <w:p w14:paraId="50EF2E79">
      <w:pPr>
        <w:snapToGrid w:val="0"/>
        <w:spacing w:line="360" w:lineRule="auto"/>
        <w:ind w:firstLine="5040" w:firstLineChars="2100"/>
        <w:rPr>
          <w:rFonts w:hint="eastAsia" w:ascii="宋体" w:hAnsi="宋体" w:eastAsia="宋体" w:cs="宋体"/>
          <w:b/>
          <w:color w:val="auto"/>
          <w:kern w:val="0"/>
          <w:sz w:val="24"/>
          <w:szCs w:val="24"/>
        </w:rPr>
      </w:pPr>
      <w:r>
        <w:rPr>
          <w:rFonts w:hint="eastAsia" w:ascii="宋体" w:hAnsi="宋体" w:eastAsia="宋体" w:cs="宋体"/>
          <w:color w:val="auto"/>
          <w:kern w:val="0"/>
          <w:sz w:val="24"/>
          <w:szCs w:val="24"/>
          <w:lang w:val="zh-CN"/>
        </w:rPr>
        <w:t xml:space="preserve"> </w:t>
      </w:r>
      <w:r>
        <w:rPr>
          <w:rFonts w:hint="eastAsia" w:ascii="宋体" w:hAnsi="宋体" w:eastAsia="宋体" w:cs="宋体"/>
          <w:b w:val="0"/>
          <w:bCs/>
          <w:color w:val="auto"/>
          <w:kern w:val="0"/>
          <w:sz w:val="24"/>
          <w:szCs w:val="24"/>
          <w:lang w:val="zh-CN"/>
        </w:rPr>
        <w:t>供应商名称(电子签章)：</w:t>
      </w:r>
      <w:r>
        <w:rPr>
          <w:rFonts w:hint="eastAsia" w:ascii="宋体" w:hAnsi="宋体" w:eastAsia="宋体" w:cs="宋体"/>
          <w:b w:val="0"/>
          <w:bCs/>
          <w:color w:val="auto"/>
          <w:kern w:val="0"/>
          <w:sz w:val="24"/>
          <w:szCs w:val="24"/>
          <w:u w:val="single"/>
          <w:lang w:val="zh-CN"/>
        </w:rPr>
        <w:t xml:space="preserve">     </w:t>
      </w:r>
      <w:r>
        <w:rPr>
          <w:rFonts w:hint="eastAsia" w:ascii="宋体" w:hAnsi="宋体" w:eastAsia="宋体" w:cs="宋体"/>
          <w:b/>
          <w:color w:val="auto"/>
          <w:kern w:val="0"/>
          <w:sz w:val="24"/>
          <w:szCs w:val="24"/>
          <w:u w:val="single"/>
          <w:lang w:val="zh-CN"/>
        </w:rPr>
        <w:t xml:space="preserve">      </w:t>
      </w:r>
    </w:p>
    <w:p w14:paraId="71D06AF5">
      <w:pPr>
        <w:snapToGrid w:val="0"/>
        <w:spacing w:line="360" w:lineRule="auto"/>
        <w:ind w:firstLine="5160" w:firstLineChars="2150"/>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日期</w:t>
      </w:r>
      <w:r>
        <w:rPr>
          <w:rFonts w:hint="eastAsia" w:ascii="宋体" w:hAnsi="宋体" w:eastAsia="宋体" w:cs="宋体"/>
          <w:color w:val="auto"/>
          <w:kern w:val="0"/>
          <w:sz w:val="24"/>
          <w:szCs w:val="24"/>
        </w:rPr>
        <w:t xml:space="preserve">：  年  </w:t>
      </w:r>
      <w:r>
        <w:rPr>
          <w:rFonts w:hint="eastAsia" w:ascii="宋体" w:hAnsi="宋体" w:eastAsia="宋体" w:cs="宋体"/>
          <w:color w:val="auto"/>
          <w:kern w:val="0"/>
          <w:sz w:val="24"/>
          <w:szCs w:val="24"/>
          <w:lang w:val="zh-CN"/>
        </w:rPr>
        <w:t>月</w:t>
      </w:r>
      <w:r>
        <w:rPr>
          <w:rFonts w:hint="eastAsia" w:ascii="宋体" w:hAnsi="宋体" w:eastAsia="宋体" w:cs="宋体"/>
          <w:color w:val="auto"/>
          <w:kern w:val="0"/>
          <w:sz w:val="24"/>
          <w:szCs w:val="24"/>
        </w:rPr>
        <w:t xml:space="preserve">   </w:t>
      </w:r>
      <w:r>
        <w:rPr>
          <w:rFonts w:hint="eastAsia" w:ascii="宋体" w:hAnsi="宋体" w:eastAsia="宋体" w:cs="宋体"/>
          <w:color w:val="auto"/>
          <w:kern w:val="0"/>
          <w:sz w:val="24"/>
          <w:szCs w:val="24"/>
          <w:lang w:val="zh-CN"/>
        </w:rPr>
        <w:t>日</w:t>
      </w:r>
    </w:p>
    <w:p w14:paraId="29CA4AD1">
      <w:pPr>
        <w:pStyle w:val="33"/>
        <w:rPr>
          <w:rFonts w:hint="eastAsia"/>
          <w:color w:val="auto"/>
          <w:lang w:val="zh-CN"/>
        </w:rPr>
      </w:pPr>
    </w:p>
    <w:p w14:paraId="06C02212">
      <w:pPr>
        <w:snapToGrid w:val="0"/>
        <w:spacing w:before="50" w:after="165" w:afterLines="50" w:line="360" w:lineRule="auto"/>
        <w:jc w:val="center"/>
        <w:rPr>
          <w:rFonts w:hint="eastAsia" w:ascii="宋体" w:hAnsi="宋体" w:eastAsia="宋体" w:cs="宋体"/>
          <w:b/>
          <w:color w:val="auto"/>
          <w:kern w:val="0"/>
          <w:sz w:val="30"/>
          <w:szCs w:val="30"/>
        </w:rPr>
      </w:pPr>
      <w:r>
        <w:rPr>
          <w:rFonts w:hint="eastAsia" w:ascii="宋体" w:hAnsi="宋体" w:eastAsia="宋体" w:cs="宋体"/>
          <w:b/>
          <w:color w:val="auto"/>
          <w:kern w:val="0"/>
          <w:sz w:val="30"/>
          <w:szCs w:val="30"/>
          <w:lang w:val="en-US" w:eastAsia="zh-CN"/>
        </w:rPr>
        <w:t>五</w:t>
      </w:r>
      <w:r>
        <w:rPr>
          <w:rFonts w:hint="eastAsia" w:ascii="宋体" w:hAnsi="宋体" w:eastAsia="宋体" w:cs="宋体"/>
          <w:b/>
          <w:color w:val="auto"/>
          <w:kern w:val="0"/>
          <w:sz w:val="30"/>
          <w:szCs w:val="30"/>
        </w:rPr>
        <w:t>、供应商直接控股股东信息表</w:t>
      </w:r>
    </w:p>
    <w:tbl>
      <w:tblPr>
        <w:tblStyle w:val="26"/>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30DD7A98">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5F48571">
            <w:pPr>
              <w:spacing w:line="360" w:lineRule="auto"/>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序号</w:t>
            </w:r>
          </w:p>
        </w:tc>
        <w:tc>
          <w:tcPr>
            <w:tcW w:w="226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470959C">
            <w:pPr>
              <w:spacing w:line="360" w:lineRule="auto"/>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64CE1C4">
            <w:pPr>
              <w:spacing w:line="360" w:lineRule="auto"/>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890F7B3">
            <w:pPr>
              <w:spacing w:line="360" w:lineRule="auto"/>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身份证号码或者</w:t>
            </w:r>
          </w:p>
          <w:p w14:paraId="0B939E96">
            <w:pPr>
              <w:spacing w:line="360" w:lineRule="auto"/>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80F2F33">
            <w:pPr>
              <w:spacing w:line="360" w:lineRule="auto"/>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备注</w:t>
            </w:r>
          </w:p>
        </w:tc>
      </w:tr>
      <w:tr w14:paraId="1FFC2AC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1404E5E">
            <w:pPr>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8D56CF">
            <w:pPr>
              <w:spacing w:line="360" w:lineRule="auto"/>
              <w:jc w:val="center"/>
              <w:rPr>
                <w:rFonts w:hint="eastAsia" w:ascii="宋体" w:hAnsi="宋体" w:eastAsia="宋体" w:cs="宋体"/>
                <w:color w:val="auto"/>
                <w:kern w:val="0"/>
                <w:sz w:val="24"/>
                <w:szCs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1B376D7">
            <w:pPr>
              <w:spacing w:line="360" w:lineRule="auto"/>
              <w:jc w:val="center"/>
              <w:rPr>
                <w:rFonts w:hint="eastAsia" w:ascii="宋体" w:hAnsi="宋体" w:eastAsia="宋体" w:cs="宋体"/>
                <w:color w:val="auto"/>
                <w:kern w:val="0"/>
                <w:sz w:val="24"/>
                <w:szCs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EAC9470">
            <w:pPr>
              <w:spacing w:line="360" w:lineRule="auto"/>
              <w:jc w:val="center"/>
              <w:rPr>
                <w:rFonts w:hint="eastAsia" w:ascii="宋体" w:hAnsi="宋体" w:eastAsia="宋体" w:cs="宋体"/>
                <w:color w:val="auto"/>
                <w:kern w:val="0"/>
                <w:sz w:val="24"/>
                <w:szCs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B580A5">
            <w:pPr>
              <w:spacing w:line="360" w:lineRule="auto"/>
              <w:jc w:val="center"/>
              <w:rPr>
                <w:rFonts w:hint="eastAsia" w:ascii="宋体" w:hAnsi="宋体" w:eastAsia="宋体" w:cs="宋体"/>
                <w:color w:val="auto"/>
                <w:kern w:val="0"/>
                <w:sz w:val="24"/>
                <w:szCs w:val="24"/>
              </w:rPr>
            </w:pPr>
          </w:p>
        </w:tc>
      </w:tr>
      <w:tr w14:paraId="7A2D285F">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3E57463">
            <w:pPr>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516F721">
            <w:pPr>
              <w:spacing w:line="360" w:lineRule="auto"/>
              <w:jc w:val="center"/>
              <w:rPr>
                <w:rFonts w:hint="eastAsia" w:ascii="宋体" w:hAnsi="宋体" w:eastAsia="宋体" w:cs="宋体"/>
                <w:color w:val="auto"/>
                <w:kern w:val="0"/>
                <w:sz w:val="24"/>
                <w:szCs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2B1E97">
            <w:pPr>
              <w:spacing w:line="360" w:lineRule="auto"/>
              <w:jc w:val="center"/>
              <w:rPr>
                <w:rFonts w:hint="eastAsia" w:ascii="宋体" w:hAnsi="宋体" w:eastAsia="宋体" w:cs="宋体"/>
                <w:color w:val="auto"/>
                <w:kern w:val="0"/>
                <w:sz w:val="24"/>
                <w:szCs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6623DF">
            <w:pPr>
              <w:spacing w:line="360" w:lineRule="auto"/>
              <w:jc w:val="center"/>
              <w:rPr>
                <w:rFonts w:hint="eastAsia" w:ascii="宋体" w:hAnsi="宋体" w:eastAsia="宋体" w:cs="宋体"/>
                <w:color w:val="auto"/>
                <w:kern w:val="0"/>
                <w:sz w:val="24"/>
                <w:szCs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9A185EC">
            <w:pPr>
              <w:spacing w:line="360" w:lineRule="auto"/>
              <w:jc w:val="center"/>
              <w:rPr>
                <w:rFonts w:hint="eastAsia" w:ascii="宋体" w:hAnsi="宋体" w:eastAsia="宋体" w:cs="宋体"/>
                <w:color w:val="auto"/>
                <w:kern w:val="0"/>
                <w:sz w:val="24"/>
                <w:szCs w:val="24"/>
              </w:rPr>
            </w:pPr>
          </w:p>
        </w:tc>
      </w:tr>
      <w:tr w14:paraId="4929B64D">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FE3864">
            <w:pPr>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9BDBFF0">
            <w:pPr>
              <w:spacing w:line="360" w:lineRule="auto"/>
              <w:jc w:val="center"/>
              <w:rPr>
                <w:rFonts w:hint="eastAsia" w:ascii="宋体" w:hAnsi="宋体" w:eastAsia="宋体" w:cs="宋体"/>
                <w:color w:val="auto"/>
                <w:kern w:val="0"/>
                <w:sz w:val="24"/>
                <w:szCs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5D020D">
            <w:pPr>
              <w:spacing w:line="360" w:lineRule="auto"/>
              <w:jc w:val="center"/>
              <w:rPr>
                <w:rFonts w:hint="eastAsia" w:ascii="宋体" w:hAnsi="宋体" w:eastAsia="宋体" w:cs="宋体"/>
                <w:color w:val="auto"/>
                <w:kern w:val="0"/>
                <w:sz w:val="24"/>
                <w:szCs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4095063">
            <w:pPr>
              <w:spacing w:line="360" w:lineRule="auto"/>
              <w:jc w:val="center"/>
              <w:rPr>
                <w:rFonts w:hint="eastAsia" w:ascii="宋体" w:hAnsi="宋体" w:eastAsia="宋体" w:cs="宋体"/>
                <w:color w:val="auto"/>
                <w:kern w:val="0"/>
                <w:sz w:val="24"/>
                <w:szCs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C644FB">
            <w:pPr>
              <w:spacing w:line="360" w:lineRule="auto"/>
              <w:jc w:val="center"/>
              <w:rPr>
                <w:rFonts w:hint="eastAsia" w:ascii="宋体" w:hAnsi="宋体" w:eastAsia="宋体" w:cs="宋体"/>
                <w:color w:val="auto"/>
                <w:kern w:val="0"/>
                <w:sz w:val="24"/>
                <w:szCs w:val="24"/>
              </w:rPr>
            </w:pPr>
          </w:p>
        </w:tc>
      </w:tr>
      <w:tr w14:paraId="5C3E6435">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3D9232C">
            <w:pPr>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7351DD4">
            <w:pPr>
              <w:spacing w:line="360" w:lineRule="auto"/>
              <w:jc w:val="center"/>
              <w:rPr>
                <w:rFonts w:hint="eastAsia" w:ascii="宋体" w:hAnsi="宋体" w:eastAsia="宋体" w:cs="宋体"/>
                <w:color w:val="auto"/>
                <w:kern w:val="0"/>
                <w:sz w:val="24"/>
                <w:szCs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407DB81">
            <w:pPr>
              <w:spacing w:line="360" w:lineRule="auto"/>
              <w:jc w:val="center"/>
              <w:rPr>
                <w:rFonts w:hint="eastAsia" w:ascii="宋体" w:hAnsi="宋体" w:eastAsia="宋体" w:cs="宋体"/>
                <w:color w:val="auto"/>
                <w:kern w:val="0"/>
                <w:sz w:val="24"/>
                <w:szCs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10AD532">
            <w:pPr>
              <w:spacing w:line="360" w:lineRule="auto"/>
              <w:jc w:val="center"/>
              <w:rPr>
                <w:rFonts w:hint="eastAsia" w:ascii="宋体" w:hAnsi="宋体" w:eastAsia="宋体" w:cs="宋体"/>
                <w:color w:val="auto"/>
                <w:kern w:val="0"/>
                <w:sz w:val="24"/>
                <w:szCs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65865AD">
            <w:pPr>
              <w:spacing w:line="360" w:lineRule="auto"/>
              <w:jc w:val="center"/>
              <w:rPr>
                <w:rFonts w:hint="eastAsia" w:ascii="宋体" w:hAnsi="宋体" w:eastAsia="宋体" w:cs="宋体"/>
                <w:color w:val="auto"/>
                <w:kern w:val="0"/>
                <w:sz w:val="24"/>
                <w:szCs w:val="24"/>
              </w:rPr>
            </w:pPr>
          </w:p>
        </w:tc>
      </w:tr>
    </w:tbl>
    <w:p w14:paraId="3D8F60BE">
      <w:pPr>
        <w:snapToGrid w:val="0"/>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注：</w:t>
      </w:r>
    </w:p>
    <w:p w14:paraId="301CA0A5">
      <w:pPr>
        <w:snapToGrid w:val="0"/>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40803B8">
      <w:pPr>
        <w:snapToGrid w:val="0"/>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2.本表所指的控股关系仅限于直接控股关系，不包括间接的控股关系。公司实际控制人与公司之间的关系不属于本表所指的直接控股关系。</w:t>
      </w:r>
    </w:p>
    <w:p w14:paraId="4A66DC2C">
      <w:pPr>
        <w:snapToGrid w:val="0"/>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3.供应商不存在直接控股股东的，则填“无”。</w:t>
      </w:r>
    </w:p>
    <w:p w14:paraId="2A3A640D">
      <w:pPr>
        <w:snapToGrid w:val="0"/>
        <w:spacing w:line="360" w:lineRule="auto"/>
        <w:jc w:val="left"/>
        <w:rPr>
          <w:rFonts w:hint="eastAsia" w:ascii="宋体" w:hAnsi="宋体" w:eastAsia="宋体" w:cs="宋体"/>
          <w:color w:val="auto"/>
          <w:sz w:val="24"/>
          <w:szCs w:val="24"/>
        </w:rPr>
      </w:pPr>
    </w:p>
    <w:p w14:paraId="32BF5882">
      <w:pPr>
        <w:snapToGrid w:val="0"/>
        <w:spacing w:line="360" w:lineRule="auto"/>
        <w:jc w:val="left"/>
        <w:rPr>
          <w:rFonts w:hint="eastAsia" w:ascii="宋体" w:hAnsi="宋体" w:eastAsia="宋体" w:cs="宋体"/>
          <w:color w:val="auto"/>
          <w:sz w:val="24"/>
          <w:szCs w:val="24"/>
        </w:rPr>
      </w:pPr>
    </w:p>
    <w:p w14:paraId="1F225EFA">
      <w:pPr>
        <w:snapToGrid w:val="0"/>
        <w:spacing w:line="360" w:lineRule="auto"/>
        <w:jc w:val="left"/>
        <w:rPr>
          <w:rFonts w:hint="eastAsia" w:ascii="宋体" w:hAnsi="宋体" w:eastAsia="宋体" w:cs="宋体"/>
          <w:color w:val="auto"/>
          <w:sz w:val="24"/>
          <w:szCs w:val="24"/>
        </w:rPr>
      </w:pPr>
    </w:p>
    <w:p w14:paraId="2049E8CB">
      <w:pPr>
        <w:snapToGrid w:val="0"/>
        <w:spacing w:line="360" w:lineRule="auto"/>
        <w:ind w:firstLine="5040" w:firstLineChars="2100"/>
        <w:rPr>
          <w:rFonts w:hint="eastAsia" w:ascii="宋体" w:hAnsi="宋体" w:eastAsia="宋体" w:cs="宋体"/>
          <w:b/>
          <w:color w:val="auto"/>
          <w:kern w:val="0"/>
          <w:sz w:val="24"/>
          <w:szCs w:val="24"/>
        </w:rPr>
      </w:pPr>
      <w:r>
        <w:rPr>
          <w:rFonts w:hint="eastAsia" w:ascii="宋体" w:hAnsi="宋体" w:eastAsia="宋体" w:cs="宋体"/>
          <w:b w:val="0"/>
          <w:bCs/>
          <w:color w:val="auto"/>
          <w:kern w:val="0"/>
          <w:sz w:val="24"/>
          <w:szCs w:val="24"/>
          <w:lang w:val="zh-CN"/>
        </w:rPr>
        <w:t>供应商名称(电子签章)：</w:t>
      </w:r>
      <w:r>
        <w:rPr>
          <w:rFonts w:hint="eastAsia" w:ascii="宋体" w:hAnsi="宋体" w:eastAsia="宋体" w:cs="宋体"/>
          <w:b w:val="0"/>
          <w:bCs/>
          <w:color w:val="auto"/>
          <w:kern w:val="0"/>
          <w:sz w:val="24"/>
          <w:szCs w:val="24"/>
          <w:u w:val="single"/>
          <w:lang w:val="zh-CN"/>
        </w:rPr>
        <w:t xml:space="preserve"> </w:t>
      </w:r>
      <w:r>
        <w:rPr>
          <w:rFonts w:hint="eastAsia" w:ascii="宋体" w:hAnsi="宋体" w:eastAsia="宋体" w:cs="宋体"/>
          <w:b/>
          <w:color w:val="auto"/>
          <w:kern w:val="0"/>
          <w:sz w:val="24"/>
          <w:szCs w:val="24"/>
          <w:u w:val="single"/>
          <w:lang w:val="zh-CN"/>
        </w:rPr>
        <w:t xml:space="preserve">           </w:t>
      </w:r>
      <w:r>
        <w:rPr>
          <w:rFonts w:hint="eastAsia" w:ascii="宋体" w:hAnsi="宋体" w:eastAsia="宋体" w:cs="宋体"/>
          <w:b/>
          <w:color w:val="auto"/>
          <w:kern w:val="0"/>
          <w:sz w:val="24"/>
          <w:szCs w:val="24"/>
          <w:lang w:val="zh-CN"/>
        </w:rPr>
        <w:t xml:space="preserve"> </w:t>
      </w:r>
    </w:p>
    <w:p w14:paraId="0DCA2A3F">
      <w:pPr>
        <w:snapToGrid w:val="0"/>
        <w:spacing w:line="360" w:lineRule="auto"/>
        <w:ind w:firstLine="5160" w:firstLineChars="2150"/>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日期</w:t>
      </w:r>
      <w:r>
        <w:rPr>
          <w:rFonts w:hint="eastAsia" w:ascii="宋体" w:hAnsi="宋体" w:eastAsia="宋体" w:cs="宋体"/>
          <w:color w:val="auto"/>
          <w:kern w:val="0"/>
          <w:sz w:val="24"/>
          <w:szCs w:val="24"/>
        </w:rPr>
        <w:t xml:space="preserve">：  年  </w:t>
      </w:r>
      <w:r>
        <w:rPr>
          <w:rFonts w:hint="eastAsia" w:ascii="宋体" w:hAnsi="宋体" w:eastAsia="宋体" w:cs="宋体"/>
          <w:color w:val="auto"/>
          <w:kern w:val="0"/>
          <w:sz w:val="24"/>
          <w:szCs w:val="24"/>
          <w:lang w:val="zh-CN"/>
        </w:rPr>
        <w:t>月</w:t>
      </w:r>
      <w:r>
        <w:rPr>
          <w:rFonts w:hint="eastAsia" w:ascii="宋体" w:hAnsi="宋体" w:eastAsia="宋体" w:cs="宋体"/>
          <w:color w:val="auto"/>
          <w:kern w:val="0"/>
          <w:sz w:val="24"/>
          <w:szCs w:val="24"/>
        </w:rPr>
        <w:t xml:space="preserve">   </w:t>
      </w:r>
      <w:r>
        <w:rPr>
          <w:rFonts w:hint="eastAsia" w:ascii="宋体" w:hAnsi="宋体" w:eastAsia="宋体" w:cs="宋体"/>
          <w:color w:val="auto"/>
          <w:kern w:val="0"/>
          <w:sz w:val="24"/>
          <w:szCs w:val="24"/>
          <w:lang w:val="zh-CN"/>
        </w:rPr>
        <w:t>日</w:t>
      </w:r>
    </w:p>
    <w:p w14:paraId="216E5CBA">
      <w:pPr>
        <w:snapToGrid w:val="0"/>
        <w:jc w:val="center"/>
        <w:rPr>
          <w:rFonts w:hint="eastAsia" w:ascii="宋体" w:hAnsi="宋体" w:eastAsia="宋体" w:cs="宋体"/>
          <w:b/>
          <w:color w:val="auto"/>
          <w:sz w:val="28"/>
          <w:szCs w:val="28"/>
        </w:rPr>
      </w:pPr>
      <w:r>
        <w:rPr>
          <w:rFonts w:hint="eastAsia" w:ascii="宋体" w:hAnsi="宋体" w:eastAsia="宋体" w:cs="宋体"/>
          <w:b/>
          <w:color w:val="auto"/>
          <w:sz w:val="28"/>
          <w:szCs w:val="28"/>
        </w:rPr>
        <w:br w:type="page"/>
      </w:r>
    </w:p>
    <w:p w14:paraId="0E9B1A0B">
      <w:pPr>
        <w:snapToGrid w:val="0"/>
        <w:spacing w:line="360" w:lineRule="auto"/>
        <w:jc w:val="center"/>
        <w:rPr>
          <w:rFonts w:hint="eastAsia" w:ascii="宋体" w:hAnsi="宋体" w:eastAsia="宋体" w:cs="宋体"/>
          <w:b/>
          <w:color w:val="auto"/>
          <w:sz w:val="30"/>
          <w:szCs w:val="30"/>
        </w:rPr>
      </w:pPr>
    </w:p>
    <w:p w14:paraId="59615E53">
      <w:pPr>
        <w:snapToGrid w:val="0"/>
        <w:spacing w:line="360" w:lineRule="auto"/>
        <w:jc w:val="center"/>
        <w:rPr>
          <w:rFonts w:hint="eastAsia" w:ascii="宋体" w:hAnsi="宋体" w:eastAsia="宋体" w:cs="宋体"/>
          <w:color w:val="auto"/>
          <w:sz w:val="30"/>
          <w:szCs w:val="30"/>
        </w:rPr>
      </w:pPr>
      <w:r>
        <w:rPr>
          <w:rFonts w:hint="eastAsia" w:ascii="宋体" w:hAnsi="宋体" w:eastAsia="宋体" w:cs="宋体"/>
          <w:b/>
          <w:color w:val="auto"/>
          <w:sz w:val="30"/>
          <w:szCs w:val="30"/>
          <w:lang w:val="en-US" w:eastAsia="zh-CN"/>
        </w:rPr>
        <w:t>六</w:t>
      </w:r>
      <w:r>
        <w:rPr>
          <w:rFonts w:hint="eastAsia" w:ascii="宋体" w:hAnsi="宋体" w:eastAsia="宋体" w:cs="宋体"/>
          <w:b/>
          <w:color w:val="auto"/>
          <w:sz w:val="30"/>
          <w:szCs w:val="30"/>
        </w:rPr>
        <w:t>、供应商直接管理关系信息表</w:t>
      </w:r>
    </w:p>
    <w:tbl>
      <w:tblPr>
        <w:tblStyle w:val="26"/>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610B764E">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DFA3334">
            <w:pPr>
              <w:spacing w:line="360" w:lineRule="auto"/>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序号</w:t>
            </w:r>
          </w:p>
        </w:tc>
        <w:tc>
          <w:tcPr>
            <w:tcW w:w="265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E8178E6">
            <w:pPr>
              <w:spacing w:line="360" w:lineRule="auto"/>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DDD9FD7">
            <w:pPr>
              <w:spacing w:line="360" w:lineRule="auto"/>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7E6A415">
            <w:pPr>
              <w:spacing w:line="360" w:lineRule="auto"/>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备注</w:t>
            </w:r>
          </w:p>
        </w:tc>
      </w:tr>
      <w:tr w14:paraId="6595244D">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FACB7E">
            <w:pPr>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3A2C351">
            <w:pPr>
              <w:spacing w:line="360" w:lineRule="auto"/>
              <w:jc w:val="center"/>
              <w:rPr>
                <w:rFonts w:hint="eastAsia" w:ascii="宋体" w:hAnsi="宋体" w:eastAsia="宋体" w:cs="宋体"/>
                <w:color w:val="auto"/>
                <w:kern w:val="0"/>
                <w:sz w:val="24"/>
                <w:szCs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C20D5A">
            <w:pPr>
              <w:spacing w:line="360" w:lineRule="auto"/>
              <w:jc w:val="center"/>
              <w:rPr>
                <w:rFonts w:hint="eastAsia" w:ascii="宋体" w:hAnsi="宋体" w:eastAsia="宋体" w:cs="宋体"/>
                <w:color w:val="auto"/>
                <w:kern w:val="0"/>
                <w:sz w:val="24"/>
                <w:szCs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0C7122D">
            <w:pPr>
              <w:spacing w:line="360" w:lineRule="auto"/>
              <w:jc w:val="center"/>
              <w:rPr>
                <w:rFonts w:hint="eastAsia" w:ascii="宋体" w:hAnsi="宋体" w:eastAsia="宋体" w:cs="宋体"/>
                <w:color w:val="auto"/>
                <w:kern w:val="0"/>
                <w:sz w:val="24"/>
                <w:szCs w:val="24"/>
              </w:rPr>
            </w:pPr>
          </w:p>
        </w:tc>
      </w:tr>
      <w:tr w14:paraId="371DF8FA">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1B45FA6">
            <w:pPr>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2D9853">
            <w:pPr>
              <w:spacing w:line="360" w:lineRule="auto"/>
              <w:jc w:val="center"/>
              <w:rPr>
                <w:rFonts w:hint="eastAsia" w:ascii="宋体" w:hAnsi="宋体" w:eastAsia="宋体" w:cs="宋体"/>
                <w:color w:val="auto"/>
                <w:kern w:val="0"/>
                <w:sz w:val="24"/>
                <w:szCs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5191539">
            <w:pPr>
              <w:spacing w:line="360" w:lineRule="auto"/>
              <w:jc w:val="center"/>
              <w:rPr>
                <w:rFonts w:hint="eastAsia" w:ascii="宋体" w:hAnsi="宋体" w:eastAsia="宋体" w:cs="宋体"/>
                <w:color w:val="auto"/>
                <w:kern w:val="0"/>
                <w:sz w:val="24"/>
                <w:szCs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0CD3CF6">
            <w:pPr>
              <w:spacing w:line="360" w:lineRule="auto"/>
              <w:jc w:val="center"/>
              <w:rPr>
                <w:rFonts w:hint="eastAsia" w:ascii="宋体" w:hAnsi="宋体" w:eastAsia="宋体" w:cs="宋体"/>
                <w:color w:val="auto"/>
                <w:kern w:val="0"/>
                <w:sz w:val="24"/>
                <w:szCs w:val="24"/>
              </w:rPr>
            </w:pPr>
          </w:p>
        </w:tc>
      </w:tr>
      <w:tr w14:paraId="46B1F20C">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01FD21A">
            <w:pPr>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DF5E3F">
            <w:pPr>
              <w:spacing w:line="360" w:lineRule="auto"/>
              <w:jc w:val="center"/>
              <w:rPr>
                <w:rFonts w:hint="eastAsia" w:ascii="宋体" w:hAnsi="宋体" w:eastAsia="宋体" w:cs="宋体"/>
                <w:color w:val="auto"/>
                <w:kern w:val="0"/>
                <w:sz w:val="24"/>
                <w:szCs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0CD62A">
            <w:pPr>
              <w:spacing w:line="360" w:lineRule="auto"/>
              <w:jc w:val="center"/>
              <w:rPr>
                <w:rFonts w:hint="eastAsia" w:ascii="宋体" w:hAnsi="宋体" w:eastAsia="宋体" w:cs="宋体"/>
                <w:color w:val="auto"/>
                <w:kern w:val="0"/>
                <w:sz w:val="24"/>
                <w:szCs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15FA2DA">
            <w:pPr>
              <w:spacing w:line="360" w:lineRule="auto"/>
              <w:jc w:val="center"/>
              <w:rPr>
                <w:rFonts w:hint="eastAsia" w:ascii="宋体" w:hAnsi="宋体" w:eastAsia="宋体" w:cs="宋体"/>
                <w:color w:val="auto"/>
                <w:kern w:val="0"/>
                <w:sz w:val="24"/>
                <w:szCs w:val="24"/>
              </w:rPr>
            </w:pPr>
          </w:p>
        </w:tc>
      </w:tr>
      <w:tr w14:paraId="5372B9BA">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17E62F3">
            <w:pPr>
              <w:spacing w:line="360" w:lineRule="auto"/>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4587248">
            <w:pPr>
              <w:spacing w:line="360" w:lineRule="auto"/>
              <w:jc w:val="center"/>
              <w:rPr>
                <w:rFonts w:hint="eastAsia" w:ascii="宋体" w:hAnsi="宋体" w:eastAsia="宋体" w:cs="宋体"/>
                <w:color w:val="auto"/>
                <w:kern w:val="0"/>
                <w:sz w:val="24"/>
                <w:szCs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565FE5D">
            <w:pPr>
              <w:spacing w:line="360" w:lineRule="auto"/>
              <w:jc w:val="center"/>
              <w:rPr>
                <w:rFonts w:hint="eastAsia" w:ascii="宋体" w:hAnsi="宋体" w:eastAsia="宋体" w:cs="宋体"/>
                <w:color w:val="auto"/>
                <w:kern w:val="0"/>
                <w:sz w:val="24"/>
                <w:szCs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0BF78F">
            <w:pPr>
              <w:spacing w:line="360" w:lineRule="auto"/>
              <w:jc w:val="center"/>
              <w:rPr>
                <w:rFonts w:hint="eastAsia" w:ascii="宋体" w:hAnsi="宋体" w:eastAsia="宋体" w:cs="宋体"/>
                <w:color w:val="auto"/>
                <w:kern w:val="0"/>
                <w:sz w:val="24"/>
                <w:szCs w:val="24"/>
              </w:rPr>
            </w:pPr>
          </w:p>
        </w:tc>
      </w:tr>
    </w:tbl>
    <w:p w14:paraId="5CFB083C">
      <w:pPr>
        <w:snapToGrid w:val="0"/>
        <w:spacing w:line="360" w:lineRule="auto"/>
        <w:jc w:val="left"/>
        <w:rPr>
          <w:rFonts w:hint="eastAsia" w:ascii="宋体" w:hAnsi="宋体" w:eastAsia="宋体" w:cs="宋体"/>
          <w:color w:val="auto"/>
          <w:szCs w:val="21"/>
        </w:rPr>
      </w:pPr>
      <w:r>
        <w:rPr>
          <w:rFonts w:hint="eastAsia" w:ascii="宋体" w:hAnsi="宋体" w:eastAsia="宋体" w:cs="宋体"/>
          <w:color w:val="auto"/>
          <w:szCs w:val="21"/>
        </w:rPr>
        <w:t>注：</w:t>
      </w:r>
    </w:p>
    <w:p w14:paraId="65AAACB8">
      <w:pPr>
        <w:snapToGrid w:val="0"/>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1.管理关系：是指不具有出资持股关系的其他单位之间存在的管理与被管理关系，如一些上下级关系的事业单位和团体组织。</w:t>
      </w:r>
    </w:p>
    <w:p w14:paraId="581414C6">
      <w:pPr>
        <w:snapToGrid w:val="0"/>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spacing w:val="-6"/>
          <w:szCs w:val="21"/>
        </w:rPr>
        <w:t>本表所指的管理关系仅限于直接管理关系，不包括间接的管理关系。</w:t>
      </w:r>
    </w:p>
    <w:p w14:paraId="6D9B9F4C">
      <w:pPr>
        <w:snapToGrid w:val="0"/>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3.供应商不存在直接管理关系的，则填“无”。</w:t>
      </w:r>
    </w:p>
    <w:p w14:paraId="27F0E7A3">
      <w:pPr>
        <w:snapToGrid w:val="0"/>
        <w:spacing w:line="360" w:lineRule="auto"/>
        <w:jc w:val="left"/>
        <w:rPr>
          <w:rFonts w:hint="eastAsia" w:ascii="宋体" w:hAnsi="宋体" w:eastAsia="宋体" w:cs="宋体"/>
          <w:color w:val="auto"/>
          <w:szCs w:val="21"/>
        </w:rPr>
      </w:pPr>
    </w:p>
    <w:p w14:paraId="4A125C7A">
      <w:pPr>
        <w:snapToGrid w:val="0"/>
        <w:spacing w:line="360" w:lineRule="auto"/>
        <w:jc w:val="left"/>
        <w:rPr>
          <w:rFonts w:hint="eastAsia" w:ascii="宋体" w:hAnsi="宋体" w:eastAsia="宋体" w:cs="宋体"/>
          <w:color w:val="auto"/>
          <w:sz w:val="24"/>
          <w:szCs w:val="24"/>
        </w:rPr>
      </w:pPr>
    </w:p>
    <w:p w14:paraId="37B1F443">
      <w:pPr>
        <w:snapToGrid w:val="0"/>
        <w:spacing w:line="360" w:lineRule="auto"/>
        <w:jc w:val="left"/>
        <w:rPr>
          <w:rFonts w:hint="eastAsia" w:ascii="宋体" w:hAnsi="宋体" w:eastAsia="宋体" w:cs="宋体"/>
          <w:color w:val="auto"/>
          <w:sz w:val="24"/>
          <w:szCs w:val="24"/>
        </w:rPr>
      </w:pPr>
    </w:p>
    <w:p w14:paraId="4F023D9D">
      <w:pPr>
        <w:snapToGrid w:val="0"/>
        <w:spacing w:line="360" w:lineRule="auto"/>
        <w:jc w:val="left"/>
        <w:rPr>
          <w:rFonts w:hint="eastAsia" w:ascii="宋体" w:hAnsi="宋体" w:eastAsia="宋体" w:cs="宋体"/>
          <w:color w:val="auto"/>
          <w:sz w:val="24"/>
          <w:szCs w:val="24"/>
        </w:rPr>
      </w:pPr>
    </w:p>
    <w:p w14:paraId="27FBE95B">
      <w:pPr>
        <w:snapToGrid w:val="0"/>
        <w:spacing w:line="360" w:lineRule="auto"/>
        <w:jc w:val="left"/>
        <w:rPr>
          <w:rFonts w:hint="eastAsia" w:ascii="宋体" w:hAnsi="宋体" w:eastAsia="宋体" w:cs="宋体"/>
          <w:color w:val="auto"/>
          <w:sz w:val="24"/>
          <w:szCs w:val="24"/>
        </w:rPr>
      </w:pPr>
    </w:p>
    <w:p w14:paraId="6B063305">
      <w:pPr>
        <w:snapToGrid w:val="0"/>
        <w:spacing w:line="360" w:lineRule="auto"/>
        <w:ind w:firstLine="5040" w:firstLineChars="2100"/>
        <w:rPr>
          <w:rFonts w:hint="eastAsia" w:ascii="宋体" w:hAnsi="宋体" w:eastAsia="宋体" w:cs="宋体"/>
          <w:b/>
          <w:color w:val="auto"/>
          <w:kern w:val="0"/>
          <w:sz w:val="24"/>
          <w:szCs w:val="24"/>
        </w:rPr>
      </w:pPr>
      <w:r>
        <w:rPr>
          <w:rFonts w:hint="eastAsia" w:ascii="宋体" w:hAnsi="宋体" w:eastAsia="宋体" w:cs="宋体"/>
          <w:b w:val="0"/>
          <w:bCs/>
          <w:color w:val="auto"/>
          <w:kern w:val="0"/>
          <w:sz w:val="24"/>
          <w:szCs w:val="24"/>
          <w:lang w:val="zh-CN"/>
        </w:rPr>
        <w:t>供应商名称(电子签章)：</w:t>
      </w:r>
      <w:r>
        <w:rPr>
          <w:rFonts w:hint="eastAsia" w:ascii="宋体" w:hAnsi="宋体" w:eastAsia="宋体" w:cs="宋体"/>
          <w:b w:val="0"/>
          <w:bCs/>
          <w:color w:val="auto"/>
          <w:kern w:val="0"/>
          <w:sz w:val="24"/>
          <w:szCs w:val="24"/>
          <w:u w:val="single"/>
          <w:lang w:val="zh-CN"/>
        </w:rPr>
        <w:t xml:space="preserve">   </w:t>
      </w:r>
      <w:r>
        <w:rPr>
          <w:rFonts w:hint="eastAsia" w:ascii="宋体" w:hAnsi="宋体" w:eastAsia="宋体" w:cs="宋体"/>
          <w:b/>
          <w:color w:val="auto"/>
          <w:kern w:val="0"/>
          <w:sz w:val="24"/>
          <w:szCs w:val="24"/>
          <w:u w:val="single"/>
          <w:lang w:val="zh-CN"/>
        </w:rPr>
        <w:t xml:space="preserve">      </w:t>
      </w:r>
    </w:p>
    <w:p w14:paraId="76612180">
      <w:pPr>
        <w:snapToGrid w:val="0"/>
        <w:spacing w:line="360" w:lineRule="auto"/>
        <w:ind w:firstLine="5160" w:firstLineChars="2150"/>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日期</w:t>
      </w:r>
      <w:r>
        <w:rPr>
          <w:rFonts w:hint="eastAsia" w:ascii="宋体" w:hAnsi="宋体" w:eastAsia="宋体" w:cs="宋体"/>
          <w:color w:val="auto"/>
          <w:kern w:val="0"/>
          <w:sz w:val="24"/>
          <w:szCs w:val="24"/>
        </w:rPr>
        <w:t xml:space="preserve">：  年  </w:t>
      </w:r>
      <w:r>
        <w:rPr>
          <w:rFonts w:hint="eastAsia" w:ascii="宋体" w:hAnsi="宋体" w:eastAsia="宋体" w:cs="宋体"/>
          <w:color w:val="auto"/>
          <w:kern w:val="0"/>
          <w:sz w:val="24"/>
          <w:szCs w:val="24"/>
          <w:lang w:val="zh-CN"/>
        </w:rPr>
        <w:t>月</w:t>
      </w:r>
      <w:r>
        <w:rPr>
          <w:rFonts w:hint="eastAsia" w:ascii="宋体" w:hAnsi="宋体" w:eastAsia="宋体" w:cs="宋体"/>
          <w:color w:val="auto"/>
          <w:kern w:val="0"/>
          <w:sz w:val="24"/>
          <w:szCs w:val="24"/>
        </w:rPr>
        <w:t xml:space="preserve">   </w:t>
      </w:r>
      <w:r>
        <w:rPr>
          <w:rFonts w:hint="eastAsia" w:ascii="宋体" w:hAnsi="宋体" w:eastAsia="宋体" w:cs="宋体"/>
          <w:color w:val="auto"/>
          <w:kern w:val="0"/>
          <w:sz w:val="24"/>
          <w:szCs w:val="24"/>
          <w:lang w:val="zh-CN"/>
        </w:rPr>
        <w:t>日</w:t>
      </w:r>
    </w:p>
    <w:p w14:paraId="0213A53C">
      <w:pPr>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br w:type="page"/>
      </w:r>
    </w:p>
    <w:p w14:paraId="213F4973">
      <w:pPr>
        <w:snapToGrid w:val="0"/>
        <w:spacing w:before="50" w:after="165" w:afterLines="50"/>
        <w:jc w:val="center"/>
        <w:rPr>
          <w:rFonts w:hint="eastAsia" w:ascii="宋体" w:hAnsi="宋体" w:eastAsia="宋体" w:cs="宋体"/>
          <w:b/>
          <w:color w:val="auto"/>
          <w:sz w:val="32"/>
          <w:szCs w:val="32"/>
        </w:rPr>
      </w:pPr>
    </w:p>
    <w:p w14:paraId="4C5AE942">
      <w:pPr>
        <w:snapToGrid w:val="0"/>
        <w:spacing w:before="50" w:after="165" w:afterLines="50"/>
        <w:jc w:val="center"/>
        <w:rPr>
          <w:rFonts w:hint="eastAsia" w:ascii="宋体" w:hAnsi="宋体" w:eastAsia="宋体" w:cs="宋体"/>
          <w:b/>
          <w:color w:val="auto"/>
          <w:sz w:val="32"/>
          <w:szCs w:val="32"/>
        </w:rPr>
      </w:pPr>
      <w:r>
        <w:rPr>
          <w:rFonts w:hint="eastAsia" w:ascii="宋体" w:hAnsi="宋体" w:eastAsia="宋体" w:cs="宋体"/>
          <w:b/>
          <w:color w:val="auto"/>
          <w:sz w:val="32"/>
          <w:szCs w:val="32"/>
          <w:lang w:val="en-US" w:eastAsia="zh-CN"/>
        </w:rPr>
        <w:t>七</w:t>
      </w:r>
      <w:r>
        <w:rPr>
          <w:rFonts w:hint="eastAsia" w:ascii="宋体" w:hAnsi="宋体" w:eastAsia="宋体" w:cs="宋体"/>
          <w:b/>
          <w:color w:val="auto"/>
          <w:sz w:val="32"/>
          <w:szCs w:val="32"/>
        </w:rPr>
        <w:t>、响应资格声明函</w:t>
      </w:r>
    </w:p>
    <w:p w14:paraId="4655D56F">
      <w:pPr>
        <w:tabs>
          <w:tab w:val="left" w:pos="7200"/>
        </w:tabs>
        <w:spacing w:line="360" w:lineRule="auto"/>
        <w:rPr>
          <w:rFonts w:hint="eastAsia" w:ascii="宋体" w:hAnsi="宋体" w:eastAsia="宋体" w:cs="宋体"/>
          <w:color w:val="auto"/>
          <w:szCs w:val="21"/>
        </w:rPr>
      </w:pPr>
    </w:p>
    <w:p w14:paraId="71CBA6A6">
      <w:pPr>
        <w:tabs>
          <w:tab w:val="left" w:pos="7200"/>
        </w:tabs>
        <w:spacing w:line="360" w:lineRule="auto"/>
        <w:rPr>
          <w:rFonts w:hint="eastAsia" w:ascii="宋体" w:hAnsi="宋体" w:eastAsia="宋体" w:cs="宋体"/>
          <w:color w:val="auto"/>
          <w:szCs w:val="21"/>
        </w:rPr>
      </w:pPr>
      <w:r>
        <w:rPr>
          <w:rFonts w:hint="eastAsia" w:ascii="宋体" w:hAnsi="宋体" w:eastAsia="宋体" w:cs="宋体"/>
          <w:color w:val="auto"/>
          <w:szCs w:val="21"/>
        </w:rPr>
        <w:t>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（采购代理机构名称）</w:t>
      </w:r>
    </w:p>
    <w:p w14:paraId="5E203BBF">
      <w:pPr>
        <w:snapToGrid w:val="0"/>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我方愿意参加贵方组织的</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u w:val="single"/>
        </w:rPr>
        <w:t xml:space="preserve"> (项目名称)   </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（项目编号：</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）项目的响应，为便于贵方公正、择优地确定供应商，我方就本次响应有关事项郑重声明如下：</w:t>
      </w:r>
    </w:p>
    <w:p w14:paraId="0D78327A">
      <w:pPr>
        <w:snapToGrid w:val="0"/>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1.我方承诺已经具备《中华人民共和国政府采购法》第二十二条中规定的参加政府采购活动的供应商应当具备的条件：</w:t>
      </w:r>
    </w:p>
    <w:p w14:paraId="3C5255BC">
      <w:pPr>
        <w:snapToGrid w:val="0"/>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（1）具有独立承担民事责任的能力；</w:t>
      </w:r>
    </w:p>
    <w:p w14:paraId="347C96A6">
      <w:pPr>
        <w:snapToGrid w:val="0"/>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（2）具有良好的商业信誉和健全的财务会计制度；</w:t>
      </w:r>
    </w:p>
    <w:p w14:paraId="6F17BDAF">
      <w:pPr>
        <w:snapToGrid w:val="0"/>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（3）具有履行合同所必需的设备和专业技术能力；</w:t>
      </w:r>
    </w:p>
    <w:p w14:paraId="0C2E227E">
      <w:pPr>
        <w:snapToGrid w:val="0"/>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（4）有依法缴纳税收和社会保障资金的良好记录；</w:t>
      </w:r>
    </w:p>
    <w:p w14:paraId="15D72903">
      <w:pPr>
        <w:snapToGrid w:val="0"/>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（5）参加政府采购活动前三年内，在经营活动中没有重大违法记录；</w:t>
      </w:r>
    </w:p>
    <w:p w14:paraId="07DD77E8">
      <w:pPr>
        <w:snapToGrid w:val="0"/>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（6）法律、行政法规规定的其他条件。</w:t>
      </w:r>
    </w:p>
    <w:p w14:paraId="75CB9425">
      <w:pPr>
        <w:snapToGrid w:val="0"/>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2CF816EA">
      <w:pPr>
        <w:snapToGrid w:val="0"/>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3.经查询，在“信用中国”和“中国政府采购网”网站我方未被列入失信被执行人、重大税收违法案件当事人名单、政府采购严重违法失信行为记录名单。</w:t>
      </w:r>
    </w:p>
    <w:p w14:paraId="18A88456">
      <w:pPr>
        <w:snapToGrid w:val="0"/>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 xml:space="preserve">4.以上事项如有虚假或隐瞒，我方愿意承担一切后果，并不再寻求任何旨在减轻或免除法律责任的辩解。 </w:t>
      </w:r>
    </w:p>
    <w:p w14:paraId="5B0E981E">
      <w:pPr>
        <w:tabs>
          <w:tab w:val="left" w:pos="7200"/>
        </w:tabs>
        <w:ind w:firstLine="315" w:firstLineChars="150"/>
        <w:rPr>
          <w:rFonts w:hint="eastAsia" w:ascii="宋体" w:hAnsi="宋体" w:eastAsia="宋体" w:cs="宋体"/>
          <w:color w:val="auto"/>
          <w:szCs w:val="21"/>
        </w:rPr>
      </w:pPr>
      <w:r>
        <w:rPr>
          <w:rFonts w:hint="eastAsia" w:ascii="宋体" w:hAnsi="宋体" w:eastAsia="宋体" w:cs="宋体"/>
          <w:color w:val="auto"/>
          <w:szCs w:val="21"/>
        </w:rPr>
        <w:t>说明：</w:t>
      </w:r>
    </w:p>
    <w:p w14:paraId="7CE33170">
      <w:pPr>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1.供应商应当通过 “信用中国”（www.creditchina.gov.cn）和“中国政府采购网”网站（www.ccgp.gov.cn）查询供应商相关主体的信用记录。查询时间为本项目响应截止时间前10日至响应截止时间中任意一天。对列入失信被执行人、重大税收违法案件当事人名单、政府采购严重违法失信行为记录名单的供应商，将被拒绝参与本项目政府采购活动。</w:t>
      </w:r>
    </w:p>
    <w:p w14:paraId="17914C13">
      <w:pPr>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0AD6CE2">
      <w:pPr>
        <w:snapToGrid w:val="0"/>
        <w:spacing w:before="50" w:after="165" w:afterLines="50"/>
        <w:jc w:val="left"/>
        <w:rPr>
          <w:rFonts w:hint="eastAsia" w:ascii="宋体" w:hAnsi="宋体" w:eastAsia="宋体" w:cs="宋体"/>
          <w:color w:val="auto"/>
          <w:szCs w:val="21"/>
        </w:rPr>
      </w:pPr>
      <w:r>
        <w:rPr>
          <w:rFonts w:hint="eastAsia" w:ascii="宋体" w:hAnsi="宋体" w:eastAsia="宋体" w:cs="宋体"/>
          <w:color w:val="auto"/>
          <w:szCs w:val="21"/>
        </w:rPr>
        <w:t xml:space="preserve"> </w:t>
      </w:r>
      <w:r>
        <w:rPr>
          <w:rFonts w:hint="eastAsia" w:ascii="宋体" w:hAnsi="宋体" w:eastAsia="宋体" w:cs="宋体"/>
          <w:b/>
          <w:color w:val="auto"/>
          <w:szCs w:val="21"/>
        </w:rPr>
        <w:t xml:space="preserve">  3.如为联合体响应，盖章处须加盖联合体各方公章并由联合体各方法定代表人分别签署，否则响应无效。</w:t>
      </w:r>
    </w:p>
    <w:p w14:paraId="251AE312">
      <w:pPr>
        <w:snapToGrid w:val="0"/>
        <w:spacing w:before="50" w:after="331" w:afterLines="100" w:line="360" w:lineRule="auto"/>
        <w:jc w:val="left"/>
        <w:rPr>
          <w:rFonts w:hint="eastAsia" w:ascii="宋体" w:hAnsi="宋体" w:eastAsia="宋体" w:cs="宋体"/>
          <w:color w:val="auto"/>
          <w:szCs w:val="21"/>
        </w:rPr>
      </w:pPr>
      <w:r>
        <w:rPr>
          <w:rFonts w:hint="eastAsia" w:ascii="宋体" w:hAnsi="宋体" w:eastAsia="宋体" w:cs="宋体"/>
          <w:color w:val="auto"/>
          <w:szCs w:val="21"/>
        </w:rPr>
        <w:t xml:space="preserve">                                     </w:t>
      </w:r>
    </w:p>
    <w:p w14:paraId="48E574F0">
      <w:pPr>
        <w:snapToGrid w:val="0"/>
        <w:spacing w:before="50" w:after="331" w:afterLines="100" w:line="360" w:lineRule="auto"/>
        <w:ind w:left="7428" w:leftChars="2223" w:hanging="2760" w:hangingChars="1150"/>
        <w:jc w:val="left"/>
        <w:rPr>
          <w:rFonts w:hint="eastAsia" w:ascii="宋体" w:hAnsi="宋体" w:eastAsia="宋体" w:cs="宋体"/>
          <w:color w:val="auto"/>
          <w:kern w:val="0"/>
          <w:sz w:val="24"/>
          <w:szCs w:val="24"/>
          <w:lang w:val="zh-CN"/>
        </w:rPr>
      </w:pPr>
      <w:r>
        <w:rPr>
          <w:rFonts w:hint="eastAsia" w:ascii="宋体" w:hAnsi="宋体" w:eastAsia="宋体" w:cs="宋体"/>
          <w:color w:val="auto"/>
          <w:sz w:val="24"/>
          <w:szCs w:val="24"/>
        </w:rPr>
        <w:t xml:space="preserve">  </w:t>
      </w:r>
      <w:r>
        <w:rPr>
          <w:rFonts w:hint="eastAsia" w:ascii="宋体" w:hAnsi="宋体" w:eastAsia="宋体" w:cs="宋体"/>
          <w:color w:val="auto"/>
          <w:kern w:val="0"/>
          <w:sz w:val="24"/>
          <w:szCs w:val="24"/>
          <w:lang w:val="zh-CN"/>
        </w:rPr>
        <w:t>供应商名称(电子签章)：</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年    月    日</w:t>
      </w:r>
    </w:p>
    <w:p w14:paraId="6EE119D9">
      <w:pPr>
        <w:pStyle w:val="17"/>
        <w:spacing w:line="600" w:lineRule="exact"/>
        <w:jc w:val="center"/>
        <w:rPr>
          <w:rFonts w:hint="eastAsia" w:ascii="宋体" w:hAnsi="宋体" w:eastAsia="宋体" w:cs="宋体"/>
          <w:color w:val="auto"/>
          <w:kern w:val="0"/>
          <w:szCs w:val="21"/>
        </w:rPr>
      </w:pPr>
    </w:p>
    <w:p w14:paraId="188239F6">
      <w:pPr>
        <w:spacing w:line="600" w:lineRule="exact"/>
        <w:jc w:val="center"/>
        <w:rPr>
          <w:rFonts w:hint="eastAsia" w:ascii="宋体" w:hAnsi="宋体" w:eastAsia="宋体" w:cs="宋体"/>
          <w:b/>
          <w:bCs/>
          <w:color w:val="auto"/>
          <w:sz w:val="30"/>
          <w:szCs w:val="30"/>
          <w:lang w:val="en-US" w:eastAsia="zh-CN"/>
        </w:rPr>
      </w:pPr>
      <w:r>
        <w:rPr>
          <w:rFonts w:hint="eastAsia" w:ascii="宋体" w:hAnsi="宋体" w:eastAsia="宋体" w:cs="宋体"/>
          <w:b/>
          <w:color w:val="auto"/>
          <w:sz w:val="30"/>
          <w:szCs w:val="30"/>
          <w:lang w:val="en-US" w:eastAsia="zh-CN"/>
        </w:rPr>
        <w:t>八</w:t>
      </w:r>
      <w:r>
        <w:rPr>
          <w:rFonts w:hint="eastAsia" w:ascii="宋体" w:hAnsi="宋体" w:eastAsia="宋体" w:cs="宋体"/>
          <w:b/>
          <w:color w:val="auto"/>
          <w:sz w:val="30"/>
          <w:szCs w:val="30"/>
        </w:rPr>
        <w:t>、</w:t>
      </w:r>
      <w:r>
        <w:rPr>
          <w:rFonts w:hint="eastAsia" w:ascii="宋体" w:hAnsi="宋体" w:eastAsia="宋体" w:cs="宋体"/>
          <w:b/>
          <w:bCs/>
          <w:color w:val="auto"/>
          <w:sz w:val="30"/>
          <w:szCs w:val="30"/>
        </w:rPr>
        <w:t>特定资格证明</w:t>
      </w:r>
      <w:r>
        <w:rPr>
          <w:rFonts w:hint="eastAsia" w:ascii="宋体" w:hAnsi="宋体" w:eastAsia="宋体" w:cs="宋体"/>
          <w:b/>
          <w:bCs/>
          <w:color w:val="auto"/>
          <w:sz w:val="30"/>
          <w:szCs w:val="30"/>
          <w:lang w:val="en-US" w:eastAsia="zh-CN"/>
        </w:rPr>
        <w:t>材料</w:t>
      </w:r>
    </w:p>
    <w:p w14:paraId="01AE9EC9">
      <w:pPr>
        <w:pStyle w:val="3"/>
        <w:rPr>
          <w:rFonts w:hint="eastAsia" w:ascii="宋体" w:hAnsi="宋体" w:eastAsia="宋体" w:cs="宋体"/>
          <w:color w:val="auto"/>
        </w:rPr>
      </w:pPr>
    </w:p>
    <w:p w14:paraId="48F86CFC">
      <w:pPr>
        <w:rPr>
          <w:rFonts w:hint="eastAsia" w:ascii="宋体" w:hAnsi="宋体" w:eastAsia="宋体" w:cs="宋体"/>
          <w:color w:val="auto"/>
        </w:rPr>
      </w:pPr>
    </w:p>
    <w:p w14:paraId="6666326B">
      <w:pPr>
        <w:snapToGrid w:val="0"/>
        <w:spacing w:line="360" w:lineRule="auto"/>
        <w:ind w:firstLine="576"/>
        <w:jc w:val="center"/>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供应商名称(电子签章)：</w:t>
      </w:r>
      <w:r>
        <w:rPr>
          <w:rFonts w:hint="eastAsia" w:ascii="宋体" w:hAnsi="宋体" w:eastAsia="宋体" w:cs="宋体"/>
          <w:color w:val="auto"/>
          <w:kern w:val="0"/>
          <w:sz w:val="24"/>
          <w:szCs w:val="24"/>
          <w:u w:val="single"/>
          <w:lang w:val="zh-CN"/>
        </w:rPr>
        <w:t xml:space="preserve">                      </w:t>
      </w:r>
      <w:r>
        <w:rPr>
          <w:rFonts w:hint="eastAsia" w:ascii="宋体" w:hAnsi="宋体" w:eastAsia="宋体" w:cs="宋体"/>
          <w:color w:val="auto"/>
          <w:kern w:val="0"/>
          <w:sz w:val="24"/>
          <w:szCs w:val="24"/>
          <w:lang w:val="zh-CN"/>
        </w:rPr>
        <w:t xml:space="preserve">        </w:t>
      </w:r>
    </w:p>
    <w:p w14:paraId="6FF94842">
      <w:pPr>
        <w:spacing w:line="360" w:lineRule="auto"/>
        <w:jc w:val="center"/>
        <w:rPr>
          <w:rFonts w:hint="eastAsia" w:ascii="宋体" w:hAnsi="宋体" w:eastAsia="宋体" w:cs="宋体"/>
          <w:b/>
          <w:color w:val="auto"/>
          <w:sz w:val="30"/>
          <w:szCs w:val="30"/>
        </w:rPr>
      </w:pPr>
      <w:r>
        <w:rPr>
          <w:rFonts w:hint="eastAsia" w:ascii="宋体" w:hAnsi="宋体" w:eastAsia="宋体" w:cs="宋体"/>
          <w:color w:val="auto"/>
          <w:kern w:val="0"/>
          <w:sz w:val="24"/>
          <w:szCs w:val="24"/>
          <w:lang w:val="zh-CN"/>
        </w:rPr>
        <w:t xml:space="preserve">                   日期：  年  月</w:t>
      </w:r>
    </w:p>
    <w:p w14:paraId="321ECB0E">
      <w:pPr>
        <w:widowControl/>
        <w:jc w:val="left"/>
        <w:rPr>
          <w:rFonts w:hint="eastAsia" w:ascii="宋体" w:hAnsi="宋体" w:eastAsia="宋体" w:cs="宋体"/>
          <w:b/>
          <w:bCs/>
          <w:color w:val="auto"/>
          <w:sz w:val="30"/>
          <w:szCs w:val="30"/>
        </w:rPr>
      </w:pPr>
      <w:r>
        <w:rPr>
          <w:rFonts w:hint="eastAsia" w:ascii="宋体" w:hAnsi="宋体" w:eastAsia="宋体" w:cs="宋体"/>
          <w:b/>
          <w:bCs/>
          <w:color w:val="auto"/>
          <w:sz w:val="30"/>
          <w:szCs w:val="30"/>
        </w:rPr>
        <w:br w:type="page"/>
      </w:r>
    </w:p>
    <w:p w14:paraId="23676E8E">
      <w:pPr>
        <w:spacing w:line="600" w:lineRule="exact"/>
        <w:jc w:val="left"/>
        <w:rPr>
          <w:rFonts w:hint="eastAsia" w:ascii="宋体" w:hAnsi="宋体" w:eastAsia="宋体" w:cs="宋体"/>
          <w:b/>
          <w:bCs/>
          <w:color w:val="auto"/>
          <w:sz w:val="30"/>
          <w:szCs w:val="30"/>
          <w:u w:val="none"/>
        </w:rPr>
      </w:pPr>
      <w:r>
        <w:rPr>
          <w:rFonts w:hint="eastAsia" w:ascii="宋体" w:hAnsi="宋体" w:eastAsia="宋体" w:cs="宋体"/>
          <w:b/>
          <w:bCs/>
          <w:color w:val="auto"/>
          <w:sz w:val="30"/>
          <w:szCs w:val="30"/>
          <w:lang w:val="en-US" w:eastAsia="zh-CN"/>
        </w:rPr>
        <w:t>九</w:t>
      </w:r>
      <w:r>
        <w:rPr>
          <w:rFonts w:hint="eastAsia" w:ascii="宋体" w:hAnsi="宋体" w:eastAsia="宋体" w:cs="宋体"/>
          <w:b/>
          <w:bCs/>
          <w:color w:val="auto"/>
          <w:sz w:val="30"/>
          <w:szCs w:val="30"/>
        </w:rPr>
        <w:t>、中小企业声明函（供应商应为</w:t>
      </w:r>
      <w:r>
        <w:rPr>
          <w:rFonts w:hint="eastAsia" w:ascii="宋体" w:hAnsi="宋体" w:eastAsia="宋体" w:cs="宋体"/>
          <w:b/>
          <w:bCs/>
          <w:color w:val="auto"/>
          <w:sz w:val="30"/>
          <w:szCs w:val="30"/>
          <w:lang w:eastAsia="zh-CN"/>
        </w:rPr>
        <w:t>中</w:t>
      </w:r>
      <w:r>
        <w:rPr>
          <w:rFonts w:hint="eastAsia" w:ascii="微软雅黑" w:hAnsi="微软雅黑" w:eastAsia="微软雅黑" w:cs="微软雅黑"/>
          <w:b/>
          <w:bCs/>
          <w:color w:val="auto"/>
          <w:sz w:val="30"/>
          <w:szCs w:val="30"/>
          <w:u w:val="none"/>
        </w:rPr>
        <w:t>小微企业</w:t>
      </w:r>
      <w:r>
        <w:rPr>
          <w:rFonts w:hint="eastAsia" w:ascii="宋体" w:hAnsi="宋体" w:eastAsia="宋体" w:cs="宋体"/>
          <w:b/>
          <w:bCs/>
          <w:color w:val="auto"/>
          <w:sz w:val="30"/>
          <w:szCs w:val="30"/>
          <w:u w:val="none"/>
        </w:rPr>
        <w:t>、监狱企业、残疾人福利性单位）证明文件</w:t>
      </w:r>
    </w:p>
    <w:p w14:paraId="481499B1">
      <w:pPr>
        <w:spacing w:line="600" w:lineRule="exact"/>
        <w:jc w:val="center"/>
        <w:rPr>
          <w:rFonts w:hint="eastAsia" w:ascii="宋体" w:hAnsi="宋体" w:eastAsia="宋体" w:cs="宋体"/>
          <w:color w:val="auto"/>
          <w:szCs w:val="20"/>
        </w:rPr>
      </w:pPr>
    </w:p>
    <w:p w14:paraId="5E6F77E3">
      <w:pPr>
        <w:jc w:val="center"/>
        <w:rPr>
          <w:rFonts w:hint="eastAsia" w:ascii="宋体" w:hAnsi="宋体" w:eastAsia="宋体" w:cs="宋体"/>
          <w:b/>
          <w:color w:val="auto"/>
          <w:sz w:val="30"/>
          <w:szCs w:val="30"/>
        </w:rPr>
      </w:pPr>
      <w:r>
        <w:rPr>
          <w:rFonts w:hint="eastAsia" w:ascii="宋体" w:hAnsi="宋体" w:eastAsia="宋体" w:cs="宋体"/>
          <w:b/>
          <w:color w:val="auto"/>
          <w:sz w:val="30"/>
          <w:szCs w:val="30"/>
        </w:rPr>
        <w:t>中小企业声明函</w:t>
      </w:r>
    </w:p>
    <w:p w14:paraId="76A86071">
      <w:pPr>
        <w:rPr>
          <w:rFonts w:hint="eastAsia" w:ascii="宋体" w:hAnsi="宋体" w:eastAsia="宋体" w:cs="宋体"/>
          <w:color w:val="auto"/>
          <w:spacing w:val="-4"/>
          <w:szCs w:val="21"/>
        </w:rPr>
      </w:pPr>
      <w:r>
        <w:rPr>
          <w:rFonts w:hint="eastAsia" w:ascii="宋体" w:hAnsi="宋体" w:eastAsia="宋体" w:cs="宋体"/>
          <w:color w:val="auto"/>
          <w:spacing w:val="-4"/>
          <w:szCs w:val="21"/>
        </w:rPr>
        <w:t>说明：</w:t>
      </w:r>
    </w:p>
    <w:p w14:paraId="15764978">
      <w:pPr>
        <w:ind w:firstLine="404" w:firstLineChars="200"/>
        <w:rPr>
          <w:rFonts w:hint="eastAsia" w:ascii="宋体" w:hAnsi="宋体" w:eastAsia="宋体" w:cs="宋体"/>
          <w:color w:val="auto"/>
          <w:spacing w:val="-4"/>
          <w:szCs w:val="21"/>
        </w:rPr>
      </w:pPr>
      <w:r>
        <w:rPr>
          <w:rFonts w:hint="eastAsia" w:ascii="宋体" w:hAnsi="宋体" w:eastAsia="宋体" w:cs="宋体"/>
          <w:color w:val="auto"/>
          <w:spacing w:val="-4"/>
          <w:szCs w:val="21"/>
        </w:rPr>
        <w:t>1、本声明函主要供参加政府采购活动的中小企业填写，非中小企业无需填写。</w:t>
      </w:r>
    </w:p>
    <w:p w14:paraId="0F3734A8">
      <w:pPr>
        <w:ind w:firstLine="404" w:firstLineChars="200"/>
        <w:rPr>
          <w:rFonts w:hint="eastAsia" w:ascii="宋体" w:hAnsi="宋体" w:eastAsia="宋体" w:cs="宋体"/>
          <w:color w:val="auto"/>
          <w:spacing w:val="-4"/>
          <w:szCs w:val="21"/>
        </w:rPr>
      </w:pPr>
      <w:r>
        <w:rPr>
          <w:rFonts w:hint="eastAsia" w:ascii="宋体" w:hAnsi="宋体" w:eastAsia="宋体" w:cs="宋体"/>
          <w:color w:val="auto"/>
          <w:spacing w:val="-4"/>
          <w:szCs w:val="21"/>
        </w:rPr>
        <w:t>2、小型、微型企业提供中型企业提供的服务的，视同为中型企业。</w:t>
      </w:r>
    </w:p>
    <w:p w14:paraId="3317BC2B">
      <w:pPr>
        <w:ind w:firstLine="404" w:firstLineChars="200"/>
        <w:rPr>
          <w:rFonts w:hint="eastAsia" w:ascii="宋体" w:hAnsi="宋体" w:eastAsia="宋体" w:cs="宋体"/>
          <w:color w:val="auto"/>
          <w:spacing w:val="-4"/>
          <w:szCs w:val="21"/>
        </w:rPr>
      </w:pPr>
    </w:p>
    <w:p w14:paraId="393CEBB8">
      <w:pPr>
        <w:spacing w:after="120" w:line="500" w:lineRule="exact"/>
        <w:ind w:right="142" w:firstLine="420" w:firstLineChars="200"/>
        <w:rPr>
          <w:rFonts w:hint="eastAsia" w:ascii="宋体" w:hAnsi="宋体" w:eastAsia="宋体" w:cs="宋体"/>
          <w:color w:val="auto"/>
          <w:szCs w:val="21"/>
        </w:rPr>
      </w:pPr>
      <w:r>
        <w:rPr>
          <w:rFonts w:hint="eastAsia" w:ascii="宋体" w:hAnsi="宋体" w:eastAsia="宋体" w:cs="宋体"/>
          <w:color w:val="auto"/>
          <w:szCs w:val="21"/>
        </w:rPr>
        <w:t>本公司郑重声明，根据《政府采购促进中小企业发展管理办法》（财库﹝2020﹞46号）的规定，本公司参加</w:t>
      </w:r>
      <w:r>
        <w:rPr>
          <w:rFonts w:hint="eastAsia" w:ascii="宋体" w:hAnsi="宋体" w:eastAsia="宋体" w:cs="宋体"/>
          <w:color w:val="auto"/>
          <w:u w:val="single"/>
          <w:lang w:val="en-US" w:eastAsia="zh-CN"/>
        </w:rPr>
        <w:t xml:space="preserve">  2026-2028年横州市预算单位公务车辆维修和保养服务框架协议  </w:t>
      </w:r>
      <w:r>
        <w:rPr>
          <w:rFonts w:hint="eastAsia" w:ascii="宋体" w:hAnsi="宋体" w:eastAsia="宋体" w:cs="宋体"/>
          <w:color w:val="auto"/>
          <w:szCs w:val="21"/>
        </w:rPr>
        <w:t>采购活动，服务全部由符合政策要求的中小企业承接。相关企业（含联合体中的中小企业、签订分包意向协议的中小企业）的具体情况如下：</w:t>
      </w:r>
    </w:p>
    <w:p w14:paraId="6B342B9C">
      <w:pPr>
        <w:tabs>
          <w:tab w:val="left" w:pos="1384"/>
          <w:tab w:val="left" w:pos="4562"/>
          <w:tab w:val="left" w:pos="6803"/>
        </w:tabs>
        <w:spacing w:before="13" w:line="500" w:lineRule="exact"/>
        <w:ind w:right="142" w:firstLine="600" w:firstLineChars="286"/>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u w:val="single"/>
          <w:lang w:eastAsia="zh-CN"/>
        </w:rPr>
        <w:t>2026-2028年度横州市本级预算单位公务车辆维修和保养服务框架协议采购</w:t>
      </w:r>
      <w:r>
        <w:rPr>
          <w:rFonts w:hint="eastAsia" w:ascii="宋体" w:hAnsi="宋体" w:eastAsia="宋体" w:cs="宋体"/>
          <w:color w:val="auto"/>
          <w:szCs w:val="21"/>
        </w:rPr>
        <w:t>，属于</w:t>
      </w:r>
      <w:r>
        <w:rPr>
          <w:rFonts w:hint="eastAsia" w:ascii="宋体" w:hAnsi="宋体" w:eastAsia="宋体" w:cs="宋体"/>
          <w:color w:val="auto"/>
          <w:szCs w:val="21"/>
          <w:u w:val="single"/>
          <w:lang w:val="en-US" w:eastAsia="zh-CN"/>
        </w:rPr>
        <w:t xml:space="preserve"> 其他未列明行业 </w:t>
      </w:r>
      <w:r>
        <w:rPr>
          <w:rFonts w:hint="eastAsia" w:ascii="宋体" w:hAnsi="宋体" w:eastAsia="宋体" w:cs="宋体"/>
          <w:color w:val="auto"/>
          <w:szCs w:val="21"/>
        </w:rPr>
        <w:t>；承接企业为</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u w:val="single"/>
        </w:rPr>
        <w:t>企业名称）</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rPr>
        <w:t>，从业人员</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人，营业收入为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万元，资产总额为</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万元，属于</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u w:val="single"/>
        </w:rPr>
        <w:t>中型企业、小型企业、微型企业）</w:t>
      </w:r>
      <w:r>
        <w:rPr>
          <w:rFonts w:hint="eastAsia" w:ascii="宋体" w:hAnsi="宋体" w:eastAsia="宋体" w:cs="宋体"/>
          <w:color w:val="auto"/>
          <w:szCs w:val="21"/>
        </w:rPr>
        <w:t>；</w:t>
      </w:r>
    </w:p>
    <w:p w14:paraId="20C08346">
      <w:pPr>
        <w:spacing w:before="34" w:after="120" w:line="500" w:lineRule="exact"/>
        <w:ind w:left="765" w:right="142" w:hanging="5"/>
        <w:rPr>
          <w:rFonts w:hint="eastAsia" w:ascii="宋体" w:hAnsi="宋体" w:eastAsia="宋体" w:cs="宋体"/>
          <w:color w:val="auto"/>
          <w:szCs w:val="21"/>
        </w:rPr>
      </w:pPr>
      <w:r>
        <w:rPr>
          <w:rFonts w:hint="eastAsia" w:ascii="宋体" w:hAnsi="宋体" w:eastAsia="宋体" w:cs="宋体"/>
          <w:color w:val="auto"/>
          <w:szCs w:val="21"/>
        </w:rPr>
        <w:t xml:space="preserve">…… </w:t>
      </w:r>
    </w:p>
    <w:p w14:paraId="07D34237">
      <w:pPr>
        <w:spacing w:before="34" w:after="120" w:line="500" w:lineRule="exact"/>
        <w:ind w:right="142" w:firstLine="420" w:firstLineChars="200"/>
        <w:rPr>
          <w:rFonts w:hint="eastAsia" w:ascii="宋体" w:hAnsi="宋体" w:eastAsia="宋体" w:cs="宋体"/>
          <w:color w:val="auto"/>
          <w:szCs w:val="21"/>
        </w:rPr>
      </w:pPr>
      <w:r>
        <w:rPr>
          <w:rFonts w:hint="eastAsia" w:ascii="宋体" w:hAnsi="宋体" w:eastAsia="宋体" w:cs="宋体"/>
          <w:color w:val="auto"/>
          <w:szCs w:val="21"/>
        </w:rPr>
        <w:t>以上企业，不属于大企业的分支机构，不存在控股股东为大企业的情形，也不存在与大企业的负责人为同一人的情形。</w:t>
      </w:r>
    </w:p>
    <w:p w14:paraId="397A7DF2">
      <w:pPr>
        <w:spacing w:before="34" w:after="120" w:line="500" w:lineRule="exact"/>
        <w:ind w:right="142" w:firstLine="420" w:firstLineChars="200"/>
        <w:rPr>
          <w:rFonts w:hint="eastAsia" w:ascii="宋体" w:hAnsi="宋体" w:eastAsia="宋体" w:cs="宋体"/>
          <w:color w:val="auto"/>
          <w:szCs w:val="21"/>
        </w:rPr>
      </w:pPr>
      <w:r>
        <w:rPr>
          <w:rFonts w:hint="eastAsia" w:ascii="宋体" w:hAnsi="宋体" w:eastAsia="宋体" w:cs="宋体"/>
          <w:color w:val="auto"/>
          <w:szCs w:val="21"/>
        </w:rPr>
        <w:t>本企业对上述声明内容的真实性负责。如有虚假，将依法承担相应责任。</w:t>
      </w:r>
    </w:p>
    <w:p w14:paraId="4828AC8E">
      <w:pPr>
        <w:spacing w:line="360" w:lineRule="auto"/>
        <w:ind w:firstLine="420" w:firstLineChars="200"/>
        <w:rPr>
          <w:rFonts w:hint="eastAsia" w:ascii="宋体" w:hAnsi="宋体" w:eastAsia="宋体" w:cs="宋体"/>
          <w:color w:val="auto"/>
          <w:szCs w:val="21"/>
        </w:rPr>
      </w:pPr>
    </w:p>
    <w:p w14:paraId="65EE577A">
      <w:pPr>
        <w:spacing w:line="360" w:lineRule="auto"/>
        <w:ind w:firstLine="420" w:firstLineChars="200"/>
        <w:rPr>
          <w:rFonts w:hint="eastAsia" w:ascii="宋体" w:hAnsi="宋体" w:eastAsia="宋体" w:cs="宋体"/>
          <w:color w:val="auto"/>
          <w:szCs w:val="21"/>
        </w:rPr>
      </w:pPr>
    </w:p>
    <w:p w14:paraId="6BDFA536">
      <w:pPr>
        <w:snapToGrid w:val="0"/>
        <w:spacing w:line="360" w:lineRule="auto"/>
        <w:ind w:firstLine="4508" w:firstLineChars="2147"/>
        <w:rPr>
          <w:rFonts w:hint="eastAsia" w:ascii="宋体" w:hAnsi="宋体" w:eastAsia="宋体" w:cs="宋体"/>
          <w:color w:val="auto"/>
          <w:kern w:val="0"/>
          <w:szCs w:val="21"/>
          <w:lang w:val="zh-CN"/>
        </w:rPr>
      </w:pPr>
      <w:r>
        <w:rPr>
          <w:rFonts w:hint="eastAsia" w:ascii="宋体" w:hAnsi="宋体" w:eastAsia="宋体" w:cs="宋体"/>
          <w:color w:val="auto"/>
          <w:kern w:val="0"/>
          <w:szCs w:val="21"/>
          <w:lang w:val="zh-CN"/>
        </w:rPr>
        <w:t>供应商名称(电子签章)</w:t>
      </w:r>
      <w:r>
        <w:rPr>
          <w:rFonts w:hint="eastAsia" w:ascii="宋体" w:hAnsi="宋体" w:eastAsia="宋体" w:cs="宋体"/>
          <w:color w:val="auto"/>
          <w:kern w:val="0"/>
          <w:szCs w:val="21"/>
          <w:u w:val="single"/>
          <w:lang w:val="zh-CN"/>
        </w:rPr>
        <w:t xml:space="preserve">：      </w:t>
      </w:r>
      <w:r>
        <w:rPr>
          <w:rFonts w:hint="eastAsia" w:ascii="宋体" w:hAnsi="宋体" w:eastAsia="宋体" w:cs="宋体"/>
          <w:color w:val="auto"/>
          <w:kern w:val="0"/>
          <w:szCs w:val="21"/>
          <w:u w:val="single"/>
          <w:lang w:val="en-US" w:eastAsia="zh-CN"/>
        </w:rPr>
        <w:t xml:space="preserve">          </w:t>
      </w:r>
      <w:r>
        <w:rPr>
          <w:rFonts w:hint="eastAsia" w:ascii="宋体" w:hAnsi="宋体" w:eastAsia="宋体" w:cs="宋体"/>
          <w:color w:val="auto"/>
          <w:kern w:val="0"/>
          <w:szCs w:val="21"/>
          <w:u w:val="single"/>
          <w:lang w:val="zh-CN"/>
        </w:rPr>
        <w:t xml:space="preserve"> </w:t>
      </w:r>
      <w:r>
        <w:rPr>
          <w:rFonts w:hint="eastAsia" w:ascii="宋体" w:hAnsi="宋体" w:eastAsia="宋体" w:cs="宋体"/>
          <w:color w:val="auto"/>
          <w:kern w:val="0"/>
          <w:szCs w:val="21"/>
          <w:lang w:val="zh-CN"/>
        </w:rPr>
        <w:t xml:space="preserve">            </w:t>
      </w:r>
    </w:p>
    <w:p w14:paraId="456DD39D">
      <w:pPr>
        <w:snapToGrid w:val="0"/>
        <w:spacing w:line="360" w:lineRule="auto"/>
        <w:ind w:firstLine="4515" w:firstLineChars="2150"/>
        <w:rPr>
          <w:rFonts w:hint="eastAsia" w:ascii="宋体" w:hAnsi="宋体" w:eastAsia="宋体" w:cs="宋体"/>
          <w:color w:val="auto"/>
          <w:kern w:val="0"/>
          <w:szCs w:val="21"/>
          <w:lang w:val="zh-CN"/>
        </w:rPr>
      </w:pPr>
      <w:r>
        <w:rPr>
          <w:rFonts w:hint="eastAsia" w:ascii="宋体" w:hAnsi="宋体" w:eastAsia="宋体" w:cs="宋体"/>
          <w:color w:val="auto"/>
          <w:kern w:val="0"/>
          <w:szCs w:val="21"/>
          <w:lang w:val="zh-CN"/>
        </w:rPr>
        <w:t>日期</w:t>
      </w:r>
      <w:r>
        <w:rPr>
          <w:rFonts w:hint="eastAsia" w:ascii="宋体" w:hAnsi="宋体" w:eastAsia="宋体" w:cs="宋体"/>
          <w:color w:val="auto"/>
          <w:kern w:val="0"/>
          <w:szCs w:val="21"/>
        </w:rPr>
        <w:t xml:space="preserve">：  年  </w:t>
      </w:r>
      <w:r>
        <w:rPr>
          <w:rFonts w:hint="eastAsia" w:ascii="宋体" w:hAnsi="宋体" w:eastAsia="宋体" w:cs="宋体"/>
          <w:color w:val="auto"/>
          <w:kern w:val="0"/>
          <w:szCs w:val="21"/>
          <w:lang w:val="zh-CN"/>
        </w:rPr>
        <w:t>月</w:t>
      </w:r>
      <w:r>
        <w:rPr>
          <w:rFonts w:hint="eastAsia" w:ascii="宋体" w:hAnsi="宋体" w:eastAsia="宋体" w:cs="宋体"/>
          <w:color w:val="auto"/>
          <w:kern w:val="0"/>
          <w:szCs w:val="21"/>
        </w:rPr>
        <w:t xml:space="preserve">   </w:t>
      </w:r>
      <w:r>
        <w:rPr>
          <w:rFonts w:hint="eastAsia" w:ascii="宋体" w:hAnsi="宋体" w:eastAsia="宋体" w:cs="宋体"/>
          <w:color w:val="auto"/>
          <w:kern w:val="0"/>
          <w:szCs w:val="21"/>
          <w:lang w:val="zh-CN"/>
        </w:rPr>
        <w:t>日</w:t>
      </w:r>
    </w:p>
    <w:p w14:paraId="7C87EB39">
      <w:pPr>
        <w:spacing w:line="360" w:lineRule="auto"/>
        <w:ind w:firstLine="420" w:firstLineChars="200"/>
        <w:rPr>
          <w:rFonts w:hint="eastAsia" w:ascii="宋体" w:hAnsi="宋体" w:eastAsia="宋体" w:cs="宋体"/>
          <w:color w:val="auto"/>
          <w:szCs w:val="21"/>
        </w:rPr>
      </w:pPr>
    </w:p>
    <w:p w14:paraId="73820CA4">
      <w:pPr>
        <w:snapToGrid w:val="0"/>
        <w:spacing w:before="50" w:after="165" w:afterLines="50" w:line="360" w:lineRule="auto"/>
        <w:jc w:val="left"/>
        <w:rPr>
          <w:rFonts w:hint="eastAsia" w:ascii="宋体" w:hAnsi="宋体" w:eastAsia="宋体" w:cs="宋体"/>
          <w:color w:val="auto"/>
          <w:szCs w:val="21"/>
        </w:rPr>
      </w:pPr>
      <w:r>
        <w:rPr>
          <w:rFonts w:hint="eastAsia" w:ascii="宋体" w:hAnsi="宋体" w:eastAsia="宋体" w:cs="宋体"/>
          <w:color w:val="auto"/>
          <w:szCs w:val="21"/>
        </w:rPr>
        <w:t>注：</w:t>
      </w:r>
    </w:p>
    <w:p w14:paraId="48982B4A">
      <w:pPr>
        <w:numPr>
          <w:ilvl w:val="0"/>
          <w:numId w:val="9"/>
        </w:numPr>
        <w:snapToGrid w:val="0"/>
        <w:spacing w:before="50" w:after="165" w:afterLines="50" w:line="360" w:lineRule="auto"/>
        <w:jc w:val="left"/>
        <w:rPr>
          <w:rFonts w:hint="eastAsia" w:ascii="宋体" w:hAnsi="宋体" w:eastAsia="宋体" w:cs="宋体"/>
          <w:color w:val="auto"/>
          <w:szCs w:val="21"/>
        </w:rPr>
      </w:pPr>
      <w:r>
        <w:rPr>
          <w:rFonts w:hint="eastAsia" w:ascii="宋体" w:hAnsi="宋体" w:eastAsia="宋体" w:cs="宋体"/>
          <w:color w:val="auto"/>
          <w:szCs w:val="21"/>
        </w:rPr>
        <w:t>从业人员、营业收入、资产总额填报上一年度数据，无上一年度数据的新成立企业可不填报。</w:t>
      </w:r>
    </w:p>
    <w:p w14:paraId="68108D9C">
      <w:pPr>
        <w:snapToGrid w:val="0"/>
        <w:spacing w:before="50" w:after="165" w:afterLines="50" w:line="360" w:lineRule="auto"/>
        <w:ind w:firstLine="315" w:firstLineChars="150"/>
        <w:jc w:val="left"/>
        <w:rPr>
          <w:rFonts w:hint="eastAsia" w:ascii="宋体" w:hAnsi="宋体" w:eastAsia="宋体" w:cs="宋体"/>
          <w:color w:val="auto"/>
          <w:szCs w:val="21"/>
        </w:rPr>
      </w:pPr>
      <w:r>
        <w:rPr>
          <w:rFonts w:hint="eastAsia" w:ascii="宋体" w:hAnsi="宋体" w:eastAsia="宋体" w:cs="宋体"/>
          <w:color w:val="auto"/>
          <w:szCs w:val="21"/>
        </w:rPr>
        <w:t>2、请根据自己的真实情况出具《中小企业声明函》。依法享受中小企业优惠政策的，采购人或者采购代理机构在公告入围结果时，同时公告其《中小企业声明函》，接受社会监督。</w:t>
      </w:r>
    </w:p>
    <w:p w14:paraId="5C1C5CF0">
      <w:pPr>
        <w:widowControl/>
        <w:spacing w:line="360" w:lineRule="auto"/>
        <w:jc w:val="left"/>
        <w:rPr>
          <w:rFonts w:hint="eastAsia" w:ascii="宋体" w:hAnsi="宋体" w:eastAsia="宋体" w:cs="宋体"/>
          <w:color w:val="auto"/>
          <w:sz w:val="20"/>
          <w:szCs w:val="24"/>
        </w:rPr>
        <w:sectPr>
          <w:pgSz w:w="11906" w:h="16838"/>
          <w:pgMar w:top="1134" w:right="1134" w:bottom="1134" w:left="1134" w:header="720" w:footer="720" w:gutter="0"/>
          <w:cols w:space="720" w:num="1"/>
          <w:docGrid w:type="lines" w:linePitch="331" w:charSpace="0"/>
        </w:sectPr>
      </w:pPr>
    </w:p>
    <w:p w14:paraId="19EE6106">
      <w:pPr>
        <w:spacing w:line="360" w:lineRule="auto"/>
        <w:jc w:val="center"/>
        <w:rPr>
          <w:rFonts w:hint="eastAsia" w:ascii="宋体" w:hAnsi="宋体" w:eastAsia="宋体" w:cs="宋体"/>
          <w:b/>
          <w:color w:val="auto"/>
          <w:sz w:val="30"/>
          <w:szCs w:val="30"/>
        </w:rPr>
      </w:pPr>
    </w:p>
    <w:p w14:paraId="680A443B">
      <w:pPr>
        <w:spacing w:line="360" w:lineRule="auto"/>
        <w:jc w:val="center"/>
        <w:rPr>
          <w:rFonts w:hint="eastAsia" w:ascii="宋体" w:hAnsi="宋体" w:eastAsia="宋体" w:cs="宋体"/>
          <w:b/>
          <w:color w:val="auto"/>
          <w:sz w:val="30"/>
          <w:szCs w:val="30"/>
        </w:rPr>
      </w:pPr>
      <w:r>
        <w:rPr>
          <w:rFonts w:hint="eastAsia" w:ascii="宋体" w:hAnsi="宋体" w:eastAsia="宋体" w:cs="宋体"/>
          <w:b/>
          <w:color w:val="auto"/>
          <w:sz w:val="30"/>
          <w:szCs w:val="30"/>
        </w:rPr>
        <w:t>残疾人福利性单位声明函（如有）</w:t>
      </w:r>
    </w:p>
    <w:p w14:paraId="4FC963E6">
      <w:pPr>
        <w:spacing w:line="360" w:lineRule="auto"/>
        <w:jc w:val="center"/>
        <w:rPr>
          <w:rFonts w:hint="eastAsia" w:ascii="宋体" w:hAnsi="宋体" w:eastAsia="宋体" w:cs="宋体"/>
          <w:b/>
          <w:color w:val="auto"/>
          <w:sz w:val="30"/>
          <w:szCs w:val="30"/>
        </w:rPr>
      </w:pPr>
    </w:p>
    <w:p w14:paraId="1587EC75">
      <w:pPr>
        <w:spacing w:line="360" w:lineRule="auto"/>
        <w:jc w:val="left"/>
        <w:rPr>
          <w:rFonts w:hint="eastAsia" w:ascii="宋体" w:hAnsi="宋体" w:eastAsia="宋体" w:cs="宋体"/>
          <w:color w:val="auto"/>
          <w:szCs w:val="21"/>
        </w:rPr>
      </w:pPr>
      <w:r>
        <w:rPr>
          <w:rFonts w:hint="eastAsia" w:ascii="宋体" w:hAnsi="宋体" w:eastAsia="宋体" w:cs="宋体"/>
          <w:color w:val="auto"/>
          <w:sz w:val="30"/>
          <w:szCs w:val="30"/>
        </w:rPr>
        <w:t xml:space="preserve">  </w:t>
      </w:r>
      <w:r>
        <w:rPr>
          <w:rFonts w:hint="eastAsia" w:ascii="宋体" w:hAnsi="宋体" w:eastAsia="宋体" w:cs="宋体"/>
          <w:color w:val="auto"/>
          <w:szCs w:val="21"/>
        </w:rPr>
        <w:t xml:space="preserve"> 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单位的</w:t>
      </w:r>
      <w:r>
        <w:rPr>
          <w:rFonts w:hint="eastAsia" w:ascii="宋体" w:hAnsi="宋体" w:eastAsia="宋体" w:cs="宋体"/>
          <w:color w:val="auto"/>
          <w:u w:val="single"/>
        </w:rPr>
        <w:t xml:space="preserve">        </w:t>
      </w:r>
      <w:r>
        <w:rPr>
          <w:rFonts w:hint="eastAsia" w:ascii="宋体" w:hAnsi="宋体" w:eastAsia="宋体" w:cs="宋体"/>
          <w:color w:val="auto"/>
          <w:u w:val="single"/>
          <w:lang w:val="en-US" w:eastAsia="zh-CN"/>
        </w:rPr>
        <w:t xml:space="preserve">    项</w:t>
      </w:r>
      <w:r>
        <w:rPr>
          <w:rFonts w:hint="eastAsia" w:ascii="宋体" w:hAnsi="宋体" w:eastAsia="宋体" w:cs="宋体"/>
          <w:color w:val="auto"/>
          <w:u w:val="single"/>
        </w:rPr>
        <w:t xml:space="preserve">目名称         </w:t>
      </w:r>
      <w:r>
        <w:rPr>
          <w:rFonts w:hint="eastAsia" w:ascii="宋体" w:hAnsi="宋体" w:eastAsia="宋体" w:cs="宋体"/>
          <w:color w:val="auto"/>
          <w:szCs w:val="21"/>
        </w:rPr>
        <w:t>项目采购活动提供本单位制造的货物（由本单位承担工程/提供服务），或者提供其他残疾人福利性单位制造的货物（不包括使用非残疾人福利性单位注册商标的货物）。</w:t>
      </w:r>
    </w:p>
    <w:p w14:paraId="28FFEF1E">
      <w:pPr>
        <w:spacing w:line="360" w:lineRule="auto"/>
        <w:ind w:firstLine="420" w:firstLineChars="200"/>
        <w:jc w:val="left"/>
        <w:rPr>
          <w:rFonts w:hint="eastAsia" w:ascii="宋体" w:hAnsi="宋体" w:eastAsia="宋体" w:cs="宋体"/>
          <w:color w:val="auto"/>
          <w:szCs w:val="21"/>
        </w:rPr>
      </w:pPr>
      <w:r>
        <w:rPr>
          <w:rFonts w:hint="eastAsia" w:ascii="宋体" w:hAnsi="宋体" w:eastAsia="宋体" w:cs="宋体"/>
          <w:color w:val="auto"/>
          <w:szCs w:val="21"/>
        </w:rPr>
        <w:t>本公司对上述声明的真实性负责。如有虚假，将依法承担相应责任。</w:t>
      </w:r>
    </w:p>
    <w:p w14:paraId="003ADD35">
      <w:pPr>
        <w:spacing w:line="360" w:lineRule="auto"/>
        <w:jc w:val="left"/>
        <w:rPr>
          <w:rFonts w:hint="eastAsia" w:ascii="宋体" w:hAnsi="宋体" w:eastAsia="宋体" w:cs="宋体"/>
          <w:b/>
          <w:color w:val="auto"/>
          <w:szCs w:val="21"/>
        </w:rPr>
      </w:pPr>
    </w:p>
    <w:p w14:paraId="7A8F5DB9">
      <w:pPr>
        <w:spacing w:line="360" w:lineRule="auto"/>
        <w:jc w:val="left"/>
        <w:rPr>
          <w:rFonts w:hint="eastAsia" w:ascii="宋体" w:hAnsi="宋体" w:eastAsia="宋体" w:cs="宋体"/>
          <w:b/>
          <w:color w:val="auto"/>
          <w:szCs w:val="21"/>
        </w:rPr>
      </w:pPr>
    </w:p>
    <w:p w14:paraId="5B5FF2BA">
      <w:pPr>
        <w:snapToGrid w:val="0"/>
        <w:spacing w:line="360" w:lineRule="auto"/>
        <w:ind w:left="5385" w:leftChars="1736" w:hanging="1739" w:hangingChars="825"/>
        <w:rPr>
          <w:rFonts w:hint="eastAsia" w:ascii="宋体" w:hAnsi="宋体" w:eastAsia="宋体" w:cs="宋体"/>
          <w:b w:val="0"/>
          <w:bCs/>
          <w:color w:val="auto"/>
          <w:kern w:val="0"/>
          <w:szCs w:val="21"/>
        </w:rPr>
      </w:pPr>
      <w:r>
        <w:rPr>
          <w:rFonts w:hint="eastAsia" w:ascii="宋体" w:hAnsi="宋体" w:eastAsia="宋体" w:cs="宋体"/>
          <w:b/>
          <w:color w:val="auto"/>
          <w:szCs w:val="21"/>
        </w:rPr>
        <w:t xml:space="preserve">                                                                    </w:t>
      </w:r>
      <w:r>
        <w:rPr>
          <w:rFonts w:hint="eastAsia" w:ascii="宋体" w:hAnsi="宋体" w:eastAsia="宋体" w:cs="宋体"/>
          <w:b w:val="0"/>
          <w:bCs/>
          <w:color w:val="auto"/>
          <w:kern w:val="0"/>
          <w:szCs w:val="21"/>
          <w:lang w:val="zh-CN"/>
        </w:rPr>
        <w:t>供应商名称(电子签章)：</w:t>
      </w:r>
      <w:r>
        <w:rPr>
          <w:rFonts w:hint="eastAsia" w:ascii="宋体" w:hAnsi="宋体" w:eastAsia="宋体" w:cs="宋体"/>
          <w:b w:val="0"/>
          <w:bCs/>
          <w:color w:val="auto"/>
          <w:kern w:val="0"/>
          <w:szCs w:val="21"/>
          <w:u w:val="single"/>
          <w:lang w:val="zh-CN"/>
        </w:rPr>
        <w:t xml:space="preserve">                </w:t>
      </w:r>
    </w:p>
    <w:p w14:paraId="1235F9B6">
      <w:pPr>
        <w:snapToGrid w:val="0"/>
        <w:spacing w:line="360" w:lineRule="auto"/>
        <w:ind w:firstLine="5355" w:firstLineChars="2550"/>
        <w:rPr>
          <w:rFonts w:hint="eastAsia" w:ascii="宋体" w:hAnsi="宋体" w:eastAsia="宋体" w:cs="宋体"/>
          <w:b w:val="0"/>
          <w:bCs/>
          <w:color w:val="auto"/>
          <w:kern w:val="0"/>
          <w:szCs w:val="21"/>
          <w:lang w:val="zh-CN"/>
        </w:rPr>
      </w:pPr>
      <w:r>
        <w:rPr>
          <w:rFonts w:hint="eastAsia" w:ascii="宋体" w:hAnsi="宋体" w:eastAsia="宋体" w:cs="宋体"/>
          <w:b w:val="0"/>
          <w:bCs/>
          <w:color w:val="auto"/>
          <w:kern w:val="0"/>
          <w:szCs w:val="21"/>
          <w:lang w:val="zh-CN"/>
        </w:rPr>
        <w:t>日期</w:t>
      </w:r>
      <w:r>
        <w:rPr>
          <w:rFonts w:hint="eastAsia" w:ascii="宋体" w:hAnsi="宋体" w:eastAsia="宋体" w:cs="宋体"/>
          <w:b w:val="0"/>
          <w:bCs/>
          <w:color w:val="auto"/>
          <w:kern w:val="0"/>
          <w:szCs w:val="21"/>
        </w:rPr>
        <w:t xml:space="preserve">：  年  </w:t>
      </w:r>
      <w:r>
        <w:rPr>
          <w:rFonts w:hint="eastAsia" w:ascii="宋体" w:hAnsi="宋体" w:eastAsia="宋体" w:cs="宋体"/>
          <w:b w:val="0"/>
          <w:bCs/>
          <w:color w:val="auto"/>
          <w:kern w:val="0"/>
          <w:szCs w:val="21"/>
          <w:lang w:val="zh-CN"/>
        </w:rPr>
        <w:t>月</w:t>
      </w:r>
      <w:r>
        <w:rPr>
          <w:rFonts w:hint="eastAsia" w:ascii="宋体" w:hAnsi="宋体" w:eastAsia="宋体" w:cs="宋体"/>
          <w:b w:val="0"/>
          <w:bCs/>
          <w:color w:val="auto"/>
          <w:kern w:val="0"/>
          <w:szCs w:val="21"/>
        </w:rPr>
        <w:t xml:space="preserve">   </w:t>
      </w:r>
      <w:r>
        <w:rPr>
          <w:rFonts w:hint="eastAsia" w:ascii="宋体" w:hAnsi="宋体" w:eastAsia="宋体" w:cs="宋体"/>
          <w:b w:val="0"/>
          <w:bCs/>
          <w:color w:val="auto"/>
          <w:kern w:val="0"/>
          <w:szCs w:val="21"/>
          <w:lang w:val="zh-CN"/>
        </w:rPr>
        <w:t>日</w:t>
      </w:r>
    </w:p>
    <w:p w14:paraId="0C1D0F68">
      <w:pPr>
        <w:spacing w:line="360" w:lineRule="auto"/>
        <w:ind w:left="5180" w:leftChars="1979" w:hanging="1024" w:hangingChars="488"/>
        <w:rPr>
          <w:rFonts w:hint="eastAsia" w:ascii="宋体" w:hAnsi="宋体" w:eastAsia="宋体" w:cs="宋体"/>
          <w:color w:val="auto"/>
          <w:szCs w:val="21"/>
        </w:rPr>
      </w:pPr>
    </w:p>
    <w:p w14:paraId="18BAC082">
      <w:pPr>
        <w:pStyle w:val="33"/>
        <w:rPr>
          <w:rFonts w:hint="eastAsia"/>
          <w:color w:val="auto"/>
        </w:rPr>
      </w:pPr>
    </w:p>
    <w:p w14:paraId="6E3D837B">
      <w:pPr>
        <w:spacing w:line="360" w:lineRule="auto"/>
        <w:ind w:right="420" w:firstLine="420" w:firstLineChars="200"/>
        <w:rPr>
          <w:rFonts w:hint="eastAsia" w:ascii="宋体" w:hAnsi="宋体" w:eastAsia="宋体" w:cs="宋体"/>
          <w:color w:val="auto"/>
          <w:szCs w:val="21"/>
        </w:rPr>
      </w:pPr>
      <w:r>
        <w:rPr>
          <w:rFonts w:hint="eastAsia" w:ascii="宋体" w:hAnsi="宋体" w:eastAsia="宋体" w:cs="宋体"/>
          <w:color w:val="auto"/>
          <w:szCs w:val="21"/>
        </w:rPr>
        <w:t>注：请根据自己的真实情况出具《残疾人福利性单位声明函》。依法享受中小企业优惠政策的，采购人或者采购代理机构在公告入围结果时，同时公告其《残疾人福利性单位声明函》，接受社会监督；根据《关于政府采购支持监狱企业发展有关问题的通知》（财库[2014]68号）的规定，供应商提供由省级以上监狱管理局、戒毒管理局（含新疆生产建设兵团）出具的属于监狱企业证明文件的，视同为小型和微型企业。</w:t>
      </w:r>
    </w:p>
    <w:p w14:paraId="02111F1F">
      <w:pPr>
        <w:widowControl/>
        <w:spacing w:line="360" w:lineRule="auto"/>
        <w:jc w:val="left"/>
        <w:rPr>
          <w:rFonts w:hint="eastAsia" w:ascii="宋体" w:hAnsi="宋体" w:eastAsia="宋体" w:cs="宋体"/>
          <w:color w:val="auto"/>
          <w:sz w:val="20"/>
          <w:szCs w:val="24"/>
        </w:rPr>
        <w:sectPr>
          <w:pgSz w:w="11906" w:h="16838"/>
          <w:pgMar w:top="1134" w:right="1134" w:bottom="1134" w:left="1134" w:header="720" w:footer="720" w:gutter="0"/>
          <w:cols w:space="720" w:num="1"/>
          <w:docGrid w:type="lines" w:linePitch="331" w:charSpace="0"/>
        </w:sectPr>
      </w:pPr>
    </w:p>
    <w:p w14:paraId="3ACAFEB1">
      <w:pPr>
        <w:jc w:val="center"/>
        <w:rPr>
          <w:rFonts w:hint="eastAsia" w:ascii="宋体" w:hAnsi="宋体" w:eastAsia="宋体" w:cs="宋体"/>
          <w:b/>
          <w:bCs/>
          <w:color w:val="auto"/>
          <w:sz w:val="30"/>
          <w:szCs w:val="30"/>
        </w:rPr>
      </w:pPr>
    </w:p>
    <w:p w14:paraId="25047FE6">
      <w:pPr>
        <w:jc w:val="center"/>
        <w:rPr>
          <w:rFonts w:hint="eastAsia" w:ascii="宋体" w:hAnsi="宋体" w:eastAsia="宋体" w:cs="宋体"/>
          <w:b/>
          <w:bCs/>
          <w:color w:val="auto"/>
          <w:sz w:val="30"/>
          <w:szCs w:val="30"/>
        </w:rPr>
      </w:pPr>
      <w:r>
        <w:rPr>
          <w:rFonts w:hint="eastAsia" w:ascii="宋体" w:hAnsi="宋体" w:eastAsia="宋体" w:cs="宋体"/>
          <w:b/>
          <w:bCs/>
          <w:color w:val="auto"/>
          <w:sz w:val="30"/>
          <w:szCs w:val="30"/>
          <w:lang w:val="en-US" w:eastAsia="zh-CN"/>
        </w:rPr>
        <w:t>十、</w:t>
      </w:r>
      <w:r>
        <w:rPr>
          <w:rFonts w:hint="eastAsia" w:ascii="宋体" w:hAnsi="宋体" w:eastAsia="宋体" w:cs="宋体"/>
          <w:b/>
          <w:bCs/>
          <w:color w:val="auto"/>
          <w:sz w:val="30"/>
          <w:szCs w:val="30"/>
        </w:rPr>
        <w:t>供应商认为需要提供的其他证明材料（如有）</w:t>
      </w:r>
    </w:p>
    <w:p w14:paraId="5ABB0483">
      <w:pPr>
        <w:pStyle w:val="8"/>
        <w:rPr>
          <w:rFonts w:hint="eastAsia" w:ascii="宋体" w:hAnsi="宋体" w:eastAsia="宋体" w:cs="宋体"/>
          <w:color w:val="auto"/>
        </w:rPr>
      </w:pPr>
    </w:p>
    <w:p w14:paraId="65865968">
      <w:pPr>
        <w:rPr>
          <w:rFonts w:hint="eastAsia" w:ascii="宋体" w:hAnsi="宋体" w:eastAsia="宋体" w:cs="宋体"/>
          <w:color w:val="auto"/>
        </w:rPr>
      </w:pPr>
    </w:p>
    <w:p w14:paraId="41385F66">
      <w:pPr>
        <w:pStyle w:val="3"/>
        <w:rPr>
          <w:rFonts w:hint="eastAsia" w:ascii="宋体" w:hAnsi="宋体" w:eastAsia="宋体" w:cs="宋体"/>
          <w:color w:val="auto"/>
        </w:rPr>
      </w:pPr>
    </w:p>
    <w:p w14:paraId="70186E3B">
      <w:pPr>
        <w:rPr>
          <w:rFonts w:hint="eastAsia" w:ascii="宋体" w:hAnsi="宋体" w:eastAsia="宋体" w:cs="宋体"/>
          <w:color w:val="auto"/>
          <w:sz w:val="21"/>
          <w:szCs w:val="21"/>
        </w:rPr>
      </w:pPr>
    </w:p>
    <w:p w14:paraId="7451CB0F">
      <w:pPr>
        <w:snapToGrid w:val="0"/>
        <w:spacing w:line="360" w:lineRule="auto"/>
        <w:ind w:firstLine="4410" w:firstLineChars="2100"/>
        <w:rPr>
          <w:rFonts w:hint="default" w:ascii="宋体" w:hAnsi="宋体" w:eastAsia="宋体" w:cs="宋体"/>
          <w:color w:val="auto"/>
          <w:kern w:val="0"/>
          <w:sz w:val="21"/>
          <w:szCs w:val="21"/>
          <w:u w:val="single"/>
          <w:lang w:val="en-US" w:eastAsia="zh-CN"/>
        </w:rPr>
      </w:pPr>
      <w:r>
        <w:rPr>
          <w:rFonts w:hint="eastAsia" w:ascii="宋体" w:hAnsi="宋体" w:eastAsia="宋体" w:cs="宋体"/>
          <w:color w:val="auto"/>
          <w:kern w:val="0"/>
          <w:sz w:val="21"/>
          <w:szCs w:val="21"/>
          <w:lang w:val="zh-CN"/>
        </w:rPr>
        <w:t>供应商名称(电子签章)：</w:t>
      </w:r>
      <w:r>
        <w:rPr>
          <w:rFonts w:hint="eastAsia" w:ascii="宋体" w:hAnsi="宋体" w:eastAsia="宋体" w:cs="宋体"/>
          <w:color w:val="auto"/>
          <w:kern w:val="0"/>
          <w:sz w:val="21"/>
          <w:szCs w:val="21"/>
          <w:u w:val="single"/>
          <w:lang w:val="en-US" w:eastAsia="zh-CN"/>
        </w:rPr>
        <w:t xml:space="preserve">                   </w:t>
      </w:r>
    </w:p>
    <w:p w14:paraId="4111A08D">
      <w:pPr>
        <w:snapToGrid w:val="0"/>
        <w:spacing w:line="360" w:lineRule="auto"/>
        <w:ind w:firstLine="4515" w:firstLineChars="2150"/>
        <w:rPr>
          <w:rFonts w:hint="eastAsia" w:ascii="宋体" w:hAnsi="宋体" w:eastAsia="宋体" w:cs="宋体"/>
          <w:color w:val="auto"/>
          <w:kern w:val="0"/>
          <w:sz w:val="21"/>
          <w:szCs w:val="21"/>
          <w:lang w:val="zh-CN"/>
        </w:rPr>
      </w:pPr>
      <w:r>
        <w:rPr>
          <w:rFonts w:hint="eastAsia" w:ascii="宋体" w:hAnsi="宋体" w:eastAsia="宋体" w:cs="宋体"/>
          <w:color w:val="auto"/>
          <w:kern w:val="0"/>
          <w:sz w:val="21"/>
          <w:szCs w:val="21"/>
          <w:lang w:val="zh-CN"/>
        </w:rPr>
        <w:t>日期</w:t>
      </w:r>
      <w:r>
        <w:rPr>
          <w:rFonts w:hint="eastAsia" w:ascii="宋体" w:hAnsi="宋体" w:eastAsia="宋体" w:cs="宋体"/>
          <w:color w:val="auto"/>
          <w:kern w:val="0"/>
          <w:sz w:val="21"/>
          <w:szCs w:val="21"/>
        </w:rPr>
        <w:t xml:space="preserve">：  年  </w:t>
      </w:r>
      <w:r>
        <w:rPr>
          <w:rFonts w:hint="eastAsia" w:ascii="宋体" w:hAnsi="宋体" w:eastAsia="宋体" w:cs="宋体"/>
          <w:color w:val="auto"/>
          <w:kern w:val="0"/>
          <w:sz w:val="21"/>
          <w:szCs w:val="21"/>
          <w:lang w:val="zh-CN"/>
        </w:rPr>
        <w:t>月</w:t>
      </w:r>
      <w:r>
        <w:rPr>
          <w:rFonts w:hint="eastAsia" w:ascii="宋体" w:hAnsi="宋体" w:eastAsia="宋体" w:cs="宋体"/>
          <w:color w:val="auto"/>
          <w:kern w:val="0"/>
          <w:sz w:val="21"/>
          <w:szCs w:val="21"/>
        </w:rPr>
        <w:t xml:space="preserve">   </w:t>
      </w:r>
      <w:r>
        <w:rPr>
          <w:rFonts w:hint="eastAsia" w:ascii="宋体" w:hAnsi="宋体" w:eastAsia="宋体" w:cs="宋体"/>
          <w:color w:val="auto"/>
          <w:kern w:val="0"/>
          <w:sz w:val="21"/>
          <w:szCs w:val="21"/>
          <w:lang w:val="zh-CN"/>
        </w:rPr>
        <w:t>日</w:t>
      </w:r>
    </w:p>
    <w:p w14:paraId="43DBA870">
      <w:pPr>
        <w:pStyle w:val="8"/>
        <w:rPr>
          <w:rFonts w:hint="eastAsia" w:ascii="宋体" w:hAnsi="宋体" w:eastAsia="宋体" w:cs="宋体"/>
          <w:color w:val="auto"/>
          <w:sz w:val="21"/>
          <w:szCs w:val="21"/>
        </w:rPr>
        <w:sectPr>
          <w:pgSz w:w="11906" w:h="16838"/>
          <w:pgMar w:top="1134" w:right="1134" w:bottom="1134" w:left="1134" w:header="720" w:footer="720" w:gutter="0"/>
          <w:pgNumType w:fmt="decimal"/>
          <w:cols w:space="720" w:num="1"/>
          <w:docGrid w:type="lines" w:linePitch="331" w:charSpace="0"/>
        </w:sectPr>
      </w:pPr>
    </w:p>
    <w:p w14:paraId="4133DB7A">
      <w:pPr>
        <w:pStyle w:val="17"/>
        <w:jc w:val="center"/>
        <w:rPr>
          <w:rFonts w:hint="eastAsia" w:hAnsi="宋体" w:cs="宋体"/>
          <w:color w:val="auto"/>
          <w:szCs w:val="21"/>
        </w:rPr>
      </w:pPr>
    </w:p>
    <w:p w14:paraId="17695835">
      <w:pPr>
        <w:pStyle w:val="17"/>
        <w:jc w:val="center"/>
        <w:outlineLvl w:val="1"/>
        <w:rPr>
          <w:rFonts w:hint="eastAsia" w:hAnsi="宋体" w:cs="宋体"/>
          <w:b/>
          <w:bCs/>
          <w:color w:val="auto"/>
          <w:sz w:val="28"/>
          <w:szCs w:val="28"/>
        </w:rPr>
      </w:pPr>
      <w:bookmarkStart w:id="99" w:name="_Toc19686838"/>
      <w:bookmarkStart w:id="100" w:name="_Toc18753"/>
      <w:bookmarkStart w:id="101" w:name="_Toc17397"/>
      <w:bookmarkStart w:id="102" w:name="_Toc80093013"/>
    </w:p>
    <w:p w14:paraId="790CFF8A">
      <w:pPr>
        <w:pStyle w:val="6"/>
        <w:rPr>
          <w:rFonts w:hint="eastAsia"/>
          <w:color w:val="auto"/>
        </w:rPr>
      </w:pPr>
    </w:p>
    <w:p w14:paraId="0066DEB4">
      <w:pPr>
        <w:pStyle w:val="17"/>
        <w:jc w:val="center"/>
        <w:outlineLvl w:val="1"/>
        <w:rPr>
          <w:rFonts w:hint="eastAsia" w:hAnsi="宋体" w:cs="宋体"/>
          <w:b/>
          <w:bCs/>
          <w:color w:val="auto"/>
          <w:sz w:val="28"/>
          <w:szCs w:val="28"/>
        </w:rPr>
      </w:pPr>
      <w:r>
        <w:rPr>
          <w:rFonts w:hint="eastAsia" w:hAnsi="宋体" w:cs="宋体"/>
          <w:b/>
          <w:bCs/>
          <w:color w:val="auto"/>
          <w:sz w:val="28"/>
          <w:szCs w:val="28"/>
        </w:rPr>
        <w:t>第三节 商务文件格式</w:t>
      </w:r>
      <w:bookmarkEnd w:id="99"/>
      <w:bookmarkEnd w:id="100"/>
      <w:bookmarkEnd w:id="101"/>
      <w:bookmarkEnd w:id="102"/>
    </w:p>
    <w:p w14:paraId="3FF5AA09">
      <w:pPr>
        <w:snapToGrid w:val="0"/>
        <w:spacing w:before="165" w:beforeLines="50" w:after="50"/>
        <w:rPr>
          <w:rFonts w:hint="eastAsia" w:ascii="宋体" w:hAnsi="宋体" w:cs="宋体"/>
          <w:color w:val="auto"/>
          <w:sz w:val="30"/>
          <w:szCs w:val="20"/>
        </w:rPr>
      </w:pPr>
    </w:p>
    <w:p w14:paraId="2A2CAFE8">
      <w:pPr>
        <w:snapToGrid w:val="0"/>
        <w:spacing w:before="165" w:beforeLines="50" w:after="50"/>
        <w:rPr>
          <w:rFonts w:hint="eastAsia" w:ascii="宋体" w:hAnsi="宋体" w:cs="宋体"/>
          <w:bCs/>
          <w:color w:val="auto"/>
          <w:sz w:val="32"/>
          <w:szCs w:val="20"/>
        </w:rPr>
      </w:pPr>
      <w:r>
        <w:rPr>
          <w:rFonts w:hint="eastAsia" w:ascii="宋体" w:hAnsi="宋体" w:cs="宋体"/>
          <w:color w:val="auto"/>
          <w:sz w:val="24"/>
        </w:rPr>
        <w:t xml:space="preserve">                                                  </w:t>
      </w:r>
      <w:r>
        <w:rPr>
          <w:rFonts w:hint="eastAsia" w:ascii="宋体" w:hAnsi="宋体" w:cs="宋体"/>
          <w:bCs/>
          <w:color w:val="auto"/>
        </w:rPr>
        <w:t xml:space="preserve">             电子响应文件</w:t>
      </w:r>
    </w:p>
    <w:p w14:paraId="57BA40D2">
      <w:pPr>
        <w:snapToGrid w:val="0"/>
        <w:spacing w:before="165" w:beforeLines="50" w:after="50"/>
        <w:rPr>
          <w:rFonts w:hint="eastAsia" w:ascii="宋体" w:hAnsi="宋体" w:cs="宋体"/>
          <w:color w:val="auto"/>
          <w:sz w:val="24"/>
          <w:szCs w:val="20"/>
        </w:rPr>
      </w:pPr>
    </w:p>
    <w:p w14:paraId="7FCBA6D8">
      <w:pPr>
        <w:snapToGrid w:val="0"/>
        <w:spacing w:before="165" w:beforeLines="50" w:after="50"/>
        <w:jc w:val="center"/>
        <w:rPr>
          <w:rFonts w:hint="eastAsia" w:ascii="宋体" w:hAnsi="宋体" w:cs="宋体"/>
          <w:b/>
          <w:color w:val="auto"/>
          <w:sz w:val="24"/>
          <w:szCs w:val="20"/>
        </w:rPr>
      </w:pPr>
      <w:r>
        <w:rPr>
          <w:rFonts w:hint="eastAsia" w:ascii="宋体" w:hAnsi="宋体" w:cs="宋体"/>
          <w:b/>
          <w:color w:val="auto"/>
          <w:sz w:val="32"/>
          <w:szCs w:val="32"/>
        </w:rPr>
        <w:t>商务文件（封面）</w:t>
      </w:r>
    </w:p>
    <w:p w14:paraId="3B5AD8E6">
      <w:pPr>
        <w:snapToGrid w:val="0"/>
        <w:spacing w:before="165" w:beforeLines="50" w:after="50"/>
        <w:rPr>
          <w:rFonts w:hint="eastAsia" w:ascii="宋体" w:hAnsi="宋体" w:cs="宋体"/>
          <w:bCs/>
          <w:color w:val="auto"/>
          <w:sz w:val="24"/>
          <w:szCs w:val="20"/>
        </w:rPr>
      </w:pPr>
    </w:p>
    <w:p w14:paraId="0212B530">
      <w:pPr>
        <w:pStyle w:val="6"/>
        <w:rPr>
          <w:rFonts w:hint="eastAsia"/>
          <w:color w:val="auto"/>
        </w:rPr>
      </w:pPr>
    </w:p>
    <w:p w14:paraId="4E81816A">
      <w:pPr>
        <w:snapToGrid w:val="0"/>
        <w:spacing w:before="165" w:beforeLines="50" w:after="50"/>
        <w:ind w:firstLine="540" w:firstLineChars="225"/>
        <w:rPr>
          <w:rFonts w:hint="eastAsia" w:ascii="宋体" w:hAnsi="宋体" w:cs="宋体"/>
          <w:bCs/>
          <w:color w:val="auto"/>
          <w:sz w:val="24"/>
        </w:rPr>
      </w:pPr>
    </w:p>
    <w:p w14:paraId="42E95F7B">
      <w:pPr>
        <w:pStyle w:val="33"/>
        <w:rPr>
          <w:rFonts w:hint="eastAsia"/>
          <w:color w:val="auto"/>
        </w:rPr>
      </w:pPr>
    </w:p>
    <w:p w14:paraId="3C39B2F5">
      <w:pPr>
        <w:pStyle w:val="33"/>
        <w:rPr>
          <w:rFonts w:hint="eastAsia" w:ascii="宋体" w:hAnsi="宋体" w:cs="宋体"/>
          <w:bCs/>
          <w:color w:val="auto"/>
          <w:sz w:val="24"/>
        </w:rPr>
      </w:pPr>
    </w:p>
    <w:p w14:paraId="53DE1B97">
      <w:pPr>
        <w:pStyle w:val="33"/>
        <w:rPr>
          <w:rFonts w:hint="eastAsia" w:ascii="宋体" w:hAnsi="宋体" w:cs="宋体"/>
          <w:bCs/>
          <w:color w:val="auto"/>
          <w:sz w:val="24"/>
        </w:rPr>
      </w:pPr>
    </w:p>
    <w:p w14:paraId="313A68B9">
      <w:pPr>
        <w:snapToGrid w:val="0"/>
        <w:spacing w:before="165" w:beforeLines="50" w:after="50"/>
        <w:ind w:firstLine="540" w:firstLineChars="225"/>
        <w:rPr>
          <w:rFonts w:hint="eastAsia" w:ascii="宋体" w:hAnsi="宋体" w:cs="宋体"/>
          <w:bCs/>
          <w:color w:val="auto"/>
          <w:sz w:val="24"/>
        </w:rPr>
      </w:pPr>
      <w:r>
        <w:rPr>
          <w:rFonts w:hint="eastAsia" w:ascii="宋体" w:hAnsi="宋体" w:cs="宋体"/>
          <w:bCs/>
          <w:color w:val="auto"/>
          <w:sz w:val="24"/>
        </w:rPr>
        <w:t>项目名称：</w:t>
      </w:r>
    </w:p>
    <w:p w14:paraId="7095569C">
      <w:pPr>
        <w:pStyle w:val="33"/>
        <w:rPr>
          <w:rFonts w:hint="eastAsia"/>
          <w:color w:val="auto"/>
        </w:rPr>
      </w:pPr>
    </w:p>
    <w:p w14:paraId="48854A6A">
      <w:pPr>
        <w:snapToGrid w:val="0"/>
        <w:spacing w:before="165" w:beforeLines="50" w:after="50"/>
        <w:ind w:firstLine="540" w:firstLineChars="225"/>
        <w:rPr>
          <w:rFonts w:hint="eastAsia" w:ascii="宋体" w:hAnsi="宋体" w:cs="宋体"/>
          <w:bCs/>
          <w:color w:val="auto"/>
          <w:sz w:val="24"/>
          <w:szCs w:val="20"/>
        </w:rPr>
      </w:pPr>
      <w:r>
        <w:rPr>
          <w:rFonts w:hint="eastAsia" w:ascii="宋体" w:hAnsi="宋体" w:cs="宋体"/>
          <w:bCs/>
          <w:color w:val="auto"/>
          <w:sz w:val="24"/>
        </w:rPr>
        <w:t>项目编号：</w:t>
      </w:r>
    </w:p>
    <w:p w14:paraId="3C56DB3C">
      <w:pPr>
        <w:snapToGrid w:val="0"/>
        <w:spacing w:before="165" w:beforeLines="50" w:after="50"/>
        <w:ind w:firstLine="540" w:firstLineChars="225"/>
        <w:rPr>
          <w:rFonts w:hint="eastAsia" w:ascii="宋体" w:hAnsi="宋体" w:cs="宋体"/>
          <w:bCs/>
          <w:color w:val="auto"/>
          <w:sz w:val="24"/>
          <w:szCs w:val="20"/>
        </w:rPr>
      </w:pPr>
    </w:p>
    <w:p w14:paraId="743E5188">
      <w:pPr>
        <w:pStyle w:val="12"/>
        <w:snapToGrid w:val="0"/>
        <w:spacing w:before="50" w:after="50"/>
        <w:ind w:firstLine="540" w:firstLineChars="225"/>
        <w:rPr>
          <w:rFonts w:hint="eastAsia" w:ascii="宋体" w:hAnsi="宋体" w:cs="宋体"/>
          <w:bCs/>
          <w:color w:val="auto"/>
          <w:sz w:val="24"/>
          <w:szCs w:val="24"/>
        </w:rPr>
      </w:pPr>
      <w:r>
        <w:rPr>
          <w:rFonts w:hint="eastAsia" w:ascii="宋体" w:hAnsi="宋体" w:cs="宋体"/>
          <w:bCs/>
          <w:color w:val="auto"/>
          <w:sz w:val="24"/>
          <w:szCs w:val="24"/>
        </w:rPr>
        <w:t>供应商名称：</w:t>
      </w:r>
    </w:p>
    <w:p w14:paraId="46E0407B">
      <w:pPr>
        <w:pStyle w:val="12"/>
        <w:snapToGrid w:val="0"/>
        <w:spacing w:before="50" w:after="50"/>
        <w:ind w:firstLine="540" w:firstLineChars="225"/>
        <w:rPr>
          <w:rFonts w:hint="eastAsia" w:ascii="宋体" w:hAnsi="宋体" w:cs="宋体"/>
          <w:bCs/>
          <w:color w:val="auto"/>
          <w:sz w:val="24"/>
          <w:szCs w:val="24"/>
        </w:rPr>
      </w:pPr>
    </w:p>
    <w:p w14:paraId="48DB8750">
      <w:pPr>
        <w:pStyle w:val="12"/>
        <w:snapToGrid w:val="0"/>
        <w:spacing w:before="50" w:after="50"/>
        <w:ind w:firstLine="540" w:firstLineChars="225"/>
        <w:rPr>
          <w:rFonts w:hint="eastAsia" w:ascii="宋体" w:hAnsi="宋体" w:cs="宋体"/>
          <w:bCs/>
          <w:color w:val="auto"/>
          <w:sz w:val="24"/>
          <w:szCs w:val="24"/>
        </w:rPr>
      </w:pPr>
      <w:r>
        <w:rPr>
          <w:rFonts w:hint="eastAsia" w:ascii="宋体" w:hAnsi="宋体" w:cs="宋体"/>
          <w:bCs/>
          <w:color w:val="auto"/>
          <w:sz w:val="24"/>
          <w:szCs w:val="24"/>
        </w:rPr>
        <w:t>供应商地址：</w:t>
      </w:r>
    </w:p>
    <w:p w14:paraId="3FE4F071">
      <w:pPr>
        <w:pStyle w:val="13"/>
        <w:rPr>
          <w:rFonts w:hint="eastAsia" w:ascii="宋体" w:hAnsi="宋体" w:cs="宋体"/>
          <w:bCs/>
          <w:color w:val="auto"/>
          <w:sz w:val="24"/>
          <w:szCs w:val="24"/>
        </w:rPr>
      </w:pPr>
    </w:p>
    <w:p w14:paraId="67539B63">
      <w:pPr>
        <w:pStyle w:val="12"/>
        <w:rPr>
          <w:rFonts w:hint="eastAsia" w:ascii="宋体" w:hAnsi="宋体" w:cs="宋体"/>
          <w:bCs/>
          <w:color w:val="auto"/>
          <w:sz w:val="24"/>
          <w:szCs w:val="24"/>
        </w:rPr>
      </w:pPr>
    </w:p>
    <w:p w14:paraId="54AF7840">
      <w:pPr>
        <w:pStyle w:val="13"/>
        <w:rPr>
          <w:rFonts w:hint="eastAsia"/>
          <w:color w:val="auto"/>
        </w:rPr>
      </w:pPr>
    </w:p>
    <w:p w14:paraId="0DCCFCA9">
      <w:pPr>
        <w:pStyle w:val="12"/>
        <w:snapToGrid w:val="0"/>
        <w:spacing w:before="50" w:after="50"/>
        <w:ind w:firstLine="960" w:firstLineChars="400"/>
        <w:rPr>
          <w:rFonts w:hint="eastAsia" w:ascii="宋体" w:hAnsi="宋体" w:cs="宋体"/>
          <w:bCs/>
          <w:color w:val="auto"/>
          <w:sz w:val="24"/>
          <w:szCs w:val="24"/>
        </w:rPr>
      </w:pPr>
    </w:p>
    <w:p w14:paraId="0BC9B936">
      <w:pPr>
        <w:snapToGrid w:val="0"/>
        <w:spacing w:before="165" w:beforeLines="50" w:after="50"/>
        <w:ind w:firstLine="645"/>
        <w:rPr>
          <w:rFonts w:hint="eastAsia" w:ascii="宋体" w:hAnsi="宋体" w:cs="宋体"/>
          <w:color w:val="auto"/>
          <w:sz w:val="24"/>
        </w:rPr>
      </w:pPr>
      <w:r>
        <w:rPr>
          <w:rFonts w:hint="eastAsia" w:ascii="宋体" w:hAnsi="宋体" w:cs="宋体"/>
          <w:color w:val="auto"/>
          <w:sz w:val="24"/>
        </w:rPr>
        <w:t xml:space="preserve">                        年 </w:t>
      </w:r>
      <w:r>
        <w:rPr>
          <w:rFonts w:hint="eastAsia" w:ascii="宋体" w:hAnsi="宋体" w:cs="宋体"/>
          <w:color w:val="auto"/>
          <w:sz w:val="24"/>
          <w:lang w:val="en-US" w:eastAsia="zh-CN"/>
        </w:rPr>
        <w:t xml:space="preserve">   </w:t>
      </w:r>
      <w:r>
        <w:rPr>
          <w:rFonts w:hint="eastAsia" w:ascii="宋体" w:hAnsi="宋体" w:cs="宋体"/>
          <w:color w:val="auto"/>
          <w:sz w:val="24"/>
        </w:rPr>
        <w:t xml:space="preserve"> 月  </w:t>
      </w:r>
      <w:r>
        <w:rPr>
          <w:rFonts w:hint="eastAsia" w:ascii="宋体" w:hAnsi="宋体" w:cs="宋体"/>
          <w:color w:val="auto"/>
          <w:sz w:val="24"/>
          <w:lang w:val="en-US" w:eastAsia="zh-CN"/>
        </w:rPr>
        <w:t xml:space="preserve">  </w:t>
      </w:r>
      <w:r>
        <w:rPr>
          <w:rFonts w:hint="eastAsia" w:ascii="宋体" w:hAnsi="宋体" w:cs="宋体"/>
          <w:color w:val="auto"/>
          <w:sz w:val="24"/>
        </w:rPr>
        <w:t>日</w:t>
      </w:r>
    </w:p>
    <w:p w14:paraId="3324B8B0">
      <w:pPr>
        <w:snapToGrid w:val="0"/>
        <w:spacing w:before="165" w:beforeLines="50" w:after="50"/>
        <w:rPr>
          <w:rFonts w:hint="eastAsia" w:ascii="宋体" w:hAnsi="宋体" w:cs="宋体"/>
          <w:color w:val="auto"/>
          <w:sz w:val="24"/>
          <w:szCs w:val="20"/>
        </w:rPr>
      </w:pPr>
      <w:r>
        <w:rPr>
          <w:rFonts w:hint="eastAsia" w:ascii="宋体" w:hAnsi="宋体" w:cs="宋体"/>
          <w:color w:val="auto"/>
          <w:sz w:val="24"/>
          <w:szCs w:val="20"/>
        </w:rPr>
        <w:t xml:space="preserve"> </w:t>
      </w:r>
    </w:p>
    <w:p w14:paraId="6F6D8A53">
      <w:pPr>
        <w:spacing w:line="360" w:lineRule="auto"/>
        <w:ind w:right="420"/>
        <w:rPr>
          <w:rFonts w:hint="eastAsia" w:ascii="宋体" w:hAnsi="宋体" w:cs="宋体"/>
          <w:color w:val="auto"/>
          <w:sz w:val="24"/>
          <w:szCs w:val="20"/>
        </w:rPr>
      </w:pPr>
    </w:p>
    <w:p w14:paraId="7F469C9B">
      <w:pPr>
        <w:spacing w:line="360" w:lineRule="auto"/>
        <w:ind w:right="420"/>
        <w:rPr>
          <w:rFonts w:hint="eastAsia" w:ascii="宋体" w:hAnsi="宋体" w:cs="宋体"/>
          <w:color w:val="auto"/>
          <w:sz w:val="24"/>
          <w:szCs w:val="20"/>
        </w:rPr>
      </w:pPr>
    </w:p>
    <w:p w14:paraId="22F4BD7E">
      <w:pPr>
        <w:spacing w:line="360" w:lineRule="auto"/>
        <w:ind w:right="420"/>
        <w:rPr>
          <w:rFonts w:hint="eastAsia" w:ascii="宋体" w:hAnsi="宋体" w:cs="宋体"/>
          <w:color w:val="auto"/>
          <w:sz w:val="24"/>
          <w:szCs w:val="20"/>
        </w:rPr>
      </w:pPr>
    </w:p>
    <w:p w14:paraId="6643AD44">
      <w:pPr>
        <w:spacing w:line="360" w:lineRule="auto"/>
        <w:ind w:right="420"/>
        <w:rPr>
          <w:rFonts w:hint="eastAsia" w:ascii="宋体" w:hAnsi="宋体" w:cs="宋体"/>
          <w:color w:val="auto"/>
          <w:sz w:val="24"/>
          <w:szCs w:val="20"/>
        </w:rPr>
      </w:pPr>
    </w:p>
    <w:p w14:paraId="5DB756EC">
      <w:pPr>
        <w:spacing w:line="360" w:lineRule="auto"/>
        <w:ind w:right="420"/>
        <w:rPr>
          <w:rFonts w:hint="eastAsia" w:ascii="宋体" w:hAnsi="宋体" w:cs="宋体"/>
          <w:color w:val="auto"/>
          <w:sz w:val="24"/>
          <w:szCs w:val="20"/>
        </w:rPr>
      </w:pPr>
    </w:p>
    <w:p w14:paraId="5504E767">
      <w:pPr>
        <w:spacing w:line="360" w:lineRule="auto"/>
        <w:ind w:right="420"/>
        <w:rPr>
          <w:rFonts w:hint="eastAsia" w:ascii="宋体" w:hAnsi="宋体" w:cs="宋体"/>
          <w:color w:val="auto"/>
          <w:sz w:val="24"/>
          <w:szCs w:val="20"/>
        </w:rPr>
      </w:pPr>
    </w:p>
    <w:p w14:paraId="5A4519FB">
      <w:pPr>
        <w:spacing w:line="360" w:lineRule="auto"/>
        <w:ind w:right="420"/>
        <w:jc w:val="center"/>
        <w:rPr>
          <w:rFonts w:hint="eastAsia" w:ascii="宋体" w:hAnsi="宋体" w:cs="宋体"/>
          <w:b/>
          <w:color w:val="auto"/>
          <w:kern w:val="0"/>
          <w:sz w:val="28"/>
          <w:szCs w:val="28"/>
        </w:rPr>
      </w:pPr>
      <w:r>
        <w:rPr>
          <w:rFonts w:hint="eastAsia" w:ascii="宋体" w:hAnsi="宋体" w:cs="宋体"/>
          <w:b/>
          <w:color w:val="auto"/>
          <w:kern w:val="0"/>
          <w:sz w:val="28"/>
          <w:szCs w:val="28"/>
        </w:rPr>
        <w:t>商务文件目录</w:t>
      </w:r>
    </w:p>
    <w:p w14:paraId="254F4416">
      <w:pPr>
        <w:pStyle w:val="36"/>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一、无串</w:t>
      </w:r>
      <w:r>
        <w:rPr>
          <w:rFonts w:hint="eastAsia" w:ascii="宋体" w:hAnsi="宋体" w:eastAsia="宋体" w:cs="宋体"/>
          <w:color w:val="auto"/>
          <w:sz w:val="21"/>
          <w:szCs w:val="21"/>
          <w:lang w:val="en-US" w:eastAsia="zh-CN"/>
        </w:rPr>
        <w:t>通响应</w:t>
      </w:r>
      <w:r>
        <w:rPr>
          <w:rFonts w:hint="eastAsia" w:ascii="宋体" w:hAnsi="宋体" w:eastAsia="宋体" w:cs="宋体"/>
          <w:color w:val="auto"/>
          <w:sz w:val="21"/>
          <w:szCs w:val="21"/>
        </w:rPr>
        <w:t>行为承诺函…………………………………………………………………………（页码）</w:t>
      </w:r>
    </w:p>
    <w:p w14:paraId="48F4786F">
      <w:pPr>
        <w:pStyle w:val="36"/>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二、法定代表人身份证明及法定代表人有效身份证正反面复印件………………………………（页码）</w:t>
      </w:r>
    </w:p>
    <w:p w14:paraId="7D55EB47">
      <w:pPr>
        <w:pStyle w:val="36"/>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三、法定代表人授权委托书（如有委托时）………………………………………………………（页码）</w:t>
      </w:r>
    </w:p>
    <w:p w14:paraId="0C92B0BE">
      <w:pPr>
        <w:pStyle w:val="36"/>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四、</w:t>
      </w:r>
      <w:r>
        <w:rPr>
          <w:rFonts w:hint="eastAsia" w:ascii="宋体" w:hAnsi="宋体" w:eastAsia="宋体" w:cs="宋体"/>
          <w:color w:val="auto"/>
          <w:sz w:val="21"/>
          <w:szCs w:val="21"/>
          <w:lang w:val="zh-CN"/>
        </w:rPr>
        <w:t>商务条款偏离表………………………………</w:t>
      </w:r>
      <w:r>
        <w:rPr>
          <w:rFonts w:hint="eastAsia" w:ascii="宋体" w:hAnsi="宋体" w:eastAsia="宋体" w:cs="宋体"/>
          <w:color w:val="auto"/>
          <w:sz w:val="21"/>
          <w:szCs w:val="21"/>
        </w:rPr>
        <w:t>…………………………………………………（页码）</w:t>
      </w:r>
    </w:p>
    <w:p w14:paraId="1F0ECA05">
      <w:pPr>
        <w:pStyle w:val="36"/>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color w:val="auto"/>
          <w:sz w:val="21"/>
          <w:szCs w:val="21"/>
        </w:rPr>
      </w:pPr>
      <w:bookmarkStart w:id="103" w:name="OLE_LINK5"/>
      <w:r>
        <w:rPr>
          <w:rFonts w:hint="eastAsia" w:ascii="宋体" w:hAnsi="宋体" w:eastAsia="宋体" w:cs="宋体"/>
          <w:color w:val="auto"/>
          <w:sz w:val="21"/>
          <w:szCs w:val="21"/>
          <w:lang w:val="en-US" w:eastAsia="zh-CN"/>
        </w:rPr>
        <w:t>五、供应商类似项目业绩证明材料</w:t>
      </w:r>
      <w:r>
        <w:rPr>
          <w:rFonts w:hint="eastAsia" w:ascii="宋体" w:hAnsi="宋体" w:eastAsia="宋体" w:cs="宋体"/>
          <w:color w:val="auto"/>
          <w:sz w:val="21"/>
          <w:szCs w:val="21"/>
        </w:rPr>
        <w:t>…………………………………………………………………（页码）</w:t>
      </w:r>
    </w:p>
    <w:p w14:paraId="49DF1966">
      <w:pPr>
        <w:pStyle w:val="36"/>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六、售后服务方案</w:t>
      </w:r>
      <w:r>
        <w:rPr>
          <w:rFonts w:hint="eastAsia" w:ascii="宋体" w:hAnsi="宋体" w:eastAsia="宋体" w:cs="宋体"/>
          <w:color w:val="auto"/>
          <w:sz w:val="21"/>
          <w:szCs w:val="21"/>
        </w:rPr>
        <w:t>……………………………………………………………………………………（页码）</w:t>
      </w:r>
    </w:p>
    <w:p w14:paraId="1871D014">
      <w:pPr>
        <w:pStyle w:val="36"/>
        <w:keepNext w:val="0"/>
        <w:keepLines w:val="0"/>
        <w:pageBreakBefore w:val="0"/>
        <w:widowControl w:val="0"/>
        <w:kinsoku/>
        <w:wordWrap/>
        <w:overflowPunct/>
        <w:topLinePunct w:val="0"/>
        <w:autoSpaceDE/>
        <w:autoSpaceDN/>
        <w:bidi w:val="0"/>
        <w:spacing w:line="360" w:lineRule="auto"/>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七</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供应商基本情况表</w:t>
      </w:r>
      <w:r>
        <w:rPr>
          <w:rFonts w:hint="eastAsia" w:ascii="宋体" w:hAnsi="宋体" w:eastAsia="宋体" w:cs="宋体"/>
          <w:color w:val="auto"/>
          <w:sz w:val="21"/>
          <w:szCs w:val="21"/>
        </w:rPr>
        <w:t>…………………………………………………………………………………（页码）</w:t>
      </w:r>
    </w:p>
    <w:p w14:paraId="0094259C">
      <w:pPr>
        <w:pStyle w:val="36"/>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八、供应商认为需要提供的其他证明材料</w:t>
      </w:r>
      <w:r>
        <w:rPr>
          <w:rFonts w:hint="eastAsia" w:ascii="宋体" w:hAnsi="宋体" w:eastAsia="宋体" w:cs="宋体"/>
          <w:color w:val="auto"/>
          <w:sz w:val="21"/>
          <w:szCs w:val="21"/>
          <w:lang w:val="zh-CN"/>
        </w:rPr>
        <w:t>………………</w:t>
      </w:r>
      <w:r>
        <w:rPr>
          <w:rFonts w:hint="eastAsia" w:ascii="宋体" w:hAnsi="宋体" w:eastAsia="宋体" w:cs="宋体"/>
          <w:color w:val="auto"/>
          <w:sz w:val="21"/>
          <w:szCs w:val="21"/>
        </w:rPr>
        <w:t>…………………</w:t>
      </w:r>
      <w:r>
        <w:rPr>
          <w:rFonts w:hint="eastAsia" w:ascii="宋体" w:hAnsi="宋体" w:eastAsia="宋体" w:cs="宋体"/>
          <w:color w:val="auto"/>
          <w:sz w:val="21"/>
          <w:szCs w:val="21"/>
          <w:lang w:val="zh-CN"/>
        </w:rPr>
        <w:t>………………………</w:t>
      </w:r>
      <w:r>
        <w:rPr>
          <w:rFonts w:hint="eastAsia" w:ascii="宋体" w:hAnsi="宋体" w:eastAsia="宋体" w:cs="宋体"/>
          <w:color w:val="auto"/>
          <w:sz w:val="21"/>
          <w:szCs w:val="21"/>
        </w:rPr>
        <w:t>…（页码）</w:t>
      </w:r>
    </w:p>
    <w:bookmarkEnd w:id="103"/>
    <w:p w14:paraId="323CF8B5">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注：以上目录是基本格式要求，各供应商可根据自身情况进一步向下增加内容或细化。</w:t>
      </w:r>
    </w:p>
    <w:p w14:paraId="41F95B3B">
      <w:pPr>
        <w:keepNext w:val="0"/>
        <w:keepLines w:val="0"/>
        <w:pageBreakBefore w:val="0"/>
        <w:widowControl w:val="0"/>
        <w:kinsoku/>
        <w:wordWrap/>
        <w:overflowPunct/>
        <w:topLinePunct w:val="0"/>
        <w:autoSpaceDE/>
        <w:autoSpaceDN/>
        <w:bidi w:val="0"/>
        <w:snapToGrid w:val="0"/>
        <w:spacing w:line="360" w:lineRule="auto"/>
        <w:ind w:firstLine="420" w:firstLineChars="200"/>
        <w:jc w:val="left"/>
        <w:textAlignment w:val="auto"/>
        <w:rPr>
          <w:rFonts w:hint="eastAsia" w:ascii="宋体" w:hAnsi="宋体" w:eastAsia="宋体" w:cs="宋体"/>
          <w:color w:val="auto"/>
          <w:sz w:val="21"/>
          <w:szCs w:val="21"/>
        </w:rPr>
        <w:sectPr>
          <w:pgSz w:w="11906" w:h="16838"/>
          <w:pgMar w:top="1134" w:right="1134" w:bottom="1134" w:left="1134" w:header="720" w:footer="720" w:gutter="0"/>
          <w:pgNumType w:fmt="decimal"/>
          <w:cols w:space="720" w:num="1"/>
          <w:docGrid w:type="lines" w:linePitch="331" w:charSpace="0"/>
        </w:sectPr>
      </w:pPr>
    </w:p>
    <w:p w14:paraId="2C20FABA">
      <w:pPr>
        <w:snapToGrid w:val="0"/>
        <w:spacing w:before="165" w:beforeLines="50" w:after="50"/>
        <w:ind w:left="420"/>
        <w:jc w:val="center"/>
        <w:rPr>
          <w:rFonts w:hint="eastAsia" w:ascii="宋体" w:hAnsi="宋体" w:cs="宋体"/>
          <w:b/>
          <w:bCs/>
          <w:color w:val="auto"/>
          <w:sz w:val="30"/>
          <w:szCs w:val="30"/>
        </w:rPr>
      </w:pPr>
    </w:p>
    <w:p w14:paraId="6292F713">
      <w:pPr>
        <w:snapToGrid w:val="0"/>
        <w:spacing w:before="165" w:beforeLines="50" w:after="50"/>
        <w:ind w:left="420"/>
        <w:jc w:val="center"/>
        <w:rPr>
          <w:rFonts w:hint="eastAsia" w:ascii="宋体" w:hAnsi="宋体" w:cs="宋体"/>
          <w:b/>
          <w:bCs/>
          <w:color w:val="auto"/>
          <w:sz w:val="30"/>
          <w:szCs w:val="30"/>
        </w:rPr>
      </w:pPr>
      <w:r>
        <w:rPr>
          <w:rFonts w:hint="eastAsia" w:ascii="宋体" w:hAnsi="宋体" w:cs="宋体"/>
          <w:b/>
          <w:bCs/>
          <w:color w:val="auto"/>
          <w:sz w:val="30"/>
          <w:szCs w:val="30"/>
        </w:rPr>
        <w:t>一、无串</w:t>
      </w:r>
      <w:r>
        <w:rPr>
          <w:rFonts w:hint="eastAsia" w:ascii="宋体" w:hAnsi="宋体" w:cs="宋体"/>
          <w:b/>
          <w:bCs/>
          <w:color w:val="auto"/>
          <w:sz w:val="30"/>
          <w:szCs w:val="30"/>
          <w:lang w:val="en-US" w:eastAsia="zh-CN"/>
        </w:rPr>
        <w:t>通响应</w:t>
      </w:r>
      <w:r>
        <w:rPr>
          <w:rFonts w:hint="eastAsia" w:ascii="宋体" w:hAnsi="宋体" w:cs="宋体"/>
          <w:b/>
          <w:bCs/>
          <w:color w:val="auto"/>
          <w:sz w:val="30"/>
          <w:szCs w:val="30"/>
        </w:rPr>
        <w:t>行为承诺函</w:t>
      </w:r>
    </w:p>
    <w:p w14:paraId="384464A4">
      <w:pPr>
        <w:snapToGrid w:val="0"/>
        <w:spacing w:before="165" w:beforeLines="50" w:after="50"/>
        <w:ind w:left="420"/>
        <w:jc w:val="center"/>
        <w:rPr>
          <w:rFonts w:hint="eastAsia" w:ascii="宋体" w:hAnsi="宋体" w:cs="宋体"/>
          <w:b/>
          <w:color w:val="auto"/>
          <w:sz w:val="32"/>
          <w:szCs w:val="32"/>
        </w:rPr>
      </w:pPr>
      <w:r>
        <w:rPr>
          <w:rFonts w:hint="eastAsia" w:ascii="宋体" w:hAnsi="宋体" w:cs="宋体"/>
          <w:b/>
          <w:color w:val="auto"/>
          <w:sz w:val="32"/>
          <w:szCs w:val="32"/>
        </w:rPr>
        <w:t>供应商参加本项目无围标串</w:t>
      </w:r>
      <w:r>
        <w:rPr>
          <w:rFonts w:hint="eastAsia" w:ascii="宋体" w:hAnsi="宋体" w:cs="宋体"/>
          <w:b/>
          <w:color w:val="auto"/>
          <w:sz w:val="32"/>
          <w:szCs w:val="32"/>
          <w:lang w:val="en-US" w:eastAsia="zh-CN"/>
        </w:rPr>
        <w:t>通响应</w:t>
      </w:r>
      <w:r>
        <w:rPr>
          <w:rFonts w:hint="eastAsia" w:ascii="宋体" w:hAnsi="宋体" w:cs="宋体"/>
          <w:b/>
          <w:color w:val="auto"/>
          <w:sz w:val="32"/>
          <w:szCs w:val="32"/>
        </w:rPr>
        <w:t>行为的承诺函</w:t>
      </w:r>
    </w:p>
    <w:p w14:paraId="6AC9611F">
      <w:pPr>
        <w:snapToGrid w:val="0"/>
        <w:spacing w:before="165" w:beforeLines="50" w:after="50"/>
        <w:rPr>
          <w:rFonts w:hint="eastAsia" w:ascii="宋体" w:hAnsi="宋体" w:cs="宋体"/>
          <w:b/>
          <w:color w:val="auto"/>
          <w:szCs w:val="21"/>
        </w:rPr>
      </w:pPr>
    </w:p>
    <w:p w14:paraId="55A6FA8E">
      <w:pPr>
        <w:keepNext w:val="0"/>
        <w:keepLines w:val="0"/>
        <w:pageBreakBefore w:val="0"/>
        <w:widowControl w:val="0"/>
        <w:kinsoku/>
        <w:wordWrap/>
        <w:overflowPunct/>
        <w:topLinePunct w:val="0"/>
        <w:autoSpaceDE/>
        <w:autoSpaceDN/>
        <w:bidi w:val="0"/>
        <w:adjustRightInd/>
        <w:snapToGrid w:val="0"/>
        <w:spacing w:before="165" w:beforeLines="50" w:after="50" w:line="240" w:lineRule="auto"/>
        <w:jc w:val="left"/>
        <w:textAlignment w:val="auto"/>
        <w:rPr>
          <w:rFonts w:hint="eastAsia" w:ascii="宋体" w:hAnsi="宋体" w:cs="宋体"/>
          <w:b/>
          <w:color w:val="auto"/>
          <w:szCs w:val="21"/>
        </w:rPr>
      </w:pPr>
      <w:r>
        <w:rPr>
          <w:rFonts w:hint="eastAsia" w:ascii="宋体" w:hAnsi="宋体" w:cs="宋体"/>
          <w:b/>
          <w:color w:val="auto"/>
          <w:szCs w:val="21"/>
        </w:rPr>
        <w:t>一、我方承诺无下列相互串通响应的情形：</w:t>
      </w:r>
    </w:p>
    <w:p w14:paraId="48DD7404">
      <w:pPr>
        <w:keepNext w:val="0"/>
        <w:keepLines w:val="0"/>
        <w:pageBreakBefore w:val="0"/>
        <w:widowControl w:val="0"/>
        <w:kinsoku/>
        <w:wordWrap/>
        <w:overflowPunct/>
        <w:topLinePunct w:val="0"/>
        <w:autoSpaceDE/>
        <w:autoSpaceDN/>
        <w:bidi w:val="0"/>
        <w:adjustRightInd/>
        <w:snapToGrid w:val="0"/>
        <w:spacing w:before="165" w:beforeLines="50" w:after="50" w:line="240" w:lineRule="auto"/>
        <w:ind w:firstLine="411" w:firstLineChars="196"/>
        <w:jc w:val="left"/>
        <w:textAlignment w:val="auto"/>
        <w:rPr>
          <w:rFonts w:hint="eastAsia" w:ascii="宋体" w:hAnsi="宋体" w:cs="宋体"/>
          <w:color w:val="auto"/>
          <w:szCs w:val="21"/>
        </w:rPr>
      </w:pPr>
      <w:r>
        <w:rPr>
          <w:rFonts w:hint="eastAsia" w:ascii="宋体" w:hAnsi="宋体" w:cs="宋体"/>
          <w:color w:val="auto"/>
          <w:szCs w:val="21"/>
        </w:rPr>
        <w:t>1.不同供应商的响应文件由同一单位或者个人编制；或者不同供应商报名的IP地址一致的；</w:t>
      </w:r>
    </w:p>
    <w:p w14:paraId="1D06D2AF">
      <w:pPr>
        <w:keepNext w:val="0"/>
        <w:keepLines w:val="0"/>
        <w:pageBreakBefore w:val="0"/>
        <w:widowControl w:val="0"/>
        <w:kinsoku/>
        <w:wordWrap/>
        <w:overflowPunct/>
        <w:topLinePunct w:val="0"/>
        <w:autoSpaceDE/>
        <w:autoSpaceDN/>
        <w:bidi w:val="0"/>
        <w:adjustRightInd/>
        <w:snapToGrid w:val="0"/>
        <w:spacing w:before="165" w:beforeLines="50" w:after="50" w:line="240" w:lineRule="auto"/>
        <w:ind w:firstLine="411" w:firstLineChars="196"/>
        <w:jc w:val="left"/>
        <w:textAlignment w:val="auto"/>
        <w:rPr>
          <w:rFonts w:hint="eastAsia" w:ascii="宋体" w:hAnsi="宋体" w:cs="宋体"/>
          <w:color w:val="auto"/>
          <w:szCs w:val="21"/>
        </w:rPr>
      </w:pPr>
      <w:r>
        <w:rPr>
          <w:rFonts w:hint="eastAsia" w:ascii="宋体" w:hAnsi="宋体" w:cs="宋体"/>
          <w:color w:val="auto"/>
          <w:szCs w:val="21"/>
        </w:rPr>
        <w:t>2.不同供应商委托同一单位或者个人办理响应事宜；</w:t>
      </w:r>
    </w:p>
    <w:p w14:paraId="572993DC">
      <w:pPr>
        <w:keepNext w:val="0"/>
        <w:keepLines w:val="0"/>
        <w:pageBreakBefore w:val="0"/>
        <w:widowControl w:val="0"/>
        <w:kinsoku/>
        <w:wordWrap/>
        <w:overflowPunct/>
        <w:topLinePunct w:val="0"/>
        <w:autoSpaceDE/>
        <w:autoSpaceDN/>
        <w:bidi w:val="0"/>
        <w:adjustRightInd/>
        <w:snapToGrid w:val="0"/>
        <w:spacing w:before="165" w:beforeLines="50" w:after="50" w:line="240" w:lineRule="auto"/>
        <w:ind w:firstLine="411" w:firstLineChars="196"/>
        <w:jc w:val="left"/>
        <w:textAlignment w:val="auto"/>
        <w:rPr>
          <w:rFonts w:hint="eastAsia" w:ascii="宋体" w:hAnsi="宋体" w:cs="宋体"/>
          <w:color w:val="auto"/>
          <w:szCs w:val="21"/>
        </w:rPr>
      </w:pPr>
      <w:r>
        <w:rPr>
          <w:rFonts w:hint="eastAsia" w:ascii="宋体" w:hAnsi="宋体" w:cs="宋体"/>
          <w:color w:val="auto"/>
          <w:szCs w:val="21"/>
        </w:rPr>
        <w:t>3.不同的供应商的响应文件载明的项目管理员为同一个人；</w:t>
      </w:r>
    </w:p>
    <w:p w14:paraId="6990DAD1">
      <w:pPr>
        <w:keepNext w:val="0"/>
        <w:keepLines w:val="0"/>
        <w:pageBreakBefore w:val="0"/>
        <w:widowControl w:val="0"/>
        <w:kinsoku/>
        <w:wordWrap/>
        <w:overflowPunct/>
        <w:topLinePunct w:val="0"/>
        <w:autoSpaceDE/>
        <w:autoSpaceDN/>
        <w:bidi w:val="0"/>
        <w:adjustRightInd/>
        <w:snapToGrid w:val="0"/>
        <w:spacing w:before="165" w:beforeLines="50" w:after="50" w:line="240" w:lineRule="auto"/>
        <w:ind w:firstLine="411" w:firstLineChars="196"/>
        <w:jc w:val="left"/>
        <w:textAlignment w:val="auto"/>
        <w:rPr>
          <w:rFonts w:hint="eastAsia" w:ascii="宋体" w:hAnsi="宋体" w:cs="宋体"/>
          <w:color w:val="auto"/>
          <w:szCs w:val="21"/>
        </w:rPr>
      </w:pPr>
      <w:r>
        <w:rPr>
          <w:rFonts w:hint="eastAsia" w:ascii="宋体" w:hAnsi="宋体" w:cs="宋体"/>
          <w:color w:val="auto"/>
          <w:szCs w:val="21"/>
        </w:rPr>
        <w:t>4.不同供应商的响应文件异常一致或者响应报价呈规律性差异；</w:t>
      </w:r>
    </w:p>
    <w:p w14:paraId="1B573088">
      <w:pPr>
        <w:keepNext w:val="0"/>
        <w:keepLines w:val="0"/>
        <w:pageBreakBefore w:val="0"/>
        <w:widowControl w:val="0"/>
        <w:kinsoku/>
        <w:wordWrap/>
        <w:overflowPunct/>
        <w:topLinePunct w:val="0"/>
        <w:autoSpaceDE/>
        <w:autoSpaceDN/>
        <w:bidi w:val="0"/>
        <w:adjustRightInd/>
        <w:snapToGrid w:val="0"/>
        <w:spacing w:before="165" w:beforeLines="50" w:after="50" w:line="240" w:lineRule="auto"/>
        <w:ind w:firstLine="411" w:firstLineChars="196"/>
        <w:jc w:val="left"/>
        <w:textAlignment w:val="auto"/>
        <w:rPr>
          <w:rFonts w:hint="eastAsia" w:ascii="宋体" w:hAnsi="宋体" w:cs="宋体" w:eastAsiaTheme="minorEastAsia"/>
          <w:color w:val="auto"/>
          <w:szCs w:val="21"/>
          <w:lang w:eastAsia="zh-CN"/>
        </w:rPr>
      </w:pPr>
      <w:r>
        <w:rPr>
          <w:rFonts w:hint="eastAsia" w:ascii="宋体" w:hAnsi="宋体" w:cs="宋体"/>
          <w:color w:val="auto"/>
          <w:szCs w:val="21"/>
        </w:rPr>
        <w:t>5.不同供应商的响应文件相互混装</w:t>
      </w:r>
      <w:r>
        <w:rPr>
          <w:rFonts w:hint="eastAsia" w:ascii="宋体" w:hAnsi="宋体" w:cs="宋体"/>
          <w:color w:val="auto"/>
          <w:szCs w:val="21"/>
          <w:lang w:eastAsia="zh-CN"/>
        </w:rPr>
        <w:t>。</w:t>
      </w:r>
    </w:p>
    <w:p w14:paraId="7369D750">
      <w:pPr>
        <w:keepNext w:val="0"/>
        <w:keepLines w:val="0"/>
        <w:pageBreakBefore w:val="0"/>
        <w:widowControl w:val="0"/>
        <w:kinsoku/>
        <w:wordWrap/>
        <w:overflowPunct/>
        <w:topLinePunct w:val="0"/>
        <w:autoSpaceDE/>
        <w:autoSpaceDN/>
        <w:bidi w:val="0"/>
        <w:adjustRightInd/>
        <w:snapToGrid w:val="0"/>
        <w:spacing w:before="165" w:beforeLines="50" w:after="50" w:line="240" w:lineRule="auto"/>
        <w:jc w:val="left"/>
        <w:textAlignment w:val="auto"/>
        <w:rPr>
          <w:rFonts w:hint="eastAsia" w:ascii="宋体" w:hAnsi="宋体" w:cs="宋体"/>
          <w:color w:val="auto"/>
          <w:szCs w:val="21"/>
        </w:rPr>
      </w:pPr>
      <w:r>
        <w:rPr>
          <w:rFonts w:hint="eastAsia" w:ascii="宋体" w:hAnsi="宋体" w:cs="宋体"/>
          <w:b/>
          <w:color w:val="auto"/>
          <w:szCs w:val="21"/>
        </w:rPr>
        <w:t>二、我方承诺无下列恶意串通的情形：</w:t>
      </w:r>
    </w:p>
    <w:p w14:paraId="053FCFDC">
      <w:pPr>
        <w:keepNext w:val="0"/>
        <w:keepLines w:val="0"/>
        <w:pageBreakBefore w:val="0"/>
        <w:widowControl w:val="0"/>
        <w:kinsoku/>
        <w:wordWrap/>
        <w:overflowPunct/>
        <w:topLinePunct w:val="0"/>
        <w:autoSpaceDE/>
        <w:autoSpaceDN/>
        <w:bidi w:val="0"/>
        <w:adjustRightInd/>
        <w:snapToGrid w:val="0"/>
        <w:spacing w:before="165" w:beforeLines="50" w:after="50" w:line="240" w:lineRule="auto"/>
        <w:ind w:firstLine="411" w:firstLineChars="196"/>
        <w:jc w:val="left"/>
        <w:textAlignment w:val="auto"/>
        <w:rPr>
          <w:rFonts w:hint="eastAsia" w:ascii="宋体" w:hAnsi="宋体" w:cs="宋体"/>
          <w:color w:val="auto"/>
          <w:szCs w:val="21"/>
        </w:rPr>
      </w:pPr>
      <w:r>
        <w:rPr>
          <w:rFonts w:hint="eastAsia" w:ascii="宋体" w:hAnsi="宋体" w:cs="宋体"/>
          <w:color w:val="auto"/>
          <w:szCs w:val="21"/>
        </w:rPr>
        <w:t>1.供应商直接或者间接从采购人或者采购代理机构处获得其他供应商的相关信息并修改其响应文件或者响应文件；</w:t>
      </w:r>
    </w:p>
    <w:p w14:paraId="58945A37">
      <w:pPr>
        <w:keepNext w:val="0"/>
        <w:keepLines w:val="0"/>
        <w:pageBreakBefore w:val="0"/>
        <w:widowControl w:val="0"/>
        <w:kinsoku/>
        <w:wordWrap/>
        <w:overflowPunct/>
        <w:topLinePunct w:val="0"/>
        <w:autoSpaceDE/>
        <w:autoSpaceDN/>
        <w:bidi w:val="0"/>
        <w:adjustRightInd/>
        <w:snapToGrid w:val="0"/>
        <w:spacing w:before="165" w:beforeLines="50" w:after="50" w:line="240" w:lineRule="auto"/>
        <w:ind w:firstLine="411" w:firstLineChars="196"/>
        <w:jc w:val="left"/>
        <w:textAlignment w:val="auto"/>
        <w:rPr>
          <w:rFonts w:hint="eastAsia" w:ascii="宋体" w:hAnsi="宋体" w:cs="宋体"/>
          <w:color w:val="auto"/>
          <w:szCs w:val="21"/>
        </w:rPr>
      </w:pPr>
      <w:r>
        <w:rPr>
          <w:rFonts w:hint="eastAsia" w:ascii="宋体" w:hAnsi="宋体" w:cs="宋体"/>
          <w:color w:val="auto"/>
          <w:szCs w:val="21"/>
        </w:rPr>
        <w:t>2.供应商按照采购人或者采购代理机构的授意撤换、修改响应文件或者响应文件；</w:t>
      </w:r>
    </w:p>
    <w:p w14:paraId="04F88DB0">
      <w:pPr>
        <w:keepNext w:val="0"/>
        <w:keepLines w:val="0"/>
        <w:pageBreakBefore w:val="0"/>
        <w:widowControl w:val="0"/>
        <w:kinsoku/>
        <w:wordWrap/>
        <w:overflowPunct/>
        <w:topLinePunct w:val="0"/>
        <w:autoSpaceDE/>
        <w:autoSpaceDN/>
        <w:bidi w:val="0"/>
        <w:adjustRightInd/>
        <w:snapToGrid w:val="0"/>
        <w:spacing w:before="165" w:beforeLines="50" w:after="50" w:line="240" w:lineRule="auto"/>
        <w:ind w:firstLine="411" w:firstLineChars="196"/>
        <w:jc w:val="left"/>
        <w:textAlignment w:val="auto"/>
        <w:rPr>
          <w:rFonts w:hint="eastAsia" w:ascii="宋体" w:hAnsi="宋体" w:cs="宋体"/>
          <w:color w:val="auto"/>
          <w:szCs w:val="21"/>
        </w:rPr>
      </w:pPr>
      <w:r>
        <w:rPr>
          <w:rFonts w:hint="eastAsia" w:ascii="宋体" w:hAnsi="宋体" w:cs="宋体"/>
          <w:color w:val="auto"/>
          <w:szCs w:val="21"/>
        </w:rPr>
        <w:t>3.供应商之间协商报价、技术方案等响应文件或者响应文件的实质性内容；</w:t>
      </w:r>
    </w:p>
    <w:p w14:paraId="230FE89B">
      <w:pPr>
        <w:keepNext w:val="0"/>
        <w:keepLines w:val="0"/>
        <w:pageBreakBefore w:val="0"/>
        <w:widowControl w:val="0"/>
        <w:kinsoku/>
        <w:wordWrap/>
        <w:overflowPunct/>
        <w:topLinePunct w:val="0"/>
        <w:autoSpaceDE/>
        <w:autoSpaceDN/>
        <w:bidi w:val="0"/>
        <w:adjustRightInd/>
        <w:snapToGrid w:val="0"/>
        <w:spacing w:before="165" w:beforeLines="50" w:after="50" w:line="240" w:lineRule="auto"/>
        <w:ind w:firstLine="411" w:firstLineChars="196"/>
        <w:jc w:val="left"/>
        <w:textAlignment w:val="auto"/>
        <w:rPr>
          <w:rFonts w:hint="eastAsia" w:ascii="宋体" w:hAnsi="宋体" w:cs="宋体"/>
          <w:color w:val="auto"/>
          <w:szCs w:val="21"/>
        </w:rPr>
      </w:pPr>
      <w:r>
        <w:rPr>
          <w:rFonts w:hint="eastAsia" w:ascii="宋体" w:hAnsi="宋体" w:cs="宋体"/>
          <w:color w:val="auto"/>
          <w:szCs w:val="21"/>
        </w:rPr>
        <w:t>4.属于同一集团、协会、商会等组织成员的供应商按照该组织要求协同参加政府采购活动；</w:t>
      </w:r>
    </w:p>
    <w:p w14:paraId="4379E9EA">
      <w:pPr>
        <w:keepNext w:val="0"/>
        <w:keepLines w:val="0"/>
        <w:pageBreakBefore w:val="0"/>
        <w:widowControl w:val="0"/>
        <w:kinsoku/>
        <w:wordWrap/>
        <w:overflowPunct/>
        <w:topLinePunct w:val="0"/>
        <w:autoSpaceDE/>
        <w:autoSpaceDN/>
        <w:bidi w:val="0"/>
        <w:adjustRightInd/>
        <w:snapToGrid w:val="0"/>
        <w:spacing w:before="165" w:beforeLines="50" w:after="50" w:line="240" w:lineRule="auto"/>
        <w:ind w:firstLine="411" w:firstLineChars="196"/>
        <w:jc w:val="left"/>
        <w:textAlignment w:val="auto"/>
        <w:rPr>
          <w:rFonts w:hint="eastAsia" w:ascii="宋体" w:hAnsi="宋体" w:cs="宋体"/>
          <w:color w:val="auto"/>
          <w:szCs w:val="21"/>
        </w:rPr>
      </w:pPr>
      <w:r>
        <w:rPr>
          <w:rFonts w:hint="eastAsia" w:ascii="宋体" w:hAnsi="宋体" w:cs="宋体"/>
          <w:color w:val="auto"/>
          <w:szCs w:val="21"/>
        </w:rPr>
        <w:t>5.供应商之间事先约定一致抬高或者压低响应报价，或者在征集项目中事先约定轮流以高价位或者低价位入围，或者事先约定由某一特定供应商入围，然后再参加响应；</w:t>
      </w:r>
    </w:p>
    <w:p w14:paraId="274A9570">
      <w:pPr>
        <w:keepNext w:val="0"/>
        <w:keepLines w:val="0"/>
        <w:pageBreakBefore w:val="0"/>
        <w:widowControl w:val="0"/>
        <w:kinsoku/>
        <w:wordWrap/>
        <w:overflowPunct/>
        <w:topLinePunct w:val="0"/>
        <w:autoSpaceDE/>
        <w:autoSpaceDN/>
        <w:bidi w:val="0"/>
        <w:adjustRightInd/>
        <w:snapToGrid w:val="0"/>
        <w:spacing w:before="165" w:beforeLines="50" w:after="50" w:line="240" w:lineRule="auto"/>
        <w:ind w:firstLine="411" w:firstLineChars="196"/>
        <w:jc w:val="left"/>
        <w:textAlignment w:val="auto"/>
        <w:rPr>
          <w:rFonts w:hint="eastAsia" w:ascii="宋体" w:hAnsi="宋体" w:cs="宋体"/>
          <w:color w:val="auto"/>
          <w:szCs w:val="21"/>
        </w:rPr>
      </w:pPr>
      <w:r>
        <w:rPr>
          <w:rFonts w:hint="eastAsia" w:ascii="宋体" w:hAnsi="宋体" w:cs="宋体"/>
          <w:color w:val="auto"/>
          <w:szCs w:val="21"/>
        </w:rPr>
        <w:t>6.供应商之间商定部分供应商放弃参加政府采购活动或者放弃入围；</w:t>
      </w:r>
    </w:p>
    <w:p w14:paraId="331A5A84">
      <w:pPr>
        <w:keepNext w:val="0"/>
        <w:keepLines w:val="0"/>
        <w:pageBreakBefore w:val="0"/>
        <w:widowControl w:val="0"/>
        <w:kinsoku/>
        <w:wordWrap/>
        <w:overflowPunct/>
        <w:topLinePunct w:val="0"/>
        <w:autoSpaceDE/>
        <w:autoSpaceDN/>
        <w:bidi w:val="0"/>
        <w:adjustRightInd/>
        <w:snapToGrid w:val="0"/>
        <w:spacing w:before="165" w:beforeLines="50" w:after="50" w:line="240" w:lineRule="auto"/>
        <w:ind w:firstLine="411" w:firstLineChars="196"/>
        <w:jc w:val="left"/>
        <w:textAlignment w:val="auto"/>
        <w:rPr>
          <w:rFonts w:hint="eastAsia" w:ascii="宋体" w:hAnsi="宋体" w:cs="宋体"/>
          <w:color w:val="auto"/>
          <w:szCs w:val="21"/>
        </w:rPr>
      </w:pPr>
      <w:r>
        <w:rPr>
          <w:rFonts w:hint="eastAsia" w:ascii="宋体" w:hAnsi="宋体" w:cs="宋体"/>
          <w:color w:val="auto"/>
          <w:szCs w:val="21"/>
        </w:rPr>
        <w:t>7.供应商与采购人或者采购代理机构之间、供应商相互之间，为谋求特定供应商入围或者排斥其他供应商的其他串通行为。</w:t>
      </w:r>
    </w:p>
    <w:p w14:paraId="390A39C8">
      <w:pPr>
        <w:keepNext w:val="0"/>
        <w:keepLines w:val="0"/>
        <w:pageBreakBefore w:val="0"/>
        <w:widowControl w:val="0"/>
        <w:kinsoku/>
        <w:wordWrap/>
        <w:overflowPunct/>
        <w:topLinePunct w:val="0"/>
        <w:autoSpaceDE/>
        <w:autoSpaceDN/>
        <w:bidi w:val="0"/>
        <w:adjustRightInd/>
        <w:snapToGrid w:val="0"/>
        <w:spacing w:before="165" w:beforeLines="50" w:after="50" w:line="240" w:lineRule="auto"/>
        <w:ind w:firstLine="413" w:firstLineChars="196"/>
        <w:jc w:val="left"/>
        <w:textAlignment w:val="auto"/>
        <w:rPr>
          <w:rFonts w:hint="eastAsia" w:ascii="宋体" w:hAnsi="宋体" w:cs="宋体"/>
          <w:b/>
          <w:color w:val="auto"/>
          <w:szCs w:val="21"/>
        </w:rPr>
      </w:pPr>
      <w:r>
        <w:rPr>
          <w:rFonts w:hint="eastAsia" w:ascii="宋体" w:hAnsi="宋体" w:cs="宋体"/>
          <w:b/>
          <w:color w:val="auto"/>
          <w:szCs w:val="21"/>
        </w:rPr>
        <w:t>以上情形一经核查属实，我方愿意承担一切后果，并不再寻求任何旨在减轻或者免除法律责任的辩解。</w:t>
      </w:r>
    </w:p>
    <w:p w14:paraId="19B87409">
      <w:pPr>
        <w:snapToGrid w:val="0"/>
        <w:spacing w:line="360" w:lineRule="auto"/>
        <w:ind w:firstLine="4935" w:firstLineChars="235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 xml:space="preserve"> </w:t>
      </w:r>
    </w:p>
    <w:p w14:paraId="1F12A71D">
      <w:pPr>
        <w:pStyle w:val="33"/>
        <w:rPr>
          <w:rFonts w:hint="eastAsia"/>
          <w:color w:val="auto"/>
        </w:rPr>
      </w:pPr>
    </w:p>
    <w:p w14:paraId="1FE05D7B">
      <w:pPr>
        <w:snapToGrid w:val="0"/>
        <w:spacing w:line="360" w:lineRule="auto"/>
        <w:ind w:firstLine="4935" w:firstLineChars="2350"/>
        <w:rPr>
          <w:rFonts w:hint="default" w:asciiTheme="minorEastAsia" w:hAnsiTheme="minorEastAsia" w:eastAsiaTheme="minorEastAsia" w:cstheme="minorEastAsia"/>
          <w:color w:val="auto"/>
          <w:kern w:val="0"/>
          <w:sz w:val="21"/>
          <w:szCs w:val="21"/>
          <w:u w:val="single"/>
          <w:lang w:val="en-US" w:eastAsia="zh-CN"/>
        </w:rPr>
      </w:pPr>
      <w:r>
        <w:rPr>
          <w:rFonts w:hint="eastAsia" w:asciiTheme="minorEastAsia" w:hAnsiTheme="minorEastAsia" w:eastAsiaTheme="minorEastAsia" w:cstheme="minorEastAsia"/>
          <w:color w:val="auto"/>
          <w:sz w:val="21"/>
          <w:szCs w:val="21"/>
        </w:rPr>
        <w:t xml:space="preserve"> </w:t>
      </w:r>
      <w:r>
        <w:rPr>
          <w:rFonts w:hint="eastAsia" w:asciiTheme="minorEastAsia" w:hAnsiTheme="minorEastAsia" w:eastAsiaTheme="minorEastAsia" w:cstheme="minorEastAsia"/>
          <w:color w:val="auto"/>
          <w:kern w:val="0"/>
          <w:sz w:val="21"/>
          <w:szCs w:val="21"/>
          <w:lang w:val="zh-CN"/>
        </w:rPr>
        <w:t>供应商名称(电子签章)：</w:t>
      </w:r>
      <w:r>
        <w:rPr>
          <w:rFonts w:hint="eastAsia" w:asciiTheme="minorEastAsia" w:hAnsiTheme="minorEastAsia" w:cstheme="minorEastAsia"/>
          <w:color w:val="auto"/>
          <w:kern w:val="0"/>
          <w:sz w:val="21"/>
          <w:szCs w:val="21"/>
          <w:u w:val="single"/>
          <w:lang w:val="en-US" w:eastAsia="zh-CN"/>
        </w:rPr>
        <w:t xml:space="preserve">                     </w:t>
      </w:r>
    </w:p>
    <w:p w14:paraId="6DCD1E36">
      <w:pPr>
        <w:snapToGrid w:val="0"/>
        <w:spacing w:line="360" w:lineRule="auto"/>
        <w:ind w:firstLine="5145" w:firstLineChars="2450"/>
        <w:rPr>
          <w:rFonts w:hint="eastAsia" w:asciiTheme="minorEastAsia" w:hAnsiTheme="minorEastAsia" w:eastAsiaTheme="minorEastAsia" w:cstheme="minorEastAsia"/>
          <w:color w:val="auto"/>
          <w:kern w:val="0"/>
          <w:sz w:val="21"/>
          <w:szCs w:val="21"/>
          <w:lang w:val="zh-CN"/>
        </w:rPr>
      </w:pPr>
      <w:r>
        <w:rPr>
          <w:rFonts w:hint="eastAsia" w:asciiTheme="minorEastAsia" w:hAnsiTheme="minorEastAsia" w:eastAsiaTheme="minorEastAsia" w:cstheme="minorEastAsia"/>
          <w:color w:val="auto"/>
          <w:kern w:val="0"/>
          <w:sz w:val="21"/>
          <w:szCs w:val="21"/>
          <w:lang w:val="zh-CN"/>
        </w:rPr>
        <w:t>日期</w:t>
      </w:r>
      <w:r>
        <w:rPr>
          <w:rFonts w:hint="eastAsia" w:asciiTheme="minorEastAsia" w:hAnsiTheme="minorEastAsia" w:eastAsiaTheme="minorEastAsia" w:cstheme="minorEastAsia"/>
          <w:color w:val="auto"/>
          <w:kern w:val="0"/>
          <w:sz w:val="21"/>
          <w:szCs w:val="21"/>
        </w:rPr>
        <w:t xml:space="preserve">：  年  </w:t>
      </w:r>
      <w:r>
        <w:rPr>
          <w:rFonts w:hint="eastAsia" w:asciiTheme="minorEastAsia" w:hAnsiTheme="minorEastAsia" w:eastAsiaTheme="minorEastAsia" w:cstheme="minorEastAsia"/>
          <w:color w:val="auto"/>
          <w:kern w:val="0"/>
          <w:sz w:val="21"/>
          <w:szCs w:val="21"/>
          <w:lang w:val="zh-CN"/>
        </w:rPr>
        <w:t>月</w:t>
      </w:r>
      <w:r>
        <w:rPr>
          <w:rFonts w:hint="eastAsia" w:asciiTheme="minorEastAsia" w:hAnsiTheme="minorEastAsia" w:eastAsiaTheme="minorEastAsia" w:cstheme="minorEastAsia"/>
          <w:color w:val="auto"/>
          <w:kern w:val="0"/>
          <w:sz w:val="21"/>
          <w:szCs w:val="21"/>
        </w:rPr>
        <w:t xml:space="preserve">   </w:t>
      </w:r>
      <w:r>
        <w:rPr>
          <w:rFonts w:hint="eastAsia" w:asciiTheme="minorEastAsia" w:hAnsiTheme="minorEastAsia" w:eastAsiaTheme="minorEastAsia" w:cstheme="minorEastAsia"/>
          <w:color w:val="auto"/>
          <w:kern w:val="0"/>
          <w:sz w:val="21"/>
          <w:szCs w:val="21"/>
          <w:lang w:val="zh-CN"/>
        </w:rPr>
        <w:t>日</w:t>
      </w:r>
    </w:p>
    <w:p w14:paraId="54C0E26D">
      <w:pPr>
        <w:pStyle w:val="17"/>
        <w:snapToGrid w:val="0"/>
        <w:spacing w:before="295" w:after="295" w:line="360" w:lineRule="auto"/>
        <w:jc w:val="center"/>
        <w:rPr>
          <w:rFonts w:hint="eastAsia" w:hAnsi="宋体" w:cs="宋体"/>
          <w:b/>
          <w:color w:val="auto"/>
          <w:sz w:val="21"/>
          <w:szCs w:val="21"/>
        </w:rPr>
      </w:pPr>
      <w:r>
        <w:rPr>
          <w:rFonts w:hint="eastAsia" w:hAnsi="宋体" w:cs="宋体"/>
          <w:b/>
          <w:color w:val="auto"/>
          <w:sz w:val="21"/>
          <w:szCs w:val="21"/>
        </w:rPr>
        <w:br w:type="page"/>
      </w:r>
    </w:p>
    <w:p w14:paraId="13F41351">
      <w:pPr>
        <w:pStyle w:val="17"/>
        <w:snapToGrid w:val="0"/>
        <w:spacing w:before="295" w:after="295" w:line="360" w:lineRule="auto"/>
        <w:jc w:val="center"/>
        <w:rPr>
          <w:rFonts w:hint="eastAsia" w:hAnsi="宋体" w:cs="宋体"/>
          <w:b/>
          <w:bCs/>
          <w:color w:val="auto"/>
          <w:sz w:val="30"/>
          <w:szCs w:val="30"/>
        </w:rPr>
      </w:pPr>
    </w:p>
    <w:p w14:paraId="484D6BC5">
      <w:pPr>
        <w:pStyle w:val="17"/>
        <w:snapToGrid w:val="0"/>
        <w:spacing w:before="295" w:after="295" w:line="360" w:lineRule="auto"/>
        <w:jc w:val="center"/>
        <w:rPr>
          <w:rFonts w:hint="eastAsia" w:hAnsi="宋体" w:cs="宋体"/>
          <w:b/>
          <w:color w:val="auto"/>
          <w:sz w:val="24"/>
        </w:rPr>
      </w:pPr>
      <w:r>
        <w:rPr>
          <w:rFonts w:hint="eastAsia" w:hAnsi="宋体" w:cs="宋体"/>
          <w:b/>
          <w:bCs/>
          <w:color w:val="auto"/>
          <w:sz w:val="30"/>
          <w:szCs w:val="30"/>
        </w:rPr>
        <w:t>二、法定代表人身份证明</w:t>
      </w:r>
    </w:p>
    <w:p w14:paraId="63E97F96">
      <w:pPr>
        <w:spacing w:before="331" w:beforeLines="100" w:after="165" w:afterLines="50"/>
        <w:ind w:left="540"/>
        <w:jc w:val="center"/>
        <w:rPr>
          <w:rFonts w:hint="eastAsia" w:ascii="宋体" w:hAnsi="宋体" w:cs="宋体"/>
          <w:color w:val="auto"/>
          <w:sz w:val="32"/>
          <w:szCs w:val="32"/>
        </w:rPr>
      </w:pPr>
      <w:r>
        <w:rPr>
          <w:rFonts w:hint="eastAsia" w:ascii="宋体" w:hAnsi="宋体" w:cs="宋体"/>
          <w:b/>
          <w:color w:val="auto"/>
          <w:sz w:val="32"/>
          <w:szCs w:val="32"/>
        </w:rPr>
        <w:t>法定代表人身份证明</w:t>
      </w:r>
    </w:p>
    <w:p w14:paraId="09440E13">
      <w:pPr>
        <w:spacing w:line="500" w:lineRule="exact"/>
        <w:ind w:left="540"/>
        <w:rPr>
          <w:rFonts w:hint="eastAsia" w:ascii="宋体" w:hAnsi="宋体" w:cs="宋体"/>
          <w:color w:val="auto"/>
          <w:sz w:val="24"/>
        </w:rPr>
      </w:pPr>
      <w:r>
        <w:rPr>
          <w:rFonts w:hint="eastAsia" w:ascii="宋体" w:hAnsi="宋体" w:cs="宋体"/>
          <w:color w:val="auto"/>
          <w:sz w:val="24"/>
          <w:lang w:val="en-US" w:eastAsia="zh-CN"/>
        </w:rPr>
        <w:t>供 应 商</w:t>
      </w:r>
      <w:r>
        <w:rPr>
          <w:rFonts w:hint="eastAsia" w:ascii="宋体" w:hAnsi="宋体" w:cs="宋体"/>
          <w:color w:val="auto"/>
          <w:sz w:val="24"/>
        </w:rPr>
        <w:t>：</w:t>
      </w:r>
      <w:r>
        <w:rPr>
          <w:rFonts w:hint="eastAsia" w:ascii="宋体" w:hAnsi="宋体" w:cs="宋体"/>
          <w:color w:val="auto"/>
          <w:sz w:val="24"/>
          <w:u w:val="single"/>
        </w:rPr>
        <w:t xml:space="preserve">                                                        </w:t>
      </w:r>
    </w:p>
    <w:p w14:paraId="5C846395">
      <w:pPr>
        <w:spacing w:line="500" w:lineRule="exact"/>
        <w:ind w:left="540"/>
        <w:rPr>
          <w:rFonts w:hint="eastAsia" w:ascii="宋体" w:hAnsi="宋体" w:cs="宋体"/>
          <w:color w:val="auto"/>
          <w:sz w:val="24"/>
        </w:rPr>
      </w:pPr>
      <w:r>
        <w:rPr>
          <w:rFonts w:hint="eastAsia" w:ascii="宋体" w:hAnsi="宋体" w:cs="宋体"/>
          <w:color w:val="auto"/>
          <w:sz w:val="24"/>
        </w:rPr>
        <w:t>地    址：</w:t>
      </w:r>
      <w:r>
        <w:rPr>
          <w:rFonts w:hint="eastAsia" w:ascii="宋体" w:hAnsi="宋体" w:cs="宋体"/>
          <w:color w:val="auto"/>
          <w:sz w:val="24"/>
          <w:u w:val="single"/>
        </w:rPr>
        <w:t xml:space="preserve">                                                        </w:t>
      </w:r>
    </w:p>
    <w:p w14:paraId="023433B9">
      <w:pPr>
        <w:spacing w:line="500" w:lineRule="exact"/>
        <w:ind w:left="540"/>
        <w:rPr>
          <w:rFonts w:hint="eastAsia" w:ascii="宋体" w:hAnsi="宋体" w:cs="宋体"/>
          <w:color w:val="auto"/>
          <w:sz w:val="24"/>
        </w:rPr>
      </w:pPr>
      <w:r>
        <w:rPr>
          <w:rFonts w:hint="eastAsia" w:ascii="宋体" w:hAnsi="宋体" w:cs="宋体"/>
          <w:color w:val="auto"/>
          <w:sz w:val="24"/>
        </w:rPr>
        <w:t>姓    名：</w:t>
      </w:r>
      <w:r>
        <w:rPr>
          <w:rFonts w:hint="eastAsia" w:ascii="宋体" w:hAnsi="宋体" w:cs="宋体"/>
          <w:color w:val="auto"/>
          <w:sz w:val="24"/>
          <w:u w:val="single"/>
        </w:rPr>
        <w:t xml:space="preserve">                          </w:t>
      </w:r>
      <w:r>
        <w:rPr>
          <w:rFonts w:hint="eastAsia" w:ascii="宋体" w:hAnsi="宋体" w:cs="宋体"/>
          <w:color w:val="auto"/>
          <w:sz w:val="24"/>
        </w:rPr>
        <w:t>性      别：</w:t>
      </w:r>
      <w:r>
        <w:rPr>
          <w:rFonts w:hint="eastAsia" w:ascii="宋体" w:hAnsi="宋体" w:cs="宋体"/>
          <w:color w:val="auto"/>
          <w:sz w:val="24"/>
          <w:u w:val="single"/>
        </w:rPr>
        <w:t xml:space="preserve">                </w:t>
      </w:r>
    </w:p>
    <w:p w14:paraId="5F6A9A20">
      <w:pPr>
        <w:spacing w:line="500" w:lineRule="exact"/>
        <w:ind w:left="540"/>
        <w:rPr>
          <w:rFonts w:hint="eastAsia" w:ascii="宋体" w:hAnsi="宋体" w:cs="宋体"/>
          <w:color w:val="auto"/>
          <w:sz w:val="24"/>
          <w:u w:val="single"/>
        </w:rPr>
      </w:pPr>
      <w:r>
        <w:rPr>
          <w:rFonts w:hint="eastAsia" w:ascii="宋体" w:hAnsi="宋体" w:cs="宋体"/>
          <w:color w:val="auto"/>
          <w:sz w:val="24"/>
        </w:rPr>
        <w:t>年    龄：</w:t>
      </w:r>
      <w:r>
        <w:rPr>
          <w:rFonts w:hint="eastAsia" w:ascii="宋体" w:hAnsi="宋体" w:cs="宋体"/>
          <w:color w:val="auto"/>
          <w:sz w:val="24"/>
          <w:u w:val="single"/>
        </w:rPr>
        <w:t xml:space="preserve">                          </w:t>
      </w:r>
      <w:r>
        <w:rPr>
          <w:rFonts w:hint="eastAsia" w:ascii="宋体" w:hAnsi="宋体" w:cs="宋体"/>
          <w:color w:val="auto"/>
          <w:sz w:val="24"/>
        </w:rPr>
        <w:t>职      务：</w:t>
      </w:r>
      <w:r>
        <w:rPr>
          <w:rFonts w:hint="eastAsia" w:ascii="宋体" w:hAnsi="宋体" w:cs="宋体"/>
          <w:color w:val="auto"/>
          <w:sz w:val="24"/>
          <w:u w:val="single"/>
        </w:rPr>
        <w:t xml:space="preserve">                </w:t>
      </w:r>
    </w:p>
    <w:p w14:paraId="39CD011A">
      <w:pPr>
        <w:spacing w:line="500" w:lineRule="exact"/>
        <w:ind w:left="540"/>
        <w:rPr>
          <w:rFonts w:hint="eastAsia" w:ascii="宋体" w:hAnsi="宋体" w:cs="宋体"/>
          <w:color w:val="auto"/>
          <w:sz w:val="24"/>
        </w:rPr>
      </w:pPr>
      <w:r>
        <w:rPr>
          <w:rFonts w:hint="eastAsia" w:ascii="宋体" w:hAnsi="宋体" w:cs="宋体"/>
          <w:color w:val="auto"/>
          <w:sz w:val="24"/>
        </w:rPr>
        <w:t>身份证号码：</w:t>
      </w:r>
      <w:r>
        <w:rPr>
          <w:rFonts w:hint="eastAsia" w:ascii="宋体" w:hAnsi="宋体" w:cs="宋体"/>
          <w:color w:val="auto"/>
          <w:sz w:val="24"/>
          <w:u w:val="single"/>
        </w:rPr>
        <w:t xml:space="preserve">                                 </w:t>
      </w:r>
    </w:p>
    <w:p w14:paraId="754411B7">
      <w:pPr>
        <w:spacing w:line="500" w:lineRule="exact"/>
        <w:ind w:left="540"/>
        <w:rPr>
          <w:rFonts w:hint="eastAsia" w:ascii="宋体" w:hAnsi="宋体" w:cs="宋体"/>
          <w:color w:val="auto"/>
          <w:sz w:val="24"/>
        </w:rPr>
      </w:pPr>
      <w:r>
        <w:rPr>
          <w:rFonts w:hint="eastAsia" w:ascii="宋体" w:hAnsi="宋体" w:cs="宋体"/>
          <w:color w:val="auto"/>
          <w:sz w:val="24"/>
        </w:rPr>
        <w:t>系</w:t>
      </w:r>
      <w:r>
        <w:rPr>
          <w:rFonts w:hint="eastAsia" w:ascii="宋体" w:hAnsi="宋体" w:cs="宋体"/>
          <w:color w:val="auto"/>
          <w:sz w:val="24"/>
          <w:u w:val="single"/>
        </w:rPr>
        <w:t xml:space="preserve">            （供应商名称）              </w:t>
      </w:r>
      <w:r>
        <w:rPr>
          <w:rFonts w:hint="eastAsia" w:ascii="宋体" w:hAnsi="宋体" w:cs="宋体"/>
          <w:color w:val="auto"/>
          <w:sz w:val="24"/>
        </w:rPr>
        <w:t>的法定代表人。</w:t>
      </w:r>
    </w:p>
    <w:p w14:paraId="531CCFE0">
      <w:pPr>
        <w:spacing w:line="500" w:lineRule="exact"/>
        <w:ind w:left="540"/>
        <w:rPr>
          <w:rFonts w:hint="eastAsia" w:ascii="宋体" w:hAnsi="宋体" w:cs="宋体"/>
          <w:color w:val="auto"/>
          <w:sz w:val="24"/>
        </w:rPr>
      </w:pPr>
      <w:r>
        <w:rPr>
          <w:rFonts w:hint="eastAsia" w:ascii="宋体" w:hAnsi="宋体" w:cs="宋体"/>
          <w:color w:val="auto"/>
          <w:sz w:val="24"/>
        </w:rPr>
        <w:t>特此证明。</w:t>
      </w:r>
    </w:p>
    <w:p w14:paraId="79F4C894">
      <w:pPr>
        <w:spacing w:line="500" w:lineRule="exact"/>
        <w:ind w:left="540"/>
        <w:rPr>
          <w:rFonts w:hint="eastAsia" w:ascii="宋体" w:hAnsi="宋体" w:cs="宋体"/>
          <w:color w:val="auto"/>
          <w:sz w:val="24"/>
        </w:rPr>
      </w:pPr>
    </w:p>
    <w:p w14:paraId="0444B43F">
      <w:pPr>
        <w:spacing w:line="500" w:lineRule="exact"/>
        <w:ind w:left="540"/>
        <w:rPr>
          <w:rFonts w:hint="eastAsia" w:ascii="宋体" w:hAnsi="宋体" w:cs="宋体"/>
          <w:color w:val="auto"/>
          <w:sz w:val="24"/>
        </w:rPr>
      </w:pPr>
    </w:p>
    <w:p w14:paraId="2F48A8D2">
      <w:pPr>
        <w:spacing w:line="500" w:lineRule="exact"/>
        <w:ind w:left="540"/>
        <w:rPr>
          <w:rFonts w:hint="eastAsia" w:ascii="宋体" w:hAnsi="宋体" w:cs="宋体"/>
          <w:color w:val="auto"/>
          <w:sz w:val="24"/>
        </w:rPr>
      </w:pPr>
      <w:r>
        <w:rPr>
          <w:rFonts w:hint="eastAsia" w:ascii="宋体" w:hAnsi="宋体" w:cs="宋体"/>
          <w:color w:val="auto"/>
          <w:sz w:val="24"/>
        </w:rPr>
        <w:t>附件：法定代表人有效身份证正反面复印件</w:t>
      </w:r>
    </w:p>
    <w:p w14:paraId="6A002D57">
      <w:pPr>
        <w:spacing w:line="500" w:lineRule="exact"/>
        <w:ind w:left="540"/>
        <w:rPr>
          <w:rFonts w:hint="eastAsia" w:ascii="宋体" w:hAnsi="宋体" w:cs="宋体"/>
          <w:color w:val="auto"/>
          <w:sz w:val="24"/>
        </w:rPr>
      </w:pPr>
    </w:p>
    <w:p w14:paraId="1EC16DA5">
      <w:pPr>
        <w:snapToGrid w:val="0"/>
        <w:spacing w:line="360" w:lineRule="auto"/>
        <w:ind w:firstLine="4935" w:firstLineChars="2350"/>
        <w:rPr>
          <w:rFonts w:hint="eastAsia" w:ascii="宋体" w:hAnsi="宋体" w:cs="宋体"/>
          <w:color w:val="auto"/>
          <w:szCs w:val="21"/>
        </w:rPr>
      </w:pPr>
      <w:r>
        <w:rPr>
          <w:rFonts w:hint="eastAsia" w:ascii="宋体" w:hAnsi="宋体" w:cs="宋体"/>
          <w:color w:val="auto"/>
          <w:szCs w:val="21"/>
        </w:rPr>
        <w:t xml:space="preserve">  </w:t>
      </w:r>
    </w:p>
    <w:p w14:paraId="022FC829">
      <w:pPr>
        <w:snapToGrid w:val="0"/>
        <w:spacing w:line="360" w:lineRule="auto"/>
        <w:ind w:firstLine="4935" w:firstLineChars="2350"/>
        <w:rPr>
          <w:rFonts w:hint="eastAsia" w:ascii="宋体" w:hAnsi="宋体" w:cs="宋体"/>
          <w:color w:val="auto"/>
          <w:szCs w:val="21"/>
        </w:rPr>
      </w:pPr>
    </w:p>
    <w:p w14:paraId="063BAAD5">
      <w:pPr>
        <w:snapToGrid w:val="0"/>
        <w:spacing w:line="360" w:lineRule="auto"/>
        <w:ind w:firstLine="4080" w:firstLineChars="1700"/>
        <w:rPr>
          <w:rFonts w:hint="default" w:ascii="宋体" w:hAnsi="宋体" w:cs="宋体" w:eastAsiaTheme="minorEastAsia"/>
          <w:color w:val="auto"/>
          <w:kern w:val="0"/>
          <w:sz w:val="24"/>
          <w:u w:val="single"/>
          <w:lang w:val="en-US" w:eastAsia="zh-CN"/>
        </w:rPr>
      </w:pPr>
      <w:r>
        <w:rPr>
          <w:rFonts w:hint="eastAsia" w:ascii="宋体" w:hAnsi="宋体" w:cs="宋体"/>
          <w:color w:val="auto"/>
          <w:kern w:val="0"/>
          <w:sz w:val="24"/>
          <w:lang w:val="zh-CN"/>
        </w:rPr>
        <w:t>供应商名称(电子签章)：</w:t>
      </w:r>
      <w:r>
        <w:rPr>
          <w:rFonts w:hint="eastAsia" w:ascii="宋体" w:hAnsi="宋体" w:cs="宋体"/>
          <w:color w:val="auto"/>
          <w:kern w:val="0"/>
          <w:sz w:val="24"/>
          <w:u w:val="single"/>
          <w:lang w:val="en-US" w:eastAsia="zh-CN"/>
        </w:rPr>
        <w:t xml:space="preserve">                 </w:t>
      </w:r>
    </w:p>
    <w:p w14:paraId="49E62AD5">
      <w:pPr>
        <w:snapToGrid w:val="0"/>
        <w:spacing w:line="360" w:lineRule="auto"/>
        <w:ind w:firstLine="4080" w:firstLineChars="1700"/>
        <w:rPr>
          <w:rFonts w:hint="eastAsia" w:ascii="宋体" w:hAnsi="宋体" w:cs="宋体"/>
          <w:color w:val="auto"/>
          <w:kern w:val="0"/>
          <w:sz w:val="24"/>
          <w:lang w:val="zh-CN"/>
        </w:rPr>
      </w:pPr>
      <w:r>
        <w:rPr>
          <w:rFonts w:hint="eastAsia" w:ascii="宋体" w:hAnsi="宋体" w:cs="宋体"/>
          <w:color w:val="auto"/>
          <w:kern w:val="0"/>
          <w:sz w:val="24"/>
          <w:lang w:val="zh-CN"/>
        </w:rPr>
        <w:t>日期</w:t>
      </w:r>
      <w:r>
        <w:rPr>
          <w:rFonts w:hint="eastAsia" w:ascii="宋体" w:hAnsi="宋体" w:cs="宋体"/>
          <w:color w:val="auto"/>
          <w:kern w:val="0"/>
          <w:sz w:val="24"/>
        </w:rPr>
        <w:t xml:space="preserve">：  年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w:t>
      </w:r>
    </w:p>
    <w:p w14:paraId="4064A7C6">
      <w:pPr>
        <w:snapToGrid w:val="0"/>
        <w:spacing w:before="165" w:beforeLines="50" w:after="50"/>
        <w:jc w:val="center"/>
        <w:rPr>
          <w:rFonts w:hint="eastAsia" w:ascii="宋体" w:hAnsi="宋体" w:cs="宋体"/>
          <w:b/>
          <w:color w:val="auto"/>
          <w:sz w:val="24"/>
        </w:rPr>
      </w:pPr>
    </w:p>
    <w:p w14:paraId="61040D1D">
      <w:pPr>
        <w:snapToGrid w:val="0"/>
        <w:spacing w:before="165" w:beforeLines="50" w:after="50"/>
        <w:ind w:firstLine="600" w:firstLineChars="250"/>
        <w:jc w:val="left"/>
        <w:rPr>
          <w:rFonts w:hint="eastAsia" w:ascii="宋体" w:hAnsi="宋体" w:cs="宋体"/>
          <w:color w:val="auto"/>
          <w:sz w:val="24"/>
        </w:rPr>
      </w:pPr>
    </w:p>
    <w:p w14:paraId="0C6717FB">
      <w:pPr>
        <w:snapToGrid w:val="0"/>
        <w:spacing w:before="165" w:beforeLines="50" w:after="50"/>
        <w:ind w:firstLine="602" w:firstLineChars="250"/>
        <w:jc w:val="left"/>
        <w:rPr>
          <w:rFonts w:hint="eastAsia" w:ascii="宋体" w:hAnsi="宋体" w:cs="宋体"/>
          <w:b/>
          <w:color w:val="auto"/>
          <w:sz w:val="24"/>
          <w:szCs w:val="20"/>
        </w:rPr>
      </w:pPr>
    </w:p>
    <w:tbl>
      <w:tblPr>
        <w:tblStyle w:val="26"/>
        <w:tblpPr w:leftFromText="180" w:rightFromText="180" w:vertAnchor="text" w:horzAnchor="margin" w:tblpY="1169"/>
        <w:tblW w:w="95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1"/>
      </w:tblGrid>
      <w:tr w14:paraId="6EA4A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9541" w:type="dxa"/>
            <w:noWrap w:val="0"/>
            <w:vAlign w:val="top"/>
          </w:tcPr>
          <w:p w14:paraId="5C23CAB6">
            <w:pPr>
              <w:spacing w:line="360" w:lineRule="auto"/>
              <w:rPr>
                <w:rFonts w:hint="eastAsia" w:ascii="宋体" w:hAnsi="宋体" w:cs="宋体"/>
                <w:b/>
                <w:color w:val="auto"/>
                <w:sz w:val="24"/>
              </w:rPr>
            </w:pPr>
          </w:p>
          <w:p w14:paraId="0C1D18E4">
            <w:pPr>
              <w:spacing w:line="360" w:lineRule="auto"/>
              <w:rPr>
                <w:rFonts w:hint="eastAsia" w:ascii="宋体" w:hAnsi="宋体" w:cs="宋体"/>
                <w:b/>
                <w:color w:val="auto"/>
                <w:sz w:val="24"/>
              </w:rPr>
            </w:pPr>
            <w:r>
              <w:rPr>
                <w:rFonts w:hint="eastAsia" w:ascii="宋体" w:hAnsi="宋体" w:cs="宋体"/>
                <w:b/>
                <w:color w:val="auto"/>
                <w:sz w:val="24"/>
              </w:rPr>
              <w:t>法定代表身份证复印件粘帖处（正、反面）</w:t>
            </w:r>
          </w:p>
        </w:tc>
      </w:tr>
    </w:tbl>
    <w:p w14:paraId="11E66B6B">
      <w:pPr>
        <w:pStyle w:val="17"/>
        <w:snapToGrid w:val="0"/>
        <w:spacing w:before="295" w:after="295" w:line="360" w:lineRule="auto"/>
        <w:jc w:val="left"/>
        <w:rPr>
          <w:rFonts w:hint="eastAsia" w:hAnsi="宋体" w:cs="宋体"/>
          <w:b/>
          <w:color w:val="auto"/>
          <w:sz w:val="24"/>
        </w:rPr>
      </w:pPr>
      <w:r>
        <w:rPr>
          <w:rFonts w:hint="eastAsia" w:hAnsi="宋体" w:cs="宋体"/>
          <w:b/>
          <w:color w:val="auto"/>
          <w:sz w:val="24"/>
        </w:rPr>
        <w:t>附件：</w:t>
      </w:r>
    </w:p>
    <w:p w14:paraId="63055C00">
      <w:pPr>
        <w:pStyle w:val="17"/>
        <w:snapToGrid w:val="0"/>
        <w:spacing w:before="295" w:after="295" w:line="360" w:lineRule="auto"/>
        <w:jc w:val="left"/>
        <w:rPr>
          <w:rFonts w:hint="eastAsia" w:hAnsi="宋体" w:cs="宋体"/>
          <w:b/>
          <w:color w:val="auto"/>
          <w:sz w:val="24"/>
        </w:rPr>
      </w:pPr>
    </w:p>
    <w:p w14:paraId="65CA7F38">
      <w:pPr>
        <w:rPr>
          <w:rFonts w:hint="eastAsia" w:hAnsi="宋体" w:cs="宋体"/>
          <w:b/>
          <w:bCs/>
          <w:color w:val="auto"/>
          <w:sz w:val="30"/>
          <w:szCs w:val="30"/>
        </w:rPr>
      </w:pPr>
      <w:r>
        <w:rPr>
          <w:rFonts w:hint="eastAsia" w:hAnsi="宋体" w:cs="宋体"/>
          <w:b/>
          <w:bCs/>
          <w:color w:val="auto"/>
          <w:sz w:val="30"/>
          <w:szCs w:val="30"/>
        </w:rPr>
        <w:br w:type="page"/>
      </w:r>
    </w:p>
    <w:p w14:paraId="3D6D4263">
      <w:pPr>
        <w:pStyle w:val="17"/>
        <w:snapToGrid w:val="0"/>
        <w:spacing w:before="295" w:after="295" w:line="360" w:lineRule="auto"/>
        <w:jc w:val="center"/>
        <w:rPr>
          <w:rFonts w:hint="eastAsia" w:hAnsi="宋体" w:cs="宋体"/>
          <w:b/>
          <w:color w:val="auto"/>
          <w:sz w:val="24"/>
        </w:rPr>
      </w:pPr>
      <w:r>
        <w:rPr>
          <w:rFonts w:hint="eastAsia" w:hAnsi="宋体" w:cs="宋体"/>
          <w:b/>
          <w:bCs/>
          <w:color w:val="auto"/>
          <w:sz w:val="30"/>
          <w:szCs w:val="30"/>
        </w:rPr>
        <w:t>三、法定代表人授权委托书（如有委托时）</w:t>
      </w:r>
    </w:p>
    <w:p w14:paraId="0218A247">
      <w:pPr>
        <w:snapToGrid w:val="0"/>
        <w:spacing w:before="165" w:beforeLines="50" w:after="50"/>
        <w:jc w:val="center"/>
        <w:rPr>
          <w:rFonts w:hint="eastAsia" w:ascii="宋体" w:hAnsi="宋体" w:cs="宋体"/>
          <w:b/>
          <w:color w:val="auto"/>
          <w:sz w:val="32"/>
          <w:szCs w:val="32"/>
        </w:rPr>
      </w:pPr>
      <w:r>
        <w:rPr>
          <w:rFonts w:hint="eastAsia" w:ascii="宋体" w:hAnsi="宋体" w:cs="宋体"/>
          <w:b/>
          <w:color w:val="auto"/>
          <w:sz w:val="32"/>
          <w:szCs w:val="32"/>
        </w:rPr>
        <w:t>法定代表人授权委托书</w:t>
      </w:r>
    </w:p>
    <w:p w14:paraId="2AC28EA4">
      <w:pPr>
        <w:snapToGrid w:val="0"/>
        <w:spacing w:before="165" w:beforeLines="50" w:after="50"/>
        <w:jc w:val="center"/>
        <w:rPr>
          <w:rFonts w:hint="eastAsia" w:ascii="宋体" w:hAnsi="宋体" w:cs="宋体"/>
          <w:b/>
          <w:color w:val="auto"/>
          <w:sz w:val="24"/>
        </w:rPr>
      </w:pPr>
    </w:p>
    <w:p w14:paraId="6176C4AC">
      <w:pPr>
        <w:pStyle w:val="17"/>
        <w:keepNext w:val="0"/>
        <w:keepLines w:val="0"/>
        <w:pageBreakBefore w:val="0"/>
        <w:widowControl w:val="0"/>
        <w:kinsoku/>
        <w:wordWrap/>
        <w:overflowPunct/>
        <w:topLinePunct w:val="0"/>
        <w:bidi w:val="0"/>
        <w:spacing w:line="440" w:lineRule="exact"/>
        <w:ind w:firstLine="420" w:firstLineChars="200"/>
        <w:textAlignment w:val="auto"/>
        <w:rPr>
          <w:rFonts w:hint="eastAsia" w:hAnsi="宋体" w:cs="宋体"/>
          <w:color w:val="auto"/>
        </w:rPr>
      </w:pPr>
      <w:r>
        <w:rPr>
          <w:rFonts w:hint="eastAsia" w:hAnsi="宋体" w:cs="宋体"/>
          <w:color w:val="auto"/>
        </w:rPr>
        <w:t>致：</w:t>
      </w:r>
      <w:r>
        <w:rPr>
          <w:rFonts w:hint="eastAsia" w:hAnsi="宋体" w:cs="宋体"/>
          <w:color w:val="auto"/>
          <w:u w:val="single"/>
        </w:rPr>
        <w:t xml:space="preserve">                      </w:t>
      </w:r>
      <w:r>
        <w:rPr>
          <w:rFonts w:hint="eastAsia" w:hAnsi="宋体" w:cs="宋体"/>
          <w:color w:val="auto"/>
        </w:rPr>
        <w:t>（采购代理机构名称）</w:t>
      </w:r>
    </w:p>
    <w:p w14:paraId="620225D0">
      <w:pPr>
        <w:pStyle w:val="17"/>
        <w:keepNext w:val="0"/>
        <w:keepLines w:val="0"/>
        <w:pageBreakBefore w:val="0"/>
        <w:widowControl w:val="0"/>
        <w:kinsoku/>
        <w:wordWrap/>
        <w:overflowPunct/>
        <w:topLinePunct w:val="0"/>
        <w:bidi w:val="0"/>
        <w:spacing w:line="440" w:lineRule="exact"/>
        <w:ind w:firstLine="420" w:firstLineChars="200"/>
        <w:textAlignment w:val="auto"/>
        <w:rPr>
          <w:rFonts w:hint="eastAsia" w:hAnsi="宋体" w:cs="宋体"/>
          <w:color w:val="auto"/>
        </w:rPr>
      </w:pPr>
      <w:r>
        <w:rPr>
          <w:rFonts w:hint="eastAsia" w:hAnsi="宋体" w:cs="宋体"/>
          <w:color w:val="auto"/>
        </w:rPr>
        <w:t>本人</w:t>
      </w:r>
      <w:r>
        <w:rPr>
          <w:rFonts w:hint="eastAsia" w:hAnsi="宋体" w:cs="宋体"/>
          <w:color w:val="auto"/>
          <w:u w:val="single"/>
        </w:rPr>
        <w:t xml:space="preserve">        </w:t>
      </w:r>
      <w:r>
        <w:rPr>
          <w:rFonts w:hint="eastAsia" w:hAnsi="宋体" w:cs="宋体"/>
          <w:color w:val="auto"/>
        </w:rPr>
        <w:t>（姓名）系</w:t>
      </w:r>
      <w:r>
        <w:rPr>
          <w:rFonts w:hint="eastAsia" w:hAnsi="宋体" w:cs="宋体"/>
          <w:color w:val="auto"/>
          <w:u w:val="single"/>
        </w:rPr>
        <w:t xml:space="preserve">                 </w:t>
      </w:r>
      <w:r>
        <w:rPr>
          <w:rFonts w:hint="eastAsia" w:hAnsi="宋体" w:cs="宋体"/>
          <w:color w:val="auto"/>
        </w:rPr>
        <w:t>（供应商名称）的法定代表人，现授权我单位在职正式员工</w:t>
      </w:r>
      <w:r>
        <w:rPr>
          <w:rFonts w:hint="eastAsia" w:hAnsi="宋体" w:cs="宋体"/>
          <w:color w:val="auto"/>
          <w:u w:val="single"/>
        </w:rPr>
        <w:t xml:space="preserve">        </w:t>
      </w:r>
      <w:r>
        <w:rPr>
          <w:rFonts w:hint="eastAsia" w:hAnsi="宋体" w:cs="宋体"/>
          <w:color w:val="auto"/>
        </w:rPr>
        <w:t>（姓名和职务）为我方代理人。代理人根据授权，以我方名义签署、澄清、说明、补正、递交、撤回、修改贵方组织的</w:t>
      </w:r>
      <w:r>
        <w:rPr>
          <w:rFonts w:hint="eastAsia" w:hAnsi="宋体" w:cs="宋体"/>
          <w:color w:val="auto"/>
          <w:u w:val="single"/>
        </w:rPr>
        <w:t xml:space="preserve">        </w:t>
      </w:r>
      <w:r>
        <w:rPr>
          <w:rFonts w:hint="eastAsia" w:hAnsi="宋体" w:cs="宋体"/>
          <w:color w:val="auto"/>
          <w:u w:val="single"/>
          <w:lang w:val="en-US" w:eastAsia="zh-CN"/>
        </w:rPr>
        <w:t xml:space="preserve">     </w:t>
      </w:r>
      <w:r>
        <w:rPr>
          <w:rFonts w:hint="eastAsia" w:hAnsi="宋体" w:cs="宋体"/>
          <w:color w:val="auto"/>
          <w:u w:val="single"/>
        </w:rPr>
        <w:t xml:space="preserve">  </w:t>
      </w:r>
      <w:r>
        <w:rPr>
          <w:rFonts w:hint="eastAsia" w:hAnsi="宋体" w:cs="宋体"/>
          <w:color w:val="auto"/>
          <w:u w:val="single"/>
          <w:lang w:val="en-US" w:eastAsia="zh-CN"/>
        </w:rPr>
        <w:t xml:space="preserve">      </w:t>
      </w:r>
      <w:r>
        <w:rPr>
          <w:rFonts w:hint="eastAsia" w:hAnsi="宋体" w:cs="宋体"/>
          <w:color w:val="auto"/>
          <w:u w:val="single"/>
        </w:rPr>
        <w:t xml:space="preserve">      </w:t>
      </w:r>
      <w:r>
        <w:rPr>
          <w:rFonts w:hint="eastAsia" w:hAnsi="宋体" w:cs="宋体"/>
          <w:color w:val="auto"/>
        </w:rPr>
        <w:t>项目（项目编号：</w:t>
      </w:r>
      <w:r>
        <w:rPr>
          <w:rFonts w:hint="eastAsia" w:hAnsi="宋体" w:cs="宋体"/>
          <w:color w:val="auto"/>
          <w:u w:val="single"/>
        </w:rPr>
        <w:t xml:space="preserve">             </w:t>
      </w:r>
      <w:r>
        <w:rPr>
          <w:rFonts w:hint="eastAsia" w:hAnsi="宋体" w:cs="宋体"/>
          <w:color w:val="auto"/>
        </w:rPr>
        <w:t>）的响应文件、签订合同和处理一切有关事宜，其法律后果由我方承担。</w:t>
      </w:r>
    </w:p>
    <w:p w14:paraId="6FA8B1E6">
      <w:pPr>
        <w:pStyle w:val="17"/>
        <w:keepNext w:val="0"/>
        <w:keepLines w:val="0"/>
        <w:pageBreakBefore w:val="0"/>
        <w:widowControl w:val="0"/>
        <w:kinsoku/>
        <w:wordWrap/>
        <w:overflowPunct/>
        <w:topLinePunct w:val="0"/>
        <w:bidi w:val="0"/>
        <w:spacing w:line="440" w:lineRule="exact"/>
        <w:ind w:firstLine="420" w:firstLineChars="200"/>
        <w:textAlignment w:val="auto"/>
        <w:rPr>
          <w:rFonts w:hint="eastAsia" w:hAnsi="宋体" w:cs="宋体"/>
          <w:color w:val="auto"/>
        </w:rPr>
      </w:pPr>
      <w:r>
        <w:rPr>
          <w:rFonts w:hint="eastAsia" w:hAnsi="宋体" w:cs="宋体"/>
          <w:color w:val="auto"/>
        </w:rPr>
        <w:t>本授权书于</w:t>
      </w:r>
      <w:r>
        <w:rPr>
          <w:rFonts w:hint="eastAsia" w:hAnsi="宋体" w:cs="宋体"/>
          <w:color w:val="auto"/>
          <w:spacing w:val="10"/>
          <w:sz w:val="24"/>
          <w:u w:val="single"/>
        </w:rPr>
        <w:t xml:space="preserve">    </w:t>
      </w:r>
      <w:r>
        <w:rPr>
          <w:rFonts w:hint="eastAsia" w:hAnsi="宋体" w:cs="宋体"/>
          <w:color w:val="auto"/>
        </w:rPr>
        <w:t>年</w:t>
      </w:r>
      <w:r>
        <w:rPr>
          <w:rFonts w:hint="eastAsia" w:hAnsi="宋体" w:cs="宋体"/>
          <w:color w:val="auto"/>
          <w:spacing w:val="10"/>
          <w:sz w:val="24"/>
          <w:u w:val="single"/>
        </w:rPr>
        <w:t xml:space="preserve">    </w:t>
      </w:r>
      <w:r>
        <w:rPr>
          <w:rFonts w:hint="eastAsia" w:hAnsi="宋体" w:cs="宋体"/>
          <w:color w:val="auto"/>
        </w:rPr>
        <w:t>月</w:t>
      </w:r>
      <w:r>
        <w:rPr>
          <w:rFonts w:hint="eastAsia" w:hAnsi="宋体" w:cs="宋体"/>
          <w:color w:val="auto"/>
          <w:spacing w:val="10"/>
          <w:sz w:val="24"/>
          <w:u w:val="single"/>
        </w:rPr>
        <w:t xml:space="preserve">    </w:t>
      </w:r>
      <w:r>
        <w:rPr>
          <w:rFonts w:hint="eastAsia" w:hAnsi="宋体" w:cs="宋体"/>
          <w:color w:val="auto"/>
        </w:rPr>
        <w:t>日签字生效，委托期限：</w:t>
      </w:r>
      <w:r>
        <w:rPr>
          <w:rFonts w:hint="eastAsia" w:hAnsi="宋体" w:cs="宋体"/>
          <w:color w:val="auto"/>
          <w:spacing w:val="10"/>
          <w:sz w:val="24"/>
          <w:u w:val="single"/>
        </w:rPr>
        <w:t xml:space="preserve">   </w:t>
      </w:r>
      <w:r>
        <w:rPr>
          <w:rFonts w:hint="eastAsia" w:hAnsi="宋体" w:cs="宋体"/>
          <w:color w:val="auto"/>
          <w:spacing w:val="10"/>
          <w:sz w:val="24"/>
          <w:u w:val="single"/>
          <w:lang w:val="en-US" w:eastAsia="zh-CN"/>
        </w:rPr>
        <w:t xml:space="preserve">        </w:t>
      </w:r>
      <w:r>
        <w:rPr>
          <w:rFonts w:hint="eastAsia" w:hAnsi="宋体" w:cs="宋体"/>
          <w:color w:val="auto"/>
          <w:spacing w:val="10"/>
          <w:sz w:val="24"/>
          <w:u w:val="single"/>
        </w:rPr>
        <w:t xml:space="preserve"> </w:t>
      </w:r>
      <w:r>
        <w:rPr>
          <w:rFonts w:hint="eastAsia" w:hAnsi="宋体" w:cs="宋体"/>
          <w:color w:val="auto"/>
        </w:rPr>
        <w:t>。</w:t>
      </w:r>
    </w:p>
    <w:p w14:paraId="21200C06">
      <w:pPr>
        <w:pStyle w:val="17"/>
        <w:keepNext w:val="0"/>
        <w:keepLines w:val="0"/>
        <w:pageBreakBefore w:val="0"/>
        <w:widowControl w:val="0"/>
        <w:kinsoku/>
        <w:wordWrap/>
        <w:overflowPunct/>
        <w:topLinePunct w:val="0"/>
        <w:bidi w:val="0"/>
        <w:spacing w:line="440" w:lineRule="exact"/>
        <w:ind w:firstLine="420"/>
        <w:textAlignment w:val="auto"/>
        <w:rPr>
          <w:rFonts w:hint="eastAsia" w:hAnsi="宋体" w:cs="宋体"/>
          <w:color w:val="auto"/>
        </w:rPr>
      </w:pPr>
      <w:r>
        <w:rPr>
          <w:rFonts w:hint="eastAsia" w:hAnsi="宋体" w:cs="宋体"/>
          <w:color w:val="auto"/>
        </w:rPr>
        <w:t>代理人无转委托权。</w:t>
      </w:r>
    </w:p>
    <w:p w14:paraId="1A3EEF52">
      <w:pPr>
        <w:pStyle w:val="17"/>
        <w:keepNext w:val="0"/>
        <w:keepLines w:val="0"/>
        <w:pageBreakBefore w:val="0"/>
        <w:widowControl w:val="0"/>
        <w:kinsoku/>
        <w:wordWrap/>
        <w:overflowPunct/>
        <w:topLinePunct w:val="0"/>
        <w:bidi w:val="0"/>
        <w:spacing w:line="440" w:lineRule="exact"/>
        <w:ind w:firstLine="420"/>
        <w:textAlignment w:val="auto"/>
        <w:rPr>
          <w:rFonts w:hint="eastAsia" w:hAnsi="宋体" w:cs="宋体"/>
          <w:color w:val="auto"/>
        </w:rPr>
      </w:pPr>
    </w:p>
    <w:p w14:paraId="07E6D267">
      <w:pPr>
        <w:pStyle w:val="17"/>
        <w:keepNext w:val="0"/>
        <w:keepLines w:val="0"/>
        <w:pageBreakBefore w:val="0"/>
        <w:widowControl w:val="0"/>
        <w:kinsoku/>
        <w:wordWrap/>
        <w:overflowPunct/>
        <w:topLinePunct w:val="0"/>
        <w:bidi w:val="0"/>
        <w:spacing w:line="440" w:lineRule="exact"/>
        <w:ind w:firstLine="420"/>
        <w:textAlignment w:val="auto"/>
        <w:rPr>
          <w:rFonts w:hint="eastAsia" w:hAnsi="宋体" w:cs="宋体"/>
          <w:color w:val="auto"/>
          <w:u w:val="single"/>
        </w:rPr>
      </w:pPr>
      <w:r>
        <w:rPr>
          <w:rFonts w:hint="eastAsia" w:hAnsi="宋体" w:cs="宋体"/>
          <w:color w:val="auto"/>
        </w:rPr>
        <w:t>供应商（或联合体响应</w:t>
      </w:r>
      <w:r>
        <w:rPr>
          <w:rFonts w:hint="eastAsia" w:hAnsi="宋体" w:cs="宋体"/>
          <w:color w:val="auto"/>
          <w:kern w:val="0"/>
          <w:szCs w:val="21"/>
        </w:rPr>
        <w:t>牵头人名称</w:t>
      </w:r>
      <w:r>
        <w:rPr>
          <w:rFonts w:hint="eastAsia" w:hAnsi="宋体" w:cs="宋体"/>
          <w:color w:val="auto"/>
        </w:rPr>
        <w:t>）（盖单位公章）：</w:t>
      </w:r>
      <w:r>
        <w:rPr>
          <w:rFonts w:hint="eastAsia" w:hAnsi="宋体" w:cs="宋体"/>
          <w:color w:val="auto"/>
          <w:u w:val="single"/>
        </w:rPr>
        <w:t xml:space="preserve">                                    </w:t>
      </w:r>
    </w:p>
    <w:p w14:paraId="04F75F5A">
      <w:pPr>
        <w:pStyle w:val="17"/>
        <w:keepNext w:val="0"/>
        <w:keepLines w:val="0"/>
        <w:pageBreakBefore w:val="0"/>
        <w:widowControl w:val="0"/>
        <w:kinsoku/>
        <w:wordWrap/>
        <w:overflowPunct/>
        <w:topLinePunct w:val="0"/>
        <w:bidi w:val="0"/>
        <w:spacing w:line="440" w:lineRule="exact"/>
        <w:ind w:firstLine="420"/>
        <w:textAlignment w:val="auto"/>
        <w:rPr>
          <w:rFonts w:hint="eastAsia" w:hAnsi="宋体" w:cs="宋体"/>
          <w:color w:val="auto"/>
          <w:u w:val="single"/>
        </w:rPr>
      </w:pPr>
      <w:r>
        <w:rPr>
          <w:rFonts w:hint="eastAsia" w:hAnsi="宋体" w:cs="宋体"/>
          <w:color w:val="auto"/>
        </w:rPr>
        <w:t>法定代表人（签字）：</w:t>
      </w:r>
      <w:r>
        <w:rPr>
          <w:rFonts w:hint="eastAsia" w:hAnsi="宋体" w:cs="宋体"/>
          <w:color w:val="auto"/>
          <w:u w:val="single"/>
        </w:rPr>
        <w:t xml:space="preserve">                                </w:t>
      </w:r>
    </w:p>
    <w:p w14:paraId="4600CCE5">
      <w:pPr>
        <w:pStyle w:val="17"/>
        <w:keepNext w:val="0"/>
        <w:keepLines w:val="0"/>
        <w:pageBreakBefore w:val="0"/>
        <w:widowControl w:val="0"/>
        <w:kinsoku/>
        <w:wordWrap/>
        <w:overflowPunct/>
        <w:topLinePunct w:val="0"/>
        <w:bidi w:val="0"/>
        <w:spacing w:line="440" w:lineRule="exact"/>
        <w:ind w:firstLine="420"/>
        <w:textAlignment w:val="auto"/>
        <w:rPr>
          <w:rFonts w:hint="eastAsia" w:hAnsi="宋体" w:cs="宋体"/>
          <w:color w:val="auto"/>
          <w:u w:val="single"/>
        </w:rPr>
      </w:pPr>
      <w:r>
        <w:rPr>
          <w:rFonts w:hint="eastAsia" w:hAnsi="宋体" w:cs="宋体"/>
          <w:color w:val="auto"/>
        </w:rPr>
        <w:t>法定代表人身份证号码：</w:t>
      </w:r>
      <w:r>
        <w:rPr>
          <w:rFonts w:hint="eastAsia" w:hAnsi="宋体" w:cs="宋体"/>
          <w:color w:val="auto"/>
          <w:u w:val="single"/>
        </w:rPr>
        <w:t xml:space="preserve">                                   </w:t>
      </w:r>
    </w:p>
    <w:p w14:paraId="0DB6BA74">
      <w:pPr>
        <w:pStyle w:val="17"/>
        <w:keepNext w:val="0"/>
        <w:keepLines w:val="0"/>
        <w:pageBreakBefore w:val="0"/>
        <w:widowControl w:val="0"/>
        <w:kinsoku/>
        <w:wordWrap/>
        <w:overflowPunct/>
        <w:topLinePunct w:val="0"/>
        <w:bidi w:val="0"/>
        <w:spacing w:line="440" w:lineRule="exact"/>
        <w:ind w:firstLine="420" w:firstLineChars="200"/>
        <w:textAlignment w:val="auto"/>
        <w:rPr>
          <w:rFonts w:hint="eastAsia" w:hAnsi="宋体" w:cs="宋体"/>
          <w:color w:val="auto"/>
        </w:rPr>
      </w:pPr>
      <w:r>
        <w:rPr>
          <w:rFonts w:hint="eastAsia" w:hAnsi="宋体" w:cs="宋体"/>
          <w:color w:val="auto"/>
        </w:rPr>
        <w:t>委托代理人（签字）：</w:t>
      </w:r>
      <w:r>
        <w:rPr>
          <w:rFonts w:hint="eastAsia" w:hAnsi="宋体" w:cs="宋体"/>
          <w:color w:val="auto"/>
          <w:u w:val="single"/>
        </w:rPr>
        <w:t xml:space="preserve">                                </w:t>
      </w:r>
    </w:p>
    <w:p w14:paraId="150AEE9C">
      <w:pPr>
        <w:pStyle w:val="17"/>
        <w:keepNext w:val="0"/>
        <w:keepLines w:val="0"/>
        <w:pageBreakBefore w:val="0"/>
        <w:widowControl w:val="0"/>
        <w:kinsoku/>
        <w:wordWrap/>
        <w:overflowPunct/>
        <w:topLinePunct w:val="0"/>
        <w:bidi w:val="0"/>
        <w:spacing w:line="440" w:lineRule="exact"/>
        <w:ind w:firstLine="420"/>
        <w:textAlignment w:val="auto"/>
        <w:rPr>
          <w:rFonts w:hint="eastAsia" w:hAnsi="宋体" w:cs="宋体"/>
          <w:color w:val="auto"/>
          <w:u w:val="single"/>
        </w:rPr>
      </w:pPr>
      <w:r>
        <w:rPr>
          <w:rFonts w:hint="eastAsia" w:hAnsi="宋体" w:cs="宋体"/>
          <w:color w:val="auto"/>
        </w:rPr>
        <w:t>委托代理人身份证号码：</w:t>
      </w:r>
      <w:r>
        <w:rPr>
          <w:rFonts w:hint="eastAsia" w:hAnsi="宋体" w:cs="宋体"/>
          <w:color w:val="auto"/>
          <w:u w:val="single"/>
        </w:rPr>
        <w:t xml:space="preserve">                                   </w:t>
      </w:r>
    </w:p>
    <w:p w14:paraId="289A7A07">
      <w:pPr>
        <w:pStyle w:val="17"/>
        <w:keepNext w:val="0"/>
        <w:keepLines w:val="0"/>
        <w:pageBreakBefore w:val="0"/>
        <w:widowControl w:val="0"/>
        <w:kinsoku/>
        <w:wordWrap/>
        <w:overflowPunct/>
        <w:topLinePunct w:val="0"/>
        <w:bidi w:val="0"/>
        <w:spacing w:line="440" w:lineRule="exact"/>
        <w:ind w:firstLine="420"/>
        <w:textAlignment w:val="auto"/>
        <w:rPr>
          <w:rFonts w:hint="eastAsia" w:hAnsi="宋体" w:cs="宋体"/>
          <w:color w:val="auto"/>
          <w:u w:val="single"/>
        </w:rPr>
      </w:pPr>
    </w:p>
    <w:p w14:paraId="4BE922D8">
      <w:pPr>
        <w:pStyle w:val="17"/>
        <w:keepNext w:val="0"/>
        <w:keepLines w:val="0"/>
        <w:pageBreakBefore w:val="0"/>
        <w:widowControl w:val="0"/>
        <w:kinsoku/>
        <w:wordWrap/>
        <w:overflowPunct/>
        <w:topLinePunct w:val="0"/>
        <w:bidi w:val="0"/>
        <w:spacing w:line="440" w:lineRule="exact"/>
        <w:ind w:firstLine="420"/>
        <w:textAlignment w:val="auto"/>
        <w:rPr>
          <w:rFonts w:hint="eastAsia" w:hAnsi="宋体" w:cs="宋体"/>
          <w:color w:val="auto"/>
          <w:u w:val="single"/>
        </w:rPr>
      </w:pPr>
      <w:r>
        <w:rPr>
          <w:rFonts w:hint="eastAsia" w:hAnsi="宋体" w:cs="宋体"/>
          <w:color w:val="auto"/>
          <w:kern w:val="0"/>
          <w:szCs w:val="21"/>
        </w:rPr>
        <w:t>成员一名称：</w:t>
      </w:r>
      <w:r>
        <w:rPr>
          <w:rFonts w:hint="eastAsia" w:hAnsi="宋体" w:cs="宋体"/>
          <w:color w:val="auto"/>
        </w:rPr>
        <w:t>（盖单位公章）：</w:t>
      </w:r>
      <w:r>
        <w:rPr>
          <w:rFonts w:hint="eastAsia" w:hAnsi="宋体" w:cs="宋体"/>
          <w:color w:val="auto"/>
          <w:u w:val="single"/>
        </w:rPr>
        <w:t xml:space="preserve">                                    </w:t>
      </w:r>
    </w:p>
    <w:p w14:paraId="76CD3205">
      <w:pPr>
        <w:pStyle w:val="17"/>
        <w:keepNext w:val="0"/>
        <w:keepLines w:val="0"/>
        <w:pageBreakBefore w:val="0"/>
        <w:widowControl w:val="0"/>
        <w:kinsoku/>
        <w:wordWrap/>
        <w:overflowPunct/>
        <w:topLinePunct w:val="0"/>
        <w:bidi w:val="0"/>
        <w:spacing w:line="440" w:lineRule="exact"/>
        <w:ind w:firstLine="420"/>
        <w:textAlignment w:val="auto"/>
        <w:rPr>
          <w:rFonts w:hint="eastAsia" w:hAnsi="宋体" w:cs="宋体"/>
          <w:color w:val="auto"/>
          <w:u w:val="single"/>
        </w:rPr>
      </w:pPr>
      <w:r>
        <w:rPr>
          <w:rFonts w:hint="eastAsia" w:hAnsi="宋体" w:cs="宋体"/>
          <w:color w:val="auto"/>
        </w:rPr>
        <w:t>法定代表人（签字）：</w:t>
      </w:r>
      <w:r>
        <w:rPr>
          <w:rFonts w:hint="eastAsia" w:hAnsi="宋体" w:cs="宋体"/>
          <w:color w:val="auto"/>
          <w:u w:val="single"/>
        </w:rPr>
        <w:t xml:space="preserve">                                </w:t>
      </w:r>
    </w:p>
    <w:p w14:paraId="470F27E0">
      <w:pPr>
        <w:pStyle w:val="17"/>
        <w:keepNext w:val="0"/>
        <w:keepLines w:val="0"/>
        <w:pageBreakBefore w:val="0"/>
        <w:widowControl w:val="0"/>
        <w:kinsoku/>
        <w:wordWrap/>
        <w:overflowPunct/>
        <w:topLinePunct w:val="0"/>
        <w:bidi w:val="0"/>
        <w:spacing w:line="440" w:lineRule="exact"/>
        <w:ind w:firstLine="420"/>
        <w:textAlignment w:val="auto"/>
        <w:rPr>
          <w:rFonts w:hint="eastAsia" w:hAnsi="宋体" w:cs="宋体"/>
          <w:color w:val="auto"/>
          <w:u w:val="single"/>
        </w:rPr>
      </w:pPr>
    </w:p>
    <w:p w14:paraId="661AC90A">
      <w:pPr>
        <w:keepNext w:val="0"/>
        <w:keepLines w:val="0"/>
        <w:pageBreakBefore w:val="0"/>
        <w:widowControl w:val="0"/>
        <w:kinsoku/>
        <w:wordWrap/>
        <w:overflowPunct/>
        <w:topLinePunct w:val="0"/>
        <w:autoSpaceDE w:val="0"/>
        <w:autoSpaceDN w:val="0"/>
        <w:bidi w:val="0"/>
        <w:adjustRightInd w:val="0"/>
        <w:spacing w:line="440" w:lineRule="exact"/>
        <w:ind w:firstLine="420" w:firstLineChars="200"/>
        <w:jc w:val="left"/>
        <w:textAlignment w:val="auto"/>
        <w:rPr>
          <w:rFonts w:hint="eastAsia" w:ascii="宋体" w:hAnsi="宋体" w:cs="宋体"/>
          <w:color w:val="auto"/>
          <w:kern w:val="0"/>
          <w:szCs w:val="21"/>
        </w:rPr>
      </w:pPr>
      <w:r>
        <w:rPr>
          <w:rFonts w:hint="eastAsia" w:ascii="宋体" w:hAnsi="宋体" w:cs="宋体"/>
          <w:color w:val="auto"/>
          <w:kern w:val="0"/>
          <w:szCs w:val="21"/>
        </w:rPr>
        <w:t>成员二名称：</w:t>
      </w:r>
      <w:r>
        <w:rPr>
          <w:rFonts w:hint="eastAsia" w:ascii="宋体" w:hAnsi="宋体" w:cs="宋体"/>
          <w:color w:val="auto"/>
          <w:kern w:val="0"/>
          <w:szCs w:val="21"/>
          <w:u w:val="single"/>
        </w:rPr>
        <w:t xml:space="preserve">                                       </w:t>
      </w:r>
      <w:r>
        <w:rPr>
          <w:rFonts w:hint="eastAsia" w:ascii="宋体" w:hAnsi="宋体" w:cs="宋体"/>
          <w:color w:val="auto"/>
          <w:kern w:val="0"/>
          <w:szCs w:val="21"/>
        </w:rPr>
        <w:t>（盖单位公章）</w:t>
      </w:r>
    </w:p>
    <w:p w14:paraId="2363A05F">
      <w:pPr>
        <w:keepNext w:val="0"/>
        <w:keepLines w:val="0"/>
        <w:pageBreakBefore w:val="0"/>
        <w:widowControl w:val="0"/>
        <w:kinsoku/>
        <w:wordWrap/>
        <w:overflowPunct/>
        <w:topLinePunct w:val="0"/>
        <w:autoSpaceDE w:val="0"/>
        <w:autoSpaceDN w:val="0"/>
        <w:bidi w:val="0"/>
        <w:adjustRightInd w:val="0"/>
        <w:spacing w:line="440" w:lineRule="exact"/>
        <w:ind w:firstLine="420" w:firstLineChars="200"/>
        <w:jc w:val="left"/>
        <w:textAlignment w:val="auto"/>
        <w:rPr>
          <w:rFonts w:hint="eastAsia" w:ascii="宋体" w:hAnsi="宋体" w:cs="宋体"/>
          <w:color w:val="auto"/>
          <w:kern w:val="0"/>
          <w:szCs w:val="21"/>
        </w:rPr>
      </w:pPr>
      <w:r>
        <w:rPr>
          <w:rFonts w:hint="eastAsia" w:ascii="宋体" w:hAnsi="宋体" w:cs="宋体"/>
          <w:color w:val="auto"/>
          <w:kern w:val="0"/>
          <w:szCs w:val="21"/>
        </w:rPr>
        <w:t>法定代表人或其委托代理人：</w:t>
      </w:r>
      <w:r>
        <w:rPr>
          <w:rFonts w:hint="eastAsia" w:ascii="宋体" w:hAnsi="宋体" w:cs="宋体"/>
          <w:color w:val="auto"/>
          <w:kern w:val="0"/>
          <w:szCs w:val="21"/>
          <w:u w:val="single"/>
        </w:rPr>
        <w:t xml:space="preserve">                         </w:t>
      </w:r>
      <w:r>
        <w:rPr>
          <w:rFonts w:hint="eastAsia" w:ascii="宋体" w:hAnsi="宋体" w:cs="宋体"/>
          <w:color w:val="auto"/>
          <w:kern w:val="0"/>
          <w:szCs w:val="21"/>
        </w:rPr>
        <w:t>（签字）</w:t>
      </w:r>
    </w:p>
    <w:p w14:paraId="568EAF5A">
      <w:pPr>
        <w:pStyle w:val="17"/>
        <w:keepNext w:val="0"/>
        <w:keepLines w:val="0"/>
        <w:pageBreakBefore w:val="0"/>
        <w:widowControl w:val="0"/>
        <w:kinsoku/>
        <w:wordWrap/>
        <w:overflowPunct/>
        <w:topLinePunct w:val="0"/>
        <w:bidi w:val="0"/>
        <w:spacing w:line="440" w:lineRule="exact"/>
        <w:ind w:firstLine="420" w:firstLineChars="200"/>
        <w:textAlignment w:val="auto"/>
        <w:rPr>
          <w:rFonts w:hint="eastAsia" w:hAnsi="宋体" w:cs="宋体"/>
          <w:color w:val="auto"/>
        </w:rPr>
      </w:pPr>
      <w:r>
        <w:rPr>
          <w:rFonts w:hint="eastAsia" w:hAnsi="宋体" w:cs="宋体"/>
          <w:color w:val="auto"/>
        </w:rPr>
        <w:t>......</w:t>
      </w:r>
    </w:p>
    <w:p w14:paraId="3DF2395E">
      <w:pPr>
        <w:keepNext w:val="0"/>
        <w:keepLines w:val="0"/>
        <w:pageBreakBefore w:val="0"/>
        <w:widowControl w:val="0"/>
        <w:kinsoku/>
        <w:wordWrap/>
        <w:overflowPunct/>
        <w:topLinePunct w:val="0"/>
        <w:bidi w:val="0"/>
        <w:spacing w:line="440" w:lineRule="exact"/>
        <w:textAlignment w:val="auto"/>
        <w:rPr>
          <w:rFonts w:hint="eastAsia" w:ascii="宋体" w:hAnsi="宋体" w:cs="宋体"/>
          <w:color w:val="auto"/>
          <w:szCs w:val="21"/>
        </w:rPr>
      </w:pPr>
      <w:r>
        <w:rPr>
          <w:rFonts w:hint="eastAsia" w:ascii="宋体" w:hAnsi="宋体" w:cs="宋体"/>
          <w:color w:val="auto"/>
          <w:szCs w:val="21"/>
        </w:rPr>
        <w:t>注：</w:t>
      </w:r>
    </w:p>
    <w:p w14:paraId="4A39F222">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hint="eastAsia" w:ascii="宋体" w:hAnsi="宋体" w:cs="宋体"/>
          <w:color w:val="auto"/>
          <w:szCs w:val="21"/>
        </w:rPr>
      </w:pPr>
      <w:r>
        <w:rPr>
          <w:rFonts w:hint="eastAsia" w:ascii="宋体" w:hAnsi="宋体" w:cs="宋体"/>
          <w:color w:val="auto"/>
          <w:szCs w:val="21"/>
        </w:rPr>
        <w:t>1.法定代表人和委托代理人必须在授权委托书上亲笔签名，不得使用印章、签名章或者其他电子制版签名代替，</w:t>
      </w:r>
      <w:r>
        <w:rPr>
          <w:rFonts w:hint="eastAsia" w:ascii="宋体" w:hAnsi="宋体" w:cs="宋体"/>
          <w:b/>
          <w:bCs/>
          <w:color w:val="auto"/>
          <w:szCs w:val="21"/>
        </w:rPr>
        <w:t>否则作无效响应处理</w:t>
      </w:r>
      <w:r>
        <w:rPr>
          <w:rFonts w:hint="eastAsia" w:ascii="宋体" w:hAnsi="宋体" w:cs="宋体"/>
          <w:color w:val="auto"/>
          <w:szCs w:val="21"/>
        </w:rPr>
        <w:t>；</w:t>
      </w:r>
    </w:p>
    <w:p w14:paraId="6A7230F2">
      <w:pPr>
        <w:keepNext w:val="0"/>
        <w:keepLines w:val="0"/>
        <w:pageBreakBefore w:val="0"/>
        <w:widowControl w:val="0"/>
        <w:kinsoku/>
        <w:wordWrap/>
        <w:overflowPunct/>
        <w:topLinePunct w:val="0"/>
        <w:autoSpaceDE/>
        <w:autoSpaceDN/>
        <w:bidi w:val="0"/>
        <w:adjustRightInd/>
        <w:spacing w:line="360" w:lineRule="exact"/>
        <w:ind w:firstLine="420" w:firstLineChars="200"/>
        <w:jc w:val="left"/>
        <w:textAlignment w:val="auto"/>
        <w:rPr>
          <w:rFonts w:hint="eastAsia" w:ascii="宋体" w:hAnsi="宋体" w:cs="宋体"/>
          <w:color w:val="auto"/>
          <w:szCs w:val="21"/>
        </w:rPr>
      </w:pPr>
      <w:r>
        <w:rPr>
          <w:rFonts w:hint="eastAsia" w:ascii="宋体" w:hAnsi="宋体" w:cs="宋体"/>
          <w:color w:val="auto"/>
          <w:szCs w:val="21"/>
        </w:rPr>
        <w:t>2.以联合体形式响应的，本授权委托书应由联合体牵头人的法定代表人按上述规定签署。</w:t>
      </w:r>
    </w:p>
    <w:p w14:paraId="055AC99C">
      <w:pPr>
        <w:keepNext w:val="0"/>
        <w:keepLines w:val="0"/>
        <w:pageBreakBefore w:val="0"/>
        <w:widowControl w:val="0"/>
        <w:kinsoku/>
        <w:wordWrap/>
        <w:overflowPunct/>
        <w:topLinePunct w:val="0"/>
        <w:autoSpaceDE/>
        <w:autoSpaceDN/>
        <w:bidi w:val="0"/>
        <w:adjustRightInd/>
        <w:snapToGrid w:val="0"/>
        <w:spacing w:before="50" w:after="165" w:afterLines="50" w:line="360" w:lineRule="exact"/>
        <w:ind w:firstLine="420" w:firstLineChars="200"/>
        <w:jc w:val="left"/>
        <w:textAlignment w:val="auto"/>
        <w:rPr>
          <w:rFonts w:hint="eastAsia" w:ascii="宋体" w:hAnsi="宋体" w:cs="宋体"/>
          <w:color w:val="auto"/>
          <w:szCs w:val="21"/>
        </w:rPr>
      </w:pPr>
      <w:r>
        <w:rPr>
          <w:rFonts w:hint="eastAsia" w:ascii="宋体" w:hAnsi="宋体" w:cs="宋体"/>
          <w:color w:val="auto"/>
          <w:szCs w:val="21"/>
        </w:rPr>
        <w:t>3. 供应商为其他组织或者自然人时，本征集文件规定的法定代表人指负责人或者自然人。本征集文件所称负责人是指参加响应的其他组织营业执照上的负责人，本征集文件所称自然人指参与响应的自然人本人。</w:t>
      </w:r>
    </w:p>
    <w:p w14:paraId="1544B158">
      <w:pPr>
        <w:keepNext w:val="0"/>
        <w:keepLines w:val="0"/>
        <w:pageBreakBefore w:val="0"/>
        <w:widowControl w:val="0"/>
        <w:kinsoku/>
        <w:wordWrap/>
        <w:overflowPunct/>
        <w:topLinePunct w:val="0"/>
        <w:autoSpaceDE/>
        <w:autoSpaceDN/>
        <w:bidi w:val="0"/>
        <w:adjustRightInd/>
        <w:snapToGrid w:val="0"/>
        <w:spacing w:before="50" w:after="165" w:afterLines="50" w:line="360" w:lineRule="exact"/>
        <w:ind w:firstLine="420" w:firstLineChars="200"/>
        <w:jc w:val="left"/>
        <w:textAlignment w:val="auto"/>
        <w:rPr>
          <w:rFonts w:hint="eastAsia" w:ascii="宋体" w:hAnsi="宋体" w:cs="宋体"/>
          <w:color w:val="auto"/>
          <w:szCs w:val="21"/>
        </w:rPr>
      </w:pPr>
      <w:r>
        <w:rPr>
          <w:rFonts w:hint="eastAsia" w:ascii="宋体" w:hAnsi="宋体" w:cs="宋体"/>
          <w:color w:val="auto"/>
          <w:szCs w:val="21"/>
        </w:rPr>
        <w:t>4. 若为联合体响应须各方签字或盖章。</w:t>
      </w:r>
    </w:p>
    <w:p w14:paraId="2588647A">
      <w:pPr>
        <w:spacing w:line="360" w:lineRule="auto"/>
        <w:rPr>
          <w:rFonts w:hint="eastAsia" w:ascii="宋体" w:hAnsi="宋体" w:cs="宋体"/>
          <w:b/>
          <w:color w:val="auto"/>
          <w:sz w:val="24"/>
        </w:rPr>
      </w:pPr>
    </w:p>
    <w:p w14:paraId="5CED33F8">
      <w:pPr>
        <w:spacing w:line="360" w:lineRule="auto"/>
        <w:rPr>
          <w:rFonts w:hint="eastAsia" w:ascii="宋体" w:hAnsi="宋体" w:cs="宋体"/>
          <w:b/>
          <w:color w:val="auto"/>
          <w:sz w:val="24"/>
        </w:rPr>
      </w:pPr>
      <w:r>
        <w:rPr>
          <w:rFonts w:hint="eastAsia" w:ascii="宋体" w:hAnsi="宋体" w:cs="宋体"/>
          <w:b/>
          <w:color w:val="auto"/>
          <w:sz w:val="24"/>
        </w:rPr>
        <w:t>附件：</w:t>
      </w:r>
    </w:p>
    <w:tbl>
      <w:tblPr>
        <w:tblStyle w:val="26"/>
        <w:tblpPr w:leftFromText="180" w:rightFromText="180" w:vertAnchor="text" w:horzAnchor="margin" w:tblpY="263"/>
        <w:tblW w:w="94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21"/>
      </w:tblGrid>
      <w:tr w14:paraId="1A2D1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9421" w:type="dxa"/>
            <w:noWrap w:val="0"/>
            <w:vAlign w:val="top"/>
          </w:tcPr>
          <w:p w14:paraId="72323587">
            <w:pPr>
              <w:spacing w:line="360" w:lineRule="auto"/>
              <w:rPr>
                <w:rFonts w:hint="eastAsia" w:ascii="宋体" w:hAnsi="宋体" w:cs="宋体"/>
                <w:b/>
                <w:color w:val="auto"/>
                <w:sz w:val="24"/>
              </w:rPr>
            </w:pPr>
          </w:p>
          <w:p w14:paraId="07E6D196">
            <w:pPr>
              <w:spacing w:line="360" w:lineRule="auto"/>
              <w:rPr>
                <w:rFonts w:hint="eastAsia" w:ascii="宋体" w:hAnsi="宋体" w:cs="宋体"/>
                <w:b/>
                <w:color w:val="auto"/>
                <w:sz w:val="24"/>
              </w:rPr>
            </w:pPr>
            <w:r>
              <w:rPr>
                <w:rFonts w:hint="eastAsia" w:ascii="宋体" w:hAnsi="宋体" w:cs="宋体"/>
                <w:b/>
                <w:color w:val="auto"/>
                <w:sz w:val="24"/>
              </w:rPr>
              <w:t>全权代表身份证复印件粘帖处（正、反面）</w:t>
            </w:r>
          </w:p>
        </w:tc>
      </w:tr>
    </w:tbl>
    <w:p w14:paraId="7AC754A8">
      <w:pPr>
        <w:snapToGrid w:val="0"/>
        <w:spacing w:before="50" w:after="165" w:afterLines="50" w:line="360" w:lineRule="auto"/>
        <w:jc w:val="left"/>
        <w:rPr>
          <w:rFonts w:hint="eastAsia" w:ascii="宋体" w:hAnsi="宋体" w:cs="宋体"/>
          <w:color w:val="auto"/>
          <w:szCs w:val="21"/>
        </w:rPr>
      </w:pPr>
    </w:p>
    <w:p w14:paraId="4EB1058C">
      <w:pPr>
        <w:snapToGrid w:val="0"/>
        <w:spacing w:before="165" w:beforeLines="50" w:after="50"/>
        <w:ind w:firstLine="566" w:firstLineChars="236"/>
        <w:jc w:val="center"/>
        <w:rPr>
          <w:rFonts w:hint="eastAsia" w:ascii="宋体" w:hAnsi="宋体" w:cs="宋体"/>
          <w:color w:val="auto"/>
        </w:rPr>
      </w:pPr>
      <w:r>
        <w:rPr>
          <w:rFonts w:hint="eastAsia" w:ascii="宋体" w:hAnsi="宋体" w:cs="宋体"/>
          <w:color w:val="auto"/>
          <w:sz w:val="24"/>
        </w:rPr>
        <w:t xml:space="preserve"> </w:t>
      </w:r>
      <w:r>
        <w:rPr>
          <w:rFonts w:hint="eastAsia" w:ascii="宋体" w:hAnsi="宋体" w:cs="宋体"/>
          <w:color w:val="auto"/>
          <w:sz w:val="24"/>
        </w:rPr>
        <w:br w:type="page"/>
      </w:r>
    </w:p>
    <w:p w14:paraId="0BB7FA67">
      <w:pPr>
        <w:jc w:val="center"/>
        <w:rPr>
          <w:rFonts w:hint="eastAsia" w:ascii="宋体" w:hAnsi="宋体" w:cs="宋体"/>
          <w:b/>
          <w:bCs/>
          <w:color w:val="auto"/>
          <w:sz w:val="30"/>
          <w:szCs w:val="30"/>
        </w:rPr>
      </w:pPr>
    </w:p>
    <w:p w14:paraId="2FD46FF3">
      <w:pPr>
        <w:jc w:val="center"/>
        <w:rPr>
          <w:rFonts w:hint="eastAsia" w:ascii="宋体" w:hAnsi="宋体" w:cs="宋体"/>
          <w:b/>
          <w:bCs/>
          <w:color w:val="auto"/>
          <w:sz w:val="30"/>
          <w:szCs w:val="30"/>
        </w:rPr>
      </w:pPr>
      <w:r>
        <w:rPr>
          <w:rFonts w:hint="eastAsia" w:ascii="宋体" w:hAnsi="宋体" w:cs="宋体"/>
          <w:b/>
          <w:bCs/>
          <w:color w:val="auto"/>
          <w:sz w:val="30"/>
          <w:szCs w:val="30"/>
        </w:rPr>
        <w:t>四、商务条款偏离表</w:t>
      </w:r>
    </w:p>
    <w:p w14:paraId="03A92EA7">
      <w:pPr>
        <w:jc w:val="center"/>
        <w:rPr>
          <w:rFonts w:ascii="宋体" w:hAnsi="宋体"/>
          <w:b/>
          <w:color w:val="auto"/>
          <w:szCs w:val="21"/>
        </w:rPr>
      </w:pPr>
      <w:r>
        <w:rPr>
          <w:rFonts w:hint="eastAsia" w:ascii="宋体" w:hAnsi="宋体"/>
          <w:color w:val="auto"/>
          <w:szCs w:val="21"/>
        </w:rPr>
        <w:t>(注：按项目需求表具体项目修改)</w:t>
      </w:r>
    </w:p>
    <w:p w14:paraId="3005195A">
      <w:pPr>
        <w:snapToGrid w:val="0"/>
        <w:spacing w:before="50"/>
        <w:jc w:val="left"/>
        <w:rPr>
          <w:rFonts w:ascii="宋体" w:hAnsi="宋体"/>
          <w:color w:val="auto"/>
          <w:szCs w:val="21"/>
        </w:rPr>
      </w:pPr>
    </w:p>
    <w:tbl>
      <w:tblPr>
        <w:tblStyle w:val="26"/>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37989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14:paraId="7F593A9B">
            <w:pPr>
              <w:spacing w:line="340" w:lineRule="exact"/>
              <w:jc w:val="center"/>
              <w:rPr>
                <w:rFonts w:ascii="宋体" w:hAnsi="宋体" w:cs="宋体"/>
                <w:color w:val="auto"/>
                <w:szCs w:val="21"/>
              </w:rPr>
            </w:pPr>
            <w:r>
              <w:rPr>
                <w:rFonts w:hint="eastAsia" w:ascii="宋体" w:hAnsi="宋体" w:cs="宋体"/>
                <w:color w:val="auto"/>
                <w:szCs w:val="21"/>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2B32E9D2">
            <w:pPr>
              <w:spacing w:line="340" w:lineRule="exact"/>
              <w:jc w:val="center"/>
              <w:rPr>
                <w:rFonts w:ascii="宋体" w:hAnsi="宋体" w:cs="宋体"/>
                <w:color w:val="auto"/>
                <w:szCs w:val="21"/>
              </w:rPr>
            </w:pPr>
            <w:r>
              <w:rPr>
                <w:rFonts w:hint="eastAsia" w:ascii="宋体" w:hAnsi="宋体" w:cs="宋体"/>
                <w:color w:val="auto"/>
                <w:szCs w:val="21"/>
              </w:rPr>
              <w:t>征集文件的商务需求</w:t>
            </w:r>
          </w:p>
        </w:tc>
        <w:tc>
          <w:tcPr>
            <w:tcW w:w="3589" w:type="dxa"/>
            <w:tcBorders>
              <w:top w:val="single" w:color="auto" w:sz="4" w:space="0"/>
              <w:left w:val="single" w:color="auto" w:sz="4" w:space="0"/>
              <w:bottom w:val="single" w:color="auto" w:sz="4" w:space="0"/>
              <w:right w:val="single" w:color="auto" w:sz="4" w:space="0"/>
            </w:tcBorders>
            <w:vAlign w:val="center"/>
          </w:tcPr>
          <w:p w14:paraId="267B8C87">
            <w:pPr>
              <w:spacing w:line="340" w:lineRule="exact"/>
              <w:jc w:val="center"/>
              <w:rPr>
                <w:rFonts w:ascii="宋体" w:hAnsi="宋体" w:cs="宋体"/>
                <w:color w:val="auto"/>
                <w:szCs w:val="21"/>
              </w:rPr>
            </w:pPr>
            <w:r>
              <w:rPr>
                <w:rFonts w:hint="eastAsia" w:ascii="宋体" w:hAnsi="宋体" w:cs="宋体"/>
                <w:color w:val="auto"/>
                <w:szCs w:val="21"/>
              </w:rPr>
              <w:t>响应文件承诺的商务条款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7A287A5C">
            <w:pPr>
              <w:spacing w:line="340" w:lineRule="exact"/>
              <w:jc w:val="center"/>
              <w:rPr>
                <w:rFonts w:ascii="宋体" w:hAnsi="宋体" w:cs="宋体"/>
                <w:color w:val="auto"/>
                <w:szCs w:val="21"/>
              </w:rPr>
            </w:pPr>
            <w:r>
              <w:rPr>
                <w:rFonts w:hint="eastAsia" w:ascii="宋体" w:hAnsi="宋体" w:cs="宋体"/>
                <w:color w:val="auto"/>
                <w:szCs w:val="21"/>
              </w:rPr>
              <w:t>偏离说明</w:t>
            </w:r>
          </w:p>
        </w:tc>
      </w:tr>
      <w:tr w14:paraId="7237E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11B5BE5C">
            <w:pPr>
              <w:spacing w:line="340" w:lineRule="exact"/>
              <w:rPr>
                <w:rFonts w:ascii="宋体" w:hAnsi="宋体" w:cs="宋体"/>
                <w:color w:val="auto"/>
                <w:szCs w:val="21"/>
              </w:rPr>
            </w:pPr>
            <w:r>
              <w:rPr>
                <w:rFonts w:hint="eastAsia" w:ascii="宋体" w:hAnsi="宋体" w:cs="宋体"/>
                <w:color w:val="auto"/>
                <w:szCs w:val="21"/>
              </w:rPr>
              <w:t>一</w:t>
            </w:r>
          </w:p>
        </w:tc>
        <w:tc>
          <w:tcPr>
            <w:tcW w:w="3926" w:type="dxa"/>
            <w:tcBorders>
              <w:top w:val="single" w:color="auto" w:sz="4" w:space="0"/>
              <w:left w:val="single" w:color="auto" w:sz="4" w:space="0"/>
              <w:bottom w:val="single" w:color="auto" w:sz="4" w:space="0"/>
              <w:right w:val="single" w:color="auto" w:sz="4" w:space="0"/>
            </w:tcBorders>
          </w:tcPr>
          <w:p w14:paraId="0243530F">
            <w:pPr>
              <w:spacing w:line="340" w:lineRule="exact"/>
              <w:rPr>
                <w:rFonts w:ascii="宋体" w:hAnsi="宋体" w:cs="宋体"/>
                <w:color w:val="auto"/>
                <w:szCs w:val="21"/>
              </w:rPr>
            </w:pPr>
            <w:r>
              <w:rPr>
                <w:rFonts w:hint="eastAsia" w:ascii="宋体" w:hAnsi="宋体" w:cs="宋体"/>
                <w:color w:val="auto"/>
                <w:szCs w:val="21"/>
              </w:rPr>
              <w:t>1  ……</w:t>
            </w:r>
          </w:p>
          <w:p w14:paraId="474B83AB">
            <w:pPr>
              <w:spacing w:line="340" w:lineRule="exact"/>
              <w:rPr>
                <w:rFonts w:ascii="宋体" w:hAnsi="宋体" w:cs="宋体"/>
                <w:color w:val="auto"/>
                <w:szCs w:val="21"/>
              </w:rPr>
            </w:pPr>
            <w:r>
              <w:rPr>
                <w:rFonts w:hint="eastAsia" w:ascii="宋体" w:hAnsi="宋体" w:cs="宋体"/>
                <w:color w:val="auto"/>
                <w:szCs w:val="21"/>
              </w:rPr>
              <w:t>2  ……</w:t>
            </w:r>
          </w:p>
          <w:p w14:paraId="31935FC2">
            <w:pPr>
              <w:spacing w:line="340" w:lineRule="exact"/>
              <w:rPr>
                <w:rFonts w:ascii="宋体" w:hAnsi="宋体" w:cs="宋体"/>
                <w:color w:val="auto"/>
                <w:szCs w:val="21"/>
              </w:rPr>
            </w:pPr>
            <w:r>
              <w:rPr>
                <w:rFonts w:hint="eastAsia" w:ascii="宋体" w:hAnsi="宋体" w:cs="宋体"/>
                <w:color w:val="auto"/>
                <w:szCs w:val="21"/>
              </w:rPr>
              <w:t>3  ……</w:t>
            </w:r>
          </w:p>
          <w:p w14:paraId="18CFED7E">
            <w:pPr>
              <w:spacing w:line="340" w:lineRule="exact"/>
              <w:rPr>
                <w:rFonts w:ascii="宋体" w:hAnsi="宋体" w:cs="宋体"/>
                <w:color w:val="auto"/>
                <w:szCs w:val="21"/>
              </w:rPr>
            </w:pPr>
            <w:r>
              <w:rPr>
                <w:rFonts w:hint="eastAsia" w:ascii="宋体" w:hAnsi="宋体" w:cs="宋体"/>
                <w:color w:val="auto"/>
                <w:szCs w:val="21"/>
              </w:rPr>
              <w:t>……</w:t>
            </w:r>
          </w:p>
        </w:tc>
        <w:tc>
          <w:tcPr>
            <w:tcW w:w="3589" w:type="dxa"/>
            <w:tcBorders>
              <w:top w:val="single" w:color="auto" w:sz="4" w:space="0"/>
              <w:left w:val="single" w:color="auto" w:sz="4" w:space="0"/>
              <w:bottom w:val="single" w:color="auto" w:sz="4" w:space="0"/>
              <w:right w:val="single" w:color="auto" w:sz="4" w:space="0"/>
            </w:tcBorders>
          </w:tcPr>
          <w:p w14:paraId="557BDF4F">
            <w:pPr>
              <w:spacing w:line="340" w:lineRule="exact"/>
              <w:rPr>
                <w:rFonts w:ascii="宋体" w:hAnsi="宋体" w:cs="宋体"/>
                <w:color w:val="auto"/>
                <w:szCs w:val="21"/>
              </w:rPr>
            </w:pPr>
            <w:r>
              <w:rPr>
                <w:rFonts w:hint="eastAsia" w:ascii="宋体" w:hAnsi="宋体" w:cs="宋体"/>
                <w:color w:val="auto"/>
                <w:szCs w:val="21"/>
              </w:rPr>
              <w:t>1  ……</w:t>
            </w:r>
          </w:p>
          <w:p w14:paraId="75739F84">
            <w:pPr>
              <w:spacing w:line="340" w:lineRule="exact"/>
              <w:rPr>
                <w:rFonts w:ascii="宋体" w:hAnsi="宋体" w:cs="宋体"/>
                <w:color w:val="auto"/>
                <w:szCs w:val="21"/>
              </w:rPr>
            </w:pPr>
            <w:r>
              <w:rPr>
                <w:rFonts w:hint="eastAsia" w:ascii="宋体" w:hAnsi="宋体" w:cs="宋体"/>
                <w:color w:val="auto"/>
                <w:szCs w:val="21"/>
              </w:rPr>
              <w:t>2  ……</w:t>
            </w:r>
          </w:p>
          <w:p w14:paraId="21D0F7BE">
            <w:pPr>
              <w:spacing w:line="340" w:lineRule="exact"/>
              <w:rPr>
                <w:rFonts w:ascii="宋体" w:hAnsi="宋体" w:cs="宋体"/>
                <w:color w:val="auto"/>
                <w:szCs w:val="21"/>
              </w:rPr>
            </w:pPr>
            <w:r>
              <w:rPr>
                <w:rFonts w:hint="eastAsia" w:ascii="宋体" w:hAnsi="宋体" w:cs="宋体"/>
                <w:color w:val="auto"/>
                <w:szCs w:val="21"/>
              </w:rPr>
              <w:t>3  ……</w:t>
            </w:r>
          </w:p>
          <w:p w14:paraId="0D3BCCC6">
            <w:pPr>
              <w:spacing w:line="340" w:lineRule="exact"/>
              <w:rPr>
                <w:rFonts w:ascii="宋体" w:hAnsi="宋体" w:cs="宋体"/>
                <w:color w:val="auto"/>
                <w:szCs w:val="21"/>
              </w:rPr>
            </w:pPr>
            <w:r>
              <w:rPr>
                <w:rFonts w:hint="eastAsia" w:ascii="宋体" w:hAnsi="宋体" w:cs="宋体"/>
                <w:color w:val="auto"/>
                <w:szCs w:val="21"/>
              </w:rPr>
              <w:t>……</w:t>
            </w:r>
          </w:p>
        </w:tc>
        <w:tc>
          <w:tcPr>
            <w:tcW w:w="1274" w:type="dxa"/>
            <w:tcBorders>
              <w:top w:val="single" w:color="auto" w:sz="4" w:space="0"/>
              <w:left w:val="single" w:color="auto" w:sz="4" w:space="0"/>
              <w:bottom w:val="single" w:color="auto" w:sz="4" w:space="0"/>
              <w:right w:val="single" w:color="auto" w:sz="4" w:space="0"/>
            </w:tcBorders>
          </w:tcPr>
          <w:p w14:paraId="1C804938">
            <w:pPr>
              <w:spacing w:line="300" w:lineRule="exact"/>
              <w:rPr>
                <w:rFonts w:ascii="宋体" w:hAnsi="宋体" w:cs="宋体"/>
                <w:color w:val="auto"/>
                <w:szCs w:val="21"/>
              </w:rPr>
            </w:pPr>
            <w:r>
              <w:rPr>
                <w:rFonts w:hint="eastAsia" w:ascii="宋体" w:hAnsi="宋体" w:cs="宋体"/>
                <w:color w:val="auto"/>
                <w:szCs w:val="21"/>
              </w:rPr>
              <w:t>正偏离（负偏离或无偏离）</w:t>
            </w:r>
          </w:p>
        </w:tc>
      </w:tr>
      <w:tr w14:paraId="677B9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71E0C2BC">
            <w:pPr>
              <w:spacing w:line="340" w:lineRule="exact"/>
              <w:rPr>
                <w:rFonts w:ascii="宋体" w:hAnsi="宋体" w:cs="宋体"/>
                <w:color w:val="auto"/>
                <w:szCs w:val="21"/>
              </w:rPr>
            </w:pPr>
            <w:r>
              <w:rPr>
                <w:rFonts w:hint="eastAsia" w:ascii="宋体" w:hAnsi="宋体" w:cs="宋体"/>
                <w:color w:val="auto"/>
                <w:szCs w:val="21"/>
              </w:rPr>
              <w:t>二</w:t>
            </w:r>
          </w:p>
        </w:tc>
        <w:tc>
          <w:tcPr>
            <w:tcW w:w="3926" w:type="dxa"/>
            <w:tcBorders>
              <w:top w:val="single" w:color="auto" w:sz="4" w:space="0"/>
              <w:left w:val="single" w:color="auto" w:sz="4" w:space="0"/>
              <w:bottom w:val="single" w:color="auto" w:sz="4" w:space="0"/>
              <w:right w:val="single" w:color="auto" w:sz="4" w:space="0"/>
            </w:tcBorders>
          </w:tcPr>
          <w:p w14:paraId="0EA0C44D">
            <w:pPr>
              <w:spacing w:line="340" w:lineRule="exact"/>
              <w:rPr>
                <w:rFonts w:ascii="宋体" w:hAnsi="宋体" w:cs="宋体"/>
                <w:color w:val="auto"/>
                <w:szCs w:val="21"/>
              </w:rPr>
            </w:pPr>
            <w:r>
              <w:rPr>
                <w:rFonts w:hint="eastAsia" w:ascii="宋体" w:hAnsi="宋体" w:cs="宋体"/>
                <w:color w:val="auto"/>
                <w:szCs w:val="21"/>
              </w:rPr>
              <w:t>1  ……</w:t>
            </w:r>
          </w:p>
          <w:p w14:paraId="5121D45C">
            <w:pPr>
              <w:spacing w:line="340" w:lineRule="exact"/>
              <w:rPr>
                <w:rFonts w:ascii="宋体" w:hAnsi="宋体" w:cs="宋体"/>
                <w:color w:val="auto"/>
                <w:szCs w:val="21"/>
              </w:rPr>
            </w:pPr>
            <w:r>
              <w:rPr>
                <w:rFonts w:hint="eastAsia" w:ascii="宋体" w:hAnsi="宋体" w:cs="宋体"/>
                <w:color w:val="auto"/>
                <w:szCs w:val="21"/>
              </w:rPr>
              <w:t>2  ……</w:t>
            </w:r>
          </w:p>
          <w:p w14:paraId="7EFEE769">
            <w:pPr>
              <w:spacing w:line="340" w:lineRule="exact"/>
              <w:rPr>
                <w:rFonts w:ascii="宋体" w:hAnsi="宋体" w:cs="宋体"/>
                <w:color w:val="auto"/>
                <w:szCs w:val="21"/>
              </w:rPr>
            </w:pPr>
            <w:r>
              <w:rPr>
                <w:rFonts w:hint="eastAsia" w:ascii="宋体" w:hAnsi="宋体" w:cs="宋体"/>
                <w:color w:val="auto"/>
                <w:szCs w:val="21"/>
              </w:rPr>
              <w:t>3  ……</w:t>
            </w:r>
          </w:p>
          <w:p w14:paraId="2845B151">
            <w:pPr>
              <w:spacing w:line="340" w:lineRule="exact"/>
              <w:rPr>
                <w:rFonts w:ascii="宋体" w:hAnsi="宋体" w:cs="宋体"/>
                <w:color w:val="auto"/>
                <w:szCs w:val="21"/>
              </w:rPr>
            </w:pPr>
            <w:r>
              <w:rPr>
                <w:rFonts w:hint="eastAsia" w:ascii="宋体" w:hAnsi="宋体" w:cs="宋体"/>
                <w:color w:val="auto"/>
                <w:szCs w:val="21"/>
              </w:rPr>
              <w:t>……</w:t>
            </w:r>
          </w:p>
        </w:tc>
        <w:tc>
          <w:tcPr>
            <w:tcW w:w="3589" w:type="dxa"/>
            <w:tcBorders>
              <w:top w:val="single" w:color="auto" w:sz="4" w:space="0"/>
              <w:left w:val="single" w:color="auto" w:sz="4" w:space="0"/>
              <w:bottom w:val="single" w:color="auto" w:sz="4" w:space="0"/>
              <w:right w:val="single" w:color="auto" w:sz="4" w:space="0"/>
            </w:tcBorders>
          </w:tcPr>
          <w:p w14:paraId="1CD2B8A7">
            <w:pPr>
              <w:spacing w:line="340" w:lineRule="exact"/>
              <w:rPr>
                <w:rFonts w:ascii="宋体" w:hAnsi="宋体" w:cs="宋体"/>
                <w:color w:val="auto"/>
                <w:szCs w:val="21"/>
              </w:rPr>
            </w:pPr>
            <w:r>
              <w:rPr>
                <w:rFonts w:hint="eastAsia" w:ascii="宋体" w:hAnsi="宋体" w:cs="宋体"/>
                <w:color w:val="auto"/>
                <w:szCs w:val="21"/>
              </w:rPr>
              <w:t>1  ……</w:t>
            </w:r>
          </w:p>
          <w:p w14:paraId="510E8D10">
            <w:pPr>
              <w:spacing w:line="340" w:lineRule="exact"/>
              <w:rPr>
                <w:rFonts w:ascii="宋体" w:hAnsi="宋体" w:cs="宋体"/>
                <w:color w:val="auto"/>
                <w:szCs w:val="21"/>
              </w:rPr>
            </w:pPr>
            <w:r>
              <w:rPr>
                <w:rFonts w:hint="eastAsia" w:ascii="宋体" w:hAnsi="宋体" w:cs="宋体"/>
                <w:color w:val="auto"/>
                <w:szCs w:val="21"/>
              </w:rPr>
              <w:t>2  ……</w:t>
            </w:r>
          </w:p>
          <w:p w14:paraId="5B46F3E1">
            <w:pPr>
              <w:spacing w:line="340" w:lineRule="exact"/>
              <w:rPr>
                <w:rFonts w:ascii="宋体" w:hAnsi="宋体" w:cs="宋体"/>
                <w:color w:val="auto"/>
                <w:szCs w:val="21"/>
              </w:rPr>
            </w:pPr>
            <w:r>
              <w:rPr>
                <w:rFonts w:hint="eastAsia" w:ascii="宋体" w:hAnsi="宋体" w:cs="宋体"/>
                <w:color w:val="auto"/>
                <w:szCs w:val="21"/>
              </w:rPr>
              <w:t>3  ……</w:t>
            </w:r>
          </w:p>
          <w:p w14:paraId="5E7AA01E">
            <w:pPr>
              <w:spacing w:line="340" w:lineRule="exact"/>
              <w:rPr>
                <w:rFonts w:ascii="宋体" w:hAnsi="宋体" w:cs="宋体"/>
                <w:color w:val="auto"/>
                <w:szCs w:val="21"/>
              </w:rPr>
            </w:pPr>
            <w:r>
              <w:rPr>
                <w:rFonts w:hint="eastAsia" w:ascii="宋体" w:hAnsi="宋体" w:cs="宋体"/>
                <w:color w:val="auto"/>
                <w:szCs w:val="21"/>
              </w:rPr>
              <w:t>……</w:t>
            </w:r>
          </w:p>
        </w:tc>
        <w:tc>
          <w:tcPr>
            <w:tcW w:w="1274" w:type="dxa"/>
            <w:tcBorders>
              <w:top w:val="single" w:color="auto" w:sz="4" w:space="0"/>
              <w:left w:val="single" w:color="auto" w:sz="4" w:space="0"/>
              <w:bottom w:val="single" w:color="auto" w:sz="4" w:space="0"/>
              <w:right w:val="single" w:color="auto" w:sz="4" w:space="0"/>
            </w:tcBorders>
          </w:tcPr>
          <w:p w14:paraId="7EE464C5">
            <w:pPr>
              <w:spacing w:line="300" w:lineRule="exact"/>
              <w:rPr>
                <w:rFonts w:ascii="宋体" w:hAnsi="宋体" w:cs="宋体"/>
                <w:color w:val="auto"/>
                <w:szCs w:val="21"/>
              </w:rPr>
            </w:pPr>
            <w:r>
              <w:rPr>
                <w:rFonts w:hint="eastAsia" w:ascii="宋体" w:hAnsi="宋体" w:cs="宋体"/>
                <w:color w:val="auto"/>
                <w:szCs w:val="21"/>
              </w:rPr>
              <w:t>正偏离（负偏离或无偏离）</w:t>
            </w:r>
          </w:p>
        </w:tc>
      </w:tr>
      <w:tr w14:paraId="1B80A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14:paraId="2F827BE9">
            <w:pPr>
              <w:spacing w:line="340" w:lineRule="exact"/>
              <w:rPr>
                <w:rFonts w:ascii="宋体" w:hAnsi="宋体" w:cs="宋体"/>
                <w:color w:val="auto"/>
                <w:szCs w:val="21"/>
              </w:rPr>
            </w:pPr>
            <w:r>
              <w:rPr>
                <w:rFonts w:hint="eastAsia" w:ascii="宋体" w:hAnsi="宋体" w:cs="宋体"/>
                <w:color w:val="auto"/>
                <w:szCs w:val="21"/>
              </w:rPr>
              <w:t>...</w:t>
            </w:r>
          </w:p>
        </w:tc>
        <w:tc>
          <w:tcPr>
            <w:tcW w:w="3926" w:type="dxa"/>
            <w:tcBorders>
              <w:top w:val="single" w:color="auto" w:sz="4" w:space="0"/>
              <w:left w:val="single" w:color="auto" w:sz="4" w:space="0"/>
              <w:bottom w:val="single" w:color="auto" w:sz="4" w:space="0"/>
              <w:right w:val="single" w:color="auto" w:sz="4" w:space="0"/>
            </w:tcBorders>
          </w:tcPr>
          <w:p w14:paraId="7D9C3947">
            <w:pPr>
              <w:spacing w:line="340" w:lineRule="exact"/>
              <w:rPr>
                <w:rFonts w:ascii="宋体" w:hAnsi="宋体" w:cs="宋体"/>
                <w:color w:val="auto"/>
                <w:szCs w:val="21"/>
              </w:rPr>
            </w:pPr>
            <w:r>
              <w:rPr>
                <w:rFonts w:hint="eastAsia" w:ascii="宋体" w:hAnsi="宋体" w:cs="宋体"/>
                <w:color w:val="auto"/>
                <w:szCs w:val="21"/>
              </w:rPr>
              <w:t>1  ……</w:t>
            </w:r>
          </w:p>
          <w:p w14:paraId="41AC05D4">
            <w:pPr>
              <w:spacing w:line="340" w:lineRule="exact"/>
              <w:rPr>
                <w:rFonts w:ascii="宋体" w:hAnsi="宋体" w:cs="宋体"/>
                <w:color w:val="auto"/>
                <w:szCs w:val="21"/>
              </w:rPr>
            </w:pPr>
            <w:r>
              <w:rPr>
                <w:rFonts w:hint="eastAsia" w:ascii="宋体" w:hAnsi="宋体" w:cs="宋体"/>
                <w:color w:val="auto"/>
                <w:szCs w:val="21"/>
              </w:rPr>
              <w:t>2  ……</w:t>
            </w:r>
          </w:p>
          <w:p w14:paraId="1DE39815">
            <w:pPr>
              <w:spacing w:line="340" w:lineRule="exact"/>
              <w:rPr>
                <w:rFonts w:ascii="宋体" w:hAnsi="宋体" w:cs="宋体"/>
                <w:color w:val="auto"/>
                <w:szCs w:val="21"/>
              </w:rPr>
            </w:pPr>
            <w:r>
              <w:rPr>
                <w:rFonts w:hint="eastAsia" w:ascii="宋体" w:hAnsi="宋体" w:cs="宋体"/>
                <w:color w:val="auto"/>
                <w:szCs w:val="21"/>
              </w:rPr>
              <w:t>3  ……</w:t>
            </w:r>
          </w:p>
          <w:p w14:paraId="0E374AC4">
            <w:pPr>
              <w:spacing w:line="340" w:lineRule="exact"/>
              <w:rPr>
                <w:rFonts w:ascii="宋体" w:hAnsi="宋体" w:cs="宋体"/>
                <w:color w:val="auto"/>
                <w:szCs w:val="21"/>
              </w:rPr>
            </w:pPr>
            <w:r>
              <w:rPr>
                <w:rFonts w:hint="eastAsia" w:ascii="宋体" w:hAnsi="宋体" w:cs="宋体"/>
                <w:color w:val="auto"/>
                <w:szCs w:val="21"/>
              </w:rPr>
              <w:t>……</w:t>
            </w:r>
          </w:p>
        </w:tc>
        <w:tc>
          <w:tcPr>
            <w:tcW w:w="3589" w:type="dxa"/>
            <w:tcBorders>
              <w:top w:val="single" w:color="auto" w:sz="4" w:space="0"/>
              <w:left w:val="single" w:color="auto" w:sz="4" w:space="0"/>
              <w:bottom w:val="single" w:color="auto" w:sz="4" w:space="0"/>
              <w:right w:val="single" w:color="auto" w:sz="4" w:space="0"/>
            </w:tcBorders>
          </w:tcPr>
          <w:p w14:paraId="1CD45B2A">
            <w:pPr>
              <w:spacing w:line="340" w:lineRule="exact"/>
              <w:rPr>
                <w:rFonts w:ascii="宋体" w:hAnsi="宋体" w:cs="宋体"/>
                <w:color w:val="auto"/>
                <w:szCs w:val="21"/>
              </w:rPr>
            </w:pPr>
            <w:r>
              <w:rPr>
                <w:rFonts w:hint="eastAsia" w:ascii="宋体" w:hAnsi="宋体" w:cs="宋体"/>
                <w:color w:val="auto"/>
                <w:szCs w:val="21"/>
              </w:rPr>
              <w:t>1  ……</w:t>
            </w:r>
          </w:p>
          <w:p w14:paraId="2D4E832C">
            <w:pPr>
              <w:spacing w:line="340" w:lineRule="exact"/>
              <w:rPr>
                <w:rFonts w:ascii="宋体" w:hAnsi="宋体" w:cs="宋体"/>
                <w:color w:val="auto"/>
                <w:szCs w:val="21"/>
              </w:rPr>
            </w:pPr>
            <w:r>
              <w:rPr>
                <w:rFonts w:hint="eastAsia" w:ascii="宋体" w:hAnsi="宋体" w:cs="宋体"/>
                <w:color w:val="auto"/>
                <w:szCs w:val="21"/>
              </w:rPr>
              <w:t>2  ……</w:t>
            </w:r>
          </w:p>
          <w:p w14:paraId="4AB26D04">
            <w:pPr>
              <w:spacing w:line="340" w:lineRule="exact"/>
              <w:rPr>
                <w:rFonts w:ascii="宋体" w:hAnsi="宋体" w:cs="宋体"/>
                <w:color w:val="auto"/>
                <w:szCs w:val="21"/>
              </w:rPr>
            </w:pPr>
            <w:r>
              <w:rPr>
                <w:rFonts w:hint="eastAsia" w:ascii="宋体" w:hAnsi="宋体" w:cs="宋体"/>
                <w:color w:val="auto"/>
                <w:szCs w:val="21"/>
              </w:rPr>
              <w:t>3  ……</w:t>
            </w:r>
          </w:p>
          <w:p w14:paraId="784FA0A7">
            <w:pPr>
              <w:spacing w:line="340" w:lineRule="exact"/>
              <w:rPr>
                <w:rFonts w:ascii="宋体" w:hAnsi="宋体" w:cs="宋体"/>
                <w:color w:val="auto"/>
                <w:szCs w:val="21"/>
              </w:rPr>
            </w:pPr>
            <w:r>
              <w:rPr>
                <w:rFonts w:hint="eastAsia" w:ascii="宋体" w:hAnsi="宋体" w:cs="宋体"/>
                <w:color w:val="auto"/>
                <w:szCs w:val="21"/>
              </w:rPr>
              <w:t>……</w:t>
            </w:r>
          </w:p>
        </w:tc>
        <w:tc>
          <w:tcPr>
            <w:tcW w:w="1274" w:type="dxa"/>
            <w:tcBorders>
              <w:top w:val="single" w:color="auto" w:sz="4" w:space="0"/>
              <w:left w:val="single" w:color="auto" w:sz="4" w:space="0"/>
              <w:bottom w:val="single" w:color="auto" w:sz="4" w:space="0"/>
              <w:right w:val="single" w:color="auto" w:sz="4" w:space="0"/>
            </w:tcBorders>
          </w:tcPr>
          <w:p w14:paraId="2BEBF479">
            <w:pPr>
              <w:spacing w:line="300" w:lineRule="exact"/>
              <w:rPr>
                <w:rFonts w:ascii="宋体" w:hAnsi="宋体" w:cs="宋体"/>
                <w:color w:val="auto"/>
                <w:szCs w:val="21"/>
              </w:rPr>
            </w:pPr>
            <w:r>
              <w:rPr>
                <w:rFonts w:hint="eastAsia" w:ascii="宋体" w:hAnsi="宋体" w:cs="宋体"/>
                <w:color w:val="auto"/>
                <w:szCs w:val="21"/>
              </w:rPr>
              <w:t>正偏离（负偏离或无偏离）</w:t>
            </w:r>
          </w:p>
        </w:tc>
      </w:tr>
      <w:tr w14:paraId="32043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tcPr>
          <w:p w14:paraId="4E38068D">
            <w:pPr>
              <w:spacing w:line="340" w:lineRule="exact"/>
              <w:rPr>
                <w:rFonts w:ascii="宋体" w:hAnsi="宋体" w:cs="宋体"/>
                <w:color w:val="auto"/>
                <w:szCs w:val="21"/>
              </w:rPr>
            </w:pPr>
            <w:r>
              <w:rPr>
                <w:rFonts w:hint="eastAsia" w:ascii="宋体" w:hAnsi="宋体" w:cs="宋体"/>
                <w:color w:val="auto"/>
                <w:szCs w:val="21"/>
                <w:u w:val="single"/>
              </w:rPr>
              <w:t>　　</w:t>
            </w:r>
            <w:r>
              <w:rPr>
                <w:rFonts w:hint="eastAsia" w:ascii="宋体" w:hAnsi="宋体" w:cs="宋体"/>
                <w:color w:val="auto"/>
                <w:szCs w:val="21"/>
              </w:rPr>
              <w:t>分标（此处有分标时填写具体分标号，无分标时填写“无”）</w:t>
            </w:r>
          </w:p>
        </w:tc>
      </w:tr>
      <w:tr w14:paraId="38692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tcPr>
          <w:p w14:paraId="522906DC">
            <w:pPr>
              <w:spacing w:line="340" w:lineRule="exact"/>
              <w:rPr>
                <w:rFonts w:hint="eastAsia" w:ascii="宋体" w:hAnsi="宋体" w:cs="宋体"/>
                <w:color w:val="auto"/>
                <w:szCs w:val="21"/>
                <w:u w:val="single"/>
              </w:rPr>
            </w:pPr>
          </w:p>
        </w:tc>
      </w:tr>
    </w:tbl>
    <w:p w14:paraId="53024D3C">
      <w:pPr>
        <w:snapToGrid w:val="0"/>
        <w:spacing w:before="240" w:beforeLines="100" w:line="360" w:lineRule="auto"/>
        <w:rPr>
          <w:rFonts w:hint="eastAsia" w:ascii="宋体" w:hAnsi="宋体" w:cs="仿宋_GB2312"/>
          <w:b/>
          <w:color w:val="auto"/>
          <w:kern w:val="0"/>
          <w:szCs w:val="21"/>
          <w:u w:val="none"/>
          <w:lang w:val="zh-CN"/>
        </w:rPr>
      </w:pPr>
      <w:r>
        <w:rPr>
          <w:rFonts w:hint="eastAsia" w:ascii="宋体" w:hAnsi="宋体" w:cs="仿宋_GB2312"/>
          <w:b/>
          <w:color w:val="auto"/>
          <w:kern w:val="0"/>
          <w:szCs w:val="21"/>
          <w:u w:val="none"/>
          <w:lang w:val="zh-CN"/>
        </w:rPr>
        <w:t>说明：</w:t>
      </w:r>
    </w:p>
    <w:p w14:paraId="3941EE0E">
      <w:pPr>
        <w:pStyle w:val="13"/>
        <w:spacing w:line="400" w:lineRule="exact"/>
        <w:ind w:firstLine="404" w:firstLineChars="200"/>
        <w:rPr>
          <w:rFonts w:hint="eastAsia" w:ascii="宋体" w:hAnsi="宋体" w:eastAsia="宋体" w:cs="仿宋_GB2312"/>
          <w:color w:val="auto"/>
          <w:sz w:val="21"/>
          <w:szCs w:val="21"/>
        </w:rPr>
      </w:pPr>
      <w:r>
        <w:rPr>
          <w:rFonts w:hint="eastAsia" w:ascii="宋体" w:hAnsi="宋体" w:eastAsia="宋体" w:cs="仿宋_GB2312"/>
          <w:color w:val="auto"/>
          <w:sz w:val="21"/>
          <w:szCs w:val="21"/>
        </w:rPr>
        <w:t>1.应对照</w:t>
      </w:r>
      <w:r>
        <w:rPr>
          <w:rFonts w:hint="eastAsia" w:ascii="宋体" w:hAnsi="宋体" w:eastAsia="宋体" w:cs="仿宋_GB2312"/>
          <w:color w:val="auto"/>
          <w:sz w:val="21"/>
          <w:szCs w:val="21"/>
          <w:lang w:eastAsia="zh-CN"/>
        </w:rPr>
        <w:t>征集</w:t>
      </w:r>
      <w:r>
        <w:rPr>
          <w:rFonts w:hint="eastAsia" w:ascii="宋体" w:hAnsi="宋体" w:eastAsia="宋体" w:cs="仿宋_GB2312"/>
          <w:color w:val="auto"/>
          <w:sz w:val="21"/>
          <w:szCs w:val="21"/>
        </w:rPr>
        <w:t>文件</w:t>
      </w:r>
      <w:r>
        <w:rPr>
          <w:rFonts w:hint="eastAsia" w:hAnsi="宋体" w:eastAsia="宋体" w:cs="仿宋_GB2312"/>
          <w:color w:val="auto"/>
          <w:sz w:val="21"/>
          <w:szCs w:val="21"/>
          <w:lang w:eastAsia="zh-CN"/>
        </w:rPr>
        <w:t>第二章采购需求</w:t>
      </w:r>
      <w:r>
        <w:rPr>
          <w:rFonts w:hint="eastAsia" w:ascii="宋体" w:hAnsi="宋体" w:eastAsia="宋体" w:cs="仿宋_GB2312"/>
          <w:color w:val="auto"/>
          <w:sz w:val="21"/>
          <w:szCs w:val="21"/>
        </w:rPr>
        <w:t>“</w:t>
      </w:r>
      <w:r>
        <w:rPr>
          <w:rFonts w:hint="eastAsia" w:hAnsi="宋体" w:eastAsia="宋体" w:cs="仿宋_GB2312"/>
          <w:color w:val="auto"/>
          <w:sz w:val="21"/>
          <w:szCs w:val="21"/>
          <w:lang w:eastAsia="zh-CN"/>
        </w:rPr>
        <w:t>服务需求一览表</w:t>
      </w:r>
      <w:r>
        <w:rPr>
          <w:rFonts w:hint="eastAsia" w:ascii="宋体" w:hAnsi="宋体" w:eastAsia="宋体" w:cs="仿宋_GB2312"/>
          <w:color w:val="auto"/>
          <w:sz w:val="21"/>
          <w:szCs w:val="21"/>
        </w:rPr>
        <w:t>”中的商务条款逐条作出明确响应，并作出偏离说明。</w:t>
      </w:r>
    </w:p>
    <w:p w14:paraId="2510DD82">
      <w:pPr>
        <w:pStyle w:val="13"/>
        <w:spacing w:line="400" w:lineRule="exact"/>
        <w:ind w:firstLine="404" w:firstLineChars="200"/>
        <w:rPr>
          <w:rFonts w:hint="eastAsia" w:ascii="宋体" w:hAnsi="宋体" w:eastAsia="宋体" w:cs="仿宋_GB2312"/>
          <w:color w:val="auto"/>
          <w:sz w:val="21"/>
          <w:szCs w:val="21"/>
        </w:rPr>
      </w:pPr>
      <w:r>
        <w:rPr>
          <w:rFonts w:hint="eastAsia" w:ascii="宋体" w:hAnsi="宋体" w:eastAsia="宋体" w:cs="仿宋_GB2312"/>
          <w:color w:val="auto"/>
          <w:sz w:val="21"/>
          <w:szCs w:val="21"/>
        </w:rPr>
        <w:t>2.供应商应根据自身的承诺，对照</w:t>
      </w:r>
      <w:r>
        <w:rPr>
          <w:rFonts w:hint="eastAsia" w:ascii="宋体" w:hAnsi="宋体" w:eastAsia="宋体" w:cs="仿宋_GB2312"/>
          <w:color w:val="auto"/>
          <w:sz w:val="21"/>
          <w:szCs w:val="21"/>
          <w:lang w:eastAsia="zh-CN"/>
        </w:rPr>
        <w:t>征集</w:t>
      </w:r>
      <w:r>
        <w:rPr>
          <w:rFonts w:hint="eastAsia" w:ascii="宋体" w:hAnsi="宋体" w:eastAsia="宋体" w:cs="仿宋_GB2312"/>
          <w:color w:val="auto"/>
          <w:sz w:val="21"/>
          <w:szCs w:val="21"/>
        </w:rPr>
        <w:t>文件要求，在“偏离说明”中注明“正偏离”、“负偏离”或者“无偏离”。既不属于“正偏离”也不属于“负偏离”即为“无偏离”。</w:t>
      </w:r>
      <w:r>
        <w:rPr>
          <w:rFonts w:hint="eastAsia" w:ascii="宋体" w:hAnsi="宋体" w:cs="仿宋_GB2312"/>
          <w:color w:val="auto"/>
          <w:sz w:val="21"/>
          <w:szCs w:val="21"/>
        </w:rPr>
        <w:t xml:space="preserve"> 当响应文件的</w:t>
      </w:r>
      <w:r>
        <w:rPr>
          <w:rFonts w:hint="eastAsia" w:ascii="宋体" w:hAnsi="宋体" w:eastAsia="宋体" w:cs="仿宋_GB2312"/>
          <w:color w:val="auto"/>
          <w:sz w:val="21"/>
          <w:szCs w:val="21"/>
        </w:rPr>
        <w:t>商务内容低于</w:t>
      </w:r>
      <w:r>
        <w:rPr>
          <w:rFonts w:hint="eastAsia" w:ascii="宋体" w:hAnsi="宋体" w:eastAsia="宋体" w:cs="仿宋_GB2312"/>
          <w:color w:val="auto"/>
          <w:sz w:val="21"/>
          <w:szCs w:val="21"/>
          <w:lang w:eastAsia="zh-CN"/>
        </w:rPr>
        <w:t>征集</w:t>
      </w:r>
      <w:r>
        <w:rPr>
          <w:rFonts w:hint="eastAsia" w:ascii="宋体" w:hAnsi="宋体" w:eastAsia="宋体" w:cs="仿宋_GB2312"/>
          <w:color w:val="auto"/>
          <w:sz w:val="21"/>
          <w:szCs w:val="21"/>
        </w:rPr>
        <w:t>采购文件要求时，</w:t>
      </w:r>
      <w:r>
        <w:rPr>
          <w:rFonts w:hint="eastAsia" w:ascii="宋体" w:hAnsi="宋体" w:eastAsia="宋体" w:cs="仿宋_GB2312"/>
          <w:color w:val="auto"/>
          <w:sz w:val="21"/>
          <w:szCs w:val="21"/>
          <w:lang w:eastAsia="zh-CN"/>
        </w:rPr>
        <w:t>供应商</w:t>
      </w:r>
      <w:r>
        <w:rPr>
          <w:rFonts w:hint="eastAsia" w:ascii="宋体" w:hAnsi="宋体" w:eastAsia="宋体" w:cs="仿宋_GB2312"/>
          <w:color w:val="auto"/>
          <w:sz w:val="21"/>
          <w:szCs w:val="21"/>
        </w:rPr>
        <w:t>应当如实写明“负偏离”，否则视为虚假应标</w:t>
      </w:r>
    </w:p>
    <w:p w14:paraId="727E5A15">
      <w:pPr>
        <w:spacing w:line="400" w:lineRule="exact"/>
        <w:ind w:firstLine="420" w:firstLineChars="200"/>
        <w:rPr>
          <w:rFonts w:hint="eastAsia" w:ascii="宋体" w:hAnsi="宋体" w:cs="仿宋_GB2312"/>
          <w:color w:val="auto"/>
          <w:kern w:val="0"/>
          <w:sz w:val="21"/>
          <w:szCs w:val="21"/>
        </w:rPr>
      </w:pPr>
      <w:r>
        <w:rPr>
          <w:rFonts w:hint="eastAsia" w:ascii="宋体" w:hAnsi="宋体" w:cs="仿宋_GB2312"/>
          <w:color w:val="auto"/>
          <w:kern w:val="0"/>
          <w:sz w:val="21"/>
          <w:szCs w:val="21"/>
        </w:rPr>
        <w:t>3.表格内容均需按要求填写并盖章，不得留空，否则按</w:t>
      </w:r>
      <w:r>
        <w:rPr>
          <w:rFonts w:hint="eastAsia" w:ascii="宋体" w:hAnsi="宋体" w:cs="仿宋_GB2312"/>
          <w:color w:val="auto"/>
          <w:kern w:val="0"/>
          <w:sz w:val="21"/>
          <w:szCs w:val="21"/>
          <w:lang w:eastAsia="zh-CN"/>
        </w:rPr>
        <w:t>响应</w:t>
      </w:r>
      <w:r>
        <w:rPr>
          <w:rFonts w:hint="eastAsia" w:ascii="宋体" w:hAnsi="宋体" w:cs="仿宋_GB2312"/>
          <w:color w:val="auto"/>
          <w:kern w:val="0"/>
          <w:sz w:val="21"/>
          <w:szCs w:val="21"/>
        </w:rPr>
        <w:t>无效处理。</w:t>
      </w:r>
    </w:p>
    <w:p w14:paraId="56ABF6CF">
      <w:pPr>
        <w:pStyle w:val="33"/>
        <w:rPr>
          <w:rFonts w:hint="eastAsia" w:ascii="宋体" w:hAnsi="宋体" w:cs="仿宋_GB2312"/>
          <w:b/>
          <w:color w:val="auto"/>
          <w:kern w:val="0"/>
          <w:szCs w:val="21"/>
          <w:u w:val="none"/>
          <w:lang w:val="zh-CN"/>
        </w:rPr>
      </w:pPr>
    </w:p>
    <w:p w14:paraId="761DF45F">
      <w:pPr>
        <w:pStyle w:val="33"/>
        <w:rPr>
          <w:rFonts w:hint="eastAsia" w:ascii="宋体" w:hAnsi="宋体" w:cs="仿宋_GB2312"/>
          <w:b/>
          <w:color w:val="auto"/>
          <w:kern w:val="0"/>
          <w:szCs w:val="21"/>
          <w:u w:val="none"/>
          <w:lang w:val="zh-CN"/>
        </w:rPr>
      </w:pPr>
    </w:p>
    <w:p w14:paraId="611B86A0">
      <w:pPr>
        <w:snapToGrid w:val="0"/>
        <w:spacing w:before="240" w:beforeLines="100" w:line="360" w:lineRule="auto"/>
        <w:ind w:firstLine="4935" w:firstLineChars="2350"/>
        <w:rPr>
          <w:rFonts w:ascii="宋体" w:hAnsi="宋体" w:cs="仿宋_GB2312"/>
          <w:b w:val="0"/>
          <w:bCs/>
          <w:color w:val="auto"/>
          <w:kern w:val="0"/>
          <w:szCs w:val="21"/>
          <w:u w:val="none"/>
          <w:lang w:val="zh-CN"/>
        </w:rPr>
      </w:pPr>
      <w:r>
        <w:rPr>
          <w:rFonts w:hint="eastAsia" w:ascii="宋体" w:hAnsi="宋体" w:cs="仿宋_GB2312"/>
          <w:b w:val="0"/>
          <w:bCs/>
          <w:color w:val="auto"/>
          <w:kern w:val="0"/>
          <w:szCs w:val="21"/>
          <w:u w:val="none"/>
          <w:lang w:val="zh-CN"/>
        </w:rPr>
        <w:t>供应商名称(电子签章)：</w:t>
      </w:r>
      <w:r>
        <w:rPr>
          <w:rFonts w:hint="eastAsia" w:ascii="宋体" w:hAnsi="宋体" w:cs="仿宋_GB2312"/>
          <w:b w:val="0"/>
          <w:bCs/>
          <w:color w:val="auto"/>
          <w:kern w:val="0"/>
          <w:szCs w:val="21"/>
          <w:u w:val="single"/>
          <w:lang w:val="en-US" w:eastAsia="zh-CN"/>
        </w:rPr>
        <w:t xml:space="preserve">               </w:t>
      </w:r>
      <w:r>
        <w:rPr>
          <w:rFonts w:hint="eastAsia" w:ascii="宋体" w:hAnsi="宋体" w:cs="仿宋_GB2312"/>
          <w:b w:val="0"/>
          <w:bCs/>
          <w:color w:val="auto"/>
          <w:kern w:val="0"/>
          <w:szCs w:val="21"/>
          <w:u w:val="none"/>
          <w:lang w:val="zh-CN"/>
        </w:rPr>
        <w:t xml:space="preserve">       </w:t>
      </w:r>
    </w:p>
    <w:p w14:paraId="1F6DEA7F">
      <w:pPr>
        <w:snapToGrid w:val="0"/>
        <w:spacing w:before="240" w:beforeLines="100" w:line="360" w:lineRule="auto"/>
        <w:ind w:firstLine="5145" w:firstLineChars="2450"/>
        <w:rPr>
          <w:rFonts w:ascii="宋体" w:hAnsi="宋体" w:cs="仿宋_GB2312"/>
          <w:color w:val="auto"/>
          <w:kern w:val="0"/>
          <w:szCs w:val="21"/>
          <w:lang w:val="zh-CN"/>
        </w:rPr>
      </w:pPr>
      <w:r>
        <w:rPr>
          <w:rFonts w:hint="eastAsia" w:ascii="宋体" w:hAnsi="宋体" w:cs="仿宋_GB2312"/>
          <w:color w:val="auto"/>
          <w:kern w:val="0"/>
          <w:szCs w:val="21"/>
          <w:lang w:val="zh-CN"/>
        </w:rPr>
        <w:t>日期</w:t>
      </w:r>
      <w:r>
        <w:rPr>
          <w:rFonts w:hint="eastAsia" w:ascii="宋体" w:hAnsi="宋体" w:cs="仿宋_GB2312"/>
          <w:color w:val="auto"/>
          <w:kern w:val="0"/>
          <w:szCs w:val="21"/>
        </w:rPr>
        <w:t xml:space="preserve">：  年  </w:t>
      </w:r>
      <w:r>
        <w:rPr>
          <w:rFonts w:hint="eastAsia" w:ascii="宋体" w:hAnsi="宋体" w:cs="仿宋_GB2312"/>
          <w:color w:val="auto"/>
          <w:kern w:val="0"/>
          <w:szCs w:val="21"/>
          <w:lang w:val="zh-CN"/>
        </w:rPr>
        <w:t>月</w:t>
      </w:r>
      <w:r>
        <w:rPr>
          <w:rFonts w:hint="eastAsia" w:ascii="宋体" w:hAnsi="宋体" w:cs="仿宋_GB2312"/>
          <w:color w:val="auto"/>
          <w:kern w:val="0"/>
          <w:szCs w:val="21"/>
        </w:rPr>
        <w:t xml:space="preserve">   </w:t>
      </w:r>
      <w:r>
        <w:rPr>
          <w:rFonts w:hint="eastAsia" w:ascii="宋体" w:hAnsi="宋体" w:cs="仿宋_GB2312"/>
          <w:color w:val="auto"/>
          <w:kern w:val="0"/>
          <w:szCs w:val="21"/>
          <w:lang w:val="zh-CN"/>
        </w:rPr>
        <w:t>日</w:t>
      </w:r>
    </w:p>
    <w:p w14:paraId="738231A2">
      <w:pPr>
        <w:spacing w:line="360" w:lineRule="auto"/>
        <w:ind w:left="-708" w:leftChars="-337"/>
        <w:rPr>
          <w:rFonts w:ascii="宋体" w:hAnsi="宋体"/>
          <w:color w:val="auto"/>
          <w:szCs w:val="21"/>
        </w:rPr>
      </w:pPr>
    </w:p>
    <w:p w14:paraId="4F034E7B">
      <w:pPr>
        <w:rPr>
          <w:rFonts w:hint="eastAsia" w:ascii="宋体" w:hAnsi="宋体" w:cs="宋体"/>
          <w:color w:val="auto"/>
          <w:szCs w:val="21"/>
        </w:rPr>
      </w:pPr>
      <w:r>
        <w:rPr>
          <w:rFonts w:hint="eastAsia" w:ascii="宋体" w:hAnsi="宋体" w:cs="宋体"/>
          <w:color w:val="auto"/>
          <w:szCs w:val="21"/>
        </w:rPr>
        <w:br w:type="page"/>
      </w:r>
    </w:p>
    <w:p w14:paraId="4C8C537D">
      <w:pPr>
        <w:pStyle w:val="6"/>
        <w:rPr>
          <w:color w:val="auto"/>
        </w:rPr>
      </w:pPr>
    </w:p>
    <w:p w14:paraId="7EDCC76D">
      <w:pPr>
        <w:snapToGrid w:val="0"/>
        <w:spacing w:before="165" w:beforeLines="50" w:after="50"/>
        <w:ind w:left="142"/>
        <w:jc w:val="center"/>
        <w:rPr>
          <w:rFonts w:hint="eastAsia" w:ascii="宋体" w:hAnsi="宋体" w:cs="宋体"/>
          <w:b/>
          <w:color w:val="auto"/>
          <w:sz w:val="32"/>
          <w:szCs w:val="32"/>
        </w:rPr>
      </w:pPr>
    </w:p>
    <w:p w14:paraId="1DB0139D">
      <w:pPr>
        <w:snapToGrid w:val="0"/>
        <w:spacing w:before="165" w:beforeLines="50" w:after="50"/>
        <w:ind w:firstLine="2570" w:firstLineChars="800"/>
        <w:jc w:val="both"/>
        <w:rPr>
          <w:rFonts w:hint="eastAsia" w:ascii="宋体" w:hAnsi="宋体" w:cs="宋体"/>
          <w:b/>
          <w:bCs/>
          <w:color w:val="auto"/>
          <w:sz w:val="30"/>
          <w:szCs w:val="30"/>
        </w:rPr>
      </w:pPr>
      <w:r>
        <w:rPr>
          <w:rFonts w:hint="eastAsia" w:ascii="宋体" w:hAnsi="宋体" w:cs="宋体"/>
          <w:b/>
          <w:color w:val="auto"/>
          <w:sz w:val="32"/>
          <w:szCs w:val="32"/>
        </w:rPr>
        <w:t>五、</w:t>
      </w:r>
      <w:r>
        <w:rPr>
          <w:rFonts w:hint="eastAsia" w:ascii="宋体" w:hAnsi="宋体" w:cs="宋体"/>
          <w:b/>
          <w:bCs/>
          <w:color w:val="auto"/>
          <w:sz w:val="30"/>
          <w:szCs w:val="30"/>
        </w:rPr>
        <w:t>供应商类似项目业绩证明文件</w:t>
      </w:r>
    </w:p>
    <w:p w14:paraId="5419F647">
      <w:pPr>
        <w:pStyle w:val="21"/>
        <w:snapToGrid w:val="0"/>
        <w:ind w:left="480" w:hanging="480"/>
        <w:rPr>
          <w:rFonts w:hint="eastAsia" w:ascii="宋体" w:hAnsi="宋体" w:cs="宋体"/>
          <w:color w:val="auto"/>
          <w:sz w:val="24"/>
        </w:rPr>
      </w:pPr>
    </w:p>
    <w:p w14:paraId="5517B818">
      <w:pPr>
        <w:pStyle w:val="21"/>
        <w:snapToGrid w:val="0"/>
        <w:ind w:left="480" w:hanging="480"/>
        <w:rPr>
          <w:rFonts w:hint="eastAsia" w:ascii="宋体" w:hAnsi="宋体" w:cs="宋体"/>
          <w:color w:val="auto"/>
          <w:sz w:val="24"/>
        </w:rPr>
      </w:pPr>
    </w:p>
    <w:p w14:paraId="1F8E3EF4">
      <w:pPr>
        <w:pStyle w:val="21"/>
        <w:snapToGrid w:val="0"/>
        <w:ind w:left="480" w:hanging="480"/>
        <w:rPr>
          <w:rFonts w:hint="eastAsia" w:ascii="宋体" w:hAnsi="宋体" w:cs="宋体"/>
          <w:color w:val="auto"/>
          <w:sz w:val="24"/>
        </w:rPr>
      </w:pPr>
    </w:p>
    <w:p w14:paraId="6CB5060F">
      <w:pPr>
        <w:autoSpaceDE w:val="0"/>
        <w:autoSpaceDN w:val="0"/>
        <w:spacing w:line="360" w:lineRule="auto"/>
        <w:ind w:firstLine="120"/>
        <w:jc w:val="center"/>
        <w:rPr>
          <w:rFonts w:hint="eastAsia" w:ascii="宋体" w:hAnsi="宋体" w:cs="宋体"/>
          <w:color w:val="auto"/>
          <w:sz w:val="24"/>
        </w:rPr>
      </w:pPr>
      <w:r>
        <w:rPr>
          <w:rFonts w:hint="eastAsia" w:ascii="宋体" w:hAnsi="宋体" w:cs="宋体"/>
          <w:b/>
          <w:color w:val="auto"/>
          <w:sz w:val="24"/>
          <w:lang w:val="en-US" w:eastAsia="zh-CN"/>
        </w:rPr>
        <w:t>类似</w:t>
      </w:r>
      <w:r>
        <w:rPr>
          <w:rFonts w:hint="eastAsia" w:ascii="宋体" w:hAnsi="宋体" w:cs="宋体"/>
          <w:b/>
          <w:color w:val="auto"/>
          <w:sz w:val="24"/>
        </w:rPr>
        <w:t>项目业绩一览表</w:t>
      </w:r>
    </w:p>
    <w:tbl>
      <w:tblPr>
        <w:tblStyle w:val="26"/>
        <w:tblW w:w="104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78"/>
        <w:gridCol w:w="1305"/>
        <w:gridCol w:w="2151"/>
        <w:gridCol w:w="1229"/>
        <w:gridCol w:w="1117"/>
        <w:gridCol w:w="2133"/>
        <w:gridCol w:w="1625"/>
      </w:tblGrid>
      <w:tr w14:paraId="79CD34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86" w:hRule="atLeast"/>
          <w:jc w:val="center"/>
        </w:trPr>
        <w:tc>
          <w:tcPr>
            <w:tcW w:w="878" w:type="dxa"/>
            <w:vMerge w:val="restart"/>
            <w:tcBorders>
              <w:top w:val="single" w:color="auto" w:sz="4" w:space="0"/>
              <w:left w:val="single" w:color="auto" w:sz="4" w:space="0"/>
              <w:bottom w:val="single" w:color="auto" w:sz="4" w:space="0"/>
              <w:right w:val="single" w:color="auto" w:sz="4" w:space="0"/>
            </w:tcBorders>
            <w:noWrap w:val="0"/>
            <w:vAlign w:val="center"/>
          </w:tcPr>
          <w:p w14:paraId="15A8A2A4">
            <w:pPr>
              <w:snapToGrid w:val="0"/>
              <w:spacing w:line="240" w:lineRule="exact"/>
              <w:jc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序号</w:t>
            </w:r>
          </w:p>
        </w:tc>
        <w:tc>
          <w:tcPr>
            <w:tcW w:w="1305" w:type="dxa"/>
            <w:vMerge w:val="restart"/>
            <w:tcBorders>
              <w:top w:val="single" w:color="auto" w:sz="4" w:space="0"/>
              <w:left w:val="single" w:color="auto" w:sz="4" w:space="0"/>
              <w:bottom w:val="single" w:color="auto" w:sz="4" w:space="0"/>
              <w:right w:val="single" w:color="auto" w:sz="4" w:space="0"/>
            </w:tcBorders>
            <w:noWrap w:val="0"/>
            <w:vAlign w:val="center"/>
          </w:tcPr>
          <w:p w14:paraId="348212EA">
            <w:pPr>
              <w:snapToGrid w:val="0"/>
              <w:spacing w:line="240" w:lineRule="exact"/>
              <w:jc w:val="center"/>
              <w:rPr>
                <w:rFonts w:hint="eastAsia" w:ascii="宋体" w:hAnsi="宋体" w:eastAsia="宋体" w:cs="宋体"/>
                <w:color w:val="auto"/>
                <w:sz w:val="24"/>
                <w:lang w:val="en-US" w:eastAsia="zh-CN"/>
              </w:rPr>
            </w:pPr>
            <w:r>
              <w:rPr>
                <w:rFonts w:hint="eastAsia" w:ascii="宋体" w:hAnsi="宋体" w:cs="宋体"/>
                <w:color w:val="auto"/>
                <w:sz w:val="24"/>
                <w:lang w:val="en-US" w:eastAsia="zh-CN"/>
              </w:rPr>
              <w:t>客户</w:t>
            </w:r>
            <w:r>
              <w:rPr>
                <w:rFonts w:hint="eastAsia" w:ascii="宋体" w:hAnsi="宋体" w:cs="宋体"/>
                <w:color w:val="auto"/>
                <w:sz w:val="24"/>
              </w:rPr>
              <w:t>名</w:t>
            </w:r>
            <w:r>
              <w:rPr>
                <w:rFonts w:hint="eastAsia" w:ascii="宋体" w:hAnsi="宋体" w:cs="宋体"/>
                <w:color w:val="auto"/>
                <w:sz w:val="24"/>
                <w:lang w:val="en-US" w:eastAsia="zh-CN"/>
              </w:rPr>
              <w:t>称</w:t>
            </w:r>
          </w:p>
        </w:tc>
        <w:tc>
          <w:tcPr>
            <w:tcW w:w="2151" w:type="dxa"/>
            <w:vMerge w:val="restart"/>
            <w:tcBorders>
              <w:top w:val="single" w:color="auto" w:sz="4" w:space="0"/>
              <w:left w:val="single" w:color="auto" w:sz="4" w:space="0"/>
              <w:bottom w:val="single" w:color="auto" w:sz="4" w:space="0"/>
              <w:right w:val="single" w:color="auto" w:sz="4" w:space="0"/>
            </w:tcBorders>
            <w:noWrap w:val="0"/>
            <w:vAlign w:val="center"/>
          </w:tcPr>
          <w:p w14:paraId="573211E5">
            <w:pPr>
              <w:snapToGrid w:val="0"/>
              <w:spacing w:line="240" w:lineRule="exact"/>
              <w:jc w:val="center"/>
              <w:rPr>
                <w:rFonts w:hint="eastAsia" w:ascii="宋体" w:hAnsi="宋体" w:cs="宋体"/>
                <w:color w:val="auto"/>
                <w:sz w:val="24"/>
              </w:rPr>
            </w:pPr>
            <w:r>
              <w:rPr>
                <w:rFonts w:hint="eastAsia" w:ascii="宋体" w:hAnsi="宋体" w:cs="宋体"/>
                <w:color w:val="auto"/>
                <w:sz w:val="24"/>
              </w:rPr>
              <w:t>项目名称</w:t>
            </w:r>
          </w:p>
        </w:tc>
        <w:tc>
          <w:tcPr>
            <w:tcW w:w="1229" w:type="dxa"/>
            <w:vMerge w:val="restart"/>
            <w:tcBorders>
              <w:top w:val="single" w:color="auto" w:sz="4" w:space="0"/>
              <w:left w:val="single" w:color="auto" w:sz="4" w:space="0"/>
              <w:bottom w:val="single" w:color="auto" w:sz="4" w:space="0"/>
              <w:right w:val="single" w:color="auto" w:sz="4" w:space="0"/>
            </w:tcBorders>
            <w:noWrap w:val="0"/>
            <w:vAlign w:val="center"/>
          </w:tcPr>
          <w:p w14:paraId="044A538C">
            <w:pPr>
              <w:snapToGrid w:val="0"/>
              <w:spacing w:line="240" w:lineRule="exact"/>
              <w:jc w:val="center"/>
              <w:rPr>
                <w:rFonts w:hint="eastAsia" w:ascii="宋体" w:hAnsi="宋体" w:cs="宋体"/>
                <w:color w:val="auto"/>
                <w:sz w:val="24"/>
              </w:rPr>
            </w:pPr>
            <w:r>
              <w:rPr>
                <w:rFonts w:hint="eastAsia" w:ascii="宋体" w:hAnsi="宋体" w:cs="宋体"/>
                <w:color w:val="auto"/>
                <w:sz w:val="24"/>
              </w:rPr>
              <w:t>合同</w:t>
            </w:r>
          </w:p>
          <w:p w14:paraId="7D3348F0">
            <w:pPr>
              <w:snapToGrid w:val="0"/>
              <w:spacing w:line="240" w:lineRule="exact"/>
              <w:jc w:val="center"/>
              <w:rPr>
                <w:rFonts w:hint="eastAsia" w:ascii="宋体" w:hAnsi="宋体" w:cs="宋体"/>
                <w:color w:val="auto"/>
                <w:sz w:val="24"/>
              </w:rPr>
            </w:pPr>
            <w:r>
              <w:rPr>
                <w:rFonts w:hint="eastAsia" w:ascii="宋体" w:hAnsi="宋体" w:cs="宋体"/>
                <w:color w:val="auto"/>
                <w:sz w:val="24"/>
              </w:rPr>
              <w:t>金额</w:t>
            </w:r>
          </w:p>
          <w:p w14:paraId="7F0E213E">
            <w:pPr>
              <w:snapToGrid w:val="0"/>
              <w:spacing w:line="240" w:lineRule="exact"/>
              <w:jc w:val="center"/>
              <w:rPr>
                <w:rFonts w:hint="eastAsia" w:ascii="宋体" w:hAnsi="宋体" w:cs="宋体"/>
                <w:color w:val="auto"/>
                <w:sz w:val="24"/>
              </w:rPr>
            </w:pPr>
            <w:r>
              <w:rPr>
                <w:rFonts w:hint="eastAsia" w:ascii="宋体" w:hAnsi="宋体" w:cs="宋体"/>
                <w:color w:val="auto"/>
                <w:sz w:val="24"/>
              </w:rPr>
              <w:t>（万元）</w:t>
            </w:r>
          </w:p>
        </w:tc>
        <w:tc>
          <w:tcPr>
            <w:tcW w:w="3250" w:type="dxa"/>
            <w:gridSpan w:val="2"/>
            <w:tcBorders>
              <w:top w:val="single" w:color="auto" w:sz="4" w:space="0"/>
              <w:left w:val="single" w:color="auto" w:sz="4" w:space="0"/>
              <w:bottom w:val="single" w:color="auto" w:sz="4" w:space="0"/>
              <w:right w:val="single" w:color="auto" w:sz="4" w:space="0"/>
            </w:tcBorders>
            <w:noWrap w:val="0"/>
            <w:vAlign w:val="center"/>
          </w:tcPr>
          <w:p w14:paraId="36D9A4CC">
            <w:pPr>
              <w:snapToGrid w:val="0"/>
              <w:spacing w:line="240" w:lineRule="exact"/>
              <w:jc w:val="center"/>
              <w:rPr>
                <w:rFonts w:hint="eastAsia" w:ascii="宋体" w:hAnsi="宋体" w:cs="宋体"/>
                <w:color w:val="auto"/>
                <w:sz w:val="24"/>
              </w:rPr>
            </w:pPr>
            <w:r>
              <w:rPr>
                <w:rFonts w:hint="eastAsia" w:ascii="宋体" w:hAnsi="宋体" w:cs="宋体"/>
                <w:color w:val="auto"/>
                <w:sz w:val="24"/>
              </w:rPr>
              <w:t>附件在响应文件中页码</w:t>
            </w:r>
          </w:p>
        </w:tc>
        <w:tc>
          <w:tcPr>
            <w:tcW w:w="1625" w:type="dxa"/>
            <w:vMerge w:val="restart"/>
            <w:tcBorders>
              <w:top w:val="single" w:color="auto" w:sz="4" w:space="0"/>
              <w:left w:val="single" w:color="auto" w:sz="4" w:space="0"/>
              <w:bottom w:val="single" w:color="auto" w:sz="4" w:space="0"/>
              <w:right w:val="single" w:color="auto" w:sz="4" w:space="0"/>
            </w:tcBorders>
            <w:noWrap w:val="0"/>
            <w:vAlign w:val="center"/>
          </w:tcPr>
          <w:p w14:paraId="0015F1C4">
            <w:pPr>
              <w:snapToGrid w:val="0"/>
              <w:spacing w:line="240" w:lineRule="exact"/>
              <w:jc w:val="center"/>
              <w:rPr>
                <w:rFonts w:hint="eastAsia" w:ascii="宋体" w:hAnsi="宋体" w:cs="宋体"/>
                <w:color w:val="auto"/>
                <w:sz w:val="24"/>
              </w:rPr>
            </w:pPr>
            <w:r>
              <w:rPr>
                <w:rFonts w:hint="eastAsia" w:ascii="宋体" w:hAnsi="宋体" w:cs="宋体"/>
                <w:color w:val="auto"/>
                <w:sz w:val="24"/>
                <w:lang w:val="en-US" w:eastAsia="zh-CN"/>
              </w:rPr>
              <w:t>客户</w:t>
            </w:r>
            <w:r>
              <w:rPr>
                <w:rFonts w:hint="eastAsia" w:ascii="宋体" w:hAnsi="宋体" w:cs="宋体"/>
                <w:color w:val="auto"/>
                <w:sz w:val="24"/>
              </w:rPr>
              <w:t>联系人及联系电话</w:t>
            </w:r>
          </w:p>
        </w:tc>
      </w:tr>
      <w:tr w14:paraId="196AFA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1" w:hRule="atLeast"/>
          <w:jc w:val="center"/>
        </w:trPr>
        <w:tc>
          <w:tcPr>
            <w:tcW w:w="878" w:type="dxa"/>
            <w:vMerge w:val="continue"/>
            <w:tcBorders>
              <w:top w:val="single" w:color="auto" w:sz="4" w:space="0"/>
              <w:left w:val="single" w:color="auto" w:sz="4" w:space="0"/>
              <w:bottom w:val="single" w:color="auto" w:sz="4" w:space="0"/>
              <w:right w:val="single" w:color="auto" w:sz="4" w:space="0"/>
            </w:tcBorders>
            <w:noWrap w:val="0"/>
            <w:vAlign w:val="center"/>
          </w:tcPr>
          <w:p w14:paraId="19669FAE">
            <w:pPr>
              <w:jc w:val="left"/>
              <w:rPr>
                <w:rFonts w:hint="eastAsia" w:ascii="宋体" w:hAnsi="宋体" w:cs="宋体"/>
                <w:color w:val="auto"/>
                <w:sz w:val="24"/>
              </w:rPr>
            </w:pPr>
          </w:p>
        </w:tc>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14:paraId="22C117B0">
            <w:pPr>
              <w:jc w:val="left"/>
              <w:rPr>
                <w:rFonts w:hint="eastAsia" w:ascii="宋体" w:hAnsi="宋体" w:cs="宋体"/>
                <w:color w:val="auto"/>
                <w:sz w:val="24"/>
              </w:rPr>
            </w:pPr>
          </w:p>
        </w:tc>
        <w:tc>
          <w:tcPr>
            <w:tcW w:w="2151" w:type="dxa"/>
            <w:vMerge w:val="continue"/>
            <w:tcBorders>
              <w:top w:val="single" w:color="auto" w:sz="4" w:space="0"/>
              <w:left w:val="single" w:color="auto" w:sz="4" w:space="0"/>
              <w:bottom w:val="single" w:color="auto" w:sz="4" w:space="0"/>
              <w:right w:val="single" w:color="auto" w:sz="4" w:space="0"/>
            </w:tcBorders>
            <w:noWrap w:val="0"/>
            <w:vAlign w:val="center"/>
          </w:tcPr>
          <w:p w14:paraId="28CDCA80">
            <w:pPr>
              <w:jc w:val="left"/>
              <w:rPr>
                <w:rFonts w:hint="eastAsia" w:ascii="宋体" w:hAnsi="宋体" w:cs="宋体"/>
                <w:color w:val="auto"/>
                <w:sz w:val="24"/>
              </w:rPr>
            </w:pPr>
          </w:p>
        </w:tc>
        <w:tc>
          <w:tcPr>
            <w:tcW w:w="1229" w:type="dxa"/>
            <w:vMerge w:val="continue"/>
            <w:tcBorders>
              <w:top w:val="single" w:color="auto" w:sz="4" w:space="0"/>
              <w:left w:val="single" w:color="auto" w:sz="4" w:space="0"/>
              <w:bottom w:val="single" w:color="auto" w:sz="4" w:space="0"/>
              <w:right w:val="single" w:color="auto" w:sz="4" w:space="0"/>
            </w:tcBorders>
            <w:noWrap w:val="0"/>
            <w:vAlign w:val="center"/>
          </w:tcPr>
          <w:p w14:paraId="1D2EF956">
            <w:pPr>
              <w:jc w:val="left"/>
              <w:rPr>
                <w:rFonts w:hint="eastAsia" w:ascii="宋体" w:hAnsi="宋体" w:cs="宋体"/>
                <w:color w:val="auto"/>
                <w:sz w:val="24"/>
              </w:rPr>
            </w:pPr>
          </w:p>
        </w:tc>
        <w:tc>
          <w:tcPr>
            <w:tcW w:w="1117" w:type="dxa"/>
            <w:tcBorders>
              <w:top w:val="single" w:color="auto" w:sz="4" w:space="0"/>
              <w:left w:val="single" w:color="auto" w:sz="4" w:space="0"/>
              <w:bottom w:val="single" w:color="auto" w:sz="4" w:space="0"/>
              <w:right w:val="single" w:color="auto" w:sz="4" w:space="0"/>
            </w:tcBorders>
            <w:noWrap w:val="0"/>
            <w:vAlign w:val="center"/>
          </w:tcPr>
          <w:p w14:paraId="2AA8BF2E">
            <w:pPr>
              <w:snapToGrid w:val="0"/>
              <w:spacing w:line="240" w:lineRule="exact"/>
              <w:jc w:val="center"/>
              <w:rPr>
                <w:rFonts w:hint="eastAsia" w:ascii="宋体" w:hAnsi="宋体" w:cs="宋体"/>
                <w:color w:val="auto"/>
                <w:sz w:val="24"/>
              </w:rPr>
            </w:pPr>
            <w:r>
              <w:rPr>
                <w:rFonts w:hint="eastAsia" w:ascii="宋体" w:hAnsi="宋体" w:cs="宋体"/>
                <w:color w:val="auto"/>
                <w:sz w:val="24"/>
              </w:rPr>
              <w:t>合同</w:t>
            </w:r>
          </w:p>
        </w:tc>
        <w:tc>
          <w:tcPr>
            <w:tcW w:w="2133" w:type="dxa"/>
            <w:tcBorders>
              <w:top w:val="single" w:color="auto" w:sz="4" w:space="0"/>
              <w:left w:val="single" w:color="auto" w:sz="4" w:space="0"/>
              <w:bottom w:val="single" w:color="auto" w:sz="4" w:space="0"/>
              <w:right w:val="single" w:color="auto" w:sz="4" w:space="0"/>
            </w:tcBorders>
            <w:noWrap w:val="0"/>
            <w:vAlign w:val="center"/>
          </w:tcPr>
          <w:p w14:paraId="7398E6FD">
            <w:pPr>
              <w:snapToGrid w:val="0"/>
              <w:spacing w:line="240" w:lineRule="exact"/>
              <w:jc w:val="center"/>
              <w:rPr>
                <w:rFonts w:hint="default" w:ascii="宋体" w:hAnsi="宋体" w:cs="宋体"/>
                <w:color w:val="auto"/>
                <w:sz w:val="24"/>
                <w:lang w:val="en-US"/>
              </w:rPr>
            </w:pPr>
            <w:r>
              <w:rPr>
                <w:rFonts w:hint="eastAsia" w:ascii="宋体" w:hAnsi="宋体" w:cs="宋体"/>
                <w:color w:val="auto"/>
                <w:sz w:val="24"/>
                <w:lang w:val="en-US" w:eastAsia="zh-CN"/>
              </w:rPr>
              <w:t>中标通知书</w:t>
            </w:r>
          </w:p>
        </w:tc>
        <w:tc>
          <w:tcPr>
            <w:tcW w:w="1625" w:type="dxa"/>
            <w:vMerge w:val="continue"/>
            <w:tcBorders>
              <w:top w:val="single" w:color="auto" w:sz="4" w:space="0"/>
              <w:left w:val="single" w:color="auto" w:sz="4" w:space="0"/>
              <w:bottom w:val="single" w:color="auto" w:sz="4" w:space="0"/>
              <w:right w:val="single" w:color="auto" w:sz="4" w:space="0"/>
            </w:tcBorders>
            <w:noWrap w:val="0"/>
            <w:vAlign w:val="center"/>
          </w:tcPr>
          <w:p w14:paraId="2600E992">
            <w:pPr>
              <w:jc w:val="left"/>
              <w:rPr>
                <w:rFonts w:hint="eastAsia" w:ascii="宋体" w:hAnsi="宋体" w:cs="宋体"/>
                <w:color w:val="auto"/>
                <w:sz w:val="24"/>
              </w:rPr>
            </w:pPr>
          </w:p>
        </w:tc>
      </w:tr>
      <w:tr w14:paraId="223265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878" w:type="dxa"/>
            <w:tcBorders>
              <w:top w:val="single" w:color="auto" w:sz="4" w:space="0"/>
              <w:left w:val="single" w:color="auto" w:sz="4" w:space="0"/>
              <w:bottom w:val="single" w:color="auto" w:sz="4" w:space="0"/>
              <w:right w:val="single" w:color="auto" w:sz="4" w:space="0"/>
            </w:tcBorders>
            <w:noWrap w:val="0"/>
            <w:vAlign w:val="top"/>
          </w:tcPr>
          <w:p w14:paraId="6AAA0B06">
            <w:pPr>
              <w:snapToGrid w:val="0"/>
              <w:spacing w:line="240" w:lineRule="exact"/>
              <w:jc w:val="left"/>
              <w:rPr>
                <w:rFonts w:hint="eastAsia" w:ascii="宋体" w:hAnsi="宋体" w:cs="宋体"/>
                <w:color w:val="auto"/>
                <w:sz w:val="24"/>
              </w:rPr>
            </w:pPr>
          </w:p>
        </w:tc>
        <w:tc>
          <w:tcPr>
            <w:tcW w:w="1305" w:type="dxa"/>
            <w:tcBorders>
              <w:top w:val="single" w:color="auto" w:sz="4" w:space="0"/>
              <w:left w:val="single" w:color="auto" w:sz="4" w:space="0"/>
              <w:bottom w:val="single" w:color="auto" w:sz="4" w:space="0"/>
              <w:right w:val="single" w:color="auto" w:sz="4" w:space="0"/>
            </w:tcBorders>
            <w:noWrap w:val="0"/>
            <w:vAlign w:val="top"/>
          </w:tcPr>
          <w:p w14:paraId="6A229550">
            <w:pPr>
              <w:snapToGrid w:val="0"/>
              <w:spacing w:line="240" w:lineRule="exact"/>
              <w:jc w:val="left"/>
              <w:rPr>
                <w:rFonts w:hint="eastAsia" w:ascii="宋体" w:hAnsi="宋体" w:cs="宋体"/>
                <w:color w:val="auto"/>
                <w:sz w:val="24"/>
              </w:rPr>
            </w:pPr>
          </w:p>
        </w:tc>
        <w:tc>
          <w:tcPr>
            <w:tcW w:w="2151" w:type="dxa"/>
            <w:tcBorders>
              <w:top w:val="single" w:color="auto" w:sz="4" w:space="0"/>
              <w:left w:val="single" w:color="auto" w:sz="4" w:space="0"/>
              <w:bottom w:val="single" w:color="auto" w:sz="4" w:space="0"/>
              <w:right w:val="single" w:color="auto" w:sz="4" w:space="0"/>
            </w:tcBorders>
            <w:noWrap w:val="0"/>
            <w:vAlign w:val="top"/>
          </w:tcPr>
          <w:p w14:paraId="206EAE57">
            <w:pPr>
              <w:snapToGrid w:val="0"/>
              <w:spacing w:line="240" w:lineRule="exact"/>
              <w:jc w:val="left"/>
              <w:rPr>
                <w:rFonts w:hint="eastAsia" w:ascii="宋体" w:hAnsi="宋体" w:cs="宋体"/>
                <w:color w:val="auto"/>
                <w:sz w:val="24"/>
              </w:rPr>
            </w:pPr>
          </w:p>
        </w:tc>
        <w:tc>
          <w:tcPr>
            <w:tcW w:w="1229" w:type="dxa"/>
            <w:tcBorders>
              <w:top w:val="single" w:color="auto" w:sz="4" w:space="0"/>
              <w:left w:val="single" w:color="auto" w:sz="4" w:space="0"/>
              <w:bottom w:val="single" w:color="auto" w:sz="4" w:space="0"/>
              <w:right w:val="single" w:color="auto" w:sz="4" w:space="0"/>
            </w:tcBorders>
            <w:noWrap w:val="0"/>
            <w:vAlign w:val="top"/>
          </w:tcPr>
          <w:p w14:paraId="41C9C54B">
            <w:pPr>
              <w:snapToGrid w:val="0"/>
              <w:spacing w:line="240" w:lineRule="exact"/>
              <w:jc w:val="left"/>
              <w:rPr>
                <w:rFonts w:hint="eastAsia" w:ascii="宋体" w:hAnsi="宋体" w:cs="宋体"/>
                <w:color w:val="auto"/>
                <w:sz w:val="24"/>
              </w:rPr>
            </w:pPr>
          </w:p>
        </w:tc>
        <w:tc>
          <w:tcPr>
            <w:tcW w:w="1117" w:type="dxa"/>
            <w:tcBorders>
              <w:top w:val="single" w:color="auto" w:sz="4" w:space="0"/>
              <w:left w:val="single" w:color="auto" w:sz="4" w:space="0"/>
              <w:bottom w:val="single" w:color="auto" w:sz="4" w:space="0"/>
              <w:right w:val="single" w:color="auto" w:sz="4" w:space="0"/>
            </w:tcBorders>
            <w:noWrap w:val="0"/>
            <w:vAlign w:val="top"/>
          </w:tcPr>
          <w:p w14:paraId="442F98BB">
            <w:pPr>
              <w:snapToGrid w:val="0"/>
              <w:spacing w:line="240" w:lineRule="exact"/>
              <w:jc w:val="left"/>
              <w:rPr>
                <w:rFonts w:hint="eastAsia" w:ascii="宋体" w:hAnsi="宋体" w:cs="宋体"/>
                <w:color w:val="auto"/>
                <w:sz w:val="24"/>
              </w:rPr>
            </w:pPr>
          </w:p>
        </w:tc>
        <w:tc>
          <w:tcPr>
            <w:tcW w:w="2133" w:type="dxa"/>
            <w:tcBorders>
              <w:top w:val="single" w:color="auto" w:sz="4" w:space="0"/>
              <w:left w:val="single" w:color="auto" w:sz="4" w:space="0"/>
              <w:bottom w:val="single" w:color="auto" w:sz="4" w:space="0"/>
              <w:right w:val="single" w:color="auto" w:sz="4" w:space="0"/>
            </w:tcBorders>
            <w:noWrap w:val="0"/>
            <w:vAlign w:val="top"/>
          </w:tcPr>
          <w:p w14:paraId="7E324F84">
            <w:pPr>
              <w:snapToGrid w:val="0"/>
              <w:spacing w:line="240" w:lineRule="exact"/>
              <w:jc w:val="left"/>
              <w:rPr>
                <w:rFonts w:hint="eastAsia" w:ascii="宋体" w:hAnsi="宋体" w:cs="宋体"/>
                <w:color w:val="auto"/>
                <w:sz w:val="24"/>
              </w:rPr>
            </w:pPr>
          </w:p>
        </w:tc>
        <w:tc>
          <w:tcPr>
            <w:tcW w:w="1625" w:type="dxa"/>
            <w:tcBorders>
              <w:top w:val="single" w:color="auto" w:sz="4" w:space="0"/>
              <w:left w:val="single" w:color="auto" w:sz="4" w:space="0"/>
              <w:bottom w:val="single" w:color="auto" w:sz="4" w:space="0"/>
              <w:right w:val="single" w:color="auto" w:sz="4" w:space="0"/>
            </w:tcBorders>
            <w:noWrap w:val="0"/>
            <w:vAlign w:val="top"/>
          </w:tcPr>
          <w:p w14:paraId="36BB395C">
            <w:pPr>
              <w:snapToGrid w:val="0"/>
              <w:spacing w:line="240" w:lineRule="exact"/>
              <w:jc w:val="left"/>
              <w:rPr>
                <w:rFonts w:hint="eastAsia" w:ascii="宋体" w:hAnsi="宋体" w:cs="宋体"/>
                <w:color w:val="auto"/>
                <w:sz w:val="24"/>
              </w:rPr>
            </w:pPr>
          </w:p>
        </w:tc>
      </w:tr>
      <w:tr w14:paraId="53B841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78" w:type="dxa"/>
            <w:tcBorders>
              <w:top w:val="single" w:color="auto" w:sz="4" w:space="0"/>
              <w:left w:val="single" w:color="auto" w:sz="4" w:space="0"/>
              <w:bottom w:val="single" w:color="auto" w:sz="4" w:space="0"/>
              <w:right w:val="single" w:color="auto" w:sz="4" w:space="0"/>
            </w:tcBorders>
            <w:noWrap w:val="0"/>
            <w:vAlign w:val="top"/>
          </w:tcPr>
          <w:p w14:paraId="1F3C8FF7">
            <w:pPr>
              <w:snapToGrid w:val="0"/>
              <w:spacing w:before="50" w:after="165" w:afterLines="50" w:line="400" w:lineRule="exact"/>
              <w:jc w:val="left"/>
              <w:rPr>
                <w:rFonts w:hint="eastAsia" w:ascii="宋体" w:hAnsi="宋体" w:cs="宋体"/>
                <w:color w:val="auto"/>
                <w:sz w:val="24"/>
              </w:rPr>
            </w:pPr>
          </w:p>
        </w:tc>
        <w:tc>
          <w:tcPr>
            <w:tcW w:w="1305" w:type="dxa"/>
            <w:tcBorders>
              <w:top w:val="single" w:color="auto" w:sz="4" w:space="0"/>
              <w:left w:val="single" w:color="auto" w:sz="4" w:space="0"/>
              <w:bottom w:val="single" w:color="auto" w:sz="4" w:space="0"/>
              <w:right w:val="single" w:color="auto" w:sz="4" w:space="0"/>
            </w:tcBorders>
            <w:noWrap w:val="0"/>
            <w:vAlign w:val="top"/>
          </w:tcPr>
          <w:p w14:paraId="6232D238">
            <w:pPr>
              <w:snapToGrid w:val="0"/>
              <w:spacing w:before="50" w:after="165" w:afterLines="50" w:line="400" w:lineRule="exact"/>
              <w:jc w:val="left"/>
              <w:rPr>
                <w:rFonts w:hint="eastAsia" w:ascii="宋体" w:hAnsi="宋体" w:cs="宋体"/>
                <w:color w:val="auto"/>
                <w:sz w:val="24"/>
              </w:rPr>
            </w:pPr>
          </w:p>
        </w:tc>
        <w:tc>
          <w:tcPr>
            <w:tcW w:w="2151" w:type="dxa"/>
            <w:tcBorders>
              <w:top w:val="single" w:color="auto" w:sz="4" w:space="0"/>
              <w:left w:val="single" w:color="auto" w:sz="4" w:space="0"/>
              <w:bottom w:val="single" w:color="auto" w:sz="4" w:space="0"/>
              <w:right w:val="single" w:color="auto" w:sz="4" w:space="0"/>
            </w:tcBorders>
            <w:noWrap w:val="0"/>
            <w:vAlign w:val="top"/>
          </w:tcPr>
          <w:p w14:paraId="42B06E2A">
            <w:pPr>
              <w:snapToGrid w:val="0"/>
              <w:spacing w:before="50" w:after="165" w:afterLines="50" w:line="400" w:lineRule="exact"/>
              <w:jc w:val="left"/>
              <w:rPr>
                <w:rFonts w:hint="eastAsia" w:ascii="宋体" w:hAnsi="宋体" w:cs="宋体"/>
                <w:color w:val="auto"/>
                <w:sz w:val="24"/>
              </w:rPr>
            </w:pPr>
          </w:p>
        </w:tc>
        <w:tc>
          <w:tcPr>
            <w:tcW w:w="1229" w:type="dxa"/>
            <w:tcBorders>
              <w:top w:val="single" w:color="auto" w:sz="4" w:space="0"/>
              <w:left w:val="single" w:color="auto" w:sz="4" w:space="0"/>
              <w:bottom w:val="single" w:color="auto" w:sz="4" w:space="0"/>
              <w:right w:val="single" w:color="auto" w:sz="4" w:space="0"/>
            </w:tcBorders>
            <w:noWrap w:val="0"/>
            <w:vAlign w:val="top"/>
          </w:tcPr>
          <w:p w14:paraId="3316CB55">
            <w:pPr>
              <w:snapToGrid w:val="0"/>
              <w:spacing w:before="50" w:after="165" w:afterLines="50" w:line="400" w:lineRule="exact"/>
              <w:jc w:val="left"/>
              <w:rPr>
                <w:rFonts w:hint="eastAsia" w:ascii="宋体" w:hAnsi="宋体" w:cs="宋体"/>
                <w:color w:val="auto"/>
                <w:sz w:val="24"/>
              </w:rPr>
            </w:pPr>
          </w:p>
        </w:tc>
        <w:tc>
          <w:tcPr>
            <w:tcW w:w="1117" w:type="dxa"/>
            <w:tcBorders>
              <w:top w:val="single" w:color="auto" w:sz="4" w:space="0"/>
              <w:left w:val="single" w:color="auto" w:sz="4" w:space="0"/>
              <w:bottom w:val="single" w:color="auto" w:sz="4" w:space="0"/>
              <w:right w:val="single" w:color="auto" w:sz="4" w:space="0"/>
            </w:tcBorders>
            <w:noWrap w:val="0"/>
            <w:vAlign w:val="top"/>
          </w:tcPr>
          <w:p w14:paraId="5D067B9C">
            <w:pPr>
              <w:snapToGrid w:val="0"/>
              <w:spacing w:before="50" w:after="165" w:afterLines="50" w:line="400" w:lineRule="exact"/>
              <w:jc w:val="left"/>
              <w:rPr>
                <w:rFonts w:hint="eastAsia" w:ascii="宋体" w:hAnsi="宋体" w:cs="宋体"/>
                <w:color w:val="auto"/>
                <w:sz w:val="24"/>
              </w:rPr>
            </w:pPr>
          </w:p>
        </w:tc>
        <w:tc>
          <w:tcPr>
            <w:tcW w:w="2133" w:type="dxa"/>
            <w:tcBorders>
              <w:top w:val="single" w:color="auto" w:sz="4" w:space="0"/>
              <w:left w:val="single" w:color="auto" w:sz="4" w:space="0"/>
              <w:bottom w:val="single" w:color="auto" w:sz="4" w:space="0"/>
              <w:right w:val="single" w:color="auto" w:sz="4" w:space="0"/>
            </w:tcBorders>
            <w:noWrap w:val="0"/>
            <w:vAlign w:val="top"/>
          </w:tcPr>
          <w:p w14:paraId="6518241F">
            <w:pPr>
              <w:snapToGrid w:val="0"/>
              <w:spacing w:before="50" w:after="165" w:afterLines="50" w:line="400" w:lineRule="exact"/>
              <w:jc w:val="left"/>
              <w:rPr>
                <w:rFonts w:hint="eastAsia" w:ascii="宋体" w:hAnsi="宋体" w:cs="宋体"/>
                <w:color w:val="auto"/>
                <w:sz w:val="24"/>
              </w:rPr>
            </w:pPr>
          </w:p>
        </w:tc>
        <w:tc>
          <w:tcPr>
            <w:tcW w:w="1625" w:type="dxa"/>
            <w:tcBorders>
              <w:top w:val="single" w:color="auto" w:sz="4" w:space="0"/>
              <w:left w:val="single" w:color="auto" w:sz="4" w:space="0"/>
              <w:bottom w:val="single" w:color="auto" w:sz="4" w:space="0"/>
              <w:right w:val="single" w:color="auto" w:sz="4" w:space="0"/>
            </w:tcBorders>
            <w:noWrap w:val="0"/>
            <w:vAlign w:val="top"/>
          </w:tcPr>
          <w:p w14:paraId="792AA15F">
            <w:pPr>
              <w:snapToGrid w:val="0"/>
              <w:spacing w:before="50" w:after="165" w:afterLines="50" w:line="400" w:lineRule="exact"/>
              <w:jc w:val="left"/>
              <w:rPr>
                <w:rFonts w:hint="eastAsia" w:ascii="宋体" w:hAnsi="宋体" w:cs="宋体"/>
                <w:color w:val="auto"/>
                <w:sz w:val="24"/>
              </w:rPr>
            </w:pPr>
          </w:p>
        </w:tc>
      </w:tr>
      <w:tr w14:paraId="0E5460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6" w:hRule="atLeast"/>
          <w:jc w:val="center"/>
        </w:trPr>
        <w:tc>
          <w:tcPr>
            <w:tcW w:w="878" w:type="dxa"/>
            <w:tcBorders>
              <w:top w:val="single" w:color="auto" w:sz="4" w:space="0"/>
              <w:left w:val="single" w:color="auto" w:sz="4" w:space="0"/>
              <w:bottom w:val="single" w:color="auto" w:sz="4" w:space="0"/>
              <w:right w:val="single" w:color="auto" w:sz="4" w:space="0"/>
            </w:tcBorders>
            <w:noWrap w:val="0"/>
            <w:vAlign w:val="top"/>
          </w:tcPr>
          <w:p w14:paraId="5F46229C">
            <w:pPr>
              <w:snapToGrid w:val="0"/>
              <w:spacing w:before="50" w:after="165" w:afterLines="50" w:line="400" w:lineRule="exact"/>
              <w:jc w:val="left"/>
              <w:rPr>
                <w:rFonts w:hint="eastAsia" w:ascii="宋体" w:hAnsi="宋体" w:cs="宋体"/>
                <w:color w:val="auto"/>
                <w:sz w:val="24"/>
              </w:rPr>
            </w:pPr>
          </w:p>
        </w:tc>
        <w:tc>
          <w:tcPr>
            <w:tcW w:w="1305" w:type="dxa"/>
            <w:tcBorders>
              <w:top w:val="single" w:color="auto" w:sz="4" w:space="0"/>
              <w:left w:val="single" w:color="auto" w:sz="4" w:space="0"/>
              <w:bottom w:val="single" w:color="auto" w:sz="4" w:space="0"/>
              <w:right w:val="single" w:color="auto" w:sz="4" w:space="0"/>
            </w:tcBorders>
            <w:noWrap w:val="0"/>
            <w:vAlign w:val="top"/>
          </w:tcPr>
          <w:p w14:paraId="13369DAC">
            <w:pPr>
              <w:snapToGrid w:val="0"/>
              <w:spacing w:before="50" w:after="165" w:afterLines="50" w:line="400" w:lineRule="exact"/>
              <w:jc w:val="left"/>
              <w:rPr>
                <w:rFonts w:hint="eastAsia" w:ascii="宋体" w:hAnsi="宋体" w:cs="宋体"/>
                <w:color w:val="auto"/>
                <w:sz w:val="24"/>
              </w:rPr>
            </w:pPr>
          </w:p>
        </w:tc>
        <w:tc>
          <w:tcPr>
            <w:tcW w:w="2151" w:type="dxa"/>
            <w:tcBorders>
              <w:top w:val="single" w:color="auto" w:sz="4" w:space="0"/>
              <w:left w:val="single" w:color="auto" w:sz="4" w:space="0"/>
              <w:bottom w:val="single" w:color="auto" w:sz="4" w:space="0"/>
              <w:right w:val="single" w:color="auto" w:sz="4" w:space="0"/>
            </w:tcBorders>
            <w:noWrap w:val="0"/>
            <w:vAlign w:val="top"/>
          </w:tcPr>
          <w:p w14:paraId="7D6DC6F2">
            <w:pPr>
              <w:snapToGrid w:val="0"/>
              <w:spacing w:before="50" w:after="165" w:afterLines="50" w:line="400" w:lineRule="exact"/>
              <w:jc w:val="left"/>
              <w:rPr>
                <w:rFonts w:hint="eastAsia" w:ascii="宋体" w:hAnsi="宋体" w:cs="宋体"/>
                <w:color w:val="auto"/>
                <w:sz w:val="24"/>
              </w:rPr>
            </w:pPr>
          </w:p>
        </w:tc>
        <w:tc>
          <w:tcPr>
            <w:tcW w:w="1229" w:type="dxa"/>
            <w:tcBorders>
              <w:top w:val="single" w:color="auto" w:sz="4" w:space="0"/>
              <w:left w:val="single" w:color="auto" w:sz="4" w:space="0"/>
              <w:bottom w:val="single" w:color="auto" w:sz="4" w:space="0"/>
              <w:right w:val="single" w:color="auto" w:sz="4" w:space="0"/>
            </w:tcBorders>
            <w:noWrap w:val="0"/>
            <w:vAlign w:val="top"/>
          </w:tcPr>
          <w:p w14:paraId="250294DE">
            <w:pPr>
              <w:snapToGrid w:val="0"/>
              <w:spacing w:before="50" w:after="165" w:afterLines="50" w:line="400" w:lineRule="exact"/>
              <w:jc w:val="left"/>
              <w:rPr>
                <w:rFonts w:hint="eastAsia" w:ascii="宋体" w:hAnsi="宋体" w:cs="宋体"/>
                <w:color w:val="auto"/>
                <w:sz w:val="24"/>
              </w:rPr>
            </w:pPr>
          </w:p>
        </w:tc>
        <w:tc>
          <w:tcPr>
            <w:tcW w:w="1117" w:type="dxa"/>
            <w:tcBorders>
              <w:top w:val="single" w:color="auto" w:sz="4" w:space="0"/>
              <w:left w:val="single" w:color="auto" w:sz="4" w:space="0"/>
              <w:bottom w:val="single" w:color="auto" w:sz="4" w:space="0"/>
              <w:right w:val="single" w:color="auto" w:sz="4" w:space="0"/>
            </w:tcBorders>
            <w:noWrap w:val="0"/>
            <w:vAlign w:val="top"/>
          </w:tcPr>
          <w:p w14:paraId="09E53268">
            <w:pPr>
              <w:snapToGrid w:val="0"/>
              <w:spacing w:before="50" w:after="165" w:afterLines="50" w:line="400" w:lineRule="exact"/>
              <w:jc w:val="left"/>
              <w:rPr>
                <w:rFonts w:hint="eastAsia" w:ascii="宋体" w:hAnsi="宋体" w:cs="宋体"/>
                <w:color w:val="auto"/>
                <w:sz w:val="24"/>
              </w:rPr>
            </w:pPr>
          </w:p>
        </w:tc>
        <w:tc>
          <w:tcPr>
            <w:tcW w:w="2133" w:type="dxa"/>
            <w:tcBorders>
              <w:top w:val="single" w:color="auto" w:sz="4" w:space="0"/>
              <w:left w:val="single" w:color="auto" w:sz="4" w:space="0"/>
              <w:bottom w:val="single" w:color="auto" w:sz="4" w:space="0"/>
              <w:right w:val="single" w:color="auto" w:sz="4" w:space="0"/>
            </w:tcBorders>
            <w:noWrap w:val="0"/>
            <w:vAlign w:val="top"/>
          </w:tcPr>
          <w:p w14:paraId="77A6BAB0">
            <w:pPr>
              <w:snapToGrid w:val="0"/>
              <w:spacing w:before="50" w:after="165" w:afterLines="50" w:line="400" w:lineRule="exact"/>
              <w:jc w:val="left"/>
              <w:rPr>
                <w:rFonts w:hint="eastAsia" w:ascii="宋体" w:hAnsi="宋体" w:cs="宋体"/>
                <w:color w:val="auto"/>
                <w:sz w:val="24"/>
              </w:rPr>
            </w:pPr>
          </w:p>
        </w:tc>
        <w:tc>
          <w:tcPr>
            <w:tcW w:w="1625" w:type="dxa"/>
            <w:tcBorders>
              <w:top w:val="single" w:color="auto" w:sz="4" w:space="0"/>
              <w:left w:val="single" w:color="auto" w:sz="4" w:space="0"/>
              <w:bottom w:val="single" w:color="auto" w:sz="4" w:space="0"/>
              <w:right w:val="single" w:color="auto" w:sz="4" w:space="0"/>
            </w:tcBorders>
            <w:noWrap w:val="0"/>
            <w:vAlign w:val="top"/>
          </w:tcPr>
          <w:p w14:paraId="07A0EA62">
            <w:pPr>
              <w:snapToGrid w:val="0"/>
              <w:spacing w:before="50" w:after="165" w:afterLines="50" w:line="400" w:lineRule="exact"/>
              <w:jc w:val="left"/>
              <w:rPr>
                <w:rFonts w:hint="eastAsia" w:ascii="宋体" w:hAnsi="宋体" w:cs="宋体"/>
                <w:color w:val="auto"/>
                <w:sz w:val="24"/>
              </w:rPr>
            </w:pPr>
          </w:p>
        </w:tc>
      </w:tr>
      <w:tr w14:paraId="716B42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78" w:type="dxa"/>
            <w:tcBorders>
              <w:top w:val="single" w:color="auto" w:sz="4" w:space="0"/>
              <w:left w:val="single" w:color="auto" w:sz="4" w:space="0"/>
              <w:bottom w:val="single" w:color="auto" w:sz="4" w:space="0"/>
              <w:right w:val="single" w:color="auto" w:sz="4" w:space="0"/>
            </w:tcBorders>
            <w:noWrap w:val="0"/>
            <w:vAlign w:val="top"/>
          </w:tcPr>
          <w:p w14:paraId="179C51A1">
            <w:pPr>
              <w:snapToGrid w:val="0"/>
              <w:spacing w:before="50" w:after="165" w:afterLines="50" w:line="400" w:lineRule="exact"/>
              <w:jc w:val="left"/>
              <w:rPr>
                <w:rFonts w:hint="eastAsia" w:ascii="宋体" w:hAnsi="宋体" w:cs="宋体"/>
                <w:color w:val="auto"/>
                <w:sz w:val="24"/>
              </w:rPr>
            </w:pPr>
          </w:p>
        </w:tc>
        <w:tc>
          <w:tcPr>
            <w:tcW w:w="1305" w:type="dxa"/>
            <w:tcBorders>
              <w:top w:val="single" w:color="auto" w:sz="4" w:space="0"/>
              <w:left w:val="single" w:color="auto" w:sz="4" w:space="0"/>
              <w:bottom w:val="single" w:color="auto" w:sz="4" w:space="0"/>
              <w:right w:val="single" w:color="auto" w:sz="4" w:space="0"/>
            </w:tcBorders>
            <w:noWrap w:val="0"/>
            <w:vAlign w:val="top"/>
          </w:tcPr>
          <w:p w14:paraId="3A004395">
            <w:pPr>
              <w:snapToGrid w:val="0"/>
              <w:spacing w:before="50" w:after="165" w:afterLines="50" w:line="400" w:lineRule="exact"/>
              <w:jc w:val="left"/>
              <w:rPr>
                <w:rFonts w:hint="eastAsia" w:ascii="宋体" w:hAnsi="宋体" w:cs="宋体"/>
                <w:color w:val="auto"/>
                <w:sz w:val="24"/>
              </w:rPr>
            </w:pPr>
          </w:p>
        </w:tc>
        <w:tc>
          <w:tcPr>
            <w:tcW w:w="2151" w:type="dxa"/>
            <w:tcBorders>
              <w:top w:val="single" w:color="auto" w:sz="4" w:space="0"/>
              <w:left w:val="single" w:color="auto" w:sz="4" w:space="0"/>
              <w:bottom w:val="single" w:color="auto" w:sz="4" w:space="0"/>
              <w:right w:val="single" w:color="auto" w:sz="4" w:space="0"/>
            </w:tcBorders>
            <w:noWrap w:val="0"/>
            <w:vAlign w:val="top"/>
          </w:tcPr>
          <w:p w14:paraId="0255690F">
            <w:pPr>
              <w:snapToGrid w:val="0"/>
              <w:spacing w:before="50" w:after="165" w:afterLines="50" w:line="400" w:lineRule="exact"/>
              <w:jc w:val="left"/>
              <w:rPr>
                <w:rFonts w:hint="eastAsia" w:ascii="宋体" w:hAnsi="宋体" w:cs="宋体"/>
                <w:color w:val="auto"/>
                <w:sz w:val="24"/>
              </w:rPr>
            </w:pPr>
          </w:p>
        </w:tc>
        <w:tc>
          <w:tcPr>
            <w:tcW w:w="1229" w:type="dxa"/>
            <w:tcBorders>
              <w:top w:val="single" w:color="auto" w:sz="4" w:space="0"/>
              <w:left w:val="single" w:color="auto" w:sz="4" w:space="0"/>
              <w:bottom w:val="single" w:color="auto" w:sz="4" w:space="0"/>
              <w:right w:val="single" w:color="auto" w:sz="4" w:space="0"/>
            </w:tcBorders>
            <w:noWrap w:val="0"/>
            <w:vAlign w:val="top"/>
          </w:tcPr>
          <w:p w14:paraId="29343D82">
            <w:pPr>
              <w:snapToGrid w:val="0"/>
              <w:spacing w:before="50" w:after="165" w:afterLines="50" w:line="400" w:lineRule="exact"/>
              <w:jc w:val="left"/>
              <w:rPr>
                <w:rFonts w:hint="eastAsia" w:ascii="宋体" w:hAnsi="宋体" w:cs="宋体"/>
                <w:color w:val="auto"/>
                <w:sz w:val="24"/>
              </w:rPr>
            </w:pPr>
          </w:p>
        </w:tc>
        <w:tc>
          <w:tcPr>
            <w:tcW w:w="1117" w:type="dxa"/>
            <w:tcBorders>
              <w:top w:val="single" w:color="auto" w:sz="4" w:space="0"/>
              <w:left w:val="single" w:color="auto" w:sz="4" w:space="0"/>
              <w:bottom w:val="single" w:color="auto" w:sz="4" w:space="0"/>
              <w:right w:val="single" w:color="auto" w:sz="4" w:space="0"/>
            </w:tcBorders>
            <w:noWrap w:val="0"/>
            <w:vAlign w:val="top"/>
          </w:tcPr>
          <w:p w14:paraId="689B8BF3">
            <w:pPr>
              <w:snapToGrid w:val="0"/>
              <w:spacing w:before="50" w:after="165" w:afterLines="50" w:line="400" w:lineRule="exact"/>
              <w:jc w:val="left"/>
              <w:rPr>
                <w:rFonts w:hint="eastAsia" w:ascii="宋体" w:hAnsi="宋体" w:cs="宋体"/>
                <w:color w:val="auto"/>
                <w:sz w:val="24"/>
              </w:rPr>
            </w:pPr>
          </w:p>
        </w:tc>
        <w:tc>
          <w:tcPr>
            <w:tcW w:w="2133" w:type="dxa"/>
            <w:tcBorders>
              <w:top w:val="single" w:color="auto" w:sz="4" w:space="0"/>
              <w:left w:val="single" w:color="auto" w:sz="4" w:space="0"/>
              <w:bottom w:val="single" w:color="auto" w:sz="4" w:space="0"/>
              <w:right w:val="single" w:color="auto" w:sz="4" w:space="0"/>
            </w:tcBorders>
            <w:noWrap w:val="0"/>
            <w:vAlign w:val="top"/>
          </w:tcPr>
          <w:p w14:paraId="028EDFC0">
            <w:pPr>
              <w:snapToGrid w:val="0"/>
              <w:spacing w:before="50" w:after="165" w:afterLines="50" w:line="400" w:lineRule="exact"/>
              <w:jc w:val="left"/>
              <w:rPr>
                <w:rFonts w:hint="eastAsia" w:ascii="宋体" w:hAnsi="宋体" w:cs="宋体"/>
                <w:color w:val="auto"/>
                <w:sz w:val="24"/>
              </w:rPr>
            </w:pPr>
          </w:p>
        </w:tc>
        <w:tc>
          <w:tcPr>
            <w:tcW w:w="1625" w:type="dxa"/>
            <w:tcBorders>
              <w:top w:val="single" w:color="auto" w:sz="4" w:space="0"/>
              <w:left w:val="single" w:color="auto" w:sz="4" w:space="0"/>
              <w:bottom w:val="single" w:color="auto" w:sz="4" w:space="0"/>
              <w:right w:val="single" w:color="auto" w:sz="4" w:space="0"/>
            </w:tcBorders>
            <w:noWrap w:val="0"/>
            <w:vAlign w:val="top"/>
          </w:tcPr>
          <w:p w14:paraId="631FB21E">
            <w:pPr>
              <w:snapToGrid w:val="0"/>
              <w:spacing w:before="50" w:after="165" w:afterLines="50" w:line="400" w:lineRule="exact"/>
              <w:jc w:val="left"/>
              <w:rPr>
                <w:rFonts w:hint="eastAsia" w:ascii="宋体" w:hAnsi="宋体" w:cs="宋体"/>
                <w:color w:val="auto"/>
                <w:sz w:val="24"/>
              </w:rPr>
            </w:pPr>
          </w:p>
        </w:tc>
      </w:tr>
      <w:tr w14:paraId="4940D9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0" w:hRule="atLeast"/>
          <w:jc w:val="center"/>
        </w:trPr>
        <w:tc>
          <w:tcPr>
            <w:tcW w:w="878" w:type="dxa"/>
            <w:tcBorders>
              <w:top w:val="single" w:color="auto" w:sz="4" w:space="0"/>
              <w:left w:val="single" w:color="auto" w:sz="4" w:space="0"/>
              <w:bottom w:val="single" w:color="auto" w:sz="4" w:space="0"/>
              <w:right w:val="single" w:color="auto" w:sz="4" w:space="0"/>
            </w:tcBorders>
            <w:noWrap w:val="0"/>
            <w:vAlign w:val="top"/>
          </w:tcPr>
          <w:p w14:paraId="672A35B1">
            <w:pPr>
              <w:snapToGrid w:val="0"/>
              <w:spacing w:before="50" w:after="165" w:afterLines="50" w:line="400" w:lineRule="exact"/>
              <w:jc w:val="left"/>
              <w:rPr>
                <w:rFonts w:hint="eastAsia" w:ascii="宋体" w:hAnsi="宋体" w:cs="宋体"/>
                <w:color w:val="auto"/>
                <w:sz w:val="24"/>
              </w:rPr>
            </w:pPr>
          </w:p>
        </w:tc>
        <w:tc>
          <w:tcPr>
            <w:tcW w:w="1305" w:type="dxa"/>
            <w:tcBorders>
              <w:top w:val="single" w:color="auto" w:sz="4" w:space="0"/>
              <w:left w:val="single" w:color="auto" w:sz="4" w:space="0"/>
              <w:bottom w:val="single" w:color="auto" w:sz="4" w:space="0"/>
              <w:right w:val="single" w:color="auto" w:sz="4" w:space="0"/>
            </w:tcBorders>
            <w:noWrap w:val="0"/>
            <w:vAlign w:val="top"/>
          </w:tcPr>
          <w:p w14:paraId="2A482E2D">
            <w:pPr>
              <w:snapToGrid w:val="0"/>
              <w:spacing w:before="50" w:after="165" w:afterLines="50" w:line="400" w:lineRule="exact"/>
              <w:jc w:val="left"/>
              <w:rPr>
                <w:rFonts w:hint="eastAsia" w:ascii="宋体" w:hAnsi="宋体" w:cs="宋体"/>
                <w:color w:val="auto"/>
                <w:sz w:val="24"/>
              </w:rPr>
            </w:pPr>
          </w:p>
        </w:tc>
        <w:tc>
          <w:tcPr>
            <w:tcW w:w="2151" w:type="dxa"/>
            <w:tcBorders>
              <w:top w:val="single" w:color="auto" w:sz="4" w:space="0"/>
              <w:left w:val="single" w:color="auto" w:sz="4" w:space="0"/>
              <w:bottom w:val="single" w:color="auto" w:sz="4" w:space="0"/>
              <w:right w:val="single" w:color="auto" w:sz="4" w:space="0"/>
            </w:tcBorders>
            <w:noWrap w:val="0"/>
            <w:vAlign w:val="top"/>
          </w:tcPr>
          <w:p w14:paraId="6DD2D401">
            <w:pPr>
              <w:snapToGrid w:val="0"/>
              <w:spacing w:before="50" w:after="165" w:afterLines="50" w:line="400" w:lineRule="exact"/>
              <w:jc w:val="left"/>
              <w:rPr>
                <w:rFonts w:hint="eastAsia" w:ascii="宋体" w:hAnsi="宋体" w:cs="宋体"/>
                <w:color w:val="auto"/>
                <w:sz w:val="24"/>
              </w:rPr>
            </w:pPr>
          </w:p>
        </w:tc>
        <w:tc>
          <w:tcPr>
            <w:tcW w:w="1229" w:type="dxa"/>
            <w:tcBorders>
              <w:top w:val="single" w:color="auto" w:sz="4" w:space="0"/>
              <w:left w:val="single" w:color="auto" w:sz="4" w:space="0"/>
              <w:bottom w:val="single" w:color="auto" w:sz="4" w:space="0"/>
              <w:right w:val="single" w:color="auto" w:sz="4" w:space="0"/>
            </w:tcBorders>
            <w:noWrap w:val="0"/>
            <w:vAlign w:val="top"/>
          </w:tcPr>
          <w:p w14:paraId="629FF4FA">
            <w:pPr>
              <w:snapToGrid w:val="0"/>
              <w:spacing w:before="50" w:after="165" w:afterLines="50" w:line="400" w:lineRule="exact"/>
              <w:jc w:val="left"/>
              <w:rPr>
                <w:rFonts w:hint="eastAsia" w:ascii="宋体" w:hAnsi="宋体" w:cs="宋体"/>
                <w:color w:val="auto"/>
                <w:sz w:val="24"/>
              </w:rPr>
            </w:pPr>
          </w:p>
        </w:tc>
        <w:tc>
          <w:tcPr>
            <w:tcW w:w="1117" w:type="dxa"/>
            <w:tcBorders>
              <w:top w:val="single" w:color="auto" w:sz="4" w:space="0"/>
              <w:left w:val="single" w:color="auto" w:sz="4" w:space="0"/>
              <w:bottom w:val="single" w:color="auto" w:sz="4" w:space="0"/>
              <w:right w:val="single" w:color="auto" w:sz="4" w:space="0"/>
            </w:tcBorders>
            <w:noWrap w:val="0"/>
            <w:vAlign w:val="top"/>
          </w:tcPr>
          <w:p w14:paraId="4F5B17E3">
            <w:pPr>
              <w:snapToGrid w:val="0"/>
              <w:spacing w:before="50" w:after="165" w:afterLines="50" w:line="400" w:lineRule="exact"/>
              <w:jc w:val="left"/>
              <w:rPr>
                <w:rFonts w:hint="eastAsia" w:ascii="宋体" w:hAnsi="宋体" w:cs="宋体"/>
                <w:color w:val="auto"/>
                <w:sz w:val="24"/>
              </w:rPr>
            </w:pPr>
          </w:p>
        </w:tc>
        <w:tc>
          <w:tcPr>
            <w:tcW w:w="2133" w:type="dxa"/>
            <w:tcBorders>
              <w:top w:val="single" w:color="auto" w:sz="4" w:space="0"/>
              <w:left w:val="single" w:color="auto" w:sz="4" w:space="0"/>
              <w:bottom w:val="single" w:color="auto" w:sz="4" w:space="0"/>
              <w:right w:val="single" w:color="auto" w:sz="4" w:space="0"/>
            </w:tcBorders>
            <w:noWrap w:val="0"/>
            <w:vAlign w:val="top"/>
          </w:tcPr>
          <w:p w14:paraId="55DFB998">
            <w:pPr>
              <w:snapToGrid w:val="0"/>
              <w:spacing w:before="50" w:after="165" w:afterLines="50" w:line="400" w:lineRule="exact"/>
              <w:jc w:val="left"/>
              <w:rPr>
                <w:rFonts w:hint="eastAsia" w:ascii="宋体" w:hAnsi="宋体" w:cs="宋体"/>
                <w:color w:val="auto"/>
                <w:sz w:val="24"/>
              </w:rPr>
            </w:pPr>
          </w:p>
        </w:tc>
        <w:tc>
          <w:tcPr>
            <w:tcW w:w="1625" w:type="dxa"/>
            <w:tcBorders>
              <w:top w:val="single" w:color="auto" w:sz="4" w:space="0"/>
              <w:left w:val="single" w:color="auto" w:sz="4" w:space="0"/>
              <w:bottom w:val="single" w:color="auto" w:sz="4" w:space="0"/>
              <w:right w:val="single" w:color="auto" w:sz="4" w:space="0"/>
            </w:tcBorders>
            <w:noWrap w:val="0"/>
            <w:vAlign w:val="top"/>
          </w:tcPr>
          <w:p w14:paraId="5B894C07">
            <w:pPr>
              <w:snapToGrid w:val="0"/>
              <w:spacing w:before="50" w:after="165" w:afterLines="50" w:line="400" w:lineRule="exact"/>
              <w:jc w:val="left"/>
              <w:rPr>
                <w:rFonts w:hint="eastAsia" w:ascii="宋体" w:hAnsi="宋体" w:cs="宋体"/>
                <w:color w:val="auto"/>
                <w:sz w:val="24"/>
              </w:rPr>
            </w:pPr>
          </w:p>
        </w:tc>
      </w:tr>
    </w:tbl>
    <w:p w14:paraId="047800DF">
      <w:pPr>
        <w:pStyle w:val="17"/>
        <w:spacing w:line="360" w:lineRule="auto"/>
        <w:ind w:left="72"/>
        <w:rPr>
          <w:rFonts w:hint="eastAsia" w:hAnsi="宋体" w:cs="宋体"/>
          <w:color w:val="auto"/>
        </w:rPr>
      </w:pPr>
      <w:r>
        <w:rPr>
          <w:rFonts w:hint="eastAsia" w:hAnsi="宋体" w:cs="宋体"/>
          <w:color w:val="auto"/>
        </w:rPr>
        <w:t>注：供应商可按上述的格式自行编制，须随表提交相应的合同</w:t>
      </w:r>
      <w:r>
        <w:rPr>
          <w:rFonts w:hint="eastAsia" w:hAnsi="宋体" w:cs="宋体"/>
          <w:color w:val="auto"/>
          <w:lang w:val="en-US" w:eastAsia="zh-CN"/>
        </w:rPr>
        <w:t>或中标通知书</w:t>
      </w:r>
      <w:r>
        <w:rPr>
          <w:rFonts w:hint="eastAsia" w:hAnsi="宋体" w:cs="宋体"/>
          <w:color w:val="auto"/>
        </w:rPr>
        <w:t>复印件并注明所在供应商商务技术文件页码。</w:t>
      </w:r>
    </w:p>
    <w:p w14:paraId="7BC23EF5">
      <w:pPr>
        <w:snapToGrid w:val="0"/>
        <w:spacing w:line="360" w:lineRule="auto"/>
        <w:ind w:firstLine="4935" w:firstLineChars="2350"/>
        <w:rPr>
          <w:rFonts w:hint="eastAsia" w:ascii="宋体" w:hAnsi="宋体" w:cs="宋体"/>
          <w:color w:val="auto"/>
          <w:szCs w:val="21"/>
        </w:rPr>
      </w:pPr>
      <w:r>
        <w:rPr>
          <w:rFonts w:hint="eastAsia" w:ascii="宋体" w:hAnsi="宋体" w:cs="宋体"/>
          <w:color w:val="auto"/>
          <w:szCs w:val="21"/>
        </w:rPr>
        <w:t xml:space="preserve"> </w:t>
      </w:r>
    </w:p>
    <w:p w14:paraId="17FB67B6">
      <w:pPr>
        <w:snapToGrid w:val="0"/>
        <w:spacing w:line="360" w:lineRule="auto"/>
        <w:ind w:firstLine="4935" w:firstLineChars="2350"/>
        <w:rPr>
          <w:rFonts w:hint="eastAsia" w:ascii="宋体" w:hAnsi="宋体" w:cs="宋体"/>
          <w:color w:val="auto"/>
          <w:szCs w:val="21"/>
        </w:rPr>
      </w:pPr>
    </w:p>
    <w:p w14:paraId="104E37D4">
      <w:pPr>
        <w:snapToGrid w:val="0"/>
        <w:spacing w:line="360" w:lineRule="auto"/>
        <w:ind w:left="5040" w:leftChars="2400" w:firstLine="5040" w:firstLineChars="2400"/>
        <w:rPr>
          <w:rFonts w:hint="default" w:ascii="宋体" w:hAnsi="宋体" w:cs="宋体" w:eastAsiaTheme="minorEastAsia"/>
          <w:color w:val="auto"/>
          <w:kern w:val="0"/>
          <w:sz w:val="24"/>
          <w:u w:val="single"/>
          <w:lang w:val="en-US" w:eastAsia="zh-CN"/>
        </w:rPr>
      </w:pPr>
      <w:r>
        <w:rPr>
          <w:rFonts w:hint="eastAsia" w:ascii="宋体" w:hAnsi="宋体" w:cs="宋体"/>
          <w:color w:val="auto"/>
          <w:szCs w:val="21"/>
        </w:rPr>
        <w:t xml:space="preserve"> </w:t>
      </w:r>
      <w:r>
        <w:rPr>
          <w:rFonts w:hint="eastAsia" w:ascii="宋体" w:hAnsi="宋体" w:cs="宋体"/>
          <w:color w:val="auto"/>
          <w:kern w:val="0"/>
          <w:sz w:val="24"/>
          <w:lang w:val="zh-CN"/>
        </w:rPr>
        <w:t>供应商名称(电子签章)：</w:t>
      </w:r>
      <w:r>
        <w:rPr>
          <w:rFonts w:hint="eastAsia" w:ascii="宋体" w:hAnsi="宋体" w:cs="宋体"/>
          <w:color w:val="auto"/>
          <w:kern w:val="0"/>
          <w:sz w:val="24"/>
          <w:u w:val="single"/>
          <w:lang w:val="en-US" w:eastAsia="zh-CN"/>
        </w:rPr>
        <w:t xml:space="preserve">               </w:t>
      </w:r>
    </w:p>
    <w:p w14:paraId="66E51E2C">
      <w:pPr>
        <w:snapToGrid w:val="0"/>
        <w:spacing w:line="360" w:lineRule="auto"/>
        <w:ind w:firstLine="5040" w:firstLineChars="2100"/>
        <w:rPr>
          <w:rFonts w:hint="eastAsia" w:ascii="宋体" w:hAnsi="宋体" w:cs="宋体"/>
          <w:color w:val="auto"/>
          <w:kern w:val="0"/>
          <w:sz w:val="24"/>
          <w:lang w:val="zh-CN"/>
        </w:rPr>
      </w:pPr>
      <w:r>
        <w:rPr>
          <w:rFonts w:hint="eastAsia" w:ascii="宋体" w:hAnsi="宋体" w:cs="宋体"/>
          <w:color w:val="auto"/>
          <w:kern w:val="0"/>
          <w:sz w:val="24"/>
          <w:lang w:val="zh-CN"/>
        </w:rPr>
        <w:t>日期</w:t>
      </w:r>
      <w:r>
        <w:rPr>
          <w:rFonts w:hint="eastAsia" w:ascii="宋体" w:hAnsi="宋体" w:cs="宋体"/>
          <w:color w:val="auto"/>
          <w:kern w:val="0"/>
          <w:sz w:val="24"/>
        </w:rPr>
        <w:t xml:space="preserve">：  年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w:t>
      </w:r>
    </w:p>
    <w:p w14:paraId="0A9FA52A">
      <w:pPr>
        <w:pStyle w:val="8"/>
        <w:rPr>
          <w:rFonts w:hint="eastAsia" w:ascii="宋体" w:hAnsi="宋体" w:cs="宋体"/>
          <w:color w:val="auto"/>
          <w:lang w:val="zh-CN"/>
        </w:rPr>
      </w:pPr>
    </w:p>
    <w:p w14:paraId="63CE7BCA">
      <w:pPr>
        <w:snapToGrid w:val="0"/>
        <w:spacing w:before="165" w:beforeLines="50" w:after="50"/>
        <w:ind w:firstLine="602" w:firstLineChars="200"/>
        <w:jc w:val="center"/>
        <w:rPr>
          <w:rFonts w:hint="eastAsia" w:ascii="宋体" w:hAnsi="宋体" w:cs="宋体"/>
          <w:b/>
          <w:bCs/>
          <w:color w:val="auto"/>
          <w:sz w:val="30"/>
          <w:szCs w:val="30"/>
        </w:rPr>
      </w:pPr>
    </w:p>
    <w:p w14:paraId="7EDD47AD">
      <w:pPr>
        <w:pStyle w:val="17"/>
        <w:jc w:val="center"/>
        <w:rPr>
          <w:rFonts w:hint="eastAsia" w:hAnsi="宋体" w:cs="宋体"/>
          <w:b/>
          <w:bCs/>
          <w:color w:val="auto"/>
          <w:sz w:val="28"/>
          <w:szCs w:val="28"/>
        </w:rPr>
      </w:pPr>
      <w:bookmarkStart w:id="104" w:name="_Toc19686839"/>
      <w:bookmarkStart w:id="105" w:name="_Toc80093014"/>
    </w:p>
    <w:p w14:paraId="1031F4B1">
      <w:pPr>
        <w:pStyle w:val="8"/>
        <w:ind w:firstLine="4515"/>
        <w:rPr>
          <w:rFonts w:hint="eastAsia" w:ascii="宋体" w:hAnsi="宋体" w:cs="宋体"/>
          <w:color w:val="auto"/>
          <w:kern w:val="0"/>
          <w:lang w:val="zh-CN"/>
        </w:rPr>
      </w:pPr>
    </w:p>
    <w:p w14:paraId="252EF3B0">
      <w:pPr>
        <w:snapToGrid w:val="0"/>
        <w:spacing w:before="165" w:beforeLines="50" w:after="50"/>
        <w:ind w:firstLine="602" w:firstLineChars="200"/>
        <w:jc w:val="center"/>
        <w:rPr>
          <w:rFonts w:hint="eastAsia" w:ascii="宋体" w:hAnsi="宋体" w:cs="宋体"/>
          <w:b/>
          <w:bCs/>
          <w:color w:val="auto"/>
          <w:sz w:val="30"/>
          <w:szCs w:val="30"/>
          <w:lang w:val="en-US" w:eastAsia="zh-CN"/>
        </w:rPr>
      </w:pPr>
    </w:p>
    <w:p w14:paraId="1D81B666">
      <w:pPr>
        <w:snapToGrid w:val="0"/>
        <w:spacing w:before="165" w:beforeLines="50" w:after="50"/>
        <w:ind w:firstLine="602" w:firstLineChars="200"/>
        <w:jc w:val="center"/>
        <w:rPr>
          <w:rFonts w:hint="eastAsia" w:ascii="宋体" w:hAnsi="宋体" w:cs="宋体"/>
          <w:b/>
          <w:bCs/>
          <w:color w:val="auto"/>
          <w:sz w:val="30"/>
          <w:szCs w:val="30"/>
          <w:lang w:val="en-US" w:eastAsia="zh-CN"/>
        </w:rPr>
      </w:pPr>
    </w:p>
    <w:p w14:paraId="7BB735CE">
      <w:pPr>
        <w:snapToGrid w:val="0"/>
        <w:spacing w:before="165" w:beforeLines="50" w:after="50"/>
        <w:ind w:firstLine="602" w:firstLineChars="200"/>
        <w:jc w:val="center"/>
        <w:rPr>
          <w:rFonts w:hint="eastAsia" w:ascii="宋体" w:hAnsi="宋体" w:cs="宋体"/>
          <w:b/>
          <w:bCs/>
          <w:color w:val="auto"/>
          <w:sz w:val="30"/>
          <w:szCs w:val="30"/>
          <w:lang w:val="en-US" w:eastAsia="zh-CN"/>
        </w:rPr>
      </w:pPr>
    </w:p>
    <w:p w14:paraId="4C5A1ADE">
      <w:pPr>
        <w:snapToGrid w:val="0"/>
        <w:spacing w:before="165" w:beforeLines="50" w:after="50"/>
        <w:ind w:firstLine="602" w:firstLineChars="200"/>
        <w:jc w:val="center"/>
        <w:rPr>
          <w:rFonts w:hint="eastAsia" w:ascii="宋体" w:hAnsi="宋体" w:cs="宋体"/>
          <w:b/>
          <w:bCs/>
          <w:color w:val="auto"/>
          <w:sz w:val="30"/>
          <w:szCs w:val="30"/>
          <w:lang w:val="en-US" w:eastAsia="zh-CN"/>
        </w:rPr>
      </w:pPr>
    </w:p>
    <w:p w14:paraId="11657A46">
      <w:pPr>
        <w:numPr>
          <w:ilvl w:val="0"/>
          <w:numId w:val="10"/>
        </w:numPr>
        <w:snapToGrid w:val="0"/>
        <w:spacing w:before="165" w:beforeLines="50" w:after="50"/>
        <w:ind w:firstLine="602" w:firstLineChars="200"/>
        <w:jc w:val="center"/>
        <w:rPr>
          <w:rFonts w:hint="eastAsia" w:ascii="宋体" w:hAnsi="宋体" w:cs="宋体"/>
          <w:b/>
          <w:bCs/>
          <w:color w:val="auto"/>
          <w:sz w:val="30"/>
          <w:szCs w:val="30"/>
          <w:lang w:val="en-US" w:eastAsia="zh-CN"/>
        </w:rPr>
      </w:pPr>
      <w:r>
        <w:rPr>
          <w:rFonts w:hint="eastAsia" w:ascii="宋体" w:hAnsi="宋体" w:cs="宋体"/>
          <w:b/>
          <w:bCs/>
          <w:color w:val="auto"/>
          <w:sz w:val="30"/>
          <w:szCs w:val="30"/>
          <w:lang w:val="en-US" w:eastAsia="zh-CN"/>
        </w:rPr>
        <w:t>售后服务方案</w:t>
      </w:r>
    </w:p>
    <w:p w14:paraId="7B0344F9">
      <w:pPr>
        <w:keepNext w:val="0"/>
        <w:keepLines w:val="0"/>
        <w:pageBreakBefore w:val="0"/>
        <w:widowControl w:val="0"/>
        <w:kinsoku/>
        <w:wordWrap/>
        <w:overflowPunct/>
        <w:topLinePunct w:val="0"/>
        <w:autoSpaceDE/>
        <w:autoSpaceDN/>
        <w:bidi w:val="0"/>
        <w:adjustRightInd/>
        <w:snapToGrid w:val="0"/>
        <w:spacing w:before="120" w:beforeLines="50" w:after="50" w:line="360" w:lineRule="auto"/>
        <w:ind w:left="143" w:leftChars="68" w:firstLine="480" w:firstLineChars="200"/>
        <w:textAlignment w:val="auto"/>
        <w:rPr>
          <w:rFonts w:hint="eastAsia" w:hAnsi="宋体"/>
          <w:color w:val="auto"/>
          <w:sz w:val="24"/>
          <w:szCs w:val="24"/>
          <w:lang w:eastAsia="zh-CN"/>
        </w:rPr>
      </w:pPr>
    </w:p>
    <w:p w14:paraId="3CB23C79">
      <w:pPr>
        <w:keepNext w:val="0"/>
        <w:keepLines w:val="0"/>
        <w:pageBreakBefore w:val="0"/>
        <w:widowControl w:val="0"/>
        <w:kinsoku/>
        <w:wordWrap/>
        <w:overflowPunct/>
        <w:topLinePunct w:val="0"/>
        <w:autoSpaceDE/>
        <w:autoSpaceDN/>
        <w:bidi w:val="0"/>
        <w:adjustRightInd/>
        <w:snapToGrid w:val="0"/>
        <w:spacing w:before="120" w:beforeLines="50" w:after="50" w:line="360" w:lineRule="auto"/>
        <w:ind w:left="143" w:leftChars="68" w:firstLine="480" w:firstLineChars="200"/>
        <w:textAlignment w:val="auto"/>
        <w:rPr>
          <w:rFonts w:hint="eastAsia" w:hAnsi="宋体"/>
          <w:color w:val="auto"/>
          <w:sz w:val="24"/>
          <w:szCs w:val="24"/>
        </w:rPr>
      </w:pPr>
      <w:r>
        <w:rPr>
          <w:rFonts w:hint="eastAsia" w:hAnsi="宋体"/>
          <w:color w:val="auto"/>
          <w:sz w:val="24"/>
          <w:szCs w:val="24"/>
          <w:lang w:eastAsia="zh-CN"/>
        </w:rPr>
        <w:t>供应商</w:t>
      </w:r>
      <w:r>
        <w:rPr>
          <w:rFonts w:hint="eastAsia" w:hAnsi="宋体"/>
          <w:color w:val="auto"/>
          <w:sz w:val="24"/>
          <w:szCs w:val="24"/>
        </w:rPr>
        <w:t>按本项目</w:t>
      </w:r>
      <w:r>
        <w:rPr>
          <w:rFonts w:hint="eastAsia" w:hAnsi="宋体"/>
          <w:color w:val="auto"/>
          <w:sz w:val="24"/>
          <w:szCs w:val="24"/>
          <w:lang w:eastAsia="zh-CN"/>
        </w:rPr>
        <w:t>征集</w:t>
      </w:r>
      <w:r>
        <w:rPr>
          <w:rFonts w:hint="eastAsia" w:hAnsi="宋体"/>
          <w:color w:val="auto"/>
          <w:sz w:val="24"/>
          <w:szCs w:val="24"/>
        </w:rPr>
        <w:t>文件第二章“</w:t>
      </w:r>
      <w:r>
        <w:rPr>
          <w:rFonts w:hint="eastAsia" w:hAnsi="宋体"/>
          <w:color w:val="auto"/>
          <w:sz w:val="24"/>
          <w:szCs w:val="24"/>
          <w:lang w:eastAsia="zh-CN"/>
        </w:rPr>
        <w:t>服务</w:t>
      </w:r>
      <w:r>
        <w:rPr>
          <w:rFonts w:hint="eastAsia" w:hAnsi="宋体"/>
          <w:color w:val="auto"/>
          <w:sz w:val="24"/>
          <w:szCs w:val="24"/>
        </w:rPr>
        <w:t>需求一览表”</w:t>
      </w:r>
      <w:r>
        <w:rPr>
          <w:rFonts w:hint="eastAsia" w:hAnsi="宋体"/>
          <w:color w:val="auto"/>
          <w:sz w:val="24"/>
          <w:szCs w:val="24"/>
          <w:lang w:eastAsia="zh-CN"/>
        </w:rPr>
        <w:t>和第四章“评审方法及评分标准”</w:t>
      </w:r>
      <w:r>
        <w:rPr>
          <w:rFonts w:hint="eastAsia" w:hAnsi="宋体"/>
          <w:color w:val="auto"/>
          <w:sz w:val="24"/>
          <w:szCs w:val="24"/>
        </w:rPr>
        <w:t>中</w:t>
      </w:r>
      <w:r>
        <w:rPr>
          <w:rFonts w:hint="eastAsia" w:hAnsi="宋体"/>
          <w:color w:val="auto"/>
          <w:sz w:val="24"/>
          <w:szCs w:val="24"/>
          <w:lang w:eastAsia="zh-CN"/>
        </w:rPr>
        <w:t>的售后服</w:t>
      </w:r>
      <w:r>
        <w:rPr>
          <w:rFonts w:hint="eastAsia" w:hAnsi="宋体"/>
          <w:color w:val="auto"/>
          <w:sz w:val="24"/>
          <w:szCs w:val="24"/>
        </w:rPr>
        <w:t>务要求自行</w:t>
      </w:r>
      <w:r>
        <w:rPr>
          <w:rFonts w:hint="eastAsia" w:hAnsi="宋体"/>
          <w:color w:val="auto"/>
          <w:sz w:val="24"/>
          <w:szCs w:val="24"/>
          <w:lang w:eastAsia="zh-CN"/>
        </w:rPr>
        <w:t>编制</w:t>
      </w:r>
      <w:r>
        <w:rPr>
          <w:rFonts w:hint="eastAsia" w:hAnsi="宋体"/>
          <w:color w:val="auto"/>
          <w:sz w:val="24"/>
          <w:szCs w:val="24"/>
        </w:rPr>
        <w:t>。</w:t>
      </w:r>
    </w:p>
    <w:p w14:paraId="65E9F94A">
      <w:pPr>
        <w:pStyle w:val="44"/>
        <w:rPr>
          <w:rFonts w:hint="eastAsia"/>
          <w:color w:val="auto"/>
        </w:rPr>
      </w:pPr>
    </w:p>
    <w:p w14:paraId="46DC297A">
      <w:pPr>
        <w:snapToGrid w:val="0"/>
        <w:spacing w:line="360" w:lineRule="auto"/>
        <w:ind w:firstLine="4080" w:firstLineChars="1700"/>
        <w:rPr>
          <w:rFonts w:hint="default" w:ascii="宋体" w:hAnsi="宋体" w:cs="宋体" w:eastAsiaTheme="minorEastAsia"/>
          <w:color w:val="auto"/>
          <w:kern w:val="0"/>
          <w:sz w:val="24"/>
          <w:u w:val="single"/>
          <w:lang w:val="en-US" w:eastAsia="zh-CN"/>
        </w:rPr>
      </w:pPr>
      <w:r>
        <w:rPr>
          <w:rFonts w:hint="eastAsia" w:ascii="宋体" w:hAnsi="宋体" w:cs="宋体"/>
          <w:color w:val="auto"/>
          <w:kern w:val="0"/>
          <w:sz w:val="24"/>
          <w:lang w:val="zh-CN"/>
        </w:rPr>
        <w:t>供应商名称(电子签章)：</w:t>
      </w:r>
      <w:r>
        <w:rPr>
          <w:rFonts w:hint="eastAsia" w:ascii="宋体" w:hAnsi="宋体" w:cs="宋体"/>
          <w:color w:val="auto"/>
          <w:kern w:val="0"/>
          <w:sz w:val="24"/>
          <w:u w:val="single"/>
          <w:lang w:val="en-US" w:eastAsia="zh-CN"/>
        </w:rPr>
        <w:t xml:space="preserve">                    </w:t>
      </w:r>
    </w:p>
    <w:p w14:paraId="08D82523">
      <w:pPr>
        <w:snapToGrid w:val="0"/>
        <w:spacing w:line="360" w:lineRule="auto"/>
        <w:ind w:firstLine="4080" w:firstLineChars="1700"/>
        <w:rPr>
          <w:rFonts w:ascii="宋体" w:hAnsi="宋体" w:cs="宋体"/>
          <w:color w:val="auto"/>
          <w:kern w:val="0"/>
          <w:sz w:val="24"/>
          <w:lang w:val="zh-CN"/>
        </w:rPr>
      </w:pPr>
      <w:r>
        <w:rPr>
          <w:rFonts w:hint="eastAsia" w:ascii="宋体" w:hAnsi="宋体" w:cs="宋体"/>
          <w:color w:val="auto"/>
          <w:kern w:val="0"/>
          <w:sz w:val="24"/>
          <w:lang w:val="zh-CN"/>
        </w:rPr>
        <w:t>日期</w:t>
      </w:r>
      <w:r>
        <w:rPr>
          <w:rFonts w:hint="eastAsia" w:ascii="宋体" w:hAnsi="宋体" w:cs="宋体"/>
          <w:color w:val="auto"/>
          <w:kern w:val="0"/>
          <w:sz w:val="24"/>
        </w:rPr>
        <w:t xml:space="preserve">： </w:t>
      </w:r>
      <w:r>
        <w:rPr>
          <w:rFonts w:hint="eastAsia" w:ascii="宋体" w:hAnsi="宋体" w:cs="宋体"/>
          <w:color w:val="auto"/>
          <w:kern w:val="0"/>
          <w:sz w:val="24"/>
          <w:lang w:val="en-US" w:eastAsia="zh-CN"/>
        </w:rPr>
        <w:t xml:space="preserve"> </w:t>
      </w:r>
      <w:r>
        <w:rPr>
          <w:rFonts w:hint="eastAsia" w:ascii="宋体" w:hAnsi="宋体" w:cs="宋体"/>
          <w:color w:val="auto"/>
          <w:kern w:val="0"/>
          <w:sz w:val="24"/>
        </w:rPr>
        <w:t xml:space="preserve"> 年 </w:t>
      </w:r>
      <w:r>
        <w:rPr>
          <w:rFonts w:hint="eastAsia" w:ascii="宋体" w:hAnsi="宋体" w:cs="宋体"/>
          <w:color w:val="auto"/>
          <w:kern w:val="0"/>
          <w:sz w:val="24"/>
          <w:lang w:val="en-US" w:eastAsia="zh-CN"/>
        </w:rPr>
        <w:t xml:space="preserve"> </w:t>
      </w:r>
      <w:r>
        <w:rPr>
          <w:rFonts w:hint="eastAsia" w:ascii="宋体" w:hAnsi="宋体" w:cs="宋体"/>
          <w:color w:val="auto"/>
          <w:kern w:val="0"/>
          <w:sz w:val="24"/>
        </w:rPr>
        <w:t xml:space="preserve">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w:t>
      </w:r>
    </w:p>
    <w:p w14:paraId="16AA5ADE">
      <w:pPr>
        <w:pStyle w:val="39"/>
        <w:numPr>
          <w:ilvl w:val="0"/>
          <w:numId w:val="0"/>
        </w:numPr>
        <w:spacing w:before="233" w:after="0" w:line="449" w:lineRule="exact"/>
        <w:jc w:val="center"/>
        <w:rPr>
          <w:rFonts w:hint="eastAsia" w:ascii="宋体" w:hAnsi="宋体" w:cs="宋体"/>
          <w:b/>
          <w:color w:val="auto"/>
          <w:sz w:val="32"/>
          <w:szCs w:val="32"/>
          <w:lang w:eastAsia="zh-CN"/>
        </w:rPr>
      </w:pPr>
    </w:p>
    <w:p w14:paraId="3605E0AD">
      <w:pPr>
        <w:pStyle w:val="39"/>
        <w:numPr>
          <w:ilvl w:val="0"/>
          <w:numId w:val="0"/>
        </w:numPr>
        <w:spacing w:before="233" w:after="0" w:line="449" w:lineRule="exact"/>
        <w:jc w:val="center"/>
        <w:rPr>
          <w:rFonts w:hint="eastAsia" w:asciiTheme="minorEastAsia" w:hAnsiTheme="minorEastAsia" w:eastAsiaTheme="minorEastAsia" w:cstheme="minorEastAsia"/>
          <w:b/>
          <w:color w:val="auto"/>
          <w:sz w:val="30"/>
          <w:szCs w:val="30"/>
          <w:lang w:eastAsia="zh-CN"/>
        </w:rPr>
      </w:pPr>
      <w:r>
        <w:rPr>
          <w:rFonts w:hint="eastAsia" w:asciiTheme="minorEastAsia" w:hAnsiTheme="minorEastAsia" w:eastAsiaTheme="minorEastAsia" w:cstheme="minorEastAsia"/>
          <w:b/>
          <w:color w:val="auto"/>
          <w:sz w:val="30"/>
          <w:szCs w:val="30"/>
          <w:lang w:eastAsia="zh-CN"/>
        </w:rPr>
        <w:t>七、供应商基本情况表</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6"/>
        <w:gridCol w:w="3130"/>
        <w:gridCol w:w="1733"/>
        <w:gridCol w:w="2621"/>
      </w:tblGrid>
      <w:tr w14:paraId="0CEFA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9820" w:type="dxa"/>
            <w:gridSpan w:val="4"/>
            <w:vAlign w:val="center"/>
          </w:tcPr>
          <w:p w14:paraId="1F7FE2C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b/>
                <w:bCs/>
                <w:color w:val="auto"/>
                <w:szCs w:val="21"/>
              </w:rPr>
            </w:pPr>
            <w:r>
              <w:rPr>
                <w:rFonts w:hint="eastAsia" w:ascii="宋体" w:hAnsi="宋体"/>
                <w:bCs/>
                <w:color w:val="auto"/>
                <w:szCs w:val="21"/>
              </w:rPr>
              <w:t>供应商名称：</w:t>
            </w:r>
          </w:p>
        </w:tc>
      </w:tr>
      <w:tr w14:paraId="71791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2336" w:type="dxa"/>
            <w:vAlign w:val="center"/>
          </w:tcPr>
          <w:p w14:paraId="268C9CA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Cs/>
                <w:color w:val="auto"/>
                <w:szCs w:val="21"/>
              </w:rPr>
            </w:pPr>
            <w:r>
              <w:rPr>
                <w:rFonts w:hint="eastAsia" w:ascii="宋体" w:hAnsi="宋体"/>
                <w:bCs/>
                <w:color w:val="auto"/>
                <w:szCs w:val="21"/>
              </w:rPr>
              <w:t>法定代表人</w:t>
            </w:r>
          </w:p>
        </w:tc>
        <w:tc>
          <w:tcPr>
            <w:tcW w:w="3130" w:type="dxa"/>
          </w:tcPr>
          <w:p w14:paraId="07CEFF8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bCs/>
                <w:color w:val="auto"/>
                <w:szCs w:val="21"/>
              </w:rPr>
            </w:pPr>
          </w:p>
        </w:tc>
        <w:tc>
          <w:tcPr>
            <w:tcW w:w="1733" w:type="dxa"/>
          </w:tcPr>
          <w:p w14:paraId="595545A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Cs/>
                <w:color w:val="auto"/>
                <w:szCs w:val="21"/>
              </w:rPr>
            </w:pPr>
            <w:r>
              <w:rPr>
                <w:rFonts w:hint="eastAsia" w:ascii="宋体" w:hAnsi="宋体"/>
                <w:bCs/>
                <w:color w:val="auto"/>
                <w:szCs w:val="21"/>
              </w:rPr>
              <w:t>注册地区</w:t>
            </w:r>
          </w:p>
        </w:tc>
        <w:tc>
          <w:tcPr>
            <w:tcW w:w="2621" w:type="dxa"/>
          </w:tcPr>
          <w:p w14:paraId="295F820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bCs/>
                <w:color w:val="auto"/>
                <w:szCs w:val="21"/>
              </w:rPr>
            </w:pPr>
          </w:p>
        </w:tc>
      </w:tr>
      <w:tr w14:paraId="381FD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2336" w:type="dxa"/>
            <w:vAlign w:val="center"/>
          </w:tcPr>
          <w:p w14:paraId="7B583BF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Cs/>
                <w:color w:val="auto"/>
                <w:szCs w:val="21"/>
              </w:rPr>
            </w:pPr>
            <w:r>
              <w:rPr>
                <w:rFonts w:hint="eastAsia" w:ascii="宋体" w:hAnsi="宋体"/>
                <w:bCs/>
                <w:color w:val="auto"/>
                <w:szCs w:val="21"/>
              </w:rPr>
              <w:t>地址</w:t>
            </w:r>
          </w:p>
        </w:tc>
        <w:tc>
          <w:tcPr>
            <w:tcW w:w="3130" w:type="dxa"/>
          </w:tcPr>
          <w:p w14:paraId="3BDFDCE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bCs/>
                <w:color w:val="auto"/>
                <w:szCs w:val="21"/>
              </w:rPr>
            </w:pPr>
          </w:p>
        </w:tc>
        <w:tc>
          <w:tcPr>
            <w:tcW w:w="1733" w:type="dxa"/>
          </w:tcPr>
          <w:p w14:paraId="6A6DF9A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Cs/>
                <w:color w:val="auto"/>
                <w:szCs w:val="21"/>
              </w:rPr>
            </w:pPr>
            <w:r>
              <w:rPr>
                <w:rFonts w:hint="eastAsia" w:ascii="宋体" w:hAnsi="宋体"/>
                <w:bCs/>
                <w:color w:val="auto"/>
                <w:szCs w:val="21"/>
              </w:rPr>
              <w:t>邮政编码</w:t>
            </w:r>
          </w:p>
        </w:tc>
        <w:tc>
          <w:tcPr>
            <w:tcW w:w="2621" w:type="dxa"/>
          </w:tcPr>
          <w:p w14:paraId="27729FB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bCs/>
                <w:color w:val="auto"/>
                <w:szCs w:val="21"/>
              </w:rPr>
            </w:pPr>
          </w:p>
        </w:tc>
      </w:tr>
      <w:tr w14:paraId="5B440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2336" w:type="dxa"/>
            <w:vAlign w:val="center"/>
          </w:tcPr>
          <w:p w14:paraId="58D2615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Cs/>
                <w:color w:val="auto"/>
                <w:szCs w:val="21"/>
              </w:rPr>
            </w:pPr>
            <w:r>
              <w:rPr>
                <w:rFonts w:hint="eastAsia" w:ascii="宋体" w:hAnsi="宋体"/>
                <w:bCs/>
                <w:color w:val="auto"/>
                <w:szCs w:val="21"/>
              </w:rPr>
              <w:t>成立时间</w:t>
            </w:r>
          </w:p>
        </w:tc>
        <w:tc>
          <w:tcPr>
            <w:tcW w:w="3130" w:type="dxa"/>
          </w:tcPr>
          <w:p w14:paraId="3DAAC91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bCs/>
                <w:color w:val="auto"/>
                <w:szCs w:val="21"/>
              </w:rPr>
            </w:pPr>
          </w:p>
        </w:tc>
        <w:tc>
          <w:tcPr>
            <w:tcW w:w="1733" w:type="dxa"/>
            <w:vAlign w:val="top"/>
          </w:tcPr>
          <w:p w14:paraId="6C573E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Theme="minorEastAsia" w:cstheme="minorBidi"/>
                <w:bCs/>
                <w:color w:val="auto"/>
                <w:kern w:val="2"/>
                <w:sz w:val="21"/>
                <w:szCs w:val="21"/>
                <w:lang w:val="en-US" w:eastAsia="zh-CN" w:bidi="ar-SA"/>
              </w:rPr>
            </w:pPr>
            <w:r>
              <w:rPr>
                <w:rFonts w:hint="eastAsia" w:ascii="宋体" w:hAnsi="宋体"/>
                <w:bCs/>
                <w:color w:val="auto"/>
                <w:szCs w:val="21"/>
              </w:rPr>
              <w:t>注册资本（万元）</w:t>
            </w:r>
          </w:p>
        </w:tc>
        <w:tc>
          <w:tcPr>
            <w:tcW w:w="2621" w:type="dxa"/>
            <w:vAlign w:val="top"/>
          </w:tcPr>
          <w:p w14:paraId="6000D8F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Theme="minorEastAsia" w:cstheme="minorBidi"/>
                <w:b/>
                <w:bCs/>
                <w:color w:val="auto"/>
                <w:kern w:val="2"/>
                <w:sz w:val="21"/>
                <w:szCs w:val="21"/>
                <w:lang w:val="en-US" w:eastAsia="zh-CN" w:bidi="ar-SA"/>
              </w:rPr>
            </w:pPr>
          </w:p>
        </w:tc>
      </w:tr>
      <w:tr w14:paraId="783CE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2336" w:type="dxa"/>
            <w:vAlign w:val="center"/>
          </w:tcPr>
          <w:p w14:paraId="03A257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Cs/>
                <w:color w:val="auto"/>
                <w:szCs w:val="21"/>
              </w:rPr>
            </w:pPr>
            <w:r>
              <w:rPr>
                <w:rFonts w:hint="eastAsia" w:ascii="宋体" w:hAnsi="宋体"/>
                <w:bCs/>
                <w:color w:val="auto"/>
                <w:szCs w:val="21"/>
              </w:rPr>
              <w:t>注册号或社会信用代码</w:t>
            </w:r>
          </w:p>
        </w:tc>
        <w:tc>
          <w:tcPr>
            <w:tcW w:w="7484" w:type="dxa"/>
            <w:gridSpan w:val="3"/>
          </w:tcPr>
          <w:p w14:paraId="7276AB8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bCs/>
                <w:color w:val="auto"/>
                <w:szCs w:val="21"/>
              </w:rPr>
            </w:pPr>
          </w:p>
        </w:tc>
      </w:tr>
      <w:tr w14:paraId="290C9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2336" w:type="dxa"/>
            <w:vAlign w:val="center"/>
          </w:tcPr>
          <w:p w14:paraId="60DF3BD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Cs/>
                <w:color w:val="auto"/>
                <w:szCs w:val="21"/>
              </w:rPr>
            </w:pPr>
            <w:r>
              <w:rPr>
                <w:rFonts w:hint="eastAsia" w:ascii="宋体" w:hAnsi="宋体"/>
                <w:bCs/>
                <w:color w:val="auto"/>
                <w:szCs w:val="21"/>
              </w:rPr>
              <w:t>联系人</w:t>
            </w:r>
          </w:p>
        </w:tc>
        <w:tc>
          <w:tcPr>
            <w:tcW w:w="3130" w:type="dxa"/>
          </w:tcPr>
          <w:p w14:paraId="0AE653B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bCs/>
                <w:color w:val="auto"/>
                <w:szCs w:val="21"/>
              </w:rPr>
            </w:pPr>
          </w:p>
        </w:tc>
        <w:tc>
          <w:tcPr>
            <w:tcW w:w="1733" w:type="dxa"/>
          </w:tcPr>
          <w:p w14:paraId="07EC9E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Cs/>
                <w:color w:val="auto"/>
                <w:szCs w:val="21"/>
              </w:rPr>
            </w:pPr>
            <w:r>
              <w:rPr>
                <w:rFonts w:hint="eastAsia" w:ascii="宋体" w:hAnsi="宋体"/>
                <w:bCs/>
                <w:color w:val="auto"/>
                <w:szCs w:val="21"/>
              </w:rPr>
              <w:t>联系电话</w:t>
            </w:r>
          </w:p>
        </w:tc>
        <w:tc>
          <w:tcPr>
            <w:tcW w:w="2621" w:type="dxa"/>
          </w:tcPr>
          <w:p w14:paraId="4F6B89B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bCs/>
                <w:color w:val="auto"/>
                <w:szCs w:val="21"/>
              </w:rPr>
            </w:pPr>
          </w:p>
        </w:tc>
      </w:tr>
      <w:tr w14:paraId="5E1AA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2336" w:type="dxa"/>
            <w:vAlign w:val="center"/>
          </w:tcPr>
          <w:p w14:paraId="23B3D79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Cs/>
                <w:color w:val="auto"/>
                <w:szCs w:val="21"/>
              </w:rPr>
            </w:pPr>
            <w:r>
              <w:rPr>
                <w:rFonts w:ascii="宋体" w:hAnsi="宋体"/>
                <w:bCs/>
                <w:color w:val="auto"/>
                <w:szCs w:val="21"/>
              </w:rPr>
              <w:t>办公电话</w:t>
            </w:r>
          </w:p>
        </w:tc>
        <w:tc>
          <w:tcPr>
            <w:tcW w:w="3130" w:type="dxa"/>
          </w:tcPr>
          <w:p w14:paraId="67EEC94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bCs/>
                <w:color w:val="auto"/>
                <w:szCs w:val="21"/>
              </w:rPr>
            </w:pPr>
          </w:p>
        </w:tc>
        <w:tc>
          <w:tcPr>
            <w:tcW w:w="1733" w:type="dxa"/>
          </w:tcPr>
          <w:p w14:paraId="15EFF54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Cs/>
                <w:color w:val="auto"/>
                <w:szCs w:val="21"/>
              </w:rPr>
            </w:pPr>
            <w:r>
              <w:rPr>
                <w:rFonts w:ascii="宋体" w:hAnsi="宋体"/>
                <w:bCs/>
                <w:color w:val="auto"/>
                <w:szCs w:val="21"/>
              </w:rPr>
              <w:t>传真</w:t>
            </w:r>
          </w:p>
        </w:tc>
        <w:tc>
          <w:tcPr>
            <w:tcW w:w="2621" w:type="dxa"/>
          </w:tcPr>
          <w:p w14:paraId="307B4F5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bCs/>
                <w:color w:val="auto"/>
                <w:szCs w:val="21"/>
              </w:rPr>
            </w:pPr>
          </w:p>
        </w:tc>
      </w:tr>
      <w:tr w14:paraId="01520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2336" w:type="dxa"/>
            <w:vAlign w:val="center"/>
          </w:tcPr>
          <w:p w14:paraId="23319F1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Cs/>
                <w:color w:val="auto"/>
                <w:szCs w:val="21"/>
              </w:rPr>
            </w:pPr>
            <w:r>
              <w:rPr>
                <w:rFonts w:hint="eastAsia" w:ascii="宋体" w:hAnsi="宋体"/>
                <w:bCs/>
                <w:color w:val="auto"/>
                <w:szCs w:val="21"/>
              </w:rPr>
              <w:t>电子邮箱</w:t>
            </w:r>
          </w:p>
        </w:tc>
        <w:tc>
          <w:tcPr>
            <w:tcW w:w="7484" w:type="dxa"/>
            <w:gridSpan w:val="3"/>
            <w:vAlign w:val="center"/>
          </w:tcPr>
          <w:p w14:paraId="46C71F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bCs/>
                <w:color w:val="auto"/>
                <w:szCs w:val="21"/>
              </w:rPr>
            </w:pPr>
          </w:p>
        </w:tc>
      </w:tr>
      <w:tr w14:paraId="670A6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2336" w:type="dxa"/>
            <w:vAlign w:val="center"/>
          </w:tcPr>
          <w:p w14:paraId="4C61F93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Cs/>
                <w:color w:val="auto"/>
                <w:szCs w:val="21"/>
              </w:rPr>
            </w:pPr>
            <w:r>
              <w:rPr>
                <w:rFonts w:hint="eastAsia" w:ascii="宋体" w:hAnsi="宋体"/>
                <w:bCs/>
                <w:color w:val="auto"/>
                <w:szCs w:val="21"/>
              </w:rPr>
              <w:t>经营范围</w:t>
            </w:r>
          </w:p>
        </w:tc>
        <w:tc>
          <w:tcPr>
            <w:tcW w:w="7484" w:type="dxa"/>
            <w:gridSpan w:val="3"/>
            <w:vAlign w:val="center"/>
          </w:tcPr>
          <w:p w14:paraId="2FB3E63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bCs/>
                <w:color w:val="auto"/>
                <w:szCs w:val="21"/>
              </w:rPr>
            </w:pPr>
          </w:p>
        </w:tc>
      </w:tr>
    </w:tbl>
    <w:p w14:paraId="0733C8E7">
      <w:pPr>
        <w:spacing w:line="600" w:lineRule="exact"/>
        <w:rPr>
          <w:color w:val="auto"/>
          <w:sz w:val="21"/>
          <w:szCs w:val="21"/>
        </w:rPr>
      </w:pPr>
      <w:r>
        <w:rPr>
          <w:rFonts w:hint="eastAsia"/>
          <w:color w:val="auto"/>
          <w:sz w:val="21"/>
          <w:szCs w:val="21"/>
        </w:rPr>
        <w:t>注：表格中联系人及联系方式请填写针对本项目与采购人服务对接的专门联系人信息，在服务期中如有更换请书面形式递交申请。</w:t>
      </w:r>
    </w:p>
    <w:p w14:paraId="61DCC698">
      <w:pPr>
        <w:pStyle w:val="6"/>
        <w:rPr>
          <w:color w:val="auto"/>
        </w:rPr>
      </w:pPr>
    </w:p>
    <w:p w14:paraId="4FF932C6">
      <w:pPr>
        <w:snapToGrid w:val="0"/>
        <w:spacing w:line="360" w:lineRule="auto"/>
        <w:ind w:firstLine="4935" w:firstLineChars="2350"/>
        <w:rPr>
          <w:rFonts w:hint="default" w:ascii="宋体" w:hAnsi="宋体" w:cs="宋体" w:eastAsiaTheme="minorEastAsia"/>
          <w:color w:val="auto"/>
          <w:kern w:val="0"/>
          <w:sz w:val="24"/>
          <w:u w:val="single"/>
          <w:lang w:val="en-US" w:eastAsia="zh-CN"/>
        </w:rPr>
      </w:pPr>
      <w:r>
        <w:rPr>
          <w:rFonts w:hint="eastAsia" w:ascii="宋体" w:hAnsi="宋体" w:cs="宋体"/>
          <w:color w:val="auto"/>
          <w:szCs w:val="21"/>
        </w:rPr>
        <w:t xml:space="preserve"> </w:t>
      </w:r>
      <w:r>
        <w:rPr>
          <w:rFonts w:hint="eastAsia" w:ascii="宋体" w:hAnsi="宋体" w:cs="宋体"/>
          <w:color w:val="auto"/>
          <w:kern w:val="0"/>
          <w:sz w:val="24"/>
          <w:lang w:val="zh-CN"/>
        </w:rPr>
        <w:t>供应商名称(电子签章)：</w:t>
      </w:r>
      <w:r>
        <w:rPr>
          <w:rFonts w:hint="eastAsia" w:ascii="宋体" w:hAnsi="宋体" w:cs="宋体"/>
          <w:color w:val="auto"/>
          <w:kern w:val="0"/>
          <w:sz w:val="24"/>
          <w:u w:val="single"/>
          <w:lang w:val="en-US" w:eastAsia="zh-CN"/>
        </w:rPr>
        <w:t xml:space="preserve">                  </w:t>
      </w:r>
    </w:p>
    <w:p w14:paraId="42935FA7">
      <w:pPr>
        <w:snapToGrid w:val="0"/>
        <w:spacing w:line="360" w:lineRule="auto"/>
        <w:ind w:firstLine="5160" w:firstLineChars="2150"/>
        <w:rPr>
          <w:rFonts w:ascii="宋体" w:hAnsi="宋体" w:cs="宋体"/>
          <w:color w:val="auto"/>
          <w:kern w:val="0"/>
          <w:sz w:val="24"/>
          <w:lang w:val="zh-CN"/>
        </w:rPr>
      </w:pPr>
      <w:r>
        <w:rPr>
          <w:rFonts w:hint="eastAsia" w:ascii="宋体" w:hAnsi="宋体" w:cs="宋体"/>
          <w:color w:val="auto"/>
          <w:kern w:val="0"/>
          <w:sz w:val="24"/>
          <w:lang w:val="zh-CN"/>
        </w:rPr>
        <w:t>日期</w:t>
      </w:r>
      <w:r>
        <w:rPr>
          <w:rFonts w:hint="eastAsia" w:ascii="宋体" w:hAnsi="宋体" w:cs="宋体"/>
          <w:color w:val="auto"/>
          <w:kern w:val="0"/>
          <w:sz w:val="24"/>
        </w:rPr>
        <w:t xml:space="preserve">：  年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w:t>
      </w:r>
    </w:p>
    <w:p w14:paraId="014812CE">
      <w:pPr>
        <w:snapToGrid w:val="0"/>
        <w:spacing w:before="165" w:beforeLines="50" w:after="50"/>
        <w:ind w:firstLine="602" w:firstLineChars="200"/>
        <w:jc w:val="center"/>
        <w:rPr>
          <w:rFonts w:hint="eastAsia" w:ascii="宋体" w:hAnsi="宋体" w:cs="宋体"/>
          <w:b/>
          <w:bCs/>
          <w:color w:val="auto"/>
          <w:sz w:val="30"/>
          <w:szCs w:val="30"/>
        </w:rPr>
      </w:pPr>
    </w:p>
    <w:p w14:paraId="7D2500B2">
      <w:pPr>
        <w:snapToGrid w:val="0"/>
        <w:spacing w:before="165" w:beforeLines="50" w:after="50"/>
        <w:ind w:firstLine="602" w:firstLineChars="200"/>
        <w:jc w:val="center"/>
        <w:rPr>
          <w:rFonts w:hint="eastAsia" w:ascii="宋体" w:hAnsi="宋体" w:cs="宋体"/>
          <w:b/>
          <w:bCs/>
          <w:color w:val="auto"/>
          <w:sz w:val="30"/>
          <w:szCs w:val="30"/>
          <w:lang w:val="en-US" w:eastAsia="zh-CN"/>
        </w:rPr>
      </w:pPr>
    </w:p>
    <w:p w14:paraId="6F677753">
      <w:pPr>
        <w:pStyle w:val="15"/>
        <w:rPr>
          <w:rFonts w:hint="eastAsia"/>
          <w:color w:val="auto"/>
          <w:lang w:val="en-US" w:eastAsia="zh-CN"/>
        </w:rPr>
      </w:pPr>
    </w:p>
    <w:p w14:paraId="67CBCDB1">
      <w:pPr>
        <w:snapToGrid w:val="0"/>
        <w:spacing w:before="165" w:beforeLines="50" w:after="50"/>
        <w:ind w:firstLine="602" w:firstLineChars="200"/>
        <w:jc w:val="center"/>
        <w:rPr>
          <w:rFonts w:hint="eastAsia" w:ascii="宋体" w:hAnsi="宋体" w:cs="宋体" w:eastAsiaTheme="minorEastAsia"/>
          <w:b/>
          <w:bCs/>
          <w:color w:val="auto"/>
          <w:sz w:val="30"/>
          <w:szCs w:val="30"/>
          <w:lang w:eastAsia="zh-CN"/>
        </w:rPr>
      </w:pPr>
      <w:r>
        <w:rPr>
          <w:rFonts w:hint="eastAsia" w:ascii="宋体" w:hAnsi="宋体" w:cs="宋体"/>
          <w:b/>
          <w:bCs/>
          <w:color w:val="auto"/>
          <w:sz w:val="30"/>
          <w:szCs w:val="30"/>
          <w:lang w:val="en-US" w:eastAsia="zh-CN"/>
        </w:rPr>
        <w:t>八、</w:t>
      </w:r>
      <w:r>
        <w:rPr>
          <w:rFonts w:hint="eastAsia" w:ascii="宋体" w:hAnsi="宋体" w:cs="宋体"/>
          <w:b/>
          <w:bCs/>
          <w:color w:val="auto"/>
          <w:sz w:val="30"/>
          <w:szCs w:val="30"/>
          <w:lang w:eastAsia="zh-CN"/>
        </w:rPr>
        <w:t>供应商认为需要提供的其他证明材料</w:t>
      </w:r>
    </w:p>
    <w:p w14:paraId="1D3B9CC4">
      <w:pPr>
        <w:snapToGrid w:val="0"/>
        <w:spacing w:before="165" w:beforeLines="50" w:after="50"/>
        <w:ind w:firstLine="602" w:firstLineChars="200"/>
        <w:jc w:val="center"/>
        <w:rPr>
          <w:rFonts w:hint="eastAsia" w:ascii="宋体" w:hAnsi="宋体" w:cs="宋体"/>
          <w:b/>
          <w:bCs/>
          <w:color w:val="auto"/>
          <w:sz w:val="30"/>
          <w:szCs w:val="30"/>
        </w:rPr>
      </w:pPr>
    </w:p>
    <w:p w14:paraId="6DF8E327">
      <w:pPr>
        <w:spacing w:line="360" w:lineRule="auto"/>
        <w:ind w:firstLine="588" w:firstLineChars="245"/>
        <w:rPr>
          <w:rFonts w:hint="eastAsia" w:ascii="宋体" w:hAnsi="宋体" w:cs="宋体"/>
          <w:b w:val="0"/>
          <w:bCs/>
          <w:color w:val="auto"/>
          <w:sz w:val="24"/>
        </w:rPr>
      </w:pPr>
      <w:r>
        <w:rPr>
          <w:rFonts w:hint="eastAsia" w:ascii="宋体" w:hAnsi="宋体" w:cs="宋体"/>
          <w:b w:val="0"/>
          <w:bCs/>
          <w:color w:val="auto"/>
          <w:sz w:val="24"/>
        </w:rPr>
        <w:t>供应商可结合自身情况提供。</w:t>
      </w:r>
    </w:p>
    <w:p w14:paraId="411CE69C">
      <w:pPr>
        <w:pStyle w:val="17"/>
        <w:jc w:val="center"/>
        <w:rPr>
          <w:rFonts w:hint="eastAsia" w:hAnsi="宋体" w:cs="宋体"/>
          <w:b/>
          <w:bCs/>
          <w:color w:val="auto"/>
          <w:sz w:val="30"/>
          <w:szCs w:val="30"/>
        </w:rPr>
      </w:pPr>
    </w:p>
    <w:p w14:paraId="7F0C3E06">
      <w:pPr>
        <w:snapToGrid w:val="0"/>
        <w:spacing w:line="360" w:lineRule="auto"/>
        <w:ind w:left="3950" w:leftChars="1881" w:firstLine="7560" w:firstLineChars="3150"/>
        <w:rPr>
          <w:rFonts w:hint="eastAsia" w:ascii="宋体" w:hAnsi="宋体" w:cs="宋体"/>
          <w:color w:val="auto"/>
          <w:kern w:val="0"/>
          <w:sz w:val="24"/>
          <w:lang w:val="zh-CN"/>
        </w:rPr>
      </w:pPr>
      <w:r>
        <w:rPr>
          <w:rFonts w:hint="eastAsia" w:ascii="宋体" w:hAnsi="宋体" w:cs="宋体"/>
          <w:color w:val="auto"/>
          <w:kern w:val="0"/>
          <w:sz w:val="24"/>
          <w:lang w:val="zh-CN"/>
        </w:rPr>
        <w:t>供</w:t>
      </w:r>
    </w:p>
    <w:p w14:paraId="4E2523C1">
      <w:pPr>
        <w:snapToGrid w:val="0"/>
        <w:spacing w:line="360" w:lineRule="auto"/>
        <w:ind w:left="3950" w:leftChars="1881" w:firstLine="7560" w:firstLineChars="3150"/>
        <w:rPr>
          <w:rFonts w:hint="eastAsia" w:ascii="宋体" w:hAnsi="宋体" w:cs="宋体"/>
          <w:color w:val="auto"/>
          <w:kern w:val="0"/>
          <w:sz w:val="24"/>
          <w:lang w:val="zh-CN"/>
        </w:rPr>
      </w:pPr>
    </w:p>
    <w:p w14:paraId="6D0EDAE1">
      <w:pPr>
        <w:snapToGrid w:val="0"/>
        <w:spacing w:line="360" w:lineRule="auto"/>
        <w:ind w:left="3950" w:leftChars="1881" w:firstLine="7560" w:firstLineChars="3150"/>
        <w:rPr>
          <w:rFonts w:hint="eastAsia" w:ascii="宋体" w:hAnsi="宋体" w:cs="宋体"/>
          <w:color w:val="auto"/>
          <w:kern w:val="0"/>
          <w:sz w:val="24"/>
          <w:lang w:val="zh-CN"/>
        </w:rPr>
      </w:pPr>
    </w:p>
    <w:p w14:paraId="739C856C">
      <w:pPr>
        <w:snapToGrid w:val="0"/>
        <w:spacing w:line="360" w:lineRule="auto"/>
        <w:ind w:left="3950" w:leftChars="1881" w:firstLine="7560" w:firstLineChars="3150"/>
        <w:rPr>
          <w:rFonts w:hint="eastAsia" w:ascii="宋体" w:hAnsi="宋体" w:cs="宋体"/>
          <w:color w:val="auto"/>
          <w:kern w:val="0"/>
          <w:sz w:val="24"/>
          <w:lang w:val="zh-CN"/>
        </w:rPr>
      </w:pPr>
    </w:p>
    <w:p w14:paraId="2B456458">
      <w:pPr>
        <w:snapToGrid w:val="0"/>
        <w:spacing w:line="360" w:lineRule="auto"/>
        <w:ind w:left="3950" w:leftChars="1881" w:firstLine="7560" w:firstLineChars="3150"/>
        <w:rPr>
          <w:rFonts w:hint="eastAsia" w:ascii="宋体" w:hAnsi="宋体" w:cs="宋体"/>
          <w:color w:val="auto"/>
          <w:kern w:val="0"/>
          <w:sz w:val="24"/>
          <w:lang w:val="zh-CN"/>
        </w:rPr>
      </w:pPr>
    </w:p>
    <w:p w14:paraId="7F78937E">
      <w:pPr>
        <w:snapToGrid w:val="0"/>
        <w:spacing w:line="360" w:lineRule="auto"/>
        <w:ind w:left="3950" w:leftChars="1881" w:firstLine="7560" w:firstLineChars="3150"/>
        <w:rPr>
          <w:rFonts w:hint="eastAsia" w:ascii="宋体" w:hAnsi="宋体" w:cs="宋体"/>
          <w:color w:val="auto"/>
          <w:kern w:val="0"/>
          <w:sz w:val="24"/>
          <w:lang w:val="zh-CN"/>
        </w:rPr>
      </w:pPr>
    </w:p>
    <w:p w14:paraId="22D76C08">
      <w:pPr>
        <w:snapToGrid w:val="0"/>
        <w:spacing w:line="360" w:lineRule="auto"/>
        <w:ind w:left="3950" w:leftChars="1881" w:firstLine="7560" w:firstLineChars="3150"/>
        <w:rPr>
          <w:rFonts w:hint="default" w:ascii="宋体" w:hAnsi="宋体" w:cs="宋体" w:eastAsiaTheme="minorEastAsia"/>
          <w:color w:val="auto"/>
          <w:kern w:val="0"/>
          <w:sz w:val="24"/>
          <w:u w:val="single"/>
          <w:lang w:val="en-US" w:eastAsia="zh-CN"/>
        </w:rPr>
      </w:pPr>
      <w:r>
        <w:rPr>
          <w:rFonts w:hint="eastAsia" w:ascii="宋体" w:hAnsi="宋体" w:cs="宋体"/>
          <w:color w:val="auto"/>
          <w:kern w:val="0"/>
          <w:sz w:val="24"/>
          <w:lang w:val="zh-CN"/>
        </w:rPr>
        <w:t>供供应商名称(电子签章)：</w:t>
      </w:r>
      <w:r>
        <w:rPr>
          <w:rFonts w:hint="eastAsia" w:ascii="宋体" w:hAnsi="宋体" w:cs="宋体"/>
          <w:color w:val="auto"/>
          <w:kern w:val="0"/>
          <w:sz w:val="24"/>
          <w:u w:val="single"/>
          <w:lang w:val="en-US" w:eastAsia="zh-CN"/>
        </w:rPr>
        <w:t xml:space="preserve">                 </w:t>
      </w:r>
    </w:p>
    <w:p w14:paraId="5A560E83">
      <w:pPr>
        <w:pStyle w:val="17"/>
        <w:jc w:val="center"/>
        <w:outlineLvl w:val="1"/>
        <w:rPr>
          <w:rFonts w:hint="eastAsia" w:hAnsi="宋体" w:cs="宋体"/>
          <w:b/>
          <w:bCs/>
          <w:color w:val="auto"/>
          <w:sz w:val="30"/>
          <w:szCs w:val="30"/>
        </w:rPr>
      </w:pPr>
      <w:r>
        <w:rPr>
          <w:rFonts w:hint="eastAsia" w:hAnsi="宋体" w:cs="宋体"/>
          <w:color w:val="auto"/>
          <w:kern w:val="0"/>
          <w:sz w:val="24"/>
        </w:rPr>
        <w:t xml:space="preserve">    </w:t>
      </w:r>
      <w:bookmarkStart w:id="106" w:name="_Toc1548"/>
      <w:bookmarkStart w:id="107" w:name="_Toc29173"/>
      <w:r>
        <w:rPr>
          <w:rFonts w:hint="eastAsia" w:hAnsi="宋体" w:cs="宋体"/>
          <w:color w:val="auto"/>
          <w:kern w:val="0"/>
          <w:sz w:val="24"/>
          <w:lang w:val="zh-CN"/>
        </w:rPr>
        <w:t>日期</w:t>
      </w:r>
      <w:r>
        <w:rPr>
          <w:rFonts w:hint="eastAsia" w:hAnsi="宋体" w:cs="宋体"/>
          <w:color w:val="auto"/>
          <w:kern w:val="0"/>
          <w:sz w:val="24"/>
        </w:rPr>
        <w:t xml:space="preserve">：  年  </w:t>
      </w:r>
      <w:r>
        <w:rPr>
          <w:rFonts w:hint="eastAsia" w:hAnsi="宋体" w:cs="宋体"/>
          <w:color w:val="auto"/>
          <w:kern w:val="0"/>
          <w:sz w:val="24"/>
          <w:lang w:val="zh-CN"/>
        </w:rPr>
        <w:t>月</w:t>
      </w:r>
      <w:r>
        <w:rPr>
          <w:rFonts w:hint="eastAsia" w:hAnsi="宋体" w:cs="宋体"/>
          <w:color w:val="auto"/>
          <w:kern w:val="0"/>
          <w:sz w:val="24"/>
        </w:rPr>
        <w:t xml:space="preserve">   </w:t>
      </w:r>
      <w:r>
        <w:rPr>
          <w:rFonts w:hint="eastAsia" w:hAnsi="宋体" w:cs="宋体"/>
          <w:color w:val="auto"/>
          <w:kern w:val="0"/>
          <w:sz w:val="24"/>
          <w:lang w:val="zh-CN"/>
        </w:rPr>
        <w:t>日</w:t>
      </w:r>
      <w:bookmarkEnd w:id="106"/>
      <w:bookmarkEnd w:id="107"/>
    </w:p>
    <w:p w14:paraId="7DEB6443">
      <w:pPr>
        <w:pStyle w:val="17"/>
        <w:jc w:val="center"/>
        <w:outlineLvl w:val="1"/>
        <w:rPr>
          <w:rFonts w:hint="eastAsia" w:hAnsi="宋体" w:cs="宋体"/>
          <w:b/>
          <w:bCs/>
          <w:color w:val="auto"/>
          <w:sz w:val="28"/>
          <w:szCs w:val="28"/>
        </w:rPr>
      </w:pPr>
      <w:r>
        <w:rPr>
          <w:rFonts w:hint="eastAsia" w:hAnsi="宋体" w:cs="宋体"/>
          <w:b/>
          <w:bCs/>
          <w:color w:val="auto"/>
          <w:sz w:val="28"/>
          <w:szCs w:val="28"/>
        </w:rPr>
        <w:br w:type="page"/>
      </w:r>
      <w:bookmarkStart w:id="108" w:name="_Toc11645"/>
      <w:bookmarkStart w:id="109" w:name="_Toc7798"/>
    </w:p>
    <w:p w14:paraId="123C9BFF">
      <w:pPr>
        <w:pStyle w:val="17"/>
        <w:jc w:val="center"/>
        <w:outlineLvl w:val="1"/>
        <w:rPr>
          <w:rFonts w:hint="eastAsia" w:hAnsi="宋体" w:cs="宋体"/>
          <w:b/>
          <w:bCs/>
          <w:color w:val="auto"/>
          <w:sz w:val="28"/>
          <w:szCs w:val="28"/>
        </w:rPr>
      </w:pPr>
    </w:p>
    <w:p w14:paraId="26B0809A">
      <w:pPr>
        <w:pStyle w:val="6"/>
        <w:rPr>
          <w:rFonts w:hint="eastAsia"/>
          <w:color w:val="auto"/>
        </w:rPr>
      </w:pPr>
    </w:p>
    <w:p w14:paraId="147E2B00">
      <w:pPr>
        <w:pStyle w:val="17"/>
        <w:jc w:val="center"/>
        <w:outlineLvl w:val="1"/>
        <w:rPr>
          <w:rFonts w:hint="eastAsia" w:hAnsi="宋体" w:cs="宋体"/>
          <w:b/>
          <w:bCs/>
          <w:color w:val="auto"/>
          <w:sz w:val="28"/>
          <w:szCs w:val="28"/>
        </w:rPr>
      </w:pPr>
      <w:r>
        <w:rPr>
          <w:rFonts w:hint="eastAsia" w:hAnsi="宋体" w:cs="宋体"/>
          <w:b/>
          <w:bCs/>
          <w:color w:val="auto"/>
          <w:sz w:val="28"/>
          <w:szCs w:val="28"/>
        </w:rPr>
        <w:t>第四节 技术文件格式</w:t>
      </w:r>
      <w:bookmarkEnd w:id="104"/>
      <w:bookmarkEnd w:id="105"/>
      <w:bookmarkEnd w:id="108"/>
      <w:bookmarkEnd w:id="109"/>
    </w:p>
    <w:p w14:paraId="3863077B">
      <w:pPr>
        <w:pStyle w:val="6"/>
        <w:rPr>
          <w:rFonts w:hint="eastAsia"/>
          <w:color w:val="auto"/>
        </w:rPr>
      </w:pPr>
    </w:p>
    <w:p w14:paraId="3751B284">
      <w:pPr>
        <w:snapToGrid w:val="0"/>
        <w:spacing w:before="165" w:beforeLines="50" w:after="50"/>
        <w:rPr>
          <w:rFonts w:hint="eastAsia" w:ascii="宋体" w:hAnsi="宋体" w:cs="宋体"/>
          <w:bCs/>
          <w:color w:val="auto"/>
          <w:sz w:val="32"/>
          <w:szCs w:val="20"/>
        </w:rPr>
      </w:pPr>
      <w:r>
        <w:rPr>
          <w:rFonts w:hint="eastAsia" w:ascii="宋体" w:hAnsi="宋体" w:cs="宋体"/>
          <w:color w:val="auto"/>
          <w:sz w:val="24"/>
        </w:rPr>
        <w:t xml:space="preserve">                                                  </w:t>
      </w:r>
      <w:r>
        <w:rPr>
          <w:rFonts w:hint="eastAsia" w:ascii="宋体" w:hAnsi="宋体" w:cs="宋体"/>
          <w:bCs/>
          <w:color w:val="auto"/>
        </w:rPr>
        <w:t>电子响应文件</w:t>
      </w:r>
    </w:p>
    <w:p w14:paraId="0C1958F8">
      <w:pPr>
        <w:snapToGrid w:val="0"/>
        <w:spacing w:before="165" w:beforeLines="50" w:after="50"/>
        <w:rPr>
          <w:rFonts w:hint="eastAsia" w:ascii="宋体" w:hAnsi="宋体" w:cs="宋体"/>
          <w:color w:val="auto"/>
          <w:sz w:val="24"/>
          <w:szCs w:val="20"/>
        </w:rPr>
      </w:pPr>
    </w:p>
    <w:p w14:paraId="3B9B19D8">
      <w:pPr>
        <w:snapToGrid w:val="0"/>
        <w:spacing w:before="165" w:beforeLines="50" w:after="50"/>
        <w:jc w:val="center"/>
        <w:rPr>
          <w:rFonts w:hint="eastAsia" w:ascii="宋体" w:hAnsi="宋体" w:cs="宋体"/>
          <w:b/>
          <w:bCs/>
          <w:color w:val="auto"/>
          <w:sz w:val="32"/>
          <w:szCs w:val="32"/>
        </w:rPr>
      </w:pPr>
    </w:p>
    <w:p w14:paraId="4210BDA5">
      <w:pPr>
        <w:snapToGrid w:val="0"/>
        <w:spacing w:before="165" w:beforeLines="50" w:after="50"/>
        <w:jc w:val="center"/>
        <w:rPr>
          <w:rFonts w:hint="eastAsia" w:ascii="宋体" w:hAnsi="宋体" w:cs="宋体"/>
          <w:b/>
          <w:bCs/>
          <w:color w:val="auto"/>
          <w:sz w:val="32"/>
          <w:szCs w:val="32"/>
        </w:rPr>
      </w:pPr>
    </w:p>
    <w:p w14:paraId="2CC40FD8">
      <w:pPr>
        <w:snapToGrid w:val="0"/>
        <w:spacing w:before="165" w:beforeLines="50" w:after="50"/>
        <w:jc w:val="center"/>
        <w:rPr>
          <w:rFonts w:hint="eastAsia" w:ascii="宋体" w:hAnsi="宋体" w:cs="宋体"/>
          <w:b/>
          <w:bCs/>
          <w:color w:val="auto"/>
          <w:sz w:val="32"/>
          <w:szCs w:val="32"/>
        </w:rPr>
      </w:pPr>
    </w:p>
    <w:p w14:paraId="65AE0E7A">
      <w:pPr>
        <w:snapToGrid w:val="0"/>
        <w:spacing w:before="165" w:beforeLines="50" w:after="50"/>
        <w:jc w:val="center"/>
        <w:rPr>
          <w:rFonts w:hint="eastAsia" w:ascii="宋体" w:hAnsi="宋体" w:cs="宋体"/>
          <w:b/>
          <w:bCs/>
          <w:color w:val="auto"/>
          <w:sz w:val="32"/>
          <w:szCs w:val="32"/>
        </w:rPr>
      </w:pPr>
      <w:r>
        <w:rPr>
          <w:rFonts w:hint="eastAsia" w:ascii="宋体" w:hAnsi="宋体" w:cs="宋体"/>
          <w:b/>
          <w:bCs/>
          <w:color w:val="auto"/>
          <w:sz w:val="32"/>
          <w:szCs w:val="32"/>
        </w:rPr>
        <w:t>技术文件（封面）</w:t>
      </w:r>
    </w:p>
    <w:p w14:paraId="13D9A917">
      <w:pPr>
        <w:snapToGrid w:val="0"/>
        <w:spacing w:before="165" w:beforeLines="50" w:after="50"/>
        <w:rPr>
          <w:rFonts w:hint="eastAsia" w:ascii="宋体" w:hAnsi="宋体" w:cs="宋体"/>
          <w:bCs/>
          <w:color w:val="auto"/>
          <w:sz w:val="24"/>
          <w:szCs w:val="20"/>
        </w:rPr>
      </w:pPr>
    </w:p>
    <w:p w14:paraId="29BEE422">
      <w:pPr>
        <w:snapToGrid w:val="0"/>
        <w:spacing w:before="165" w:beforeLines="50" w:after="50" w:line="400" w:lineRule="exact"/>
        <w:ind w:firstLine="360" w:firstLineChars="150"/>
        <w:rPr>
          <w:rFonts w:hint="eastAsia" w:ascii="宋体" w:hAnsi="宋体" w:cs="宋体"/>
          <w:bCs/>
          <w:color w:val="auto"/>
          <w:sz w:val="24"/>
        </w:rPr>
      </w:pPr>
    </w:p>
    <w:p w14:paraId="1C70044C">
      <w:pPr>
        <w:snapToGrid w:val="0"/>
        <w:spacing w:before="165" w:beforeLines="50" w:after="50" w:line="400" w:lineRule="exact"/>
        <w:ind w:firstLine="360" w:firstLineChars="150"/>
        <w:rPr>
          <w:rFonts w:hint="eastAsia" w:ascii="宋体" w:hAnsi="宋体" w:cs="宋体"/>
          <w:bCs/>
          <w:color w:val="auto"/>
          <w:sz w:val="24"/>
        </w:rPr>
      </w:pPr>
      <w:r>
        <w:rPr>
          <w:rFonts w:hint="eastAsia" w:ascii="宋体" w:hAnsi="宋体" w:cs="宋体"/>
          <w:bCs/>
          <w:color w:val="auto"/>
          <w:sz w:val="24"/>
        </w:rPr>
        <w:t>项目名称：</w:t>
      </w:r>
    </w:p>
    <w:p w14:paraId="2AAD9C67">
      <w:pPr>
        <w:pStyle w:val="33"/>
        <w:rPr>
          <w:rFonts w:hint="eastAsia"/>
          <w:color w:val="auto"/>
          <w:lang w:val="zh-CN"/>
        </w:rPr>
      </w:pPr>
    </w:p>
    <w:p w14:paraId="5613BA4A">
      <w:pPr>
        <w:snapToGrid w:val="0"/>
        <w:spacing w:before="165" w:beforeLines="50" w:after="50" w:line="400" w:lineRule="exact"/>
        <w:ind w:firstLine="360" w:firstLineChars="150"/>
        <w:rPr>
          <w:rFonts w:hint="eastAsia" w:ascii="宋体" w:hAnsi="宋体" w:cs="宋体"/>
          <w:bCs/>
          <w:color w:val="auto"/>
          <w:sz w:val="24"/>
        </w:rPr>
      </w:pPr>
      <w:r>
        <w:rPr>
          <w:rFonts w:hint="eastAsia" w:ascii="宋体" w:hAnsi="宋体" w:cs="宋体"/>
          <w:bCs/>
          <w:color w:val="auto"/>
          <w:sz w:val="24"/>
        </w:rPr>
        <w:t xml:space="preserve">项目编号： </w:t>
      </w:r>
    </w:p>
    <w:p w14:paraId="42DA554E">
      <w:pPr>
        <w:pStyle w:val="33"/>
        <w:rPr>
          <w:rFonts w:hint="eastAsia"/>
          <w:color w:val="auto"/>
        </w:rPr>
      </w:pPr>
    </w:p>
    <w:p w14:paraId="4FE909F9">
      <w:pPr>
        <w:snapToGrid w:val="0"/>
        <w:spacing w:before="165" w:beforeLines="50" w:after="50" w:line="400" w:lineRule="exact"/>
        <w:ind w:firstLine="360" w:firstLineChars="150"/>
        <w:rPr>
          <w:rFonts w:hint="eastAsia" w:ascii="宋体" w:hAnsi="宋体" w:cs="宋体"/>
          <w:bCs/>
          <w:color w:val="auto"/>
          <w:sz w:val="24"/>
        </w:rPr>
      </w:pPr>
      <w:r>
        <w:rPr>
          <w:rFonts w:hint="eastAsia" w:ascii="宋体" w:hAnsi="宋体" w:cs="宋体"/>
          <w:bCs/>
          <w:color w:val="auto"/>
          <w:sz w:val="24"/>
        </w:rPr>
        <w:t>供应商名称：</w:t>
      </w:r>
    </w:p>
    <w:p w14:paraId="78C69608">
      <w:pPr>
        <w:pStyle w:val="33"/>
        <w:rPr>
          <w:rFonts w:hint="eastAsia"/>
          <w:color w:val="auto"/>
        </w:rPr>
      </w:pPr>
    </w:p>
    <w:p w14:paraId="5867D368">
      <w:pPr>
        <w:snapToGrid w:val="0"/>
        <w:spacing w:before="165" w:beforeLines="50" w:after="50" w:line="400" w:lineRule="exact"/>
        <w:ind w:firstLine="360" w:firstLineChars="150"/>
        <w:rPr>
          <w:rFonts w:hint="eastAsia" w:ascii="宋体" w:hAnsi="宋体" w:cs="宋体"/>
          <w:bCs/>
          <w:color w:val="auto"/>
          <w:sz w:val="24"/>
        </w:rPr>
      </w:pPr>
      <w:r>
        <w:rPr>
          <w:rFonts w:hint="eastAsia" w:ascii="宋体" w:hAnsi="宋体" w:cs="宋体"/>
          <w:bCs/>
          <w:color w:val="auto"/>
          <w:sz w:val="24"/>
        </w:rPr>
        <w:t>供应商地址：</w:t>
      </w:r>
    </w:p>
    <w:p w14:paraId="030C7546">
      <w:pPr>
        <w:snapToGrid w:val="0"/>
        <w:spacing w:before="165" w:beforeLines="50" w:after="50"/>
        <w:ind w:firstLine="645"/>
        <w:jc w:val="center"/>
        <w:rPr>
          <w:rFonts w:hint="eastAsia" w:ascii="宋体" w:hAnsi="宋体" w:cs="宋体"/>
          <w:color w:val="auto"/>
          <w:sz w:val="24"/>
        </w:rPr>
      </w:pPr>
      <w:r>
        <w:rPr>
          <w:rFonts w:hint="eastAsia" w:ascii="宋体" w:hAnsi="宋体" w:cs="宋体"/>
          <w:color w:val="auto"/>
          <w:sz w:val="24"/>
        </w:rPr>
        <w:t xml:space="preserve">                        </w:t>
      </w:r>
    </w:p>
    <w:p w14:paraId="3A83F9F8">
      <w:pPr>
        <w:snapToGrid w:val="0"/>
        <w:spacing w:before="165" w:beforeLines="50" w:after="50"/>
        <w:ind w:firstLine="645"/>
        <w:jc w:val="center"/>
        <w:rPr>
          <w:rFonts w:hint="eastAsia" w:ascii="宋体" w:hAnsi="宋体" w:cs="宋体"/>
          <w:color w:val="auto"/>
          <w:sz w:val="24"/>
        </w:rPr>
      </w:pPr>
    </w:p>
    <w:p w14:paraId="57C83151">
      <w:pPr>
        <w:snapToGrid w:val="0"/>
        <w:spacing w:before="165" w:beforeLines="50" w:after="50"/>
        <w:ind w:firstLine="645"/>
        <w:jc w:val="center"/>
        <w:rPr>
          <w:rFonts w:hint="eastAsia" w:ascii="宋体" w:hAnsi="宋体" w:cs="宋体"/>
          <w:color w:val="auto"/>
          <w:sz w:val="24"/>
        </w:rPr>
      </w:pPr>
    </w:p>
    <w:p w14:paraId="1A05A6D3">
      <w:pPr>
        <w:snapToGrid w:val="0"/>
        <w:spacing w:before="165" w:beforeLines="50" w:after="50"/>
        <w:ind w:firstLine="645"/>
        <w:jc w:val="center"/>
        <w:rPr>
          <w:rFonts w:hint="eastAsia" w:ascii="宋体" w:hAnsi="宋体" w:cs="宋体"/>
          <w:color w:val="auto"/>
          <w:sz w:val="24"/>
        </w:rPr>
      </w:pPr>
      <w:r>
        <w:rPr>
          <w:rFonts w:hint="eastAsia" w:ascii="宋体" w:hAnsi="宋体" w:cs="宋体"/>
          <w:color w:val="auto"/>
          <w:sz w:val="24"/>
        </w:rPr>
        <w:t>年    月    日</w:t>
      </w:r>
    </w:p>
    <w:p w14:paraId="65AB260A">
      <w:pPr>
        <w:snapToGrid w:val="0"/>
        <w:spacing w:before="165" w:beforeLines="50" w:after="50"/>
        <w:ind w:firstLine="645"/>
        <w:jc w:val="center"/>
        <w:rPr>
          <w:rFonts w:hint="eastAsia" w:ascii="宋体" w:hAnsi="宋体" w:cs="宋体"/>
          <w:color w:val="auto"/>
          <w:sz w:val="24"/>
          <w:szCs w:val="20"/>
        </w:rPr>
      </w:pPr>
    </w:p>
    <w:p w14:paraId="71FEF246">
      <w:pPr>
        <w:jc w:val="center"/>
        <w:rPr>
          <w:rFonts w:hint="eastAsia" w:ascii="宋体" w:hAnsi="宋体" w:cs="宋体"/>
          <w:b/>
          <w:bCs/>
          <w:color w:val="auto"/>
          <w:sz w:val="24"/>
        </w:rPr>
      </w:pPr>
      <w:r>
        <w:rPr>
          <w:rFonts w:hint="eastAsia" w:ascii="宋体" w:hAnsi="宋体" w:cs="宋体"/>
          <w:b/>
          <w:bCs/>
          <w:color w:val="auto"/>
          <w:sz w:val="24"/>
        </w:rPr>
        <w:br w:type="page"/>
      </w:r>
    </w:p>
    <w:p w14:paraId="5F81EFB5">
      <w:pPr>
        <w:jc w:val="center"/>
        <w:rPr>
          <w:rFonts w:hint="eastAsia" w:ascii="宋体" w:hAnsi="宋体" w:cs="宋体"/>
          <w:b/>
          <w:bCs/>
          <w:color w:val="auto"/>
          <w:sz w:val="24"/>
        </w:rPr>
      </w:pPr>
    </w:p>
    <w:p w14:paraId="0BF2797B">
      <w:pPr>
        <w:jc w:val="center"/>
        <w:rPr>
          <w:rFonts w:hint="eastAsia" w:ascii="宋体" w:hAnsi="宋体" w:cs="宋体"/>
          <w:b/>
          <w:color w:val="auto"/>
          <w:kern w:val="0"/>
          <w:sz w:val="28"/>
          <w:szCs w:val="28"/>
        </w:rPr>
      </w:pPr>
      <w:r>
        <w:rPr>
          <w:rFonts w:hint="eastAsia" w:ascii="宋体" w:hAnsi="宋体" w:cs="宋体"/>
          <w:b/>
          <w:color w:val="auto"/>
          <w:kern w:val="0"/>
          <w:sz w:val="28"/>
          <w:szCs w:val="28"/>
        </w:rPr>
        <w:t>技术文件目录</w:t>
      </w:r>
    </w:p>
    <w:p w14:paraId="6B1D801E">
      <w:pPr>
        <w:pStyle w:val="15"/>
        <w:rPr>
          <w:rFonts w:hint="eastAsia"/>
          <w:color w:val="auto"/>
        </w:rPr>
      </w:pPr>
    </w:p>
    <w:p w14:paraId="505D9A8B">
      <w:pPr>
        <w:pStyle w:val="36"/>
        <w:numPr>
          <w:ilvl w:val="0"/>
          <w:numId w:val="11"/>
        </w:numPr>
        <w:spacing w:line="360" w:lineRule="auto"/>
        <w:rPr>
          <w:rFonts w:hint="eastAsia" w:ascii="宋体" w:hAnsi="宋体" w:eastAsia="宋体" w:cs="宋体"/>
          <w:color w:val="auto"/>
        </w:rPr>
      </w:pPr>
      <w:r>
        <w:rPr>
          <w:rFonts w:hint="eastAsia" w:ascii="宋体" w:hAnsi="宋体" w:eastAsia="宋体" w:cs="宋体"/>
          <w:color w:val="auto"/>
          <w:lang w:val="en-US" w:eastAsia="zh-CN"/>
        </w:rPr>
        <w:t>采购承诺书</w:t>
      </w:r>
      <w:r>
        <w:rPr>
          <w:rFonts w:hint="eastAsia" w:ascii="宋体" w:hAnsi="宋体" w:eastAsia="宋体" w:cs="宋体"/>
          <w:color w:val="auto"/>
        </w:rPr>
        <w:t>…………………………………………………………………（页码）</w:t>
      </w:r>
    </w:p>
    <w:p w14:paraId="5ACB89AA">
      <w:pPr>
        <w:pStyle w:val="36"/>
        <w:spacing w:line="360" w:lineRule="auto"/>
        <w:rPr>
          <w:rFonts w:hint="eastAsia" w:ascii="宋体" w:hAnsi="宋体" w:eastAsia="宋体" w:cs="宋体"/>
          <w:color w:val="auto"/>
        </w:rPr>
      </w:pPr>
      <w:r>
        <w:rPr>
          <w:rFonts w:hint="eastAsia" w:ascii="宋体" w:hAnsi="宋体" w:eastAsia="宋体" w:cs="宋体"/>
          <w:color w:val="auto"/>
          <w:lang w:val="en-US" w:eastAsia="zh-CN"/>
        </w:rPr>
        <w:t>二</w:t>
      </w:r>
      <w:r>
        <w:rPr>
          <w:rFonts w:hint="eastAsia" w:ascii="宋体" w:hAnsi="宋体" w:eastAsia="宋体" w:cs="宋体"/>
          <w:color w:val="auto"/>
        </w:rPr>
        <w:t>、响应服务技术需求偏离表…………………………………………………（页码）</w:t>
      </w:r>
    </w:p>
    <w:p w14:paraId="27B1D77A">
      <w:pPr>
        <w:pStyle w:val="36"/>
        <w:spacing w:line="360" w:lineRule="auto"/>
        <w:rPr>
          <w:rFonts w:hint="eastAsia" w:ascii="宋体" w:hAnsi="宋体" w:eastAsia="宋体" w:cs="宋体"/>
          <w:color w:val="auto"/>
        </w:rPr>
      </w:pPr>
      <w:r>
        <w:rPr>
          <w:rFonts w:hint="eastAsia" w:ascii="宋体" w:hAnsi="宋体" w:eastAsia="宋体" w:cs="宋体"/>
          <w:color w:val="auto"/>
          <w:lang w:val="en-US" w:eastAsia="zh-CN"/>
        </w:rPr>
        <w:t>三</w:t>
      </w:r>
      <w:r>
        <w:rPr>
          <w:rFonts w:hint="eastAsia" w:ascii="宋体" w:hAnsi="宋体" w:eastAsia="宋体" w:cs="宋体"/>
          <w:color w:val="auto"/>
        </w:rPr>
        <w:t>、</w:t>
      </w:r>
      <w:r>
        <w:rPr>
          <w:rFonts w:hint="eastAsia" w:ascii="宋体" w:hAnsi="宋体" w:eastAsia="宋体" w:cs="宋体"/>
          <w:color w:val="auto"/>
          <w:lang w:val="en-US" w:eastAsia="zh-CN"/>
        </w:rPr>
        <w:t>综合服务方案</w:t>
      </w:r>
      <w:r>
        <w:rPr>
          <w:rFonts w:hint="eastAsia" w:ascii="宋体" w:hAnsi="宋体" w:eastAsia="宋体" w:cs="宋体"/>
          <w:color w:val="auto"/>
        </w:rPr>
        <w:t>………………………………………………………………（页码）</w:t>
      </w:r>
    </w:p>
    <w:p w14:paraId="47DE319B">
      <w:pPr>
        <w:pStyle w:val="36"/>
        <w:spacing w:line="360" w:lineRule="auto"/>
        <w:rPr>
          <w:rFonts w:hint="eastAsia" w:ascii="宋体" w:hAnsi="宋体" w:eastAsia="宋体" w:cs="宋体"/>
          <w:color w:val="auto"/>
        </w:rPr>
      </w:pPr>
      <w:r>
        <w:rPr>
          <w:rFonts w:hint="eastAsia" w:ascii="宋体" w:hAnsi="宋体" w:eastAsia="宋体" w:cs="宋体"/>
          <w:color w:val="auto"/>
          <w:lang w:val="en-US" w:eastAsia="zh-CN"/>
        </w:rPr>
        <w:t>四、</w:t>
      </w:r>
      <w:r>
        <w:rPr>
          <w:rFonts w:hint="eastAsia" w:ascii="宋体" w:hAnsi="宋体" w:eastAsia="宋体" w:cs="宋体"/>
          <w:color w:val="auto"/>
        </w:rPr>
        <w:t>优惠条件及特殊承诺 ………………………………</w:t>
      </w:r>
      <w:r>
        <w:rPr>
          <w:rFonts w:hint="eastAsia" w:ascii="宋体" w:hAnsi="宋体" w:eastAsia="宋体" w:cs="宋体"/>
          <w:color w:val="auto"/>
          <w:lang w:val="zh-CN"/>
        </w:rPr>
        <w:t>…</w:t>
      </w:r>
      <w:r>
        <w:rPr>
          <w:rFonts w:hint="eastAsia" w:ascii="宋体" w:hAnsi="宋体" w:eastAsia="宋体" w:cs="宋体"/>
          <w:color w:val="auto"/>
        </w:rPr>
        <w:t>……………………（页码）</w:t>
      </w:r>
    </w:p>
    <w:p w14:paraId="51DBC7E1">
      <w:pPr>
        <w:pStyle w:val="36"/>
        <w:spacing w:line="360" w:lineRule="auto"/>
        <w:rPr>
          <w:rFonts w:hint="eastAsia" w:ascii="宋体" w:hAnsi="宋体" w:eastAsia="宋体" w:cs="宋体"/>
          <w:color w:val="auto"/>
        </w:rPr>
      </w:pPr>
      <w:r>
        <w:rPr>
          <w:rFonts w:hint="eastAsia" w:ascii="宋体" w:hAnsi="宋体" w:eastAsia="宋体" w:cs="宋体"/>
          <w:color w:val="auto"/>
          <w:lang w:eastAsia="zh-CN"/>
        </w:rPr>
        <w:t>五</w:t>
      </w:r>
      <w:r>
        <w:rPr>
          <w:rFonts w:hint="eastAsia" w:ascii="宋体" w:hAnsi="宋体" w:eastAsia="宋体" w:cs="宋体"/>
          <w:color w:val="auto"/>
        </w:rPr>
        <w:t>、供应商对项目的合理化建议和改进措施 …………</w:t>
      </w:r>
      <w:r>
        <w:rPr>
          <w:rFonts w:hint="eastAsia" w:ascii="宋体" w:hAnsi="宋体" w:eastAsia="宋体" w:cs="宋体"/>
          <w:color w:val="auto"/>
          <w:lang w:val="zh-CN"/>
        </w:rPr>
        <w:t>…</w:t>
      </w:r>
      <w:r>
        <w:rPr>
          <w:rFonts w:hint="eastAsia" w:ascii="宋体" w:hAnsi="宋体" w:eastAsia="宋体" w:cs="宋体"/>
          <w:color w:val="auto"/>
        </w:rPr>
        <w:t>……………………（页码）</w:t>
      </w:r>
    </w:p>
    <w:p w14:paraId="72176AD2">
      <w:pPr>
        <w:pStyle w:val="36"/>
        <w:spacing w:line="360" w:lineRule="auto"/>
        <w:rPr>
          <w:rFonts w:hint="eastAsia" w:ascii="宋体" w:hAnsi="宋体" w:eastAsia="宋体" w:cs="宋体"/>
          <w:color w:val="auto"/>
        </w:rPr>
      </w:pPr>
      <w:r>
        <w:rPr>
          <w:rFonts w:hint="eastAsia" w:ascii="宋体" w:hAnsi="宋体" w:eastAsia="宋体" w:cs="宋体"/>
          <w:color w:val="auto"/>
          <w:lang w:eastAsia="zh-CN"/>
        </w:rPr>
        <w:t>六</w:t>
      </w:r>
      <w:r>
        <w:rPr>
          <w:rFonts w:hint="eastAsia" w:ascii="宋体" w:hAnsi="宋体" w:eastAsia="宋体" w:cs="宋体"/>
          <w:color w:val="auto"/>
        </w:rPr>
        <w:t>、认为需要的其他技术文件或说明（如有）</w:t>
      </w:r>
      <w:r>
        <w:rPr>
          <w:rFonts w:hint="eastAsia" w:ascii="宋体" w:hAnsi="宋体" w:eastAsia="宋体" w:cs="宋体"/>
          <w:color w:val="auto"/>
          <w:lang w:val="zh-CN"/>
        </w:rPr>
        <w:t>………</w:t>
      </w:r>
      <w:r>
        <w:rPr>
          <w:rFonts w:hint="eastAsia" w:ascii="宋体" w:hAnsi="宋体" w:eastAsia="宋体" w:cs="宋体"/>
          <w:color w:val="auto"/>
        </w:rPr>
        <w:t>…</w:t>
      </w:r>
      <w:r>
        <w:rPr>
          <w:rFonts w:hint="eastAsia" w:ascii="宋体" w:hAnsi="宋体" w:eastAsia="宋体" w:cs="宋体"/>
          <w:color w:val="auto"/>
          <w:lang w:val="zh-CN"/>
        </w:rPr>
        <w:t>………………………</w:t>
      </w:r>
      <w:r>
        <w:rPr>
          <w:rFonts w:hint="eastAsia" w:ascii="宋体" w:hAnsi="宋体" w:eastAsia="宋体" w:cs="宋体"/>
          <w:color w:val="auto"/>
        </w:rPr>
        <w:t>（页码）</w:t>
      </w:r>
    </w:p>
    <w:p w14:paraId="505D5101">
      <w:pPr>
        <w:spacing w:line="360" w:lineRule="auto"/>
        <w:rPr>
          <w:rFonts w:hint="eastAsia" w:ascii="仿宋_GB2312" w:hAnsi="仿宋_GB2312" w:eastAsia="仿宋_GB2312" w:cs="仿宋_GB2312"/>
          <w:b/>
          <w:bCs/>
          <w:color w:val="auto"/>
          <w:sz w:val="24"/>
        </w:rPr>
      </w:pPr>
      <w:r>
        <w:rPr>
          <w:rFonts w:hint="eastAsia" w:ascii="仿宋_GB2312" w:hAnsi="仿宋_GB2312" w:eastAsia="仿宋_GB2312" w:cs="仿宋_GB2312"/>
          <w:b/>
          <w:bCs/>
          <w:color w:val="auto"/>
          <w:sz w:val="24"/>
        </w:rPr>
        <w:t>注：以上目录是基本格式要求，各供应商可根据自身情况进一步向下增加内容或细化。</w:t>
      </w:r>
    </w:p>
    <w:p w14:paraId="29357FC7">
      <w:pPr>
        <w:snapToGrid w:val="0"/>
        <w:spacing w:before="165" w:beforeLines="50" w:after="50"/>
        <w:ind w:left="143" w:leftChars="68" w:firstLine="472" w:firstLineChars="196"/>
        <w:jc w:val="left"/>
        <w:rPr>
          <w:rFonts w:hint="eastAsia" w:ascii="宋体" w:hAnsi="宋体" w:cs="宋体"/>
          <w:b/>
          <w:color w:val="auto"/>
          <w:sz w:val="24"/>
        </w:rPr>
      </w:pPr>
    </w:p>
    <w:p w14:paraId="57A7A106">
      <w:pPr>
        <w:snapToGrid w:val="0"/>
        <w:spacing w:before="165" w:beforeLines="50" w:after="50"/>
        <w:ind w:left="143" w:leftChars="68" w:firstLine="472" w:firstLineChars="196"/>
        <w:jc w:val="left"/>
        <w:rPr>
          <w:rFonts w:hint="eastAsia" w:ascii="宋体" w:hAnsi="宋体" w:cs="宋体"/>
          <w:b/>
          <w:color w:val="auto"/>
          <w:sz w:val="24"/>
        </w:rPr>
      </w:pPr>
      <w:r>
        <w:rPr>
          <w:rFonts w:hint="eastAsia" w:ascii="宋体" w:hAnsi="宋体" w:cs="宋体"/>
          <w:b/>
          <w:color w:val="auto"/>
          <w:sz w:val="24"/>
        </w:rPr>
        <w:br w:type="page"/>
      </w:r>
      <w:r>
        <w:rPr>
          <w:rFonts w:hint="eastAsia" w:ascii="宋体" w:hAnsi="宋体" w:cs="宋体"/>
          <w:b/>
          <w:color w:val="auto"/>
          <w:sz w:val="24"/>
        </w:rPr>
        <w:t xml:space="preserve"> </w:t>
      </w:r>
    </w:p>
    <w:p w14:paraId="03123EBC">
      <w:pPr>
        <w:numPr>
          <w:ilvl w:val="0"/>
          <w:numId w:val="12"/>
        </w:numPr>
        <w:jc w:val="center"/>
        <w:rPr>
          <w:rFonts w:hint="default"/>
          <w:color w:val="auto"/>
          <w:lang w:val="en-US" w:eastAsia="zh-CN"/>
        </w:rPr>
      </w:pPr>
      <w:r>
        <w:rPr>
          <w:rFonts w:hint="eastAsia" w:ascii="Times New Roman" w:hAnsi="Times New Roman"/>
          <w:b/>
          <w:bCs/>
          <w:color w:val="auto"/>
          <w:sz w:val="32"/>
          <w:szCs w:val="32"/>
          <w:lang w:val="en-US" w:eastAsia="zh-CN"/>
        </w:rPr>
        <w:t>采购承诺书</w:t>
      </w:r>
    </w:p>
    <w:p w14:paraId="0A3242F1">
      <w:pPr>
        <w:pStyle w:val="15"/>
        <w:rPr>
          <w:rFonts w:hint="default"/>
          <w:color w:val="auto"/>
          <w:lang w:val="en-US" w:eastAsia="zh-CN"/>
        </w:rPr>
      </w:pPr>
    </w:p>
    <w:p w14:paraId="44B82204">
      <w:pPr>
        <w:jc w:val="center"/>
        <w:rPr>
          <w:rFonts w:hint="eastAsia" w:ascii="Times New Roman" w:hAnsi="Times New Roman"/>
          <w:b/>
          <w:bCs/>
          <w:color w:val="auto"/>
          <w:sz w:val="32"/>
          <w:szCs w:val="32"/>
          <w:lang w:val="zh-CN"/>
        </w:rPr>
      </w:pPr>
      <w:r>
        <w:rPr>
          <w:rFonts w:hint="eastAsia" w:asciiTheme="minorEastAsia" w:hAnsiTheme="minorEastAsia" w:eastAsiaTheme="minorEastAsia" w:cstheme="minorEastAsia"/>
          <w:b/>
          <w:bCs/>
          <w:color w:val="auto"/>
          <w:sz w:val="32"/>
          <w:szCs w:val="32"/>
          <w:lang w:val="en-US" w:eastAsia="zh-CN"/>
        </w:rPr>
        <w:t>2026-2028年</w:t>
      </w:r>
      <w:r>
        <w:rPr>
          <w:rFonts w:hint="eastAsia" w:asciiTheme="minorEastAsia" w:hAnsiTheme="minorEastAsia" w:cstheme="minorEastAsia"/>
          <w:b/>
          <w:bCs/>
          <w:color w:val="auto"/>
          <w:sz w:val="32"/>
          <w:szCs w:val="32"/>
          <w:lang w:val="zh-CN"/>
        </w:rPr>
        <w:t>横州市本级</w:t>
      </w:r>
      <w:r>
        <w:rPr>
          <w:rFonts w:hint="eastAsia" w:ascii="Times New Roman" w:hAnsi="Times New Roman"/>
          <w:b/>
          <w:bCs/>
          <w:color w:val="auto"/>
          <w:sz w:val="32"/>
          <w:szCs w:val="32"/>
          <w:lang w:val="zh-CN"/>
        </w:rPr>
        <w:t>预算单位公务车辆维修和保养服务框架协议</w:t>
      </w:r>
    </w:p>
    <w:p w14:paraId="6E8B150C">
      <w:pPr>
        <w:jc w:val="center"/>
        <w:rPr>
          <w:rFonts w:hint="eastAsia" w:ascii="Times New Roman" w:hAnsi="Times New Roman"/>
          <w:b/>
          <w:bCs/>
          <w:color w:val="auto"/>
          <w:sz w:val="32"/>
          <w:szCs w:val="32"/>
        </w:rPr>
      </w:pPr>
      <w:r>
        <w:rPr>
          <w:rFonts w:ascii="Times New Roman" w:hAnsi="Times New Roman"/>
          <w:b/>
          <w:bCs/>
          <w:color w:val="auto"/>
          <w:sz w:val="32"/>
          <w:szCs w:val="32"/>
        </w:rPr>
        <w:t>采购</w:t>
      </w:r>
      <w:r>
        <w:rPr>
          <w:rFonts w:hint="eastAsia" w:ascii="Times New Roman" w:hAnsi="Times New Roman"/>
          <w:b/>
          <w:bCs/>
          <w:color w:val="auto"/>
          <w:sz w:val="32"/>
          <w:szCs w:val="32"/>
        </w:rPr>
        <w:t>承诺书（格式）</w:t>
      </w:r>
    </w:p>
    <w:p w14:paraId="5B618BD0">
      <w:pPr>
        <w:jc w:val="center"/>
        <w:rPr>
          <w:rFonts w:hint="eastAsia" w:ascii="Times New Roman" w:hAnsi="Times New Roman"/>
          <w:b/>
          <w:bCs/>
          <w:color w:val="auto"/>
          <w:sz w:val="32"/>
          <w:szCs w:val="32"/>
        </w:rPr>
      </w:pPr>
    </w:p>
    <w:p w14:paraId="79942B81">
      <w:pPr>
        <w:keepNext w:val="0"/>
        <w:keepLines w:val="0"/>
        <w:pageBreakBefore w:val="0"/>
        <w:widowControl w:val="0"/>
        <w:kinsoku/>
        <w:wordWrap/>
        <w:overflowPunct/>
        <w:topLinePunct w:val="0"/>
        <w:autoSpaceDE/>
        <w:autoSpaceDN/>
        <w:bidi w:val="0"/>
        <w:adjustRightInd/>
        <w:spacing w:line="400" w:lineRule="exact"/>
        <w:textAlignment w:val="auto"/>
        <w:rPr>
          <w:rFonts w:ascii="Times New Roman" w:hAnsi="宋体"/>
          <w:b/>
          <w:color w:val="auto"/>
          <w:szCs w:val="21"/>
        </w:rPr>
      </w:pPr>
      <w:r>
        <w:rPr>
          <w:rFonts w:hint="eastAsia" w:ascii="Times New Roman" w:hAnsi="宋体"/>
          <w:b/>
          <w:color w:val="auto"/>
          <w:szCs w:val="21"/>
          <w:lang w:val="en-US" w:eastAsia="zh-CN"/>
        </w:rPr>
        <w:t>横州市公共资源交易中心</w:t>
      </w:r>
      <w:r>
        <w:rPr>
          <w:rFonts w:hint="eastAsia" w:ascii="Times New Roman" w:hAnsi="宋体"/>
          <w:b/>
          <w:color w:val="auto"/>
          <w:szCs w:val="21"/>
        </w:rPr>
        <w:t>：</w:t>
      </w:r>
    </w:p>
    <w:p w14:paraId="6AA7C5F0">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ascii="Times New Roman" w:hAnsi="宋体"/>
          <w:color w:val="auto"/>
          <w:szCs w:val="21"/>
        </w:rPr>
      </w:pPr>
      <w:r>
        <w:rPr>
          <w:rFonts w:hint="eastAsia" w:ascii="Times New Roman" w:hAnsi="宋体"/>
          <w:color w:val="auto"/>
          <w:szCs w:val="21"/>
        </w:rPr>
        <w:t>根据</w:t>
      </w:r>
      <w:r>
        <w:rPr>
          <w:rFonts w:hint="eastAsia" w:ascii="宋体" w:cs="宋体"/>
          <w:b w:val="0"/>
          <w:bCs w:val="0"/>
          <w:color w:val="auto"/>
          <w:kern w:val="0"/>
          <w:szCs w:val="21"/>
          <w:highlight w:val="none"/>
          <w:lang w:val="en-US" w:eastAsia="zh-CN"/>
        </w:rPr>
        <w:t>2026-2028年度横州市本级预算单位公务车辆维修和保养服务框架协议采购</w:t>
      </w:r>
      <w:r>
        <w:rPr>
          <w:rFonts w:hint="eastAsia" w:ascii="Times New Roman" w:hAnsi="宋体"/>
          <w:color w:val="auto"/>
          <w:szCs w:val="21"/>
        </w:rPr>
        <w:t>项目征集文件(项目编号为:</w:t>
      </w:r>
      <w:r>
        <w:rPr>
          <w:rFonts w:hint="eastAsia" w:ascii="宋体" w:hAnsi="宋体" w:cs="仿宋_GB2312"/>
          <w:color w:val="auto"/>
          <w:szCs w:val="21"/>
        </w:rPr>
        <w:t xml:space="preserve"> </w:t>
      </w:r>
      <w:r>
        <w:rPr>
          <w:rFonts w:hint="eastAsia" w:ascii="宋体" w:hAnsi="宋体" w:cs="仿宋_GB2312"/>
          <w:color w:val="auto"/>
          <w:szCs w:val="21"/>
          <w:u w:val="single"/>
          <w:lang w:val="en-US" w:eastAsia="zh-CN"/>
        </w:rPr>
        <w:t xml:space="preserve"> NNZC2026-K3-270150-HZSG </w:t>
      </w:r>
      <w:r>
        <w:rPr>
          <w:rFonts w:hint="eastAsia" w:ascii="Times New Roman" w:hAnsi="宋体"/>
          <w:color w:val="auto"/>
          <w:szCs w:val="21"/>
        </w:rPr>
        <w:t>)要求，</w:t>
      </w:r>
      <w:r>
        <w:rPr>
          <w:rFonts w:hint="eastAsia" w:ascii="Times New Roman" w:hAnsi="宋体"/>
          <w:color w:val="auto"/>
          <w:szCs w:val="21"/>
          <w:lang w:eastAsia="zh-CN"/>
        </w:rPr>
        <w:t>我方若有幸入围成</w:t>
      </w:r>
      <w:r>
        <w:rPr>
          <w:rFonts w:hint="eastAsia" w:ascii="Times New Roman" w:hAnsi="宋体"/>
          <w:color w:val="auto"/>
          <w:szCs w:val="21"/>
        </w:rPr>
        <w:t>为</w:t>
      </w:r>
      <w:r>
        <w:rPr>
          <w:rFonts w:hint="eastAsia" w:ascii="Times New Roman" w:hAnsi="宋体"/>
          <w:color w:val="auto"/>
          <w:szCs w:val="21"/>
          <w:lang w:val="en-US" w:eastAsia="zh-CN"/>
        </w:rPr>
        <w:t>横州市本级</w:t>
      </w:r>
      <w:r>
        <w:rPr>
          <w:rFonts w:hint="eastAsia" w:ascii="Times New Roman" w:hAnsi="宋体"/>
          <w:color w:val="auto"/>
          <w:szCs w:val="21"/>
        </w:rPr>
        <w:t>预算单位车辆维修和保养的供应商，在服务有效期内郑重承诺：</w:t>
      </w:r>
    </w:p>
    <w:p w14:paraId="3CC5B950">
      <w:pPr>
        <w:keepNext w:val="0"/>
        <w:keepLines w:val="0"/>
        <w:pageBreakBefore w:val="0"/>
        <w:widowControl w:val="0"/>
        <w:kinsoku/>
        <w:wordWrap/>
        <w:overflowPunct/>
        <w:topLinePunct w:val="0"/>
        <w:autoSpaceDE/>
        <w:autoSpaceDN/>
        <w:bidi w:val="0"/>
        <w:adjustRightInd/>
        <w:spacing w:line="400" w:lineRule="exact"/>
        <w:ind w:firstLine="420" w:firstLineChars="200"/>
        <w:jc w:val="left"/>
        <w:textAlignment w:val="auto"/>
        <w:rPr>
          <w:rFonts w:ascii="Times New Roman" w:hAnsi="宋体"/>
          <w:color w:val="auto"/>
          <w:szCs w:val="21"/>
        </w:rPr>
      </w:pPr>
      <w:r>
        <w:rPr>
          <w:rFonts w:hint="eastAsia" w:ascii="Times New Roman" w:hAnsi="宋体"/>
          <w:color w:val="auto"/>
          <w:szCs w:val="21"/>
        </w:rPr>
        <w:t>一、严格遵守国家法律法规，认真执国家及地方汽车维修行业各项管理法规及规范性文件，合法经营，按章办事，诚实守信，自觉维护</w:t>
      </w:r>
      <w:r>
        <w:rPr>
          <w:rFonts w:hint="eastAsia" w:ascii="Times New Roman" w:hAnsi="宋体"/>
          <w:color w:val="auto"/>
          <w:szCs w:val="21"/>
          <w:lang w:val="en-US" w:eastAsia="zh-CN"/>
        </w:rPr>
        <w:t>横州市</w:t>
      </w:r>
      <w:r>
        <w:rPr>
          <w:rFonts w:hint="eastAsia" w:ascii="Times New Roman" w:hAnsi="宋体"/>
          <w:color w:val="auto"/>
          <w:szCs w:val="21"/>
        </w:rPr>
        <w:t>预算单位的利益，树立车辆维修和保养供应商良好形象。</w:t>
      </w:r>
    </w:p>
    <w:p w14:paraId="3C5D3D3B">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Times New Roman" w:hAnsi="宋体"/>
          <w:color w:val="auto"/>
          <w:szCs w:val="21"/>
        </w:rPr>
      </w:pPr>
      <w:r>
        <w:rPr>
          <w:rFonts w:hint="eastAsia" w:ascii="Times New Roman" w:hAnsi="宋体"/>
          <w:color w:val="auto"/>
          <w:szCs w:val="21"/>
        </w:rPr>
        <w:t>二、严格执行《</w:t>
      </w:r>
      <w:r>
        <w:rPr>
          <w:rFonts w:hint="eastAsia" w:ascii="宋体" w:cs="宋体"/>
          <w:b w:val="0"/>
          <w:bCs w:val="0"/>
          <w:color w:val="auto"/>
          <w:kern w:val="0"/>
          <w:szCs w:val="21"/>
          <w:highlight w:val="none"/>
          <w:lang w:val="en-US" w:eastAsia="zh-CN"/>
        </w:rPr>
        <w:t>2026-2028年度横州市本级预算单位公务车辆维修和保养服务框架协议采购</w:t>
      </w:r>
      <w:r>
        <w:rPr>
          <w:rFonts w:hint="eastAsia" w:ascii="Times New Roman" w:hAnsi="宋体"/>
          <w:color w:val="auto"/>
          <w:szCs w:val="21"/>
        </w:rPr>
        <w:t>》的全部条款和规定，全面履行承诺，圆满完成</w:t>
      </w:r>
      <w:r>
        <w:rPr>
          <w:rFonts w:hint="eastAsia" w:ascii="Times New Roman" w:hAnsi="宋体"/>
          <w:color w:val="auto"/>
          <w:szCs w:val="21"/>
          <w:lang w:val="en-US" w:eastAsia="zh-CN"/>
        </w:rPr>
        <w:t>横州市</w:t>
      </w:r>
      <w:r>
        <w:rPr>
          <w:rFonts w:hint="eastAsia" w:ascii="Times New Roman" w:hAnsi="宋体"/>
          <w:color w:val="auto"/>
          <w:szCs w:val="21"/>
        </w:rPr>
        <w:t>预算单位公务车辆的维修与保养工作，确保质量，提供快捷、方便、满意的服务。</w:t>
      </w:r>
    </w:p>
    <w:p w14:paraId="0466E0A7">
      <w:pPr>
        <w:keepNext w:val="0"/>
        <w:keepLines w:val="0"/>
        <w:pageBreakBefore w:val="0"/>
        <w:widowControl w:val="0"/>
        <w:kinsoku/>
        <w:wordWrap/>
        <w:overflowPunct/>
        <w:topLinePunct w:val="0"/>
        <w:autoSpaceDE/>
        <w:autoSpaceDN/>
        <w:bidi w:val="0"/>
        <w:adjustRightInd/>
        <w:spacing w:line="400" w:lineRule="exact"/>
        <w:ind w:firstLine="525" w:firstLineChars="250"/>
        <w:jc w:val="left"/>
        <w:textAlignment w:val="auto"/>
        <w:rPr>
          <w:rFonts w:hint="eastAsia" w:ascii="Times New Roman" w:hAnsi="宋体"/>
          <w:b w:val="0"/>
          <w:bCs w:val="0"/>
          <w:color w:val="auto"/>
          <w:szCs w:val="21"/>
          <w:lang w:eastAsia="zh-CN"/>
        </w:rPr>
      </w:pPr>
      <w:r>
        <w:rPr>
          <w:rFonts w:hint="eastAsia" w:ascii="Times New Roman" w:hAnsi="宋体"/>
          <w:b w:val="0"/>
          <w:bCs w:val="0"/>
          <w:color w:val="auto"/>
          <w:szCs w:val="21"/>
        </w:rPr>
        <w:t>三、</w:t>
      </w:r>
      <w:r>
        <w:rPr>
          <w:rFonts w:hint="eastAsia" w:ascii="Times New Roman" w:hAnsi="宋体"/>
          <w:b w:val="0"/>
          <w:bCs w:val="0"/>
          <w:color w:val="auto"/>
          <w:szCs w:val="21"/>
          <w:lang w:eastAsia="zh-CN"/>
        </w:rPr>
        <w:t>价格履约合规。</w:t>
      </w:r>
    </w:p>
    <w:p w14:paraId="093B10C4">
      <w:pPr>
        <w:keepNext w:val="0"/>
        <w:keepLines w:val="0"/>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Times New Roman" w:hAnsi="宋体"/>
          <w:color w:val="auto"/>
          <w:szCs w:val="21"/>
        </w:rPr>
      </w:pPr>
      <w:r>
        <w:rPr>
          <w:rFonts w:hint="eastAsia" w:ascii="Times New Roman" w:hAnsi="宋体"/>
          <w:color w:val="auto"/>
          <w:szCs w:val="21"/>
          <w:lang w:eastAsia="zh-CN"/>
        </w:rPr>
        <w:t>（一）</w:t>
      </w:r>
      <w:r>
        <w:rPr>
          <w:rFonts w:hint="eastAsia" w:ascii="Times New Roman" w:hAnsi="宋体"/>
          <w:color w:val="auto"/>
          <w:szCs w:val="21"/>
        </w:rPr>
        <w:t>实行明码标价，优惠公开。</w:t>
      </w:r>
      <w:r>
        <w:rPr>
          <w:rFonts w:hint="eastAsia" w:ascii="宋体" w:hAnsi="宋体"/>
          <w:b w:val="0"/>
          <w:bCs w:val="0"/>
          <w:color w:val="auto"/>
          <w:szCs w:val="21"/>
          <w:highlight w:val="none"/>
          <w:lang w:val="en-US" w:eastAsia="zh-CN"/>
        </w:rPr>
        <w:t>工时费严格按照挂牌公示的维修工时单价标准为基准进行折扣；零配件价格以进货成本价为基准进行加价</w:t>
      </w:r>
      <w:r>
        <w:rPr>
          <w:rFonts w:hint="eastAsia" w:ascii="宋体" w:hAnsi="宋体" w:cs="宋体"/>
          <w:b w:val="0"/>
          <w:bCs/>
          <w:color w:val="auto"/>
          <w:highlight w:val="none"/>
          <w:lang w:eastAsia="zh-CN"/>
        </w:rPr>
        <w:t>。我方完全认可本项目报价规则，严格按照入围工时单价折扣、零配件加价率（原厂/品牌件/副厂件）执行结算，</w:t>
      </w:r>
      <w:r>
        <w:rPr>
          <w:rFonts w:hint="eastAsia"/>
          <w:color w:val="auto"/>
        </w:rPr>
        <w:t>所有用于</w:t>
      </w:r>
      <w:r>
        <w:rPr>
          <w:rFonts w:hint="eastAsia"/>
          <w:color w:val="auto"/>
          <w:lang w:eastAsia="zh-CN"/>
        </w:rPr>
        <w:t>采购人</w:t>
      </w:r>
      <w:r>
        <w:rPr>
          <w:rFonts w:hint="eastAsia"/>
          <w:color w:val="auto"/>
        </w:rPr>
        <w:t>车辆维修的零配件，均以真实合法的原厂、正规品牌授权渠道进货成本为定价基础进行报价及结算，绝不虚报、瞒报零配件进货成本。所有维修零配件进货价格均为我方实际采购裸价，不含任何隐性费用、溢价加成、中间差价及违规服务费</w:t>
      </w:r>
      <w:r>
        <w:rPr>
          <w:rFonts w:hint="eastAsia"/>
          <w:color w:val="auto"/>
          <w:lang w:eastAsia="zh-CN"/>
        </w:rPr>
        <w:t>，</w:t>
      </w:r>
      <w:r>
        <w:rPr>
          <w:rFonts w:hint="eastAsia"/>
          <w:color w:val="auto"/>
        </w:rPr>
        <w:t>确保</w:t>
      </w:r>
      <w:r>
        <w:rPr>
          <w:rFonts w:hint="eastAsia"/>
          <w:color w:val="auto"/>
          <w:lang w:eastAsia="zh-CN"/>
        </w:rPr>
        <w:t>采购人</w:t>
      </w:r>
      <w:r>
        <w:rPr>
          <w:rFonts w:hint="eastAsia"/>
          <w:color w:val="auto"/>
        </w:rPr>
        <w:t>维修成本公开、可控、合规。区分原厂配件、品牌配套配件、纯正副厂配件、合规拆车配件等品类，不同品类配件严格对应进货成本，明确区分品类差异，绝不混淆品类、抬高成本报价</w:t>
      </w:r>
      <w:r>
        <w:rPr>
          <w:rFonts w:hint="eastAsia"/>
          <w:color w:val="auto"/>
          <w:lang w:eastAsia="zh-CN"/>
        </w:rPr>
        <w:t>，并能如实提供零配件成本采购发票、进货单、厂家渠道报价单等全套成本佐证资料，</w:t>
      </w:r>
      <w:r>
        <w:rPr>
          <w:rFonts w:hint="eastAsia" w:ascii="Times New Roman" w:hAnsi="宋体" w:cs="宋体"/>
          <w:color w:val="auto"/>
          <w:kern w:val="0"/>
          <w:szCs w:val="21"/>
        </w:rPr>
        <w:t>在采购人同意的前提下，</w:t>
      </w:r>
      <w:r>
        <w:rPr>
          <w:rFonts w:hint="eastAsia" w:ascii="Times New Roman" w:hAnsi="宋体" w:cs="宋体"/>
          <w:color w:val="auto"/>
          <w:kern w:val="0"/>
          <w:szCs w:val="21"/>
          <w:lang w:val="en-US" w:eastAsia="zh-CN"/>
        </w:rPr>
        <w:t>确认配件价格，</w:t>
      </w:r>
      <w:r>
        <w:rPr>
          <w:rFonts w:hint="eastAsia" w:ascii="宋体" w:hAnsi="宋体" w:cs="宋体"/>
          <w:b w:val="0"/>
          <w:bCs/>
          <w:color w:val="auto"/>
          <w:highlight w:val="none"/>
          <w:lang w:eastAsia="zh-CN"/>
        </w:rPr>
        <w:t>绝不擅自提高工时单价、抬高配件进货基准价、变相加价收费，</w:t>
      </w:r>
      <w:r>
        <w:rPr>
          <w:rFonts w:hint="eastAsia" w:ascii="Times New Roman" w:hAnsi="宋体"/>
          <w:color w:val="auto"/>
          <w:szCs w:val="21"/>
        </w:rPr>
        <w:t>遵守价格优惠和质量保修期的承诺</w:t>
      </w:r>
      <w:r>
        <w:rPr>
          <w:rFonts w:hint="eastAsia" w:ascii="Times New Roman" w:hAnsi="宋体"/>
          <w:color w:val="auto"/>
          <w:szCs w:val="21"/>
          <w:lang w:eastAsia="zh-CN"/>
        </w:rPr>
        <w:t>，</w:t>
      </w:r>
      <w:r>
        <w:rPr>
          <w:rFonts w:hint="eastAsia" w:ascii="Times New Roman" w:hAnsi="宋体"/>
          <w:color w:val="auto"/>
          <w:szCs w:val="21"/>
        </w:rPr>
        <w:t>保证在与同类企业竞争中，不使用恶意竞价等非正当手段。</w:t>
      </w:r>
    </w:p>
    <w:p w14:paraId="2136074E">
      <w:pPr>
        <w:keepNext w:val="0"/>
        <w:keepLines w:val="0"/>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color w:val="auto"/>
          <w:lang w:eastAsia="zh-CN"/>
        </w:rPr>
      </w:pPr>
      <w:r>
        <w:rPr>
          <w:rFonts w:hint="eastAsia" w:ascii="Times New Roman" w:hAnsi="宋体"/>
          <w:color w:val="auto"/>
          <w:szCs w:val="21"/>
          <w:lang w:eastAsia="zh-CN"/>
        </w:rPr>
        <w:t>（二）协议期内若市场配件批发价格大幅下调，主动同步下调价格结算，保障财政资金使用效益，自觉接受采购单位、财政、审计部门价格核查。</w:t>
      </w:r>
      <w:r>
        <w:rPr>
          <w:rFonts w:hint="eastAsia"/>
          <w:color w:val="auto"/>
          <w:lang w:eastAsia="zh-CN"/>
        </w:rPr>
        <w:t>若经查实，我方存在虚报零配件进货成本、虚高报价、以次充好、混淆配件品类、伪造进货凭证等违规行为，我方自愿向甲方退还本次违规维修项目全部费用，并按照协议约定承担相应违约金。</w:t>
      </w:r>
    </w:p>
    <w:p w14:paraId="7DDC06B3">
      <w:pPr>
        <w:keepNext w:val="0"/>
        <w:keepLines w:val="0"/>
        <w:pageBreakBefore w:val="0"/>
        <w:widowControl w:val="0"/>
        <w:kinsoku/>
        <w:wordWrap/>
        <w:overflowPunct/>
        <w:topLinePunct w:val="0"/>
        <w:autoSpaceDE/>
        <w:autoSpaceDN/>
        <w:bidi w:val="0"/>
        <w:adjustRightInd/>
        <w:spacing w:line="400" w:lineRule="exact"/>
        <w:ind w:firstLine="525" w:firstLineChars="250"/>
        <w:jc w:val="left"/>
        <w:textAlignment w:val="auto"/>
        <w:rPr>
          <w:rFonts w:hint="default" w:eastAsiaTheme="minorEastAsia"/>
          <w:color w:val="auto"/>
          <w:lang w:val="en-US" w:eastAsia="zh-CN"/>
        </w:rPr>
      </w:pPr>
      <w:r>
        <w:rPr>
          <w:rFonts w:hint="eastAsia" w:ascii="Times New Roman" w:hAnsi="宋体"/>
          <w:b w:val="0"/>
          <w:bCs w:val="0"/>
          <w:color w:val="auto"/>
          <w:szCs w:val="21"/>
          <w:lang w:eastAsia="zh-CN"/>
        </w:rPr>
        <w:t>四、配件和维修质量。</w:t>
      </w:r>
      <w:r>
        <w:rPr>
          <w:rFonts w:hint="eastAsia" w:ascii="Times New Roman" w:hAnsi="宋体"/>
          <w:color w:val="auto"/>
          <w:szCs w:val="21"/>
          <w:lang w:val="en-US" w:eastAsia="zh-CN"/>
        </w:rPr>
        <w:t xml:space="preserve"> </w:t>
      </w:r>
    </w:p>
    <w:p w14:paraId="4582CC1D">
      <w:pPr>
        <w:keepNext w:val="0"/>
        <w:keepLines w:val="0"/>
        <w:pageBreakBefore w:val="0"/>
        <w:widowControl w:val="0"/>
        <w:kinsoku/>
        <w:wordWrap/>
        <w:overflowPunct/>
        <w:topLinePunct w:val="0"/>
        <w:autoSpaceDE/>
        <w:autoSpaceDN/>
        <w:bidi w:val="0"/>
        <w:adjustRightInd/>
        <w:spacing w:line="400" w:lineRule="exact"/>
        <w:ind w:firstLine="525" w:firstLineChars="250"/>
        <w:jc w:val="left"/>
        <w:textAlignment w:val="auto"/>
        <w:rPr>
          <w:rFonts w:hint="eastAsia" w:ascii="Times New Roman" w:hAnsi="宋体"/>
          <w:color w:val="auto"/>
          <w:szCs w:val="21"/>
        </w:rPr>
      </w:pPr>
      <w:r>
        <w:rPr>
          <w:rFonts w:hint="eastAsia" w:ascii="Times New Roman" w:hAnsi="宋体"/>
          <w:color w:val="auto"/>
          <w:szCs w:val="21"/>
          <w:lang w:eastAsia="zh-CN"/>
        </w:rPr>
        <w:t>（一）</w:t>
      </w:r>
      <w:r>
        <w:rPr>
          <w:rFonts w:hint="eastAsia" w:ascii="Times New Roman" w:hAnsi="宋体"/>
          <w:color w:val="auto"/>
          <w:szCs w:val="21"/>
        </w:rPr>
        <w:t>所采用的零部件、零配件等材料</w:t>
      </w:r>
      <w:r>
        <w:rPr>
          <w:rFonts w:hint="eastAsia" w:ascii="Times New Roman" w:hAnsi="宋体"/>
          <w:color w:val="auto"/>
          <w:szCs w:val="21"/>
          <w:lang w:eastAsia="zh-CN"/>
        </w:rPr>
        <w:t>必须为全新</w:t>
      </w:r>
      <w:r>
        <w:rPr>
          <w:rFonts w:hint="eastAsia" w:ascii="Times New Roman" w:hAnsi="宋体"/>
          <w:color w:val="auto"/>
          <w:szCs w:val="21"/>
        </w:rPr>
        <w:t>符合厂家或国家标准，不使用假冒伪劣产品或以次充好，以旧顶新。维修时，重在修理，以节省支出；确需更换零配件时，使用合格产品或正品且须经采购人确认同意。</w:t>
      </w:r>
    </w:p>
    <w:p w14:paraId="05FCB928">
      <w:pPr>
        <w:keepNext w:val="0"/>
        <w:keepLines w:val="0"/>
        <w:pageBreakBefore w:val="0"/>
        <w:widowControl w:val="0"/>
        <w:kinsoku/>
        <w:wordWrap/>
        <w:overflowPunct/>
        <w:topLinePunct w:val="0"/>
        <w:autoSpaceDE/>
        <w:autoSpaceDN/>
        <w:bidi w:val="0"/>
        <w:adjustRightInd/>
        <w:spacing w:line="400" w:lineRule="exact"/>
        <w:ind w:firstLine="525" w:firstLineChars="250"/>
        <w:jc w:val="left"/>
        <w:textAlignment w:val="auto"/>
        <w:rPr>
          <w:rFonts w:hint="eastAsia" w:asciiTheme="minorEastAsia" w:hAnsiTheme="minorEastAsia" w:eastAsiaTheme="minorEastAsia" w:cstheme="minorEastAsia"/>
          <w:color w:val="auto"/>
          <w:szCs w:val="21"/>
          <w:lang w:val="en-US" w:eastAsia="zh-CN"/>
        </w:rPr>
      </w:pPr>
      <w:r>
        <w:rPr>
          <w:rFonts w:hint="eastAsia" w:asciiTheme="minorEastAsia" w:hAnsiTheme="minorEastAsia" w:cstheme="minorEastAsia"/>
          <w:color w:val="auto"/>
          <w:szCs w:val="21"/>
          <w:lang w:val="en-US" w:eastAsia="zh-CN"/>
        </w:rPr>
        <w:t>（二）</w:t>
      </w:r>
      <w:r>
        <w:rPr>
          <w:rFonts w:hint="eastAsia" w:asciiTheme="minorEastAsia" w:hAnsiTheme="minorEastAsia" w:eastAsiaTheme="minorEastAsia" w:cstheme="minorEastAsia"/>
          <w:color w:val="auto"/>
          <w:szCs w:val="21"/>
          <w:lang w:val="en-US" w:eastAsia="zh-CN"/>
        </w:rPr>
        <w:t>严格遵守机动车维修行业技术规范，规范施工、标准作业，杜绝缩减工序、偷工减料等质量违规行为。</w:t>
      </w:r>
    </w:p>
    <w:p w14:paraId="53360425">
      <w:pPr>
        <w:keepNext w:val="0"/>
        <w:keepLines w:val="0"/>
        <w:pageBreakBefore w:val="0"/>
        <w:widowControl w:val="0"/>
        <w:kinsoku/>
        <w:wordWrap/>
        <w:overflowPunct/>
        <w:topLinePunct w:val="0"/>
        <w:autoSpaceDE/>
        <w:autoSpaceDN/>
        <w:bidi w:val="0"/>
        <w:adjustRightInd/>
        <w:spacing w:line="400" w:lineRule="exact"/>
        <w:ind w:firstLine="525" w:firstLineChars="250"/>
        <w:jc w:val="left"/>
        <w:textAlignment w:val="auto"/>
        <w:rPr>
          <w:rFonts w:hint="eastAsia" w:asciiTheme="minorEastAsia" w:hAnsiTheme="minorEastAsia" w:eastAsiaTheme="minorEastAsia" w:cstheme="minorEastAsia"/>
          <w:color w:val="auto"/>
          <w:szCs w:val="21"/>
          <w:lang w:val="en-US" w:eastAsia="zh-CN"/>
        </w:rPr>
      </w:pPr>
      <w:r>
        <w:rPr>
          <w:rFonts w:hint="eastAsia" w:asciiTheme="minorEastAsia" w:hAnsiTheme="minorEastAsia" w:cstheme="minorEastAsia"/>
          <w:color w:val="auto"/>
          <w:szCs w:val="21"/>
          <w:lang w:val="en-US" w:eastAsia="zh-CN"/>
        </w:rPr>
        <w:t>（三）</w:t>
      </w:r>
      <w:r>
        <w:rPr>
          <w:rFonts w:hint="eastAsia" w:asciiTheme="minorEastAsia" w:hAnsiTheme="minorEastAsia" w:eastAsiaTheme="minorEastAsia" w:cstheme="minorEastAsia"/>
          <w:color w:val="auto"/>
          <w:szCs w:val="21"/>
          <w:lang w:val="en-US" w:eastAsia="zh-CN"/>
        </w:rPr>
        <w:t>严格执行维保质保标准，</w:t>
      </w:r>
      <w:r>
        <w:rPr>
          <w:rFonts w:hint="eastAsia" w:asciiTheme="minorEastAsia" w:hAnsiTheme="minorEastAsia" w:cstheme="minorEastAsia"/>
          <w:color w:val="auto"/>
          <w:szCs w:val="21"/>
          <w:lang w:val="en-US" w:eastAsia="zh-CN"/>
        </w:rPr>
        <w:t>质保期不低于法定最低标准，</w:t>
      </w:r>
      <w:r>
        <w:rPr>
          <w:rFonts w:hint="eastAsia" w:asciiTheme="minorEastAsia" w:hAnsiTheme="minorEastAsia" w:eastAsiaTheme="minorEastAsia" w:cstheme="minorEastAsia"/>
          <w:color w:val="auto"/>
          <w:szCs w:val="21"/>
          <w:lang w:val="en-US" w:eastAsia="zh-CN"/>
        </w:rPr>
        <w:t>质保期内出现同类故障、质量问题，免费返工维修、更换配件，承担全部维修及衍生损失。</w:t>
      </w:r>
    </w:p>
    <w:p w14:paraId="3FB4AEF8">
      <w:pPr>
        <w:keepNext w:val="0"/>
        <w:keepLines w:val="0"/>
        <w:pageBreakBefore w:val="0"/>
        <w:widowControl w:val="0"/>
        <w:kinsoku/>
        <w:wordWrap/>
        <w:overflowPunct/>
        <w:topLinePunct w:val="0"/>
        <w:autoSpaceDE/>
        <w:autoSpaceDN/>
        <w:bidi w:val="0"/>
        <w:adjustRightInd/>
        <w:spacing w:line="400" w:lineRule="exact"/>
        <w:ind w:firstLine="525" w:firstLineChars="250"/>
        <w:jc w:val="left"/>
        <w:textAlignment w:val="auto"/>
        <w:rPr>
          <w:rFonts w:hint="eastAsia" w:asciiTheme="minorEastAsia" w:hAnsiTheme="minorEastAsia" w:eastAsiaTheme="minorEastAsia" w:cstheme="minorEastAsia"/>
          <w:color w:val="auto"/>
          <w:szCs w:val="21"/>
          <w:lang w:val="en-US" w:eastAsia="zh-CN"/>
        </w:rPr>
      </w:pPr>
      <w:r>
        <w:rPr>
          <w:rFonts w:hint="eastAsia" w:asciiTheme="minorEastAsia" w:hAnsiTheme="minorEastAsia" w:cstheme="minorEastAsia"/>
          <w:color w:val="auto"/>
          <w:szCs w:val="21"/>
          <w:lang w:val="en-US" w:eastAsia="zh-CN"/>
        </w:rPr>
        <w:t>（四）</w:t>
      </w:r>
      <w:r>
        <w:rPr>
          <w:rFonts w:hint="eastAsia" w:asciiTheme="minorEastAsia" w:hAnsiTheme="minorEastAsia" w:eastAsiaTheme="minorEastAsia" w:cstheme="minorEastAsia"/>
          <w:color w:val="auto"/>
          <w:szCs w:val="21"/>
          <w:lang w:val="en-US" w:eastAsia="zh-CN"/>
        </w:rPr>
        <w:t>对维修质量问题实行终身追责，因维修失误、配件质量问题造成车辆损坏、安全事故</w:t>
      </w:r>
      <w:r>
        <w:rPr>
          <w:rFonts w:hint="eastAsia" w:asciiTheme="minorEastAsia" w:hAnsiTheme="minorEastAsia" w:cstheme="minorEastAsia"/>
          <w:color w:val="auto"/>
          <w:szCs w:val="21"/>
          <w:lang w:val="en-US" w:eastAsia="zh-CN"/>
        </w:rPr>
        <w:t>、人员伤亡</w:t>
      </w:r>
      <w:r>
        <w:rPr>
          <w:rFonts w:hint="eastAsia" w:asciiTheme="minorEastAsia" w:hAnsiTheme="minorEastAsia" w:eastAsiaTheme="minorEastAsia" w:cstheme="minorEastAsia"/>
          <w:color w:val="auto"/>
          <w:szCs w:val="21"/>
          <w:lang w:val="en-US" w:eastAsia="zh-CN"/>
        </w:rPr>
        <w:t>或公务损失的，自愿承担全部赔偿责任及相关法律责任。</w:t>
      </w:r>
    </w:p>
    <w:p w14:paraId="202D0892">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Times New Roman" w:hAnsi="宋体"/>
          <w:b w:val="0"/>
          <w:bCs w:val="0"/>
          <w:color w:val="auto"/>
          <w:szCs w:val="21"/>
        </w:rPr>
      </w:pPr>
      <w:r>
        <w:rPr>
          <w:rFonts w:hint="eastAsia" w:ascii="Times New Roman" w:hAnsi="宋体"/>
          <w:b w:val="0"/>
          <w:bCs w:val="0"/>
          <w:color w:val="auto"/>
          <w:szCs w:val="21"/>
        </w:rPr>
        <w:t>五、对</w:t>
      </w:r>
      <w:r>
        <w:rPr>
          <w:rFonts w:hint="eastAsia" w:ascii="Times New Roman" w:hAnsi="宋体"/>
          <w:b w:val="0"/>
          <w:bCs w:val="0"/>
          <w:color w:val="auto"/>
          <w:szCs w:val="21"/>
          <w:lang w:val="en-US" w:eastAsia="zh-CN"/>
        </w:rPr>
        <w:t>横州市</w:t>
      </w:r>
      <w:r>
        <w:rPr>
          <w:rFonts w:hint="eastAsia" w:ascii="Times New Roman" w:hAnsi="宋体"/>
          <w:b w:val="0"/>
          <w:bCs w:val="0"/>
          <w:color w:val="auto"/>
          <w:szCs w:val="21"/>
        </w:rPr>
        <w:t>预算单位公务车辆的维修服务标准：</w:t>
      </w:r>
    </w:p>
    <w:p w14:paraId="5C94EF65">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Times New Roman" w:hAnsi="宋体"/>
          <w:color w:val="auto"/>
          <w:szCs w:val="21"/>
          <w:lang w:eastAsia="zh-CN"/>
        </w:rPr>
      </w:pPr>
      <w:r>
        <w:rPr>
          <w:rFonts w:hint="eastAsia" w:ascii="Times New Roman" w:hAnsi="宋体"/>
          <w:color w:val="auto"/>
          <w:szCs w:val="21"/>
          <w:lang w:eastAsia="zh-CN"/>
        </w:rPr>
        <w:t>（一）</w:t>
      </w:r>
      <w:r>
        <w:rPr>
          <w:rFonts w:hint="eastAsia" w:ascii="Times New Roman" w:hAnsi="宋体"/>
          <w:color w:val="auto"/>
          <w:szCs w:val="21"/>
        </w:rPr>
        <w:t>具备合法有效的机动车维修经营资质，拥有固定经营场地、齐全维修设备、持证专业维修人员，完全满足公务车辆日常保养、常规维修、故障抢修服务需求</w:t>
      </w:r>
      <w:r>
        <w:rPr>
          <w:rFonts w:hint="eastAsia" w:ascii="Times New Roman" w:hAnsi="宋体"/>
          <w:color w:val="auto"/>
          <w:szCs w:val="21"/>
          <w:lang w:eastAsia="zh-CN"/>
        </w:rPr>
        <w:t>；</w:t>
      </w:r>
    </w:p>
    <w:p w14:paraId="00B92D5D">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Times New Roman" w:hAnsi="宋体" w:eastAsiaTheme="minorEastAsia"/>
          <w:color w:val="auto"/>
          <w:szCs w:val="21"/>
          <w:lang w:eastAsia="zh-CN"/>
        </w:rPr>
      </w:pPr>
      <w:r>
        <w:rPr>
          <w:rFonts w:hint="eastAsia" w:ascii="Times New Roman" w:hAnsi="宋体"/>
          <w:color w:val="auto"/>
          <w:szCs w:val="21"/>
          <w:lang w:eastAsia="zh-CN"/>
        </w:rPr>
        <w:t>（二）</w:t>
      </w:r>
      <w:r>
        <w:rPr>
          <w:rFonts w:hint="eastAsia" w:ascii="Times New Roman" w:hAnsi="宋体"/>
          <w:color w:val="auto"/>
          <w:szCs w:val="21"/>
        </w:rPr>
        <w:t>严格执行公务车辆维修流程，坚持先报价、后施工原则，车辆进场检测后，详细列明维修项目、所需配件、工时费用及总报价，经采购单位确认后方可开展维修作业，未经确认不擅自新增维修项目</w:t>
      </w:r>
      <w:r>
        <w:rPr>
          <w:rFonts w:hint="eastAsia" w:ascii="Times New Roman" w:hAnsi="宋体"/>
          <w:color w:val="auto"/>
          <w:szCs w:val="21"/>
          <w:lang w:eastAsia="zh-CN"/>
        </w:rPr>
        <w:t>；</w:t>
      </w:r>
    </w:p>
    <w:p w14:paraId="6ACEB19E">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Theme="minorEastAsia" w:hAnsiTheme="minorEastAsia" w:eastAsiaTheme="minorEastAsia" w:cstheme="minorEastAsia"/>
          <w:color w:val="auto"/>
          <w:szCs w:val="21"/>
        </w:rPr>
      </w:pPr>
      <w:r>
        <w:rPr>
          <w:rFonts w:hint="eastAsia" w:asciiTheme="minorEastAsia" w:hAnsiTheme="minorEastAsia" w:cstheme="minorEastAsia"/>
          <w:color w:val="auto"/>
          <w:szCs w:val="21"/>
          <w:lang w:eastAsia="zh-CN"/>
        </w:rPr>
        <w:t>（三）</w:t>
      </w:r>
      <w:r>
        <w:rPr>
          <w:rFonts w:hint="eastAsia" w:asciiTheme="minorEastAsia" w:hAnsiTheme="minorEastAsia" w:eastAsiaTheme="minorEastAsia" w:cstheme="minorEastAsia"/>
          <w:color w:val="auto"/>
          <w:szCs w:val="21"/>
        </w:rPr>
        <w:t>全年每天24小时维修服务，设立应急电话，实行24小时专人值班制度，值班电话：</w:t>
      </w:r>
      <w:r>
        <w:rPr>
          <w:rFonts w:hint="eastAsia" w:asciiTheme="minorEastAsia" w:hAnsiTheme="minorEastAsia" w:eastAsiaTheme="minorEastAsia" w:cstheme="minorEastAsia"/>
          <w:color w:val="auto"/>
          <w:szCs w:val="21"/>
          <w:u w:val="single"/>
        </w:rPr>
        <w:t xml:space="preserve">           </w:t>
      </w:r>
      <w:r>
        <w:rPr>
          <w:rFonts w:hint="eastAsia" w:asciiTheme="minorEastAsia" w:hAnsiTheme="minorEastAsia" w:eastAsiaTheme="minorEastAsia" w:cstheme="minorEastAsia"/>
          <w:color w:val="auto"/>
          <w:szCs w:val="21"/>
        </w:rPr>
        <w:t>（座机/手机）；</w:t>
      </w:r>
    </w:p>
    <w:p w14:paraId="4285D485">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Theme="minorEastAsia" w:hAnsiTheme="minorEastAsia" w:eastAsiaTheme="minorEastAsia" w:cstheme="minorEastAsia"/>
          <w:color w:val="auto"/>
          <w:szCs w:val="21"/>
        </w:rPr>
      </w:pPr>
      <w:r>
        <w:rPr>
          <w:rFonts w:hint="eastAsia" w:asciiTheme="minorEastAsia" w:hAnsiTheme="minorEastAsia" w:cstheme="minorEastAsia"/>
          <w:color w:val="auto"/>
          <w:szCs w:val="21"/>
          <w:lang w:eastAsia="zh-CN"/>
        </w:rPr>
        <w:t>（四）</w:t>
      </w:r>
      <w:r>
        <w:rPr>
          <w:rFonts w:hint="eastAsia" w:asciiTheme="minorEastAsia" w:hAnsiTheme="minorEastAsia" w:eastAsiaTheme="minorEastAsia" w:cstheme="minorEastAsia"/>
          <w:color w:val="auto"/>
          <w:szCs w:val="21"/>
        </w:rPr>
        <w:t>24小时免费且</w:t>
      </w:r>
      <w:r>
        <w:rPr>
          <w:rFonts w:hint="eastAsia" w:asciiTheme="minorEastAsia" w:hAnsiTheme="minorEastAsia" w:eastAsiaTheme="minorEastAsia" w:cstheme="minorEastAsia"/>
          <w:color w:val="auto"/>
          <w:szCs w:val="21"/>
          <w:u w:val="single"/>
        </w:rPr>
        <w:t xml:space="preserve">            </w:t>
      </w:r>
      <w:r>
        <w:rPr>
          <w:rFonts w:hint="eastAsia" w:asciiTheme="minorEastAsia" w:hAnsiTheme="minorEastAsia" w:eastAsiaTheme="minorEastAsia" w:cstheme="minorEastAsia"/>
          <w:color w:val="auto"/>
          <w:szCs w:val="21"/>
        </w:rPr>
        <w:t>小时内到达现场的紧急救援（市内、含节假日）；</w:t>
      </w:r>
    </w:p>
    <w:p w14:paraId="4A480BC3">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Theme="minorEastAsia" w:hAnsiTheme="minorEastAsia" w:eastAsiaTheme="minorEastAsia" w:cstheme="minorEastAsia"/>
          <w:color w:val="auto"/>
          <w:szCs w:val="21"/>
        </w:rPr>
      </w:pPr>
      <w:r>
        <w:rPr>
          <w:rFonts w:hint="eastAsia" w:asciiTheme="minorEastAsia" w:hAnsiTheme="minorEastAsia" w:cstheme="minorEastAsia"/>
          <w:color w:val="auto"/>
          <w:szCs w:val="21"/>
          <w:lang w:eastAsia="zh-CN"/>
        </w:rPr>
        <w:t>（五）</w:t>
      </w:r>
      <w:r>
        <w:rPr>
          <w:rFonts w:hint="eastAsia" w:asciiTheme="minorEastAsia" w:hAnsiTheme="minorEastAsia" w:eastAsiaTheme="minorEastAsia" w:cstheme="minorEastAsia"/>
          <w:color w:val="auto"/>
          <w:szCs w:val="21"/>
        </w:rPr>
        <w:t>应客户要求提供免费上门接送车服务；</w:t>
      </w:r>
    </w:p>
    <w:p w14:paraId="399AAEC5">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Theme="minorEastAsia" w:hAnsiTheme="minorEastAsia" w:eastAsiaTheme="minorEastAsia" w:cstheme="minorEastAsia"/>
          <w:color w:val="auto"/>
          <w:szCs w:val="21"/>
        </w:rPr>
      </w:pPr>
      <w:r>
        <w:rPr>
          <w:rFonts w:hint="eastAsia" w:asciiTheme="minorEastAsia" w:hAnsiTheme="minorEastAsia" w:cstheme="minorEastAsia"/>
          <w:color w:val="auto"/>
          <w:szCs w:val="21"/>
          <w:lang w:eastAsia="zh-CN"/>
        </w:rPr>
        <w:t>（六）</w:t>
      </w:r>
      <w:r>
        <w:rPr>
          <w:rFonts w:hint="eastAsia" w:asciiTheme="minorEastAsia" w:hAnsiTheme="minorEastAsia" w:eastAsiaTheme="minorEastAsia" w:cstheme="minorEastAsia"/>
          <w:color w:val="auto"/>
          <w:szCs w:val="21"/>
        </w:rPr>
        <w:t>建立车辆详细维修档案，提供日常免费保养和技术咨询培训服务，确保车辆具有良好状况；</w:t>
      </w:r>
    </w:p>
    <w:p w14:paraId="6DE8AE0D">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Theme="minorEastAsia" w:hAnsiTheme="minorEastAsia" w:eastAsiaTheme="minorEastAsia" w:cstheme="minorEastAsia"/>
          <w:color w:val="auto"/>
          <w:szCs w:val="21"/>
        </w:rPr>
      </w:pPr>
      <w:r>
        <w:rPr>
          <w:rFonts w:hint="eastAsia" w:asciiTheme="minorEastAsia" w:hAnsiTheme="minorEastAsia" w:cstheme="minorEastAsia"/>
          <w:color w:val="auto"/>
          <w:szCs w:val="21"/>
          <w:lang w:eastAsia="zh-CN"/>
        </w:rPr>
        <w:t>（七）</w:t>
      </w:r>
      <w:r>
        <w:rPr>
          <w:rFonts w:hint="eastAsia" w:asciiTheme="minorEastAsia" w:hAnsiTheme="minorEastAsia" w:eastAsiaTheme="minorEastAsia" w:cstheme="minorEastAsia"/>
          <w:color w:val="auto"/>
          <w:szCs w:val="21"/>
        </w:rPr>
        <w:t>为完工出厂车辆提供免费清洁、吸尘服务；</w:t>
      </w:r>
    </w:p>
    <w:p w14:paraId="2010349C">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Times New Roman" w:hAnsi="宋体" w:eastAsiaTheme="minorEastAsia"/>
          <w:color w:val="auto"/>
          <w:szCs w:val="21"/>
          <w:lang w:eastAsia="zh-CN"/>
        </w:rPr>
      </w:pPr>
      <w:r>
        <w:rPr>
          <w:rFonts w:hint="eastAsia" w:asciiTheme="minorEastAsia" w:hAnsiTheme="minorEastAsia" w:cstheme="minorEastAsia"/>
          <w:color w:val="auto"/>
          <w:szCs w:val="21"/>
          <w:lang w:eastAsia="zh-CN"/>
        </w:rPr>
        <w:t>（八）</w:t>
      </w:r>
      <w:r>
        <w:rPr>
          <w:rFonts w:hint="eastAsia" w:asciiTheme="minorEastAsia" w:hAnsiTheme="minorEastAsia" w:eastAsiaTheme="minorEastAsia" w:cstheme="minorEastAsia"/>
          <w:color w:val="auto"/>
          <w:szCs w:val="21"/>
        </w:rPr>
        <w:t>设立车辆定</w:t>
      </w:r>
      <w:r>
        <w:rPr>
          <w:rFonts w:hint="eastAsia" w:ascii="Times New Roman" w:hAnsi="宋体"/>
          <w:color w:val="auto"/>
          <w:szCs w:val="21"/>
        </w:rPr>
        <w:t>点维修服务专柜和专人，及时做好维修车辆的接待和交送车服务</w:t>
      </w:r>
      <w:r>
        <w:rPr>
          <w:rFonts w:hint="eastAsia" w:ascii="Times New Roman" w:hAnsi="宋体"/>
          <w:color w:val="auto"/>
          <w:szCs w:val="21"/>
          <w:lang w:eastAsia="zh-CN"/>
        </w:rPr>
        <w:t>；</w:t>
      </w:r>
    </w:p>
    <w:p w14:paraId="797433D1">
      <w:pPr>
        <w:keepNext w:val="0"/>
        <w:keepLines w:val="0"/>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Times New Roman" w:hAnsi="宋体" w:eastAsiaTheme="minorEastAsia"/>
          <w:color w:val="auto"/>
          <w:szCs w:val="21"/>
          <w:lang w:eastAsia="zh-CN"/>
        </w:rPr>
      </w:pPr>
      <w:r>
        <w:rPr>
          <w:rFonts w:hint="eastAsia" w:ascii="Times New Roman" w:hAnsi="宋体"/>
          <w:color w:val="auto"/>
          <w:szCs w:val="21"/>
          <w:lang w:eastAsia="zh-CN"/>
        </w:rPr>
        <w:t>（九）</w:t>
      </w:r>
      <w:r>
        <w:rPr>
          <w:rFonts w:hint="eastAsia" w:ascii="Times New Roman" w:hAnsi="宋体"/>
          <w:color w:val="auto"/>
          <w:szCs w:val="21"/>
        </w:rPr>
        <w:t>集中技术骨干力量，成立</w:t>
      </w:r>
      <w:r>
        <w:rPr>
          <w:rFonts w:hint="eastAsia" w:ascii="Times New Roman" w:hAnsi="Times New Roman"/>
          <w:color w:val="auto"/>
          <w:szCs w:val="24"/>
        </w:rPr>
        <w:t>车</w:t>
      </w:r>
      <w:r>
        <w:rPr>
          <w:rFonts w:hint="eastAsia" w:ascii="Times New Roman" w:hAnsi="宋体"/>
          <w:color w:val="auto"/>
          <w:szCs w:val="21"/>
        </w:rPr>
        <w:t>辆框架协议维修和保养小组，</w:t>
      </w:r>
      <w:r>
        <w:rPr>
          <w:rFonts w:hint="eastAsia" w:ascii="Times New Roman" w:hAnsi="宋体"/>
          <w:color w:val="auto"/>
          <w:szCs w:val="21"/>
          <w:lang w:eastAsia="zh-CN"/>
        </w:rPr>
        <w:t>严格按照许可</w:t>
      </w:r>
      <w:r>
        <w:rPr>
          <w:rFonts w:hint="default" w:ascii="Times New Roman" w:hAnsi="宋体"/>
          <w:color w:val="auto"/>
          <w:szCs w:val="21"/>
          <w:lang w:val="en" w:eastAsia="zh-CN"/>
        </w:rPr>
        <w:t>/</w:t>
      </w:r>
      <w:r>
        <w:rPr>
          <w:rFonts w:hint="eastAsia" w:ascii="Times New Roman" w:hAnsi="宋体"/>
          <w:color w:val="auto"/>
          <w:szCs w:val="21"/>
          <w:lang w:eastAsia="zh-CN"/>
        </w:rPr>
        <w:t>备案载明的经营项目范围内开展维修保养业务，</w:t>
      </w:r>
      <w:r>
        <w:rPr>
          <w:rFonts w:hint="eastAsia" w:ascii="Times New Roman" w:hAnsi="宋体"/>
          <w:color w:val="auto"/>
          <w:szCs w:val="21"/>
        </w:rPr>
        <w:t>为采购人车辆提供及时维修服务；车辆小修、保养</w:t>
      </w:r>
      <w:r>
        <w:rPr>
          <w:rFonts w:ascii="Times New Roman" w:hAnsi="宋体"/>
          <w:color w:val="auto"/>
          <w:szCs w:val="21"/>
        </w:rPr>
        <w:softHyphen/>
      </w:r>
      <w:r>
        <w:rPr>
          <w:rFonts w:hint="eastAsia" w:ascii="Times New Roman" w:hAnsi="宋体"/>
          <w:color w:val="auto"/>
          <w:szCs w:val="21"/>
        </w:rPr>
        <w:t>及时完成，总成大修不超过</w:t>
      </w:r>
      <w:r>
        <w:rPr>
          <w:rFonts w:hint="eastAsia" w:ascii="Times New Roman" w:hAnsi="宋体"/>
          <w:color w:val="auto"/>
          <w:szCs w:val="21"/>
          <w:u w:val="single"/>
        </w:rPr>
        <w:t xml:space="preserve">     </w:t>
      </w:r>
      <w:r>
        <w:rPr>
          <w:rFonts w:hint="eastAsia" w:ascii="Times New Roman" w:hAnsi="宋体"/>
          <w:color w:val="auto"/>
          <w:szCs w:val="21"/>
        </w:rPr>
        <w:t>天完成，全车大修不超过</w:t>
      </w:r>
      <w:r>
        <w:rPr>
          <w:rFonts w:hint="eastAsia" w:ascii="Times New Roman" w:hAnsi="宋体"/>
          <w:color w:val="auto"/>
          <w:szCs w:val="21"/>
          <w:u w:val="single"/>
        </w:rPr>
        <w:t xml:space="preserve">     </w:t>
      </w:r>
      <w:r>
        <w:rPr>
          <w:rFonts w:hint="eastAsia" w:ascii="Times New Roman" w:hAnsi="宋体"/>
          <w:color w:val="auto"/>
          <w:szCs w:val="21"/>
        </w:rPr>
        <w:t>天完成。若采购人有完工时间要求时尽最大限度满足</w:t>
      </w:r>
      <w:r>
        <w:rPr>
          <w:rFonts w:hint="eastAsia" w:ascii="Times New Roman" w:hAnsi="宋体"/>
          <w:color w:val="auto"/>
          <w:szCs w:val="21"/>
          <w:lang w:eastAsia="zh-CN"/>
        </w:rPr>
        <w:t>；</w:t>
      </w:r>
    </w:p>
    <w:p w14:paraId="69432A3C">
      <w:pPr>
        <w:keepNext w:val="0"/>
        <w:keepLines w:val="0"/>
        <w:pageBreakBefore w:val="0"/>
        <w:widowControl w:val="0"/>
        <w:kinsoku/>
        <w:wordWrap/>
        <w:overflowPunct/>
        <w:topLinePunct w:val="0"/>
        <w:autoSpaceDE/>
        <w:autoSpaceDN/>
        <w:bidi w:val="0"/>
        <w:adjustRightInd/>
        <w:spacing w:line="400" w:lineRule="exact"/>
        <w:ind w:firstLine="412" w:firstLineChars="200"/>
        <w:jc w:val="left"/>
        <w:textAlignment w:val="auto"/>
        <w:rPr>
          <w:rFonts w:hint="eastAsia" w:ascii="Times New Roman" w:hAnsi="宋体"/>
          <w:color w:val="auto"/>
          <w:szCs w:val="21"/>
        </w:rPr>
      </w:pPr>
      <w:r>
        <w:rPr>
          <w:rFonts w:hint="eastAsia" w:ascii="Times New Roman" w:hAnsi="宋体"/>
          <w:color w:val="auto"/>
          <w:spacing w:val="-2"/>
          <w:szCs w:val="21"/>
          <w:lang w:eastAsia="zh-CN"/>
        </w:rPr>
        <w:t>（十）</w:t>
      </w:r>
      <w:r>
        <w:rPr>
          <w:rFonts w:hint="eastAsia" w:ascii="Times New Roman" w:hAnsi="宋体"/>
          <w:color w:val="auto"/>
          <w:spacing w:val="-2"/>
          <w:szCs w:val="21"/>
        </w:rPr>
        <w:t>汽车维修完工出厂实行出厂合格证制度（汽车小修和部分专项修理除外），维修质量不合格的车辆不准出厂。汽车维修完工出厂时按完工出厂技术要求进行检查和检测</w:t>
      </w:r>
      <w:r>
        <w:rPr>
          <w:rFonts w:hint="eastAsia" w:ascii="Times New Roman" w:hAnsi="宋体"/>
          <w:bCs/>
          <w:color w:val="auto"/>
          <w:spacing w:val="-2"/>
          <w:szCs w:val="21"/>
        </w:rPr>
        <w:t>。</w:t>
      </w:r>
      <w:r>
        <w:rPr>
          <w:rFonts w:hint="eastAsia" w:ascii="Times New Roman" w:hAnsi="宋体"/>
          <w:color w:val="auto"/>
          <w:spacing w:val="-2"/>
          <w:szCs w:val="21"/>
        </w:rPr>
        <w:t>对维修竣工出厂车辆出现的质量问题</w:t>
      </w:r>
      <w:r>
        <w:rPr>
          <w:rFonts w:hint="eastAsia" w:ascii="Times New Roman" w:hAnsi="宋体"/>
          <w:color w:val="auto"/>
          <w:szCs w:val="21"/>
        </w:rPr>
        <w:t>或与合同约定的项目不符的问题进行无偿返工。因我方违反合同给修车单位造成损失时，给予经济赔偿。</w:t>
      </w:r>
    </w:p>
    <w:p w14:paraId="3069664A">
      <w:pPr>
        <w:keepNext w:val="0"/>
        <w:keepLines w:val="0"/>
        <w:pageBreakBefore w:val="0"/>
        <w:widowControl w:val="0"/>
        <w:kinsoku/>
        <w:wordWrap/>
        <w:overflowPunct/>
        <w:topLinePunct w:val="0"/>
        <w:autoSpaceDE/>
        <w:autoSpaceDN/>
        <w:bidi w:val="0"/>
        <w:adjustRightInd/>
        <w:spacing w:after="120" w:line="400" w:lineRule="exact"/>
        <w:jc w:val="left"/>
        <w:textAlignment w:val="auto"/>
        <w:rPr>
          <w:rFonts w:hint="eastAsia" w:ascii="Times New Roman" w:hAnsi="宋体"/>
          <w:color w:val="auto"/>
          <w:spacing w:val="-2"/>
          <w:szCs w:val="21"/>
        </w:rPr>
      </w:pPr>
      <w:r>
        <w:rPr>
          <w:rFonts w:hint="eastAsia" w:ascii="Times New Roman" w:hAnsi="宋体"/>
          <w:color w:val="auto"/>
          <w:spacing w:val="-2"/>
          <w:szCs w:val="21"/>
        </w:rPr>
        <w:t xml:space="preserve">     </w:t>
      </w:r>
      <w:r>
        <w:rPr>
          <w:rFonts w:hint="eastAsia" w:ascii="Times New Roman" w:hAnsi="宋体"/>
          <w:color w:val="auto"/>
          <w:spacing w:val="-2"/>
          <w:szCs w:val="21"/>
          <w:lang w:eastAsia="zh-CN"/>
        </w:rPr>
        <w:t>六、</w:t>
      </w:r>
      <w:r>
        <w:rPr>
          <w:rFonts w:hint="eastAsia" w:ascii="Times New Roman" w:hAnsi="宋体"/>
          <w:color w:val="auto"/>
          <w:spacing w:val="-2"/>
          <w:szCs w:val="21"/>
        </w:rPr>
        <w:t>接受</w:t>
      </w:r>
      <w:r>
        <w:rPr>
          <w:rFonts w:hint="eastAsia" w:ascii="Times New Roman" w:hAnsi="宋体"/>
          <w:color w:val="auto"/>
          <w:spacing w:val="-2"/>
          <w:szCs w:val="21"/>
          <w:lang w:eastAsia="zh-CN"/>
        </w:rPr>
        <w:t>横州市政府采购监督管理部门、行业行政监督管理部门</w:t>
      </w:r>
      <w:r>
        <w:rPr>
          <w:rFonts w:hint="eastAsia" w:ascii="Times New Roman" w:hAnsi="宋体"/>
          <w:color w:val="auto"/>
          <w:szCs w:val="21"/>
          <w:lang w:val="en-US" w:eastAsia="zh-CN"/>
        </w:rPr>
        <w:t>和横州市公共资源交易中心</w:t>
      </w:r>
      <w:r>
        <w:rPr>
          <w:rFonts w:hint="eastAsia" w:ascii="Times New Roman" w:hAnsi="宋体"/>
          <w:color w:val="auto"/>
          <w:szCs w:val="21"/>
        </w:rPr>
        <w:t>对我</w:t>
      </w:r>
      <w:r>
        <w:rPr>
          <w:rFonts w:hint="eastAsia" w:ascii="Times New Roman" w:hAnsi="宋体"/>
          <w:color w:val="auto"/>
          <w:spacing w:val="-2"/>
          <w:szCs w:val="21"/>
        </w:rPr>
        <w:t>方的生产、管理情况和车辆维修质量</w:t>
      </w:r>
      <w:r>
        <w:rPr>
          <w:rFonts w:hint="eastAsia" w:ascii="Times New Roman" w:hAnsi="宋体"/>
          <w:color w:val="auto"/>
          <w:spacing w:val="-2"/>
          <w:szCs w:val="21"/>
          <w:lang w:eastAsia="zh-CN"/>
        </w:rPr>
        <w:t>等</w:t>
      </w:r>
      <w:r>
        <w:rPr>
          <w:rFonts w:hint="eastAsia" w:ascii="Times New Roman" w:hAnsi="宋体"/>
          <w:color w:val="auto"/>
          <w:spacing w:val="-2"/>
          <w:szCs w:val="21"/>
        </w:rPr>
        <w:t>进行监督和检查，对发现的修车单位投诉的问题进行调查和处理。</w:t>
      </w:r>
    </w:p>
    <w:p w14:paraId="11E59DD2">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ascii="Times New Roman" w:hAnsi="宋体"/>
          <w:color w:val="auto"/>
          <w:szCs w:val="21"/>
        </w:rPr>
      </w:pPr>
      <w:r>
        <w:rPr>
          <w:rFonts w:hint="eastAsia" w:ascii="Times New Roman" w:hAnsi="宋体"/>
          <w:color w:val="auto"/>
          <w:szCs w:val="21"/>
          <w:lang w:eastAsia="zh-CN"/>
        </w:rPr>
        <w:t>七、</w:t>
      </w:r>
      <w:r>
        <w:rPr>
          <w:rFonts w:hint="eastAsia" w:ascii="Times New Roman" w:hAnsi="宋体"/>
          <w:color w:val="auto"/>
          <w:szCs w:val="21"/>
        </w:rPr>
        <w:t>保证</w:t>
      </w:r>
      <w:r>
        <w:rPr>
          <w:rFonts w:hint="eastAsia" w:ascii="Times New Roman" w:hAnsi="宋体"/>
          <w:color w:val="auto"/>
          <w:szCs w:val="21"/>
          <w:lang w:val="en-US" w:eastAsia="zh-CN"/>
        </w:rPr>
        <w:t>横州市</w:t>
      </w:r>
      <w:r>
        <w:rPr>
          <w:rFonts w:hint="eastAsia" w:ascii="Times New Roman" w:hAnsi="宋体"/>
          <w:color w:val="auto"/>
          <w:szCs w:val="21"/>
        </w:rPr>
        <w:t>预算单位公务车辆在我方修理期间的安全，做到不丢失、不损坏，否则承担全部损失。</w:t>
      </w:r>
    </w:p>
    <w:p w14:paraId="3DCCB69A">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Times New Roman" w:hAnsi="宋体"/>
          <w:color w:val="auto"/>
          <w:szCs w:val="21"/>
        </w:rPr>
      </w:pPr>
      <w:r>
        <w:rPr>
          <w:rFonts w:hint="eastAsia" w:ascii="Times New Roman" w:hAnsi="宋体"/>
          <w:color w:val="auto"/>
          <w:szCs w:val="21"/>
          <w:lang w:eastAsia="zh-CN"/>
        </w:rPr>
        <w:t>八、</w:t>
      </w:r>
      <w:r>
        <w:rPr>
          <w:rFonts w:hint="eastAsia" w:ascii="Times New Roman" w:hAnsi="宋体"/>
          <w:color w:val="auto"/>
          <w:szCs w:val="21"/>
        </w:rPr>
        <w:t>设立投诉制度，认真听取送修单位意见，并及时做出修正。</w:t>
      </w:r>
    </w:p>
    <w:p w14:paraId="0CCFD59D">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Times New Roman" w:hAnsi="宋体"/>
          <w:color w:val="auto"/>
          <w:szCs w:val="21"/>
        </w:rPr>
      </w:pPr>
      <w:r>
        <w:rPr>
          <w:rFonts w:hint="eastAsia" w:ascii="Times New Roman" w:hAnsi="宋体"/>
          <w:color w:val="auto"/>
          <w:szCs w:val="21"/>
        </w:rPr>
        <w:t>本承诺书自我方盖章之日起至本期定点维修有效期内有效</w:t>
      </w:r>
      <w:r>
        <w:rPr>
          <w:rFonts w:hint="eastAsia" w:ascii="Times New Roman" w:hAnsi="宋体"/>
          <w:color w:val="auto"/>
          <w:szCs w:val="21"/>
          <w:lang w:eastAsia="zh-CN"/>
        </w:rPr>
        <w:t>，所有承诺条款具备法律约束力</w:t>
      </w:r>
      <w:r>
        <w:rPr>
          <w:rFonts w:hint="eastAsia" w:ascii="Times New Roman" w:hAnsi="宋体"/>
          <w:color w:val="auto"/>
          <w:szCs w:val="21"/>
        </w:rPr>
        <w:t>。</w:t>
      </w:r>
    </w:p>
    <w:p w14:paraId="7411B1BF">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Times New Roman" w:hAnsi="宋体"/>
          <w:color w:val="auto"/>
          <w:szCs w:val="21"/>
        </w:rPr>
      </w:pPr>
    </w:p>
    <w:p w14:paraId="3345CDD2">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Times New Roman" w:hAnsi="宋体"/>
          <w:color w:val="auto"/>
          <w:sz w:val="21"/>
          <w:szCs w:val="21"/>
        </w:rPr>
      </w:pPr>
    </w:p>
    <w:p w14:paraId="5F539C1D">
      <w:pPr>
        <w:keepNext w:val="0"/>
        <w:keepLines w:val="0"/>
        <w:pageBreakBefore w:val="0"/>
        <w:widowControl w:val="0"/>
        <w:kinsoku/>
        <w:wordWrap/>
        <w:overflowPunct/>
        <w:topLinePunct w:val="0"/>
        <w:autoSpaceDE/>
        <w:autoSpaceDN/>
        <w:bidi w:val="0"/>
        <w:adjustRightInd/>
        <w:snapToGrid w:val="0"/>
        <w:spacing w:line="400" w:lineRule="exact"/>
        <w:ind w:firstLine="4830" w:firstLineChars="2300"/>
        <w:textAlignment w:val="auto"/>
        <w:rPr>
          <w:rFonts w:hint="default" w:ascii="宋体" w:hAnsi="宋体" w:cs="宋体" w:eastAsiaTheme="minorEastAsia"/>
          <w:color w:val="auto"/>
          <w:kern w:val="0"/>
          <w:sz w:val="21"/>
          <w:szCs w:val="21"/>
          <w:u w:val="single"/>
          <w:lang w:val="en-US" w:eastAsia="zh-CN"/>
        </w:rPr>
      </w:pPr>
      <w:r>
        <w:rPr>
          <w:rFonts w:hint="eastAsia" w:ascii="Times New Roman" w:hAnsi="宋体"/>
          <w:color w:val="auto"/>
          <w:sz w:val="21"/>
          <w:szCs w:val="21"/>
          <w:lang w:val="en-US" w:eastAsia="zh-CN"/>
        </w:rPr>
        <w:t>承诺单位</w:t>
      </w:r>
      <w:r>
        <w:rPr>
          <w:rFonts w:hint="eastAsia" w:ascii="宋体" w:hAnsi="宋体" w:cs="宋体"/>
          <w:color w:val="auto"/>
          <w:kern w:val="0"/>
          <w:sz w:val="21"/>
          <w:szCs w:val="21"/>
          <w:lang w:val="zh-CN"/>
        </w:rPr>
        <w:t>(电子签章)：</w:t>
      </w:r>
      <w:r>
        <w:rPr>
          <w:rFonts w:hint="eastAsia" w:ascii="宋体" w:hAnsi="宋体" w:cs="宋体"/>
          <w:color w:val="auto"/>
          <w:kern w:val="0"/>
          <w:sz w:val="21"/>
          <w:szCs w:val="21"/>
          <w:u w:val="single"/>
          <w:lang w:val="en-US" w:eastAsia="zh-CN"/>
        </w:rPr>
        <w:t xml:space="preserve">                    </w:t>
      </w:r>
    </w:p>
    <w:p w14:paraId="1A18E733">
      <w:pPr>
        <w:keepNext w:val="0"/>
        <w:keepLines w:val="0"/>
        <w:pageBreakBefore w:val="0"/>
        <w:widowControl w:val="0"/>
        <w:kinsoku/>
        <w:wordWrap/>
        <w:overflowPunct/>
        <w:topLinePunct w:val="0"/>
        <w:autoSpaceDE/>
        <w:autoSpaceDN/>
        <w:bidi w:val="0"/>
        <w:adjustRightInd/>
        <w:snapToGrid w:val="0"/>
        <w:spacing w:line="400" w:lineRule="exact"/>
        <w:ind w:firstLine="4935" w:firstLineChars="2350"/>
        <w:textAlignment w:val="auto"/>
        <w:rPr>
          <w:rFonts w:hint="eastAsia" w:ascii="宋体" w:hAnsi="宋体" w:cs="宋体"/>
          <w:color w:val="auto"/>
          <w:kern w:val="0"/>
          <w:sz w:val="21"/>
          <w:szCs w:val="21"/>
          <w:lang w:val="zh-CN"/>
        </w:rPr>
      </w:pPr>
      <w:r>
        <w:rPr>
          <w:rFonts w:hint="eastAsia" w:ascii="宋体" w:hAnsi="宋体" w:cs="宋体"/>
          <w:color w:val="auto"/>
          <w:kern w:val="0"/>
          <w:sz w:val="21"/>
          <w:szCs w:val="21"/>
          <w:lang w:val="zh-CN"/>
        </w:rPr>
        <w:t>日期</w:t>
      </w:r>
      <w:r>
        <w:rPr>
          <w:rFonts w:hint="eastAsia" w:ascii="宋体" w:hAnsi="宋体" w:cs="宋体"/>
          <w:color w:val="auto"/>
          <w:kern w:val="0"/>
          <w:sz w:val="21"/>
          <w:szCs w:val="21"/>
        </w:rPr>
        <w:t xml:space="preserve">：  年  </w:t>
      </w:r>
      <w:r>
        <w:rPr>
          <w:rFonts w:hint="eastAsia" w:ascii="宋体" w:hAnsi="宋体" w:cs="宋体"/>
          <w:color w:val="auto"/>
          <w:kern w:val="0"/>
          <w:sz w:val="21"/>
          <w:szCs w:val="21"/>
          <w:lang w:val="zh-CN"/>
        </w:rPr>
        <w:t>月</w:t>
      </w:r>
      <w:r>
        <w:rPr>
          <w:rFonts w:hint="eastAsia" w:ascii="宋体" w:hAnsi="宋体" w:cs="宋体"/>
          <w:color w:val="auto"/>
          <w:kern w:val="0"/>
          <w:sz w:val="21"/>
          <w:szCs w:val="21"/>
        </w:rPr>
        <w:t xml:space="preserve">   </w:t>
      </w:r>
      <w:r>
        <w:rPr>
          <w:rFonts w:hint="eastAsia" w:ascii="宋体" w:hAnsi="宋体" w:cs="宋体"/>
          <w:color w:val="auto"/>
          <w:kern w:val="0"/>
          <w:sz w:val="21"/>
          <w:szCs w:val="21"/>
          <w:lang w:val="zh-CN"/>
        </w:rPr>
        <w:t>日</w:t>
      </w:r>
    </w:p>
    <w:p w14:paraId="7928A70D">
      <w:pPr>
        <w:keepNext w:val="0"/>
        <w:keepLines w:val="0"/>
        <w:pageBreakBefore w:val="0"/>
        <w:widowControl w:val="0"/>
        <w:kinsoku/>
        <w:wordWrap/>
        <w:overflowPunct/>
        <w:topLinePunct w:val="0"/>
        <w:autoSpaceDE/>
        <w:autoSpaceDN/>
        <w:bidi w:val="0"/>
        <w:adjustRightInd/>
        <w:snapToGrid w:val="0"/>
        <w:spacing w:before="165" w:beforeLines="50" w:after="50" w:line="400" w:lineRule="exact"/>
        <w:ind w:left="143" w:leftChars="68" w:firstLine="420" w:firstLineChars="200"/>
        <w:jc w:val="left"/>
        <w:textAlignment w:val="auto"/>
        <w:rPr>
          <w:rFonts w:hint="eastAsia" w:ascii="宋体" w:hAnsi="宋体" w:cs="宋体"/>
          <w:color w:val="auto"/>
          <w:sz w:val="21"/>
          <w:szCs w:val="21"/>
        </w:rPr>
        <w:sectPr>
          <w:footerReference r:id="rId13" w:type="first"/>
          <w:headerReference r:id="rId10" w:type="default"/>
          <w:footerReference r:id="rId11" w:type="default"/>
          <w:footerReference r:id="rId12" w:type="even"/>
          <w:pgSz w:w="11906" w:h="16838"/>
          <w:pgMar w:top="1134" w:right="1134" w:bottom="1134" w:left="1134" w:header="720" w:footer="720" w:gutter="0"/>
          <w:pgNumType w:fmt="decimal"/>
          <w:cols w:space="720" w:num="1"/>
          <w:docGrid w:type="lines" w:linePitch="331" w:charSpace="0"/>
        </w:sectPr>
      </w:pPr>
    </w:p>
    <w:p w14:paraId="0DF24DE5">
      <w:pPr>
        <w:pStyle w:val="17"/>
        <w:spacing w:line="500" w:lineRule="exact"/>
        <w:jc w:val="center"/>
        <w:rPr>
          <w:rFonts w:hint="eastAsia" w:hAnsi="宋体" w:cs="宋体"/>
          <w:b/>
          <w:bCs/>
          <w:color w:val="auto"/>
          <w:sz w:val="30"/>
          <w:szCs w:val="30"/>
        </w:rPr>
      </w:pPr>
    </w:p>
    <w:p w14:paraId="6A028B5C">
      <w:pPr>
        <w:pStyle w:val="17"/>
        <w:spacing w:line="500" w:lineRule="exact"/>
        <w:jc w:val="center"/>
        <w:rPr>
          <w:rFonts w:hint="eastAsia" w:hAnsi="宋体" w:cs="宋体"/>
          <w:b/>
          <w:bCs/>
          <w:color w:val="auto"/>
          <w:sz w:val="32"/>
          <w:szCs w:val="32"/>
        </w:rPr>
      </w:pPr>
      <w:r>
        <w:rPr>
          <w:rFonts w:hint="eastAsia" w:hAnsi="宋体" w:cs="宋体"/>
          <w:b/>
          <w:bCs/>
          <w:color w:val="auto"/>
          <w:sz w:val="32"/>
          <w:szCs w:val="32"/>
          <w:lang w:val="en-US" w:eastAsia="zh-CN"/>
        </w:rPr>
        <w:t>二</w:t>
      </w:r>
      <w:r>
        <w:rPr>
          <w:rFonts w:hint="eastAsia" w:hAnsi="宋体" w:cs="宋体"/>
          <w:b/>
          <w:bCs/>
          <w:color w:val="auto"/>
          <w:sz w:val="32"/>
          <w:szCs w:val="32"/>
        </w:rPr>
        <w:t>、响应服务技术需求偏离表</w:t>
      </w:r>
    </w:p>
    <w:p w14:paraId="52EEF6B4">
      <w:pPr>
        <w:pStyle w:val="17"/>
        <w:spacing w:line="440" w:lineRule="exact"/>
        <w:ind w:firstLine="420" w:firstLineChars="200"/>
        <w:rPr>
          <w:rFonts w:hint="eastAsia" w:hAnsi="宋体" w:cs="宋体"/>
          <w:color w:val="auto"/>
        </w:rPr>
      </w:pP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052B4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noWrap w:val="0"/>
            <w:vAlign w:val="center"/>
          </w:tcPr>
          <w:p w14:paraId="19382E55">
            <w:pPr>
              <w:rPr>
                <w:rFonts w:hint="eastAsia" w:ascii="宋体" w:hAnsi="宋体" w:cs="宋体"/>
                <w:color w:val="auto"/>
                <w:szCs w:val="21"/>
              </w:rPr>
            </w:pPr>
            <w:r>
              <w:rPr>
                <w:rFonts w:hint="eastAsia" w:ascii="宋体" w:hAnsi="宋体" w:cs="宋体"/>
                <w:color w:val="auto"/>
                <w:szCs w:val="21"/>
              </w:rPr>
              <w:t>项号</w:t>
            </w:r>
          </w:p>
        </w:tc>
        <w:tc>
          <w:tcPr>
            <w:tcW w:w="3570" w:type="dxa"/>
            <w:gridSpan w:val="2"/>
            <w:tcBorders>
              <w:top w:val="single" w:color="auto" w:sz="4" w:space="0"/>
              <w:left w:val="single" w:color="auto" w:sz="4" w:space="0"/>
              <w:bottom w:val="single" w:color="auto" w:sz="4" w:space="0"/>
              <w:right w:val="single" w:color="auto" w:sz="4" w:space="0"/>
            </w:tcBorders>
            <w:noWrap w:val="0"/>
            <w:vAlign w:val="center"/>
          </w:tcPr>
          <w:p w14:paraId="06347786">
            <w:pPr>
              <w:jc w:val="center"/>
              <w:rPr>
                <w:rFonts w:hint="eastAsia" w:ascii="宋体" w:hAnsi="宋体" w:cs="宋体"/>
                <w:color w:val="auto"/>
                <w:szCs w:val="21"/>
              </w:rPr>
            </w:pPr>
            <w:r>
              <w:rPr>
                <w:rFonts w:hint="eastAsia" w:ascii="宋体" w:hAnsi="宋体" w:cs="宋体"/>
                <w:color w:val="auto"/>
                <w:szCs w:val="21"/>
              </w:rPr>
              <w:t>征集文件需求</w:t>
            </w:r>
          </w:p>
        </w:tc>
        <w:tc>
          <w:tcPr>
            <w:tcW w:w="4813" w:type="dxa"/>
            <w:gridSpan w:val="2"/>
            <w:tcBorders>
              <w:top w:val="single" w:color="auto" w:sz="4" w:space="0"/>
              <w:left w:val="single" w:color="auto" w:sz="4" w:space="0"/>
              <w:bottom w:val="single" w:color="auto" w:sz="4" w:space="0"/>
              <w:right w:val="single" w:color="auto" w:sz="4" w:space="0"/>
            </w:tcBorders>
            <w:noWrap w:val="0"/>
            <w:vAlign w:val="center"/>
          </w:tcPr>
          <w:p w14:paraId="1D3478BA">
            <w:pPr>
              <w:jc w:val="center"/>
              <w:rPr>
                <w:rFonts w:hint="eastAsia" w:ascii="宋体" w:hAnsi="宋体" w:cs="宋体"/>
                <w:color w:val="auto"/>
                <w:szCs w:val="21"/>
              </w:rPr>
            </w:pPr>
            <w:r>
              <w:rPr>
                <w:rFonts w:hint="eastAsia" w:ascii="宋体" w:hAnsi="宋体" w:cs="宋体"/>
                <w:color w:val="auto"/>
                <w:szCs w:val="21"/>
              </w:rPr>
              <w:t>响应文件承诺</w:t>
            </w:r>
          </w:p>
        </w:tc>
        <w:tc>
          <w:tcPr>
            <w:tcW w:w="1168" w:type="dxa"/>
            <w:vMerge w:val="restart"/>
            <w:tcBorders>
              <w:top w:val="single" w:color="auto" w:sz="4" w:space="0"/>
              <w:left w:val="single" w:color="auto" w:sz="4" w:space="0"/>
              <w:bottom w:val="single" w:color="auto" w:sz="4" w:space="0"/>
              <w:right w:val="single" w:color="auto" w:sz="4" w:space="0"/>
            </w:tcBorders>
            <w:noWrap w:val="0"/>
            <w:vAlign w:val="center"/>
          </w:tcPr>
          <w:p w14:paraId="22CE587E">
            <w:pPr>
              <w:rPr>
                <w:rFonts w:hint="eastAsia" w:ascii="宋体" w:hAnsi="宋体" w:cs="宋体"/>
                <w:color w:val="auto"/>
                <w:szCs w:val="21"/>
              </w:rPr>
            </w:pPr>
            <w:r>
              <w:rPr>
                <w:rFonts w:hint="eastAsia" w:ascii="宋体" w:hAnsi="宋体" w:cs="宋体"/>
                <w:color w:val="auto"/>
                <w:szCs w:val="21"/>
              </w:rPr>
              <w:t>偏离说明</w:t>
            </w:r>
          </w:p>
        </w:tc>
      </w:tr>
      <w:tr w14:paraId="48907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634" w:type="dxa"/>
            <w:vMerge w:val="continue"/>
            <w:tcBorders>
              <w:top w:val="single" w:color="auto" w:sz="4" w:space="0"/>
              <w:left w:val="single" w:color="auto" w:sz="4" w:space="0"/>
              <w:bottom w:val="single" w:color="auto" w:sz="4" w:space="0"/>
              <w:right w:val="single" w:color="auto" w:sz="4" w:space="0"/>
            </w:tcBorders>
            <w:noWrap w:val="0"/>
            <w:vAlign w:val="center"/>
          </w:tcPr>
          <w:p w14:paraId="5846E0B2">
            <w:pPr>
              <w:widowControl/>
              <w:jc w:val="left"/>
              <w:rPr>
                <w:rFonts w:hint="eastAsia" w:ascii="宋体" w:hAnsi="宋体" w:cs="宋体"/>
                <w:color w:val="auto"/>
                <w:szCs w:val="21"/>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CF83504">
            <w:pPr>
              <w:jc w:val="center"/>
              <w:rPr>
                <w:rFonts w:hint="eastAsia" w:ascii="宋体" w:hAnsi="宋体" w:cs="宋体"/>
                <w:color w:val="auto"/>
                <w:szCs w:val="21"/>
              </w:rPr>
            </w:pPr>
            <w:r>
              <w:rPr>
                <w:rFonts w:hint="eastAsia" w:ascii="宋体" w:hAnsi="宋体" w:cs="宋体"/>
                <w:color w:val="auto"/>
                <w:szCs w:val="21"/>
              </w:rPr>
              <w:t>服务名称</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22669281">
            <w:pPr>
              <w:jc w:val="center"/>
              <w:rPr>
                <w:rFonts w:hint="eastAsia" w:ascii="宋体" w:hAnsi="宋体" w:cs="宋体"/>
                <w:color w:val="auto"/>
                <w:szCs w:val="21"/>
              </w:rPr>
            </w:pPr>
            <w:r>
              <w:rPr>
                <w:rFonts w:hint="eastAsia" w:ascii="宋体" w:hAnsi="宋体" w:cs="宋体"/>
                <w:color w:val="auto"/>
                <w:szCs w:val="21"/>
              </w:rPr>
              <w:t>服务参数</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213C6404">
            <w:pPr>
              <w:jc w:val="center"/>
              <w:rPr>
                <w:rFonts w:hint="eastAsia" w:ascii="宋体" w:hAnsi="宋体" w:cs="宋体"/>
                <w:color w:val="auto"/>
                <w:szCs w:val="21"/>
              </w:rPr>
            </w:pPr>
            <w:r>
              <w:rPr>
                <w:rFonts w:hint="eastAsia" w:ascii="宋体" w:hAnsi="宋体" w:cs="宋体"/>
                <w:color w:val="auto"/>
                <w:szCs w:val="21"/>
              </w:rPr>
              <w:t>服务名称</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4095F3A9">
            <w:pPr>
              <w:jc w:val="center"/>
              <w:rPr>
                <w:rFonts w:hint="eastAsia" w:ascii="宋体" w:hAnsi="宋体" w:cs="宋体"/>
                <w:color w:val="auto"/>
                <w:szCs w:val="21"/>
              </w:rPr>
            </w:pPr>
            <w:r>
              <w:rPr>
                <w:rFonts w:hint="eastAsia" w:ascii="宋体" w:hAnsi="宋体" w:cs="宋体"/>
                <w:color w:val="auto"/>
                <w:szCs w:val="21"/>
              </w:rPr>
              <w:t>所提供服务的内容</w:t>
            </w:r>
          </w:p>
        </w:tc>
        <w:tc>
          <w:tcPr>
            <w:tcW w:w="1168" w:type="dxa"/>
            <w:vMerge w:val="continue"/>
            <w:tcBorders>
              <w:top w:val="single" w:color="auto" w:sz="4" w:space="0"/>
              <w:left w:val="single" w:color="auto" w:sz="4" w:space="0"/>
              <w:bottom w:val="single" w:color="auto" w:sz="4" w:space="0"/>
              <w:right w:val="single" w:color="auto" w:sz="4" w:space="0"/>
            </w:tcBorders>
            <w:noWrap w:val="0"/>
            <w:vAlign w:val="center"/>
          </w:tcPr>
          <w:p w14:paraId="425760DF">
            <w:pPr>
              <w:widowControl/>
              <w:jc w:val="left"/>
              <w:rPr>
                <w:rFonts w:hint="eastAsia" w:ascii="宋体" w:hAnsi="宋体" w:cs="宋体"/>
                <w:color w:val="auto"/>
                <w:szCs w:val="21"/>
              </w:rPr>
            </w:pPr>
          </w:p>
        </w:tc>
      </w:tr>
      <w:tr w14:paraId="5DFD1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182C9D1C">
            <w:pPr>
              <w:rPr>
                <w:rFonts w:hint="eastAsia" w:ascii="宋体" w:hAnsi="宋体" w:cs="宋体"/>
                <w:color w:val="auto"/>
                <w:szCs w:val="21"/>
              </w:rPr>
            </w:pPr>
            <w:r>
              <w:rPr>
                <w:rFonts w:hint="eastAsia" w:ascii="宋体" w:hAnsi="宋体" w:cs="宋体"/>
                <w:color w:val="auto"/>
                <w:szCs w:val="21"/>
              </w:rPr>
              <w:t>1</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2645013">
            <w:pPr>
              <w:rPr>
                <w:rFonts w:hint="eastAsia" w:ascii="宋体" w:hAnsi="宋体" w:cs="宋体"/>
                <w:color w:val="auto"/>
                <w:szCs w:val="21"/>
              </w:rPr>
            </w:pPr>
            <w:r>
              <w:rPr>
                <w:rFonts w:hint="eastAsia" w:ascii="宋体" w:hAnsi="宋体" w:cs="宋体"/>
                <w:color w:val="auto"/>
                <w:szCs w:val="21"/>
              </w:rPr>
              <w:t>……</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592BCDD2">
            <w:pPr>
              <w:rPr>
                <w:rFonts w:hint="eastAsia" w:ascii="宋体" w:hAnsi="宋体" w:cs="宋体"/>
                <w:color w:val="auto"/>
                <w:szCs w:val="21"/>
              </w:rPr>
            </w:pPr>
            <w:r>
              <w:rPr>
                <w:rFonts w:hint="eastAsia" w:ascii="宋体" w:hAnsi="宋体" w:cs="宋体"/>
                <w:color w:val="auto"/>
                <w:szCs w:val="21"/>
              </w:rPr>
              <w:t>1  ……</w:t>
            </w:r>
          </w:p>
          <w:p w14:paraId="0966605D">
            <w:pPr>
              <w:rPr>
                <w:rFonts w:hint="eastAsia" w:ascii="宋体" w:hAnsi="宋体" w:cs="宋体"/>
                <w:color w:val="auto"/>
                <w:szCs w:val="21"/>
              </w:rPr>
            </w:pPr>
            <w:r>
              <w:rPr>
                <w:rFonts w:hint="eastAsia" w:ascii="宋体" w:hAnsi="宋体" w:cs="宋体"/>
                <w:color w:val="auto"/>
                <w:szCs w:val="21"/>
              </w:rPr>
              <w:t>2  ……</w:t>
            </w:r>
          </w:p>
          <w:p w14:paraId="20EF9C96">
            <w:pPr>
              <w:rPr>
                <w:rFonts w:hint="eastAsia" w:ascii="宋体" w:hAnsi="宋体" w:cs="宋体"/>
                <w:color w:val="auto"/>
                <w:szCs w:val="21"/>
              </w:rPr>
            </w:pPr>
            <w:r>
              <w:rPr>
                <w:rFonts w:hint="eastAsia" w:ascii="宋体" w:hAnsi="宋体" w:cs="宋体"/>
                <w:color w:val="auto"/>
                <w:szCs w:val="21"/>
              </w:rPr>
              <w:t>3  ……</w:t>
            </w:r>
          </w:p>
          <w:p w14:paraId="49BCE0A4">
            <w:pPr>
              <w:rPr>
                <w:rFonts w:hint="eastAsia" w:ascii="宋体" w:hAnsi="宋体" w:cs="宋体"/>
                <w:color w:val="auto"/>
                <w:szCs w:val="21"/>
              </w:rPr>
            </w:pPr>
            <w:r>
              <w:rPr>
                <w:rFonts w:hint="eastAsia" w:ascii="宋体" w:hAnsi="宋体" w:cs="宋体"/>
                <w:color w:val="auto"/>
                <w:szCs w:val="21"/>
              </w:rPr>
              <w:t>……</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297C4192">
            <w:pPr>
              <w:rPr>
                <w:rFonts w:hint="eastAsia" w:ascii="宋体" w:hAnsi="宋体" w:cs="宋体"/>
                <w:color w:val="auto"/>
                <w:szCs w:val="21"/>
              </w:rPr>
            </w:pPr>
            <w:r>
              <w:rPr>
                <w:rFonts w:hint="eastAsia" w:ascii="宋体" w:hAnsi="宋体" w:cs="宋体"/>
                <w:color w:val="auto"/>
                <w:szCs w:val="21"/>
              </w:rPr>
              <w:t>……</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03429903">
            <w:pPr>
              <w:rPr>
                <w:rFonts w:hint="eastAsia" w:ascii="宋体" w:hAnsi="宋体" w:cs="宋体"/>
                <w:color w:val="auto"/>
                <w:szCs w:val="21"/>
              </w:rPr>
            </w:pPr>
            <w:r>
              <w:rPr>
                <w:rFonts w:hint="eastAsia" w:ascii="宋体" w:hAnsi="宋体" w:cs="宋体"/>
                <w:color w:val="auto"/>
                <w:szCs w:val="21"/>
              </w:rPr>
              <w:t>1  ……</w:t>
            </w:r>
          </w:p>
          <w:p w14:paraId="01C73EFA">
            <w:pPr>
              <w:rPr>
                <w:rFonts w:hint="eastAsia" w:ascii="宋体" w:hAnsi="宋体" w:cs="宋体"/>
                <w:color w:val="auto"/>
                <w:szCs w:val="21"/>
              </w:rPr>
            </w:pPr>
            <w:r>
              <w:rPr>
                <w:rFonts w:hint="eastAsia" w:ascii="宋体" w:hAnsi="宋体" w:cs="宋体"/>
                <w:color w:val="auto"/>
                <w:szCs w:val="21"/>
              </w:rPr>
              <w:t>2  ……</w:t>
            </w:r>
          </w:p>
          <w:p w14:paraId="66EF21CA">
            <w:pPr>
              <w:rPr>
                <w:rFonts w:hint="eastAsia" w:ascii="宋体" w:hAnsi="宋体" w:cs="宋体"/>
                <w:color w:val="auto"/>
                <w:szCs w:val="21"/>
              </w:rPr>
            </w:pPr>
            <w:r>
              <w:rPr>
                <w:rFonts w:hint="eastAsia" w:ascii="宋体" w:hAnsi="宋体" w:cs="宋体"/>
                <w:color w:val="auto"/>
                <w:szCs w:val="21"/>
              </w:rPr>
              <w:t>3  ……</w:t>
            </w:r>
          </w:p>
          <w:p w14:paraId="54801704">
            <w:pPr>
              <w:rPr>
                <w:rFonts w:hint="eastAsia" w:ascii="宋体" w:hAnsi="宋体" w:cs="宋体"/>
                <w:color w:val="auto"/>
                <w:szCs w:val="21"/>
              </w:rPr>
            </w:pPr>
            <w:r>
              <w:rPr>
                <w:rFonts w:hint="eastAsia" w:ascii="宋体" w:hAnsi="宋体" w:cs="宋体"/>
                <w:color w:val="auto"/>
                <w:szCs w:val="21"/>
              </w:rPr>
              <w:t>……</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24DCABD8">
            <w:pPr>
              <w:rPr>
                <w:rFonts w:hint="eastAsia" w:ascii="宋体" w:hAnsi="宋体" w:cs="宋体"/>
                <w:color w:val="auto"/>
                <w:szCs w:val="21"/>
              </w:rPr>
            </w:pPr>
            <w:r>
              <w:rPr>
                <w:rFonts w:hint="eastAsia" w:ascii="宋体" w:hAnsi="宋体" w:cs="宋体"/>
                <w:color w:val="auto"/>
                <w:szCs w:val="21"/>
              </w:rPr>
              <w:t>正偏离（负偏离或无偏离）</w:t>
            </w:r>
          </w:p>
        </w:tc>
      </w:tr>
      <w:tr w14:paraId="7A0F0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0B877FCD">
            <w:pPr>
              <w:rPr>
                <w:rFonts w:hint="eastAsia" w:ascii="宋体" w:hAnsi="宋体" w:cs="宋体"/>
                <w:color w:val="auto"/>
                <w:szCs w:val="21"/>
              </w:rPr>
            </w:pPr>
            <w:r>
              <w:rPr>
                <w:rFonts w:hint="eastAsia" w:ascii="宋体" w:hAnsi="宋体" w:cs="宋体"/>
                <w:color w:val="auto"/>
                <w:szCs w:val="21"/>
              </w:rPr>
              <w:t>2</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16D5143">
            <w:pPr>
              <w:rPr>
                <w:rFonts w:hint="eastAsia" w:ascii="宋体" w:hAnsi="宋体" w:cs="宋体"/>
                <w:color w:val="auto"/>
                <w:szCs w:val="21"/>
              </w:rPr>
            </w:pPr>
            <w:r>
              <w:rPr>
                <w:rFonts w:hint="eastAsia" w:ascii="宋体" w:hAnsi="宋体" w:cs="宋体"/>
                <w:color w:val="auto"/>
                <w:szCs w:val="21"/>
              </w:rPr>
              <w:t>……</w:t>
            </w:r>
          </w:p>
        </w:tc>
        <w:tc>
          <w:tcPr>
            <w:tcW w:w="2310" w:type="dxa"/>
            <w:tcBorders>
              <w:top w:val="single" w:color="auto" w:sz="4" w:space="0"/>
              <w:left w:val="single" w:color="auto" w:sz="4" w:space="0"/>
              <w:bottom w:val="single" w:color="auto" w:sz="4" w:space="0"/>
              <w:right w:val="single" w:color="auto" w:sz="4" w:space="0"/>
            </w:tcBorders>
            <w:noWrap w:val="0"/>
            <w:vAlign w:val="center"/>
          </w:tcPr>
          <w:p w14:paraId="1A2B79A6">
            <w:pPr>
              <w:rPr>
                <w:rFonts w:hint="eastAsia" w:ascii="宋体" w:hAnsi="宋体" w:cs="宋体"/>
                <w:color w:val="auto"/>
                <w:szCs w:val="21"/>
              </w:rPr>
            </w:pPr>
            <w:r>
              <w:rPr>
                <w:rFonts w:hint="eastAsia" w:ascii="宋体" w:hAnsi="宋体" w:cs="宋体"/>
                <w:color w:val="auto"/>
                <w:szCs w:val="21"/>
              </w:rPr>
              <w:t>1  ……</w:t>
            </w:r>
          </w:p>
          <w:p w14:paraId="23E16EC8">
            <w:pPr>
              <w:rPr>
                <w:rFonts w:hint="eastAsia" w:ascii="宋体" w:hAnsi="宋体" w:cs="宋体"/>
                <w:color w:val="auto"/>
                <w:szCs w:val="21"/>
              </w:rPr>
            </w:pPr>
            <w:r>
              <w:rPr>
                <w:rFonts w:hint="eastAsia" w:ascii="宋体" w:hAnsi="宋体" w:cs="宋体"/>
                <w:color w:val="auto"/>
                <w:szCs w:val="21"/>
              </w:rPr>
              <w:t>2  ……</w:t>
            </w:r>
          </w:p>
          <w:p w14:paraId="0030E992">
            <w:pPr>
              <w:rPr>
                <w:rFonts w:hint="eastAsia" w:ascii="宋体" w:hAnsi="宋体" w:cs="宋体"/>
                <w:color w:val="auto"/>
                <w:szCs w:val="21"/>
              </w:rPr>
            </w:pPr>
            <w:r>
              <w:rPr>
                <w:rFonts w:hint="eastAsia" w:ascii="宋体" w:hAnsi="宋体" w:cs="宋体"/>
                <w:color w:val="auto"/>
                <w:szCs w:val="21"/>
              </w:rPr>
              <w:t>3  ……</w:t>
            </w:r>
          </w:p>
          <w:p w14:paraId="6A34B1D3">
            <w:pPr>
              <w:rPr>
                <w:rFonts w:hint="eastAsia" w:ascii="宋体" w:hAnsi="宋体" w:cs="宋体"/>
                <w:color w:val="auto"/>
                <w:szCs w:val="21"/>
              </w:rPr>
            </w:pPr>
            <w:r>
              <w:rPr>
                <w:rFonts w:hint="eastAsia" w:ascii="宋体" w:hAnsi="宋体" w:cs="宋体"/>
                <w:color w:val="auto"/>
                <w:szCs w:val="21"/>
              </w:rPr>
              <w:t>……</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4C980279">
            <w:pPr>
              <w:rPr>
                <w:rFonts w:hint="eastAsia" w:ascii="宋体" w:hAnsi="宋体" w:cs="宋体"/>
                <w:color w:val="auto"/>
                <w:szCs w:val="21"/>
              </w:rPr>
            </w:pPr>
            <w:r>
              <w:rPr>
                <w:rFonts w:hint="eastAsia" w:ascii="宋体" w:hAnsi="宋体" w:cs="宋体"/>
                <w:color w:val="auto"/>
                <w:szCs w:val="21"/>
              </w:rPr>
              <w:t>……</w:t>
            </w:r>
          </w:p>
        </w:tc>
        <w:tc>
          <w:tcPr>
            <w:tcW w:w="3297" w:type="dxa"/>
            <w:tcBorders>
              <w:top w:val="single" w:color="auto" w:sz="4" w:space="0"/>
              <w:left w:val="single" w:color="auto" w:sz="4" w:space="0"/>
              <w:bottom w:val="single" w:color="auto" w:sz="4" w:space="0"/>
              <w:right w:val="single" w:color="auto" w:sz="4" w:space="0"/>
            </w:tcBorders>
            <w:noWrap w:val="0"/>
            <w:vAlign w:val="center"/>
          </w:tcPr>
          <w:p w14:paraId="42ED3EBC">
            <w:pPr>
              <w:rPr>
                <w:rFonts w:hint="eastAsia" w:ascii="宋体" w:hAnsi="宋体" w:cs="宋体"/>
                <w:color w:val="auto"/>
                <w:szCs w:val="21"/>
              </w:rPr>
            </w:pPr>
            <w:r>
              <w:rPr>
                <w:rFonts w:hint="eastAsia" w:ascii="宋体" w:hAnsi="宋体" w:cs="宋体"/>
                <w:color w:val="auto"/>
                <w:szCs w:val="21"/>
              </w:rPr>
              <w:t>1  ……</w:t>
            </w:r>
          </w:p>
          <w:p w14:paraId="663E2461">
            <w:pPr>
              <w:rPr>
                <w:rFonts w:hint="eastAsia" w:ascii="宋体" w:hAnsi="宋体" w:cs="宋体"/>
                <w:color w:val="auto"/>
                <w:szCs w:val="21"/>
              </w:rPr>
            </w:pPr>
            <w:r>
              <w:rPr>
                <w:rFonts w:hint="eastAsia" w:ascii="宋体" w:hAnsi="宋体" w:cs="宋体"/>
                <w:color w:val="auto"/>
                <w:szCs w:val="21"/>
              </w:rPr>
              <w:t>2  ……</w:t>
            </w:r>
          </w:p>
          <w:p w14:paraId="0C72E351">
            <w:pPr>
              <w:rPr>
                <w:rFonts w:hint="eastAsia" w:ascii="宋体" w:hAnsi="宋体" w:cs="宋体"/>
                <w:color w:val="auto"/>
                <w:szCs w:val="21"/>
              </w:rPr>
            </w:pPr>
            <w:r>
              <w:rPr>
                <w:rFonts w:hint="eastAsia" w:ascii="宋体" w:hAnsi="宋体" w:cs="宋体"/>
                <w:color w:val="auto"/>
                <w:szCs w:val="21"/>
              </w:rPr>
              <w:t>3  ……</w:t>
            </w:r>
          </w:p>
          <w:p w14:paraId="08BB8FE9">
            <w:pPr>
              <w:rPr>
                <w:rFonts w:hint="eastAsia" w:ascii="宋体" w:hAnsi="宋体" w:cs="宋体"/>
                <w:color w:val="auto"/>
                <w:szCs w:val="21"/>
              </w:rPr>
            </w:pPr>
            <w:r>
              <w:rPr>
                <w:rFonts w:hint="eastAsia" w:ascii="宋体" w:hAnsi="宋体" w:cs="宋体"/>
                <w:color w:val="auto"/>
                <w:szCs w:val="21"/>
              </w:rPr>
              <w:t>……</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40765B16">
            <w:pPr>
              <w:rPr>
                <w:rFonts w:hint="eastAsia" w:ascii="宋体" w:hAnsi="宋体" w:cs="宋体"/>
                <w:color w:val="auto"/>
                <w:szCs w:val="21"/>
              </w:rPr>
            </w:pPr>
            <w:r>
              <w:rPr>
                <w:rFonts w:hint="eastAsia" w:ascii="宋体" w:hAnsi="宋体" w:cs="宋体"/>
                <w:color w:val="auto"/>
                <w:szCs w:val="21"/>
              </w:rPr>
              <w:t>正偏离（负偏离或无偏离）</w:t>
            </w:r>
          </w:p>
        </w:tc>
      </w:tr>
      <w:tr w14:paraId="39E33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39AEA2A1">
            <w:pPr>
              <w:rPr>
                <w:rFonts w:hint="eastAsia" w:ascii="宋体" w:hAnsi="宋体" w:cs="宋体"/>
                <w:color w:val="auto"/>
                <w:szCs w:val="21"/>
              </w:rPr>
            </w:pPr>
            <w:r>
              <w:rPr>
                <w:rFonts w:hint="eastAsia" w:ascii="宋体" w:hAnsi="宋体" w:cs="宋体"/>
                <w:color w:val="auto"/>
                <w:szCs w:val="21"/>
              </w:rPr>
              <w:t>...</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7CD8476">
            <w:pPr>
              <w:rPr>
                <w:rFonts w:hint="eastAsia" w:ascii="宋体" w:hAnsi="宋体" w:cs="宋体"/>
                <w:color w:val="auto"/>
                <w:szCs w:val="21"/>
              </w:rPr>
            </w:pPr>
          </w:p>
        </w:tc>
        <w:tc>
          <w:tcPr>
            <w:tcW w:w="2310" w:type="dxa"/>
            <w:tcBorders>
              <w:top w:val="single" w:color="auto" w:sz="4" w:space="0"/>
              <w:left w:val="single" w:color="auto" w:sz="4" w:space="0"/>
              <w:bottom w:val="single" w:color="auto" w:sz="4" w:space="0"/>
              <w:right w:val="single" w:color="auto" w:sz="4" w:space="0"/>
            </w:tcBorders>
            <w:noWrap w:val="0"/>
            <w:vAlign w:val="center"/>
          </w:tcPr>
          <w:p w14:paraId="430779AE">
            <w:pPr>
              <w:rPr>
                <w:rFonts w:hint="eastAsia" w:ascii="宋体" w:hAnsi="宋体" w:cs="宋体"/>
                <w:color w:val="auto"/>
                <w:szCs w:val="21"/>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0D7EBCFF">
            <w:pPr>
              <w:rPr>
                <w:rFonts w:hint="eastAsia" w:ascii="宋体" w:hAnsi="宋体" w:cs="宋体"/>
                <w:color w:val="auto"/>
                <w:szCs w:val="21"/>
              </w:rPr>
            </w:pPr>
          </w:p>
        </w:tc>
        <w:tc>
          <w:tcPr>
            <w:tcW w:w="3297" w:type="dxa"/>
            <w:tcBorders>
              <w:top w:val="single" w:color="auto" w:sz="4" w:space="0"/>
              <w:left w:val="single" w:color="auto" w:sz="4" w:space="0"/>
              <w:bottom w:val="single" w:color="auto" w:sz="4" w:space="0"/>
              <w:right w:val="single" w:color="auto" w:sz="4" w:space="0"/>
            </w:tcBorders>
            <w:noWrap w:val="0"/>
            <w:vAlign w:val="center"/>
          </w:tcPr>
          <w:p w14:paraId="3A1869F6">
            <w:pPr>
              <w:rPr>
                <w:rFonts w:hint="eastAsia" w:ascii="宋体" w:hAnsi="宋体" w:cs="宋体"/>
                <w:color w:val="auto"/>
                <w:szCs w:val="21"/>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14:paraId="0D7D31D8">
            <w:pPr>
              <w:rPr>
                <w:rFonts w:hint="eastAsia" w:ascii="宋体" w:hAnsi="宋体" w:cs="宋体"/>
                <w:color w:val="auto"/>
                <w:szCs w:val="21"/>
              </w:rPr>
            </w:pPr>
          </w:p>
        </w:tc>
      </w:tr>
      <w:tr w14:paraId="60DF0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noWrap w:val="0"/>
            <w:vAlign w:val="center"/>
          </w:tcPr>
          <w:p w14:paraId="13411172">
            <w:pPr>
              <w:rPr>
                <w:rFonts w:hint="eastAsia" w:ascii="宋体" w:hAnsi="宋体" w:cs="宋体"/>
                <w:color w:val="auto"/>
                <w:szCs w:val="21"/>
              </w:rPr>
            </w:pPr>
            <w:r>
              <w:rPr>
                <w:rFonts w:hint="eastAsia" w:ascii="宋体" w:hAnsi="宋体" w:cs="宋体"/>
                <w:color w:val="auto"/>
                <w:szCs w:val="21"/>
                <w:u w:val="single"/>
              </w:rPr>
              <w:t>　　</w:t>
            </w:r>
            <w:r>
              <w:rPr>
                <w:rFonts w:hint="eastAsia" w:ascii="宋体" w:hAnsi="宋体" w:cs="宋体"/>
                <w:color w:val="auto"/>
                <w:szCs w:val="21"/>
              </w:rPr>
              <w:t>分标（此处有分标时填写具体分标号，无分标时填写“无”）</w:t>
            </w:r>
          </w:p>
        </w:tc>
      </w:tr>
    </w:tbl>
    <w:p w14:paraId="07B492F9">
      <w:pPr>
        <w:pStyle w:val="17"/>
        <w:spacing w:line="360" w:lineRule="auto"/>
        <w:rPr>
          <w:rFonts w:hint="eastAsia" w:hAnsi="宋体" w:cs="宋体"/>
          <w:color w:val="auto"/>
          <w:szCs w:val="21"/>
        </w:rPr>
      </w:pPr>
      <w:r>
        <w:rPr>
          <w:rFonts w:hint="eastAsia" w:hAnsi="宋体" w:cs="宋体"/>
          <w:color w:val="auto"/>
          <w:szCs w:val="21"/>
        </w:rPr>
        <w:t>注：</w:t>
      </w:r>
    </w:p>
    <w:p w14:paraId="34BB3D40">
      <w:pPr>
        <w:pStyle w:val="17"/>
        <w:spacing w:line="360" w:lineRule="auto"/>
        <w:ind w:firstLine="420" w:firstLineChars="200"/>
        <w:rPr>
          <w:rFonts w:hint="eastAsia" w:hAnsi="宋体" w:cs="宋体"/>
          <w:color w:val="auto"/>
          <w:sz w:val="21"/>
          <w:szCs w:val="21"/>
        </w:rPr>
      </w:pPr>
      <w:r>
        <w:rPr>
          <w:rFonts w:hint="eastAsia" w:hAnsi="宋体" w:cs="宋体"/>
          <w:color w:val="auto"/>
          <w:sz w:val="21"/>
          <w:szCs w:val="21"/>
        </w:rPr>
        <w:t>1.应对照</w:t>
      </w:r>
      <w:r>
        <w:rPr>
          <w:rFonts w:hint="eastAsia" w:hAnsi="宋体" w:cs="宋体"/>
          <w:color w:val="auto"/>
          <w:sz w:val="21"/>
          <w:szCs w:val="21"/>
          <w:lang w:eastAsia="zh-CN"/>
        </w:rPr>
        <w:t>征集</w:t>
      </w:r>
      <w:r>
        <w:rPr>
          <w:rFonts w:hint="eastAsia" w:hAnsi="宋体" w:cs="宋体"/>
          <w:color w:val="auto"/>
          <w:sz w:val="21"/>
          <w:szCs w:val="21"/>
        </w:rPr>
        <w:t>文件</w:t>
      </w:r>
      <w:r>
        <w:rPr>
          <w:rFonts w:hint="eastAsia" w:ascii="宋体" w:hAnsi="宋体" w:eastAsia="宋体" w:cs="仿宋_GB2312"/>
          <w:color w:val="auto"/>
          <w:sz w:val="21"/>
          <w:szCs w:val="21"/>
        </w:rPr>
        <w:t>第二章采购需求</w:t>
      </w:r>
      <w:r>
        <w:rPr>
          <w:rFonts w:hint="eastAsia" w:hAnsi="宋体" w:cs="宋体"/>
          <w:color w:val="auto"/>
          <w:sz w:val="21"/>
          <w:szCs w:val="21"/>
        </w:rPr>
        <w:t>中</w:t>
      </w:r>
      <w:r>
        <w:rPr>
          <w:rFonts w:hint="eastAsia" w:hAnsi="宋体" w:cs="宋体"/>
          <w:color w:val="auto"/>
          <w:sz w:val="21"/>
          <w:szCs w:val="21"/>
          <w:lang w:eastAsia="zh-CN"/>
        </w:rPr>
        <w:t>服务</w:t>
      </w:r>
      <w:r>
        <w:rPr>
          <w:rFonts w:hint="eastAsia" w:hAnsi="宋体" w:cs="宋体"/>
          <w:color w:val="auto"/>
          <w:sz w:val="21"/>
          <w:szCs w:val="21"/>
        </w:rPr>
        <w:t>需求一览表的</w:t>
      </w:r>
      <w:r>
        <w:rPr>
          <w:rFonts w:hint="eastAsia" w:hAnsi="宋体" w:cs="宋体"/>
          <w:b/>
          <w:bCs/>
          <w:color w:val="auto"/>
          <w:sz w:val="21"/>
          <w:szCs w:val="21"/>
        </w:rPr>
        <w:t>服务内容及要求</w:t>
      </w:r>
      <w:r>
        <w:rPr>
          <w:rFonts w:hint="eastAsia" w:hAnsi="宋体" w:cs="宋体"/>
          <w:color w:val="auto"/>
          <w:sz w:val="21"/>
          <w:szCs w:val="21"/>
        </w:rPr>
        <w:t>条款逐条作出明确响应，并作出偏离说明。</w:t>
      </w:r>
    </w:p>
    <w:p w14:paraId="05E59230">
      <w:pPr>
        <w:pStyle w:val="17"/>
        <w:spacing w:line="360" w:lineRule="auto"/>
        <w:ind w:firstLine="420" w:firstLineChars="200"/>
        <w:rPr>
          <w:rFonts w:hint="eastAsia" w:hAnsi="宋体" w:cs="宋体"/>
          <w:color w:val="auto"/>
          <w:sz w:val="21"/>
          <w:szCs w:val="21"/>
        </w:rPr>
      </w:pPr>
      <w:r>
        <w:rPr>
          <w:rFonts w:hint="eastAsia" w:hAnsi="宋体" w:cs="宋体"/>
          <w:color w:val="auto"/>
          <w:sz w:val="21"/>
          <w:szCs w:val="21"/>
        </w:rPr>
        <w:t>2.供应商应根据自身的承诺，对照</w:t>
      </w:r>
      <w:r>
        <w:rPr>
          <w:rFonts w:hint="eastAsia" w:hAnsi="宋体" w:cs="宋体"/>
          <w:color w:val="auto"/>
          <w:sz w:val="21"/>
          <w:szCs w:val="21"/>
          <w:lang w:eastAsia="zh-CN"/>
        </w:rPr>
        <w:t>征集</w:t>
      </w:r>
      <w:r>
        <w:rPr>
          <w:rFonts w:hint="eastAsia" w:hAnsi="宋体" w:cs="宋体"/>
          <w:color w:val="auto"/>
          <w:sz w:val="21"/>
          <w:szCs w:val="21"/>
        </w:rPr>
        <w:t>文件要求，在“偏离说明”中注明“正偏离”、“负偏离”或者“无偏离”。既不属于“正偏离”也不属于“负偏离”即为“无偏离”。 当响应文件的内容低于</w:t>
      </w:r>
      <w:r>
        <w:rPr>
          <w:rFonts w:hint="eastAsia" w:hAnsi="宋体" w:cs="宋体"/>
          <w:color w:val="auto"/>
          <w:sz w:val="21"/>
          <w:szCs w:val="21"/>
          <w:lang w:eastAsia="zh-CN"/>
        </w:rPr>
        <w:t>征集</w:t>
      </w:r>
      <w:r>
        <w:rPr>
          <w:rFonts w:hint="eastAsia" w:hAnsi="宋体" w:cs="宋体"/>
          <w:color w:val="auto"/>
          <w:sz w:val="21"/>
          <w:szCs w:val="21"/>
        </w:rPr>
        <w:t>文件要求时，</w:t>
      </w:r>
      <w:r>
        <w:rPr>
          <w:rFonts w:hint="eastAsia" w:hAnsi="宋体" w:cs="宋体"/>
          <w:color w:val="auto"/>
          <w:sz w:val="21"/>
          <w:szCs w:val="21"/>
          <w:lang w:eastAsia="zh-CN"/>
        </w:rPr>
        <w:t>供应商</w:t>
      </w:r>
      <w:r>
        <w:rPr>
          <w:rFonts w:hint="eastAsia" w:hAnsi="宋体" w:cs="宋体"/>
          <w:color w:val="auto"/>
          <w:sz w:val="21"/>
          <w:szCs w:val="21"/>
        </w:rPr>
        <w:t>应当如实写明“负偏离”，否则视为虚假应标</w:t>
      </w:r>
    </w:p>
    <w:p w14:paraId="7AD8CB5F">
      <w:pPr>
        <w:snapToGrid w:val="0"/>
        <w:spacing w:line="360" w:lineRule="auto"/>
        <w:ind w:firstLine="420" w:firstLineChars="200"/>
        <w:rPr>
          <w:rFonts w:hint="eastAsia" w:ascii="宋体" w:hAnsi="宋体" w:cs="宋体"/>
          <w:color w:val="auto"/>
          <w:kern w:val="0"/>
          <w:sz w:val="21"/>
          <w:szCs w:val="21"/>
          <w:lang w:val="zh-CN"/>
        </w:rPr>
      </w:pPr>
      <w:r>
        <w:rPr>
          <w:rFonts w:hint="eastAsia" w:ascii="宋体" w:hAnsi="宋体" w:cs="宋体"/>
          <w:color w:val="auto"/>
          <w:kern w:val="0"/>
          <w:sz w:val="21"/>
          <w:szCs w:val="21"/>
          <w:lang w:val="zh-CN"/>
        </w:rPr>
        <w:t>3.表格内容均需按要求填写并盖章，不得留空，否则按响应无效处理。</w:t>
      </w:r>
    </w:p>
    <w:p w14:paraId="58DE65CA">
      <w:pPr>
        <w:snapToGrid w:val="0"/>
        <w:spacing w:line="360" w:lineRule="auto"/>
        <w:ind w:firstLine="5640" w:firstLineChars="2350"/>
        <w:rPr>
          <w:rFonts w:hint="eastAsia" w:ascii="宋体" w:hAnsi="宋体" w:cs="宋体"/>
          <w:color w:val="auto"/>
          <w:kern w:val="0"/>
          <w:sz w:val="24"/>
          <w:lang w:val="zh-CN"/>
        </w:rPr>
      </w:pPr>
    </w:p>
    <w:p w14:paraId="13DAC90F">
      <w:pPr>
        <w:pStyle w:val="33"/>
        <w:rPr>
          <w:rFonts w:hint="eastAsia" w:ascii="宋体" w:hAnsi="宋体" w:cs="宋体"/>
          <w:color w:val="auto"/>
          <w:kern w:val="0"/>
          <w:sz w:val="24"/>
          <w:lang w:val="zh-CN"/>
        </w:rPr>
      </w:pPr>
    </w:p>
    <w:p w14:paraId="0DA2039E">
      <w:pPr>
        <w:pStyle w:val="33"/>
        <w:rPr>
          <w:rFonts w:hint="eastAsia" w:ascii="宋体" w:hAnsi="宋体" w:cs="宋体"/>
          <w:color w:val="auto"/>
          <w:kern w:val="0"/>
          <w:sz w:val="24"/>
          <w:lang w:val="zh-CN"/>
        </w:rPr>
      </w:pPr>
    </w:p>
    <w:p w14:paraId="75AB67F2">
      <w:pPr>
        <w:snapToGrid w:val="0"/>
        <w:spacing w:line="360" w:lineRule="auto"/>
        <w:ind w:firstLine="4800" w:firstLineChars="2000"/>
        <w:rPr>
          <w:rFonts w:hint="default" w:ascii="宋体" w:hAnsi="宋体" w:cs="宋体" w:eastAsiaTheme="minorEastAsia"/>
          <w:color w:val="auto"/>
          <w:kern w:val="0"/>
          <w:sz w:val="24"/>
          <w:u w:val="single"/>
          <w:lang w:val="en-US" w:eastAsia="zh-CN"/>
        </w:rPr>
      </w:pPr>
      <w:r>
        <w:rPr>
          <w:rFonts w:hint="eastAsia" w:ascii="宋体" w:hAnsi="宋体" w:cs="宋体"/>
          <w:color w:val="auto"/>
          <w:kern w:val="0"/>
          <w:sz w:val="24"/>
          <w:lang w:val="zh-CN"/>
        </w:rPr>
        <w:t>供应商名称(电子签章)：</w:t>
      </w:r>
      <w:r>
        <w:rPr>
          <w:rFonts w:hint="eastAsia" w:ascii="宋体" w:hAnsi="宋体" w:cs="宋体"/>
          <w:color w:val="auto"/>
          <w:kern w:val="0"/>
          <w:sz w:val="24"/>
          <w:u w:val="single"/>
          <w:lang w:val="en-US" w:eastAsia="zh-CN"/>
        </w:rPr>
        <w:t xml:space="preserve">               </w:t>
      </w:r>
    </w:p>
    <w:p w14:paraId="3D24C143">
      <w:pPr>
        <w:snapToGrid w:val="0"/>
        <w:spacing w:line="360" w:lineRule="auto"/>
        <w:ind w:firstLine="5640" w:firstLineChars="2350"/>
        <w:rPr>
          <w:rFonts w:hint="eastAsia" w:ascii="宋体" w:hAnsi="宋体" w:cs="宋体"/>
          <w:color w:val="auto"/>
          <w:kern w:val="0"/>
          <w:sz w:val="24"/>
          <w:lang w:val="zh-CN"/>
        </w:rPr>
      </w:pPr>
      <w:r>
        <w:rPr>
          <w:rFonts w:hint="eastAsia" w:ascii="宋体" w:hAnsi="宋体" w:cs="宋体"/>
          <w:color w:val="auto"/>
          <w:kern w:val="0"/>
          <w:sz w:val="24"/>
          <w:lang w:val="zh-CN"/>
        </w:rPr>
        <w:t>日期</w:t>
      </w:r>
      <w:r>
        <w:rPr>
          <w:rFonts w:hint="eastAsia" w:ascii="宋体" w:hAnsi="宋体" w:cs="宋体"/>
          <w:color w:val="auto"/>
          <w:kern w:val="0"/>
          <w:sz w:val="24"/>
        </w:rPr>
        <w:t xml:space="preserve">：  年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w:t>
      </w:r>
    </w:p>
    <w:p w14:paraId="54DBE437">
      <w:pPr>
        <w:rPr>
          <w:rFonts w:hint="eastAsia" w:ascii="宋体" w:hAnsi="宋体" w:cs="宋体"/>
          <w:color w:val="auto"/>
          <w:kern w:val="0"/>
          <w:sz w:val="24"/>
          <w:lang w:val="zh-CN"/>
        </w:rPr>
      </w:pPr>
      <w:r>
        <w:rPr>
          <w:rFonts w:hint="eastAsia" w:ascii="宋体" w:hAnsi="宋体" w:cs="宋体"/>
          <w:color w:val="auto"/>
          <w:kern w:val="0"/>
          <w:sz w:val="24"/>
          <w:lang w:val="zh-CN"/>
        </w:rPr>
        <w:br w:type="page"/>
      </w:r>
    </w:p>
    <w:p w14:paraId="047A3973">
      <w:pPr>
        <w:pStyle w:val="33"/>
        <w:rPr>
          <w:rFonts w:hint="eastAsia"/>
          <w:color w:val="auto"/>
          <w:lang w:val="zh-CN"/>
        </w:rPr>
      </w:pPr>
    </w:p>
    <w:p w14:paraId="6B11597A">
      <w:pPr>
        <w:snapToGrid w:val="0"/>
        <w:spacing w:before="165" w:beforeLines="50" w:after="50"/>
        <w:jc w:val="center"/>
        <w:rPr>
          <w:rFonts w:hint="eastAsia" w:ascii="宋体" w:hAnsi="宋体" w:cs="宋体"/>
          <w:b/>
          <w:bCs/>
          <w:color w:val="auto"/>
          <w:sz w:val="32"/>
          <w:szCs w:val="32"/>
        </w:rPr>
      </w:pPr>
      <w:r>
        <w:rPr>
          <w:rFonts w:hint="eastAsia" w:ascii="宋体" w:hAnsi="宋体" w:cs="宋体"/>
          <w:b/>
          <w:bCs/>
          <w:color w:val="auto"/>
          <w:sz w:val="32"/>
          <w:szCs w:val="32"/>
          <w:lang w:val="en-US" w:eastAsia="zh-CN"/>
        </w:rPr>
        <w:t>三</w:t>
      </w:r>
      <w:r>
        <w:rPr>
          <w:rFonts w:hint="eastAsia" w:ascii="宋体" w:hAnsi="宋体" w:cs="宋体"/>
          <w:b/>
          <w:bCs/>
          <w:color w:val="auto"/>
          <w:sz w:val="32"/>
          <w:szCs w:val="32"/>
        </w:rPr>
        <w:t>、</w:t>
      </w:r>
      <w:r>
        <w:rPr>
          <w:rFonts w:hint="eastAsia" w:ascii="宋体" w:hAnsi="宋体" w:cs="宋体"/>
          <w:b/>
          <w:bCs/>
          <w:color w:val="auto"/>
          <w:sz w:val="32"/>
          <w:szCs w:val="32"/>
          <w:lang w:val="en-US" w:eastAsia="zh-CN"/>
        </w:rPr>
        <w:t>综合服务方案</w:t>
      </w:r>
    </w:p>
    <w:p w14:paraId="688DD9EE">
      <w:pPr>
        <w:autoSpaceDE w:val="0"/>
        <w:autoSpaceDN w:val="0"/>
        <w:spacing w:line="360" w:lineRule="auto"/>
        <w:jc w:val="center"/>
        <w:rPr>
          <w:rFonts w:hint="eastAsia" w:ascii="宋体" w:hAnsi="宋体" w:cs="宋体"/>
          <w:color w:val="auto"/>
          <w:sz w:val="24"/>
        </w:rPr>
      </w:pPr>
    </w:p>
    <w:p w14:paraId="4FE9EC2F">
      <w:pPr>
        <w:autoSpaceDE w:val="0"/>
        <w:autoSpaceDN w:val="0"/>
        <w:spacing w:line="360" w:lineRule="auto"/>
        <w:jc w:val="center"/>
        <w:rPr>
          <w:rFonts w:hint="eastAsia" w:ascii="宋体" w:hAnsi="宋体" w:cs="宋体"/>
          <w:color w:val="auto"/>
          <w:sz w:val="24"/>
        </w:rPr>
      </w:pPr>
      <w:r>
        <w:rPr>
          <w:rFonts w:hint="eastAsia" w:ascii="宋体" w:hAnsi="宋体" w:cs="宋体"/>
          <w:color w:val="auto"/>
          <w:sz w:val="24"/>
        </w:rPr>
        <w:t>（由供应商根据</w:t>
      </w:r>
      <w:r>
        <w:rPr>
          <w:rFonts w:hint="eastAsia" w:ascii="宋体" w:hAnsi="宋体" w:cs="宋体"/>
          <w:color w:val="auto"/>
          <w:sz w:val="24"/>
          <w:lang w:eastAsia="zh-CN"/>
        </w:rPr>
        <w:t>“</w:t>
      </w:r>
      <w:r>
        <w:rPr>
          <w:rFonts w:hint="eastAsia" w:ascii="宋体" w:hAnsi="宋体" w:cs="宋体"/>
          <w:color w:val="auto"/>
          <w:sz w:val="24"/>
          <w:lang w:val="en-US" w:eastAsia="zh-CN"/>
        </w:rPr>
        <w:t>第二章采购需求”及“第四章评审方法及评审标准”编制</w:t>
      </w:r>
      <w:r>
        <w:rPr>
          <w:rFonts w:hint="eastAsia" w:ascii="宋体" w:hAnsi="宋体" w:cs="宋体"/>
          <w:color w:val="auto"/>
          <w:sz w:val="24"/>
        </w:rPr>
        <w:t>）</w:t>
      </w:r>
    </w:p>
    <w:p w14:paraId="56DB1F4B">
      <w:pPr>
        <w:rPr>
          <w:rFonts w:hint="eastAsia" w:ascii="宋体" w:hAnsi="宋体" w:cs="宋体"/>
          <w:b/>
          <w:bCs/>
          <w:color w:val="auto"/>
          <w:kern w:val="0"/>
          <w:sz w:val="24"/>
          <w:lang w:val="zh-CN"/>
        </w:rPr>
      </w:pPr>
    </w:p>
    <w:p w14:paraId="0CAFB828">
      <w:pPr>
        <w:rPr>
          <w:rFonts w:hint="eastAsia" w:ascii="宋体" w:hAnsi="宋体" w:cs="宋体"/>
          <w:b/>
          <w:bCs/>
          <w:color w:val="auto"/>
          <w:kern w:val="0"/>
          <w:sz w:val="24"/>
          <w:lang w:val="zh-CN"/>
        </w:rPr>
      </w:pPr>
    </w:p>
    <w:p w14:paraId="2FFCCAB9">
      <w:pPr>
        <w:autoSpaceDE w:val="0"/>
        <w:autoSpaceDN w:val="0"/>
        <w:spacing w:line="360" w:lineRule="auto"/>
        <w:ind w:firstLine="4440" w:firstLineChars="1850"/>
        <w:rPr>
          <w:rFonts w:hint="default" w:ascii="宋体" w:hAnsi="宋体" w:cs="宋体" w:eastAsiaTheme="minorEastAsia"/>
          <w:color w:val="auto"/>
          <w:kern w:val="0"/>
          <w:sz w:val="24"/>
          <w:u w:val="single"/>
          <w:lang w:val="en-US" w:eastAsia="zh-CN"/>
        </w:rPr>
      </w:pPr>
      <w:r>
        <w:rPr>
          <w:rFonts w:hint="eastAsia" w:ascii="宋体" w:hAnsi="宋体" w:cs="宋体"/>
          <w:color w:val="auto"/>
          <w:kern w:val="0"/>
          <w:sz w:val="24"/>
        </w:rPr>
        <w:t>供应商名称（电子签章）：</w:t>
      </w:r>
      <w:r>
        <w:rPr>
          <w:rFonts w:hint="eastAsia" w:ascii="宋体" w:hAnsi="宋体" w:cs="宋体"/>
          <w:color w:val="auto"/>
          <w:kern w:val="0"/>
          <w:sz w:val="24"/>
          <w:u w:val="single"/>
          <w:lang w:val="en-US" w:eastAsia="zh-CN"/>
        </w:rPr>
        <w:t xml:space="preserve">                 </w:t>
      </w:r>
    </w:p>
    <w:p w14:paraId="34560CF3">
      <w:pPr>
        <w:autoSpaceDE w:val="0"/>
        <w:autoSpaceDN w:val="0"/>
        <w:spacing w:line="360" w:lineRule="auto"/>
        <w:rPr>
          <w:rFonts w:hint="eastAsia" w:ascii="宋体" w:hAnsi="宋体" w:cs="宋体"/>
          <w:b/>
          <w:bCs/>
          <w:color w:val="auto"/>
          <w:sz w:val="32"/>
          <w:szCs w:val="32"/>
        </w:rPr>
      </w:pPr>
      <w:r>
        <w:rPr>
          <w:rFonts w:hint="eastAsia" w:ascii="宋体" w:hAnsi="宋体" w:cs="宋体"/>
          <w:color w:val="auto"/>
          <w:kern w:val="0"/>
          <w:sz w:val="24"/>
        </w:rPr>
        <w:t xml:space="preserve">                                     </w:t>
      </w:r>
      <w:r>
        <w:rPr>
          <w:rFonts w:hint="eastAsia" w:ascii="宋体" w:hAnsi="宋体" w:cs="宋体"/>
          <w:color w:val="auto"/>
          <w:kern w:val="0"/>
          <w:sz w:val="24"/>
          <w:lang w:val="zh-CN"/>
        </w:rPr>
        <w:t>日期：  年  月   日</w:t>
      </w:r>
    </w:p>
    <w:p w14:paraId="59A5D9D5">
      <w:pPr>
        <w:snapToGrid w:val="0"/>
        <w:spacing w:line="360" w:lineRule="auto"/>
        <w:ind w:firstLine="4935" w:firstLineChars="2350"/>
        <w:rPr>
          <w:rFonts w:hint="eastAsia" w:ascii="宋体" w:hAnsi="宋体" w:cs="宋体"/>
          <w:color w:val="auto"/>
          <w:szCs w:val="21"/>
        </w:rPr>
      </w:pPr>
      <w:r>
        <w:rPr>
          <w:rFonts w:hint="eastAsia" w:ascii="宋体" w:hAnsi="宋体" w:cs="宋体"/>
          <w:color w:val="auto"/>
          <w:szCs w:val="21"/>
        </w:rPr>
        <w:t xml:space="preserve"> </w:t>
      </w:r>
    </w:p>
    <w:p w14:paraId="1F9EE480">
      <w:pPr>
        <w:pStyle w:val="33"/>
        <w:rPr>
          <w:rFonts w:hint="eastAsia"/>
          <w:color w:val="auto"/>
        </w:rPr>
      </w:pPr>
    </w:p>
    <w:p w14:paraId="66C55737">
      <w:pPr>
        <w:spacing w:line="360" w:lineRule="auto"/>
        <w:jc w:val="center"/>
        <w:rPr>
          <w:rFonts w:hint="eastAsia" w:ascii="宋体" w:hAnsi="宋体" w:eastAsia="宋体" w:cs="宋体"/>
          <w:b/>
          <w:color w:val="auto"/>
          <w:sz w:val="32"/>
          <w:szCs w:val="32"/>
        </w:rPr>
      </w:pPr>
      <w:r>
        <w:rPr>
          <w:rFonts w:hint="eastAsia" w:ascii="宋体" w:hAnsi="宋体" w:eastAsia="宋体" w:cs="宋体"/>
          <w:b/>
          <w:color w:val="auto"/>
          <w:sz w:val="32"/>
          <w:szCs w:val="32"/>
          <w:lang w:eastAsia="zh-CN"/>
        </w:rPr>
        <w:t>四</w:t>
      </w:r>
      <w:r>
        <w:rPr>
          <w:rFonts w:hint="eastAsia" w:ascii="宋体" w:hAnsi="宋体" w:eastAsia="宋体" w:cs="宋体"/>
          <w:b/>
          <w:color w:val="auto"/>
          <w:sz w:val="32"/>
          <w:szCs w:val="32"/>
        </w:rPr>
        <w:t>、优惠条件及特殊承诺</w:t>
      </w:r>
    </w:p>
    <w:p w14:paraId="7EE83D11">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（由供应商根据采购需求自行编制）</w:t>
      </w:r>
    </w:p>
    <w:p w14:paraId="7BE32586">
      <w:pPr>
        <w:spacing w:line="360" w:lineRule="auto"/>
        <w:jc w:val="center"/>
        <w:rPr>
          <w:rFonts w:hint="eastAsia" w:ascii="宋体" w:hAnsi="宋体" w:eastAsia="宋体" w:cs="宋体"/>
          <w:color w:val="auto"/>
          <w:sz w:val="18"/>
          <w:szCs w:val="18"/>
        </w:rPr>
      </w:pPr>
    </w:p>
    <w:p w14:paraId="2B8AAC8F">
      <w:pPr>
        <w:snapToGrid w:val="0"/>
        <w:spacing w:line="360" w:lineRule="auto"/>
        <w:ind w:firstLine="5040" w:firstLineChars="2100"/>
        <w:rPr>
          <w:rFonts w:hint="eastAsia" w:ascii="宋体" w:hAnsi="宋体" w:eastAsia="宋体" w:cs="宋体"/>
          <w:color w:val="auto"/>
          <w:kern w:val="0"/>
          <w:sz w:val="24"/>
          <w:szCs w:val="24"/>
          <w:u w:val="none"/>
        </w:rPr>
      </w:pPr>
      <w:r>
        <w:rPr>
          <w:rFonts w:hint="eastAsia" w:ascii="宋体" w:hAnsi="宋体" w:eastAsia="宋体" w:cs="宋体"/>
          <w:color w:val="auto"/>
          <w:kern w:val="0"/>
          <w:sz w:val="24"/>
          <w:szCs w:val="24"/>
        </w:rPr>
        <w:t>供应商名称</w:t>
      </w:r>
      <w:r>
        <w:rPr>
          <w:rFonts w:hint="eastAsia" w:ascii="宋体" w:hAnsi="宋体" w:eastAsia="宋体" w:cs="宋体"/>
          <w:color w:val="auto"/>
          <w:kern w:val="0"/>
          <w:sz w:val="24"/>
          <w:szCs w:val="24"/>
          <w:lang w:val="zh-CN"/>
        </w:rPr>
        <w:t>(电子签章)</w:t>
      </w:r>
      <w:r>
        <w:rPr>
          <w:rFonts w:hint="eastAsia" w:ascii="宋体" w:hAnsi="宋体" w:eastAsia="宋体" w:cs="宋体"/>
          <w:color w:val="auto"/>
          <w:kern w:val="0"/>
          <w:sz w:val="24"/>
          <w:szCs w:val="24"/>
          <w:u w:val="none"/>
          <w:lang w:val="zh-CN"/>
        </w:rPr>
        <w:t>：</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u w:val="none"/>
          <w:lang w:val="zh-CN"/>
        </w:rPr>
        <w:t xml:space="preserve">               </w:t>
      </w:r>
    </w:p>
    <w:p w14:paraId="4A0200E6">
      <w:pPr>
        <w:snapToGrid w:val="0"/>
        <w:spacing w:line="360" w:lineRule="auto"/>
        <w:ind w:firstLine="5040" w:firstLineChars="2100"/>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日期</w:t>
      </w:r>
      <w:r>
        <w:rPr>
          <w:rFonts w:hint="eastAsia" w:ascii="宋体" w:hAnsi="宋体" w:eastAsia="宋体" w:cs="宋体"/>
          <w:color w:val="auto"/>
          <w:kern w:val="0"/>
          <w:sz w:val="24"/>
          <w:szCs w:val="24"/>
        </w:rPr>
        <w:t xml:space="preserve">：  年  </w:t>
      </w:r>
      <w:r>
        <w:rPr>
          <w:rFonts w:hint="eastAsia" w:ascii="宋体" w:hAnsi="宋体" w:eastAsia="宋体" w:cs="宋体"/>
          <w:color w:val="auto"/>
          <w:kern w:val="0"/>
          <w:sz w:val="24"/>
          <w:szCs w:val="24"/>
          <w:lang w:val="zh-CN"/>
        </w:rPr>
        <w:t>月</w:t>
      </w:r>
      <w:r>
        <w:rPr>
          <w:rFonts w:hint="eastAsia" w:ascii="宋体" w:hAnsi="宋体" w:eastAsia="宋体" w:cs="宋体"/>
          <w:color w:val="auto"/>
          <w:kern w:val="0"/>
          <w:sz w:val="24"/>
          <w:szCs w:val="24"/>
        </w:rPr>
        <w:t xml:space="preserve">   </w:t>
      </w:r>
      <w:r>
        <w:rPr>
          <w:rFonts w:hint="eastAsia" w:ascii="宋体" w:hAnsi="宋体" w:eastAsia="宋体" w:cs="宋体"/>
          <w:color w:val="auto"/>
          <w:kern w:val="0"/>
          <w:sz w:val="24"/>
          <w:szCs w:val="24"/>
          <w:lang w:val="zh-CN"/>
        </w:rPr>
        <w:t>日</w:t>
      </w:r>
    </w:p>
    <w:p w14:paraId="762F906F">
      <w:pPr>
        <w:pStyle w:val="33"/>
        <w:rPr>
          <w:rFonts w:hint="eastAsia"/>
          <w:color w:val="auto"/>
        </w:rPr>
      </w:pPr>
    </w:p>
    <w:p w14:paraId="045ADE4B">
      <w:pPr>
        <w:rPr>
          <w:rFonts w:hint="eastAsia"/>
          <w:color w:val="auto"/>
        </w:rPr>
      </w:pPr>
    </w:p>
    <w:p w14:paraId="07321142">
      <w:pPr>
        <w:snapToGrid w:val="0"/>
        <w:spacing w:before="165" w:beforeLines="50" w:after="50"/>
        <w:ind w:left="142"/>
        <w:jc w:val="center"/>
        <w:rPr>
          <w:rFonts w:hint="eastAsia" w:ascii="宋体" w:hAnsi="宋体" w:eastAsia="宋体" w:cs="宋体"/>
          <w:b/>
          <w:color w:val="auto"/>
          <w:sz w:val="32"/>
          <w:szCs w:val="32"/>
        </w:rPr>
      </w:pPr>
      <w:r>
        <w:rPr>
          <w:rFonts w:hint="eastAsia" w:ascii="宋体" w:hAnsi="宋体" w:eastAsia="宋体" w:cs="宋体"/>
          <w:b/>
          <w:color w:val="auto"/>
          <w:sz w:val="32"/>
          <w:szCs w:val="32"/>
          <w:lang w:eastAsia="zh-CN"/>
        </w:rPr>
        <w:t>五</w:t>
      </w:r>
      <w:r>
        <w:rPr>
          <w:rFonts w:hint="eastAsia" w:ascii="宋体" w:hAnsi="宋体" w:eastAsia="宋体" w:cs="宋体"/>
          <w:b/>
          <w:color w:val="auto"/>
          <w:sz w:val="32"/>
          <w:szCs w:val="32"/>
        </w:rPr>
        <w:t>、供应商对项目的合理化建议和改进措施</w:t>
      </w:r>
    </w:p>
    <w:p w14:paraId="47BA5CD9">
      <w:pPr>
        <w:spacing w:line="360" w:lineRule="auto"/>
        <w:ind w:firstLine="4048" w:firstLineChars="1687"/>
        <w:rPr>
          <w:rFonts w:hint="eastAsia" w:ascii="宋体" w:hAnsi="宋体" w:eastAsia="宋体" w:cs="宋体"/>
          <w:color w:val="auto"/>
          <w:sz w:val="24"/>
          <w:szCs w:val="24"/>
        </w:rPr>
      </w:pPr>
      <w:r>
        <w:rPr>
          <w:rFonts w:hint="eastAsia" w:ascii="宋体" w:hAnsi="宋体" w:eastAsia="宋体" w:cs="宋体"/>
          <w:color w:val="auto"/>
          <w:sz w:val="24"/>
          <w:szCs w:val="24"/>
        </w:rPr>
        <w:t>（格式自拟）</w:t>
      </w:r>
    </w:p>
    <w:p w14:paraId="4F439BAC">
      <w:pPr>
        <w:snapToGrid w:val="0"/>
        <w:spacing w:line="360" w:lineRule="auto"/>
        <w:ind w:firstLine="4935" w:firstLineChars="2350"/>
        <w:rPr>
          <w:rFonts w:hint="eastAsia" w:ascii="宋体" w:hAnsi="宋体" w:eastAsia="宋体" w:cs="宋体"/>
          <w:color w:val="auto"/>
          <w:szCs w:val="21"/>
        </w:rPr>
      </w:pPr>
      <w:r>
        <w:rPr>
          <w:rFonts w:hint="eastAsia" w:ascii="宋体" w:hAnsi="宋体" w:eastAsia="宋体" w:cs="宋体"/>
          <w:color w:val="auto"/>
          <w:szCs w:val="21"/>
        </w:rPr>
        <w:t xml:space="preserve"> </w:t>
      </w:r>
    </w:p>
    <w:p w14:paraId="01402EC3">
      <w:pPr>
        <w:snapToGrid w:val="0"/>
        <w:spacing w:line="360" w:lineRule="auto"/>
        <w:ind w:firstLine="4935" w:firstLineChars="2350"/>
        <w:rPr>
          <w:rFonts w:hint="eastAsia" w:ascii="宋体" w:hAnsi="宋体" w:eastAsia="宋体" w:cs="宋体"/>
          <w:color w:val="auto"/>
          <w:szCs w:val="21"/>
        </w:rPr>
      </w:pPr>
    </w:p>
    <w:p w14:paraId="0740A249">
      <w:pPr>
        <w:snapToGrid w:val="0"/>
        <w:spacing w:line="360" w:lineRule="auto"/>
        <w:ind w:firstLine="4935" w:firstLineChars="2350"/>
        <w:rPr>
          <w:rFonts w:hint="eastAsia" w:ascii="宋体" w:hAnsi="宋体" w:eastAsia="宋体" w:cs="宋体"/>
          <w:color w:val="auto"/>
          <w:kern w:val="0"/>
          <w:sz w:val="24"/>
          <w:szCs w:val="24"/>
          <w:u w:val="none"/>
        </w:rPr>
      </w:pPr>
      <w:r>
        <w:rPr>
          <w:rFonts w:hint="eastAsia" w:ascii="宋体" w:hAnsi="宋体" w:eastAsia="宋体" w:cs="宋体"/>
          <w:color w:val="auto"/>
          <w:szCs w:val="21"/>
        </w:rPr>
        <w:t xml:space="preserve">  </w:t>
      </w:r>
      <w:r>
        <w:rPr>
          <w:rFonts w:hint="eastAsia" w:ascii="宋体" w:hAnsi="宋体" w:eastAsia="宋体" w:cs="宋体"/>
          <w:color w:val="auto"/>
          <w:kern w:val="0"/>
          <w:sz w:val="24"/>
          <w:szCs w:val="24"/>
        </w:rPr>
        <w:t>供应商名称</w:t>
      </w:r>
      <w:r>
        <w:rPr>
          <w:rFonts w:hint="eastAsia" w:ascii="宋体" w:hAnsi="宋体" w:eastAsia="宋体" w:cs="宋体"/>
          <w:color w:val="auto"/>
          <w:kern w:val="0"/>
          <w:sz w:val="24"/>
          <w:szCs w:val="24"/>
          <w:lang w:val="zh-CN"/>
        </w:rPr>
        <w:t>(电子签章)：</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u w:val="none"/>
          <w:lang w:val="zh-CN"/>
        </w:rPr>
        <w:t xml:space="preserve">             </w:t>
      </w:r>
    </w:p>
    <w:p w14:paraId="5DE4FBB1">
      <w:pPr>
        <w:snapToGrid w:val="0"/>
        <w:spacing w:line="360" w:lineRule="auto"/>
        <w:ind w:firstLine="5520" w:firstLineChars="2300"/>
        <w:rPr>
          <w:rFonts w:hint="eastAsia" w:ascii="宋体" w:hAnsi="宋体" w:eastAsia="宋体" w:cs="宋体"/>
          <w:color w:val="auto"/>
          <w:kern w:val="0"/>
          <w:sz w:val="24"/>
          <w:szCs w:val="24"/>
          <w:lang w:val="zh-CN"/>
        </w:rPr>
      </w:pPr>
      <w:r>
        <w:rPr>
          <w:rFonts w:hint="eastAsia" w:ascii="宋体" w:hAnsi="宋体" w:eastAsia="宋体" w:cs="宋体"/>
          <w:color w:val="auto"/>
          <w:kern w:val="0"/>
          <w:sz w:val="24"/>
          <w:szCs w:val="24"/>
          <w:lang w:val="zh-CN"/>
        </w:rPr>
        <w:t>日期</w:t>
      </w:r>
      <w:r>
        <w:rPr>
          <w:rFonts w:hint="eastAsia" w:ascii="宋体" w:hAnsi="宋体" w:eastAsia="宋体" w:cs="宋体"/>
          <w:color w:val="auto"/>
          <w:kern w:val="0"/>
          <w:sz w:val="24"/>
          <w:szCs w:val="24"/>
        </w:rPr>
        <w:t xml:space="preserve">：  年  </w:t>
      </w:r>
      <w:r>
        <w:rPr>
          <w:rFonts w:hint="eastAsia" w:ascii="宋体" w:hAnsi="宋体" w:eastAsia="宋体" w:cs="宋体"/>
          <w:color w:val="auto"/>
          <w:kern w:val="0"/>
          <w:sz w:val="24"/>
          <w:szCs w:val="24"/>
          <w:lang w:val="zh-CN"/>
        </w:rPr>
        <w:t>月</w:t>
      </w:r>
      <w:r>
        <w:rPr>
          <w:rFonts w:hint="eastAsia" w:ascii="宋体" w:hAnsi="宋体" w:eastAsia="宋体" w:cs="宋体"/>
          <w:color w:val="auto"/>
          <w:kern w:val="0"/>
          <w:sz w:val="24"/>
          <w:szCs w:val="24"/>
        </w:rPr>
        <w:t xml:space="preserve">   </w:t>
      </w:r>
      <w:r>
        <w:rPr>
          <w:rFonts w:hint="eastAsia" w:ascii="宋体" w:hAnsi="宋体" w:eastAsia="宋体" w:cs="宋体"/>
          <w:color w:val="auto"/>
          <w:kern w:val="0"/>
          <w:sz w:val="24"/>
          <w:szCs w:val="24"/>
          <w:lang w:val="zh-CN"/>
        </w:rPr>
        <w:t>日</w:t>
      </w:r>
    </w:p>
    <w:p w14:paraId="5745F4F1">
      <w:pPr>
        <w:snapToGrid w:val="0"/>
        <w:spacing w:before="165" w:beforeLines="50" w:after="50"/>
        <w:jc w:val="left"/>
        <w:rPr>
          <w:rFonts w:hint="eastAsia" w:ascii="宋体" w:hAnsi="宋体" w:cs="宋体"/>
          <w:color w:val="auto"/>
          <w:sz w:val="24"/>
        </w:rPr>
      </w:pPr>
    </w:p>
    <w:p w14:paraId="6C267888">
      <w:pPr>
        <w:snapToGrid w:val="0"/>
        <w:spacing w:before="165" w:beforeLines="50" w:after="50"/>
        <w:ind w:firstLine="2397" w:firstLineChars="796"/>
        <w:rPr>
          <w:rFonts w:hint="eastAsia" w:ascii="宋体" w:hAnsi="宋体" w:cs="宋体"/>
          <w:b/>
          <w:bCs/>
          <w:color w:val="auto"/>
          <w:sz w:val="30"/>
          <w:szCs w:val="30"/>
        </w:rPr>
      </w:pPr>
      <w:r>
        <w:rPr>
          <w:rFonts w:hint="eastAsia" w:ascii="宋体" w:hAnsi="宋体" w:cs="宋体"/>
          <w:b/>
          <w:bCs/>
          <w:color w:val="auto"/>
          <w:sz w:val="30"/>
          <w:szCs w:val="30"/>
          <w:lang w:eastAsia="zh-CN"/>
        </w:rPr>
        <w:t>六</w:t>
      </w:r>
      <w:r>
        <w:rPr>
          <w:rFonts w:hint="eastAsia" w:ascii="宋体" w:hAnsi="宋体" w:cs="宋体"/>
          <w:b/>
          <w:bCs/>
          <w:color w:val="auto"/>
          <w:sz w:val="30"/>
          <w:szCs w:val="30"/>
        </w:rPr>
        <w:t>、认为需要的其他技术文件或说明</w:t>
      </w:r>
    </w:p>
    <w:p w14:paraId="03F9E1B3">
      <w:pPr>
        <w:snapToGrid w:val="0"/>
        <w:spacing w:before="165" w:beforeLines="50" w:after="50"/>
        <w:ind w:firstLine="578" w:firstLineChars="241"/>
        <w:jc w:val="center"/>
        <w:rPr>
          <w:rFonts w:hint="eastAsia" w:ascii="宋体" w:hAnsi="宋体" w:cs="宋体"/>
          <w:color w:val="auto"/>
          <w:sz w:val="24"/>
        </w:rPr>
      </w:pPr>
      <w:r>
        <w:rPr>
          <w:rFonts w:hint="eastAsia" w:ascii="宋体" w:hAnsi="宋体" w:cs="宋体"/>
          <w:color w:val="auto"/>
          <w:sz w:val="24"/>
        </w:rPr>
        <w:t>（由供应商根据采购需求自行编制）</w:t>
      </w:r>
    </w:p>
    <w:p w14:paraId="7ADB252E">
      <w:pPr>
        <w:spacing w:line="360" w:lineRule="auto"/>
        <w:jc w:val="center"/>
        <w:rPr>
          <w:rFonts w:hint="eastAsia" w:ascii="宋体" w:hAnsi="宋体" w:cs="宋体"/>
          <w:color w:val="auto"/>
          <w:sz w:val="24"/>
        </w:rPr>
      </w:pPr>
    </w:p>
    <w:p w14:paraId="07EC40DC">
      <w:pPr>
        <w:autoSpaceDE w:val="0"/>
        <w:autoSpaceDN w:val="0"/>
        <w:spacing w:line="360" w:lineRule="auto"/>
        <w:ind w:firstLine="4800" w:firstLineChars="2000"/>
        <w:rPr>
          <w:rFonts w:hint="eastAsia" w:ascii="宋体" w:hAnsi="宋体" w:cs="宋体"/>
          <w:color w:val="auto"/>
          <w:sz w:val="24"/>
        </w:rPr>
      </w:pPr>
      <w:r>
        <w:rPr>
          <w:rFonts w:hint="eastAsia" w:ascii="宋体" w:hAnsi="宋体" w:cs="宋体"/>
          <w:color w:val="auto"/>
          <w:kern w:val="0"/>
          <w:sz w:val="24"/>
        </w:rPr>
        <w:t>供应商名称（电子</w:t>
      </w:r>
      <w:r>
        <w:rPr>
          <w:rFonts w:hint="eastAsia" w:ascii="宋体" w:hAnsi="宋体" w:cs="宋体"/>
          <w:color w:val="auto"/>
          <w:kern w:val="0"/>
          <w:sz w:val="24"/>
          <w:lang w:val="zh-CN"/>
        </w:rPr>
        <w:t>签章</w:t>
      </w:r>
      <w:r>
        <w:rPr>
          <w:rFonts w:hint="eastAsia" w:ascii="宋体" w:hAnsi="宋体" w:cs="宋体"/>
          <w:color w:val="auto"/>
          <w:kern w:val="0"/>
          <w:sz w:val="24"/>
        </w:rPr>
        <w:t>）：</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 xml:space="preserve">                       </w:t>
      </w:r>
    </w:p>
    <w:p w14:paraId="502223A9">
      <w:pPr>
        <w:autoSpaceDE w:val="0"/>
        <w:autoSpaceDN w:val="0"/>
        <w:spacing w:line="360" w:lineRule="auto"/>
        <w:rPr>
          <w:rFonts w:hint="eastAsia" w:ascii="宋体" w:hAnsi="宋体" w:cs="宋体"/>
          <w:b/>
          <w:bCs/>
          <w:color w:val="auto"/>
          <w:sz w:val="30"/>
          <w:szCs w:val="30"/>
        </w:rPr>
      </w:pPr>
      <w:r>
        <w:rPr>
          <w:rFonts w:hint="eastAsia" w:ascii="宋体" w:hAnsi="宋体" w:cs="宋体"/>
          <w:color w:val="auto"/>
          <w:kern w:val="0"/>
          <w:sz w:val="24"/>
        </w:rPr>
        <w:t xml:space="preserve">                                        </w:t>
      </w:r>
      <w:r>
        <w:rPr>
          <w:rFonts w:hint="eastAsia" w:ascii="宋体" w:hAnsi="宋体" w:cs="宋体"/>
          <w:color w:val="auto"/>
          <w:kern w:val="0"/>
          <w:sz w:val="24"/>
          <w:lang w:val="zh-CN"/>
        </w:rPr>
        <w:t>日期：  年  月   日</w:t>
      </w:r>
    </w:p>
    <w:p w14:paraId="0A0EA3DD">
      <w:pPr>
        <w:snapToGrid w:val="0"/>
        <w:spacing w:before="165" w:beforeLines="50" w:after="50"/>
        <w:jc w:val="center"/>
        <w:rPr>
          <w:rFonts w:hint="eastAsia" w:ascii="宋体" w:hAnsi="宋体" w:cs="宋体"/>
          <w:b/>
          <w:bCs/>
          <w:color w:val="auto"/>
          <w:sz w:val="24"/>
        </w:rPr>
        <w:sectPr>
          <w:headerReference r:id="rId14" w:type="default"/>
          <w:footerReference r:id="rId15" w:type="default"/>
          <w:pgSz w:w="11906" w:h="16838"/>
          <w:pgMar w:top="1134" w:right="1134" w:bottom="1134" w:left="1134" w:header="720" w:footer="720" w:gutter="0"/>
          <w:pgNumType w:fmt="decimal"/>
          <w:cols w:space="720" w:num="1"/>
          <w:docGrid w:type="lines" w:linePitch="331" w:charSpace="0"/>
        </w:sectPr>
      </w:pPr>
    </w:p>
    <w:p w14:paraId="7BE04B8B">
      <w:pPr>
        <w:pStyle w:val="17"/>
        <w:jc w:val="center"/>
        <w:outlineLvl w:val="1"/>
        <w:rPr>
          <w:rFonts w:hint="eastAsia" w:hAnsi="宋体" w:cs="宋体"/>
          <w:b/>
          <w:bCs/>
          <w:color w:val="auto"/>
          <w:sz w:val="28"/>
          <w:szCs w:val="28"/>
        </w:rPr>
      </w:pPr>
      <w:bookmarkStart w:id="110" w:name="_Toc23969"/>
      <w:bookmarkStart w:id="111" w:name="_Toc80093015"/>
      <w:bookmarkStart w:id="112" w:name="_Toc5660"/>
    </w:p>
    <w:p w14:paraId="773EFCCA">
      <w:pPr>
        <w:pStyle w:val="6"/>
        <w:rPr>
          <w:rFonts w:hint="eastAsia"/>
          <w:color w:val="auto"/>
        </w:rPr>
      </w:pPr>
    </w:p>
    <w:p w14:paraId="20B1A150">
      <w:pPr>
        <w:pStyle w:val="17"/>
        <w:jc w:val="center"/>
        <w:outlineLvl w:val="1"/>
        <w:rPr>
          <w:rFonts w:hint="eastAsia" w:hAnsi="宋体" w:cs="宋体"/>
          <w:b/>
          <w:bCs/>
          <w:color w:val="auto"/>
          <w:sz w:val="28"/>
          <w:szCs w:val="28"/>
        </w:rPr>
      </w:pPr>
    </w:p>
    <w:p w14:paraId="77B3CAB4">
      <w:pPr>
        <w:pStyle w:val="17"/>
        <w:jc w:val="center"/>
        <w:outlineLvl w:val="1"/>
        <w:rPr>
          <w:rFonts w:hint="eastAsia" w:hAnsi="宋体" w:cs="宋体"/>
          <w:b/>
          <w:bCs/>
          <w:color w:val="auto"/>
          <w:sz w:val="32"/>
          <w:szCs w:val="32"/>
        </w:rPr>
      </w:pPr>
      <w:r>
        <w:rPr>
          <w:rFonts w:hint="eastAsia" w:hAnsi="宋体" w:cs="宋体"/>
          <w:b/>
          <w:bCs/>
          <w:color w:val="auto"/>
          <w:sz w:val="32"/>
          <w:szCs w:val="32"/>
        </w:rPr>
        <w:t>第五节 报价文件格式</w:t>
      </w:r>
      <w:bookmarkEnd w:id="110"/>
      <w:bookmarkEnd w:id="111"/>
      <w:bookmarkEnd w:id="112"/>
    </w:p>
    <w:p w14:paraId="339B9941">
      <w:pPr>
        <w:snapToGrid w:val="0"/>
        <w:spacing w:before="165" w:beforeLines="50" w:after="50" w:line="400" w:lineRule="exact"/>
        <w:jc w:val="center"/>
        <w:rPr>
          <w:rFonts w:hint="eastAsia" w:ascii="宋体" w:hAnsi="宋体" w:cs="宋体"/>
          <w:bCs/>
          <w:color w:val="auto"/>
          <w:sz w:val="32"/>
          <w:szCs w:val="20"/>
        </w:rPr>
      </w:pPr>
      <w:r>
        <w:rPr>
          <w:rFonts w:hint="eastAsia" w:ascii="宋体" w:hAnsi="宋体" w:cs="宋体"/>
          <w:bCs/>
          <w:color w:val="auto"/>
        </w:rPr>
        <w:t>电子响应文件</w:t>
      </w:r>
    </w:p>
    <w:p w14:paraId="21200DAA">
      <w:pPr>
        <w:snapToGrid w:val="0"/>
        <w:spacing w:before="165" w:beforeLines="50" w:after="50" w:line="400" w:lineRule="exact"/>
        <w:jc w:val="center"/>
        <w:rPr>
          <w:rFonts w:hint="eastAsia" w:ascii="宋体" w:hAnsi="宋体" w:cs="宋体"/>
          <w:bCs/>
          <w:color w:val="auto"/>
          <w:sz w:val="24"/>
          <w:szCs w:val="20"/>
        </w:rPr>
      </w:pPr>
    </w:p>
    <w:p w14:paraId="66EFA238">
      <w:pPr>
        <w:snapToGrid w:val="0"/>
        <w:spacing w:before="165" w:beforeLines="50" w:after="50" w:line="400" w:lineRule="exact"/>
        <w:jc w:val="center"/>
        <w:rPr>
          <w:rFonts w:hint="eastAsia" w:ascii="宋体" w:hAnsi="宋体" w:cs="宋体"/>
          <w:b/>
          <w:bCs/>
          <w:color w:val="auto"/>
          <w:sz w:val="32"/>
          <w:szCs w:val="32"/>
        </w:rPr>
      </w:pPr>
      <w:r>
        <w:rPr>
          <w:rFonts w:hint="eastAsia" w:ascii="宋体" w:hAnsi="宋体" w:cs="宋体"/>
          <w:b/>
          <w:bCs/>
          <w:color w:val="auto"/>
          <w:sz w:val="32"/>
          <w:szCs w:val="32"/>
        </w:rPr>
        <w:t>报价文件（封面）</w:t>
      </w:r>
    </w:p>
    <w:p w14:paraId="6F0D2E84">
      <w:pPr>
        <w:snapToGrid w:val="0"/>
        <w:spacing w:before="165" w:beforeLines="50" w:after="50" w:line="400" w:lineRule="exact"/>
        <w:rPr>
          <w:rFonts w:hint="eastAsia" w:ascii="宋体" w:hAnsi="宋体" w:cs="宋体"/>
          <w:bCs/>
          <w:color w:val="auto"/>
          <w:sz w:val="24"/>
          <w:szCs w:val="20"/>
        </w:rPr>
      </w:pPr>
    </w:p>
    <w:p w14:paraId="0328CF32">
      <w:pPr>
        <w:snapToGrid w:val="0"/>
        <w:spacing w:before="165" w:beforeLines="50" w:after="50" w:line="400" w:lineRule="exact"/>
        <w:rPr>
          <w:rFonts w:hint="eastAsia" w:ascii="宋体" w:hAnsi="宋体" w:cs="宋体"/>
          <w:bCs/>
          <w:color w:val="auto"/>
          <w:sz w:val="24"/>
          <w:szCs w:val="20"/>
        </w:rPr>
      </w:pPr>
    </w:p>
    <w:p w14:paraId="618D2229">
      <w:pPr>
        <w:snapToGrid w:val="0"/>
        <w:spacing w:before="165" w:beforeLines="50" w:after="50" w:line="400" w:lineRule="exact"/>
        <w:rPr>
          <w:rFonts w:hint="eastAsia" w:ascii="宋体" w:hAnsi="宋体" w:cs="宋体"/>
          <w:bCs/>
          <w:color w:val="auto"/>
          <w:sz w:val="24"/>
          <w:szCs w:val="20"/>
        </w:rPr>
      </w:pPr>
    </w:p>
    <w:p w14:paraId="720ADC54">
      <w:pPr>
        <w:pStyle w:val="33"/>
        <w:rPr>
          <w:rFonts w:hint="eastAsia"/>
          <w:color w:val="auto"/>
        </w:rPr>
      </w:pPr>
    </w:p>
    <w:p w14:paraId="53EB191D">
      <w:pPr>
        <w:snapToGrid w:val="0"/>
        <w:spacing w:before="165" w:beforeLines="50" w:after="50" w:line="400" w:lineRule="exact"/>
        <w:rPr>
          <w:rFonts w:hint="eastAsia" w:ascii="宋体" w:hAnsi="宋体" w:cs="宋体"/>
          <w:bCs/>
          <w:color w:val="auto"/>
          <w:sz w:val="24"/>
          <w:szCs w:val="20"/>
        </w:rPr>
      </w:pPr>
    </w:p>
    <w:p w14:paraId="377B3365">
      <w:pPr>
        <w:snapToGrid w:val="0"/>
        <w:spacing w:before="165" w:beforeLines="50" w:after="50" w:line="400" w:lineRule="exact"/>
        <w:ind w:firstLine="360" w:firstLineChars="150"/>
        <w:rPr>
          <w:rFonts w:hint="eastAsia" w:ascii="宋体" w:hAnsi="宋体" w:cs="宋体"/>
          <w:bCs/>
          <w:color w:val="auto"/>
          <w:sz w:val="24"/>
        </w:rPr>
      </w:pPr>
      <w:r>
        <w:rPr>
          <w:rFonts w:hint="eastAsia" w:ascii="宋体" w:hAnsi="宋体" w:cs="宋体"/>
          <w:bCs/>
          <w:color w:val="auto"/>
          <w:sz w:val="24"/>
        </w:rPr>
        <w:t>项目名称：</w:t>
      </w:r>
    </w:p>
    <w:p w14:paraId="4B4C38BA">
      <w:pPr>
        <w:pStyle w:val="33"/>
        <w:rPr>
          <w:rFonts w:hint="eastAsia"/>
          <w:color w:val="auto"/>
        </w:rPr>
      </w:pPr>
    </w:p>
    <w:p w14:paraId="17A2DA41">
      <w:pPr>
        <w:snapToGrid w:val="0"/>
        <w:spacing w:before="165" w:beforeLines="50" w:after="50" w:line="400" w:lineRule="exact"/>
        <w:ind w:firstLine="360" w:firstLineChars="150"/>
        <w:rPr>
          <w:rFonts w:hint="eastAsia" w:ascii="宋体" w:hAnsi="宋体" w:cs="宋体"/>
          <w:bCs/>
          <w:color w:val="auto"/>
          <w:sz w:val="24"/>
        </w:rPr>
      </w:pPr>
      <w:r>
        <w:rPr>
          <w:rFonts w:hint="eastAsia" w:ascii="宋体" w:hAnsi="宋体" w:cs="宋体"/>
          <w:bCs/>
          <w:color w:val="auto"/>
          <w:sz w:val="24"/>
        </w:rPr>
        <w:t xml:space="preserve">项目编号： </w:t>
      </w:r>
    </w:p>
    <w:p w14:paraId="0433F5F7">
      <w:pPr>
        <w:pStyle w:val="33"/>
        <w:rPr>
          <w:rFonts w:hint="eastAsia"/>
          <w:color w:val="auto"/>
        </w:rPr>
      </w:pPr>
    </w:p>
    <w:p w14:paraId="06505813">
      <w:pPr>
        <w:snapToGrid w:val="0"/>
        <w:spacing w:before="165" w:beforeLines="50" w:after="50" w:line="400" w:lineRule="exact"/>
        <w:ind w:firstLine="360" w:firstLineChars="150"/>
        <w:rPr>
          <w:rFonts w:hint="eastAsia" w:ascii="宋体" w:hAnsi="宋体" w:cs="宋体"/>
          <w:bCs/>
          <w:color w:val="auto"/>
          <w:sz w:val="24"/>
        </w:rPr>
      </w:pPr>
      <w:r>
        <w:rPr>
          <w:rFonts w:hint="eastAsia" w:ascii="宋体" w:hAnsi="宋体" w:cs="宋体"/>
          <w:bCs/>
          <w:color w:val="auto"/>
          <w:sz w:val="24"/>
        </w:rPr>
        <w:t>供应商名称：</w:t>
      </w:r>
    </w:p>
    <w:p w14:paraId="77080CCF">
      <w:pPr>
        <w:pStyle w:val="33"/>
        <w:rPr>
          <w:rFonts w:hint="eastAsia"/>
          <w:color w:val="auto"/>
        </w:rPr>
      </w:pPr>
    </w:p>
    <w:p w14:paraId="4DA2BD1C">
      <w:pPr>
        <w:snapToGrid w:val="0"/>
        <w:spacing w:before="165" w:beforeLines="50" w:after="50" w:line="400" w:lineRule="exact"/>
        <w:ind w:firstLine="360" w:firstLineChars="150"/>
        <w:rPr>
          <w:rFonts w:hint="eastAsia" w:ascii="宋体" w:hAnsi="宋体" w:cs="宋体"/>
          <w:bCs/>
          <w:color w:val="auto"/>
          <w:sz w:val="24"/>
        </w:rPr>
      </w:pPr>
      <w:r>
        <w:rPr>
          <w:rFonts w:hint="eastAsia" w:ascii="宋体" w:hAnsi="宋体" w:cs="宋体"/>
          <w:bCs/>
          <w:color w:val="auto"/>
          <w:sz w:val="24"/>
        </w:rPr>
        <w:t>供应商地址：</w:t>
      </w:r>
    </w:p>
    <w:p w14:paraId="632C1F22">
      <w:pPr>
        <w:pStyle w:val="12"/>
        <w:snapToGrid w:val="0"/>
        <w:spacing w:before="50" w:after="50" w:line="400" w:lineRule="exact"/>
        <w:ind w:firstLine="960" w:firstLineChars="400"/>
        <w:rPr>
          <w:rFonts w:hint="eastAsia" w:ascii="宋体" w:hAnsi="宋体" w:cs="宋体"/>
          <w:bCs/>
          <w:color w:val="auto"/>
          <w:sz w:val="24"/>
          <w:szCs w:val="24"/>
        </w:rPr>
      </w:pPr>
    </w:p>
    <w:p w14:paraId="56DABB1B">
      <w:pPr>
        <w:pStyle w:val="13"/>
        <w:rPr>
          <w:rFonts w:hint="eastAsia" w:ascii="宋体" w:hAnsi="宋体" w:cs="宋体"/>
          <w:bCs/>
          <w:color w:val="auto"/>
          <w:sz w:val="24"/>
          <w:szCs w:val="24"/>
        </w:rPr>
      </w:pPr>
    </w:p>
    <w:p w14:paraId="72847847">
      <w:pPr>
        <w:snapToGrid w:val="0"/>
        <w:spacing w:before="165" w:beforeLines="50" w:after="50" w:line="400" w:lineRule="exact"/>
        <w:rPr>
          <w:rFonts w:hint="eastAsia" w:ascii="宋体" w:hAnsi="宋体" w:cs="宋体"/>
          <w:color w:val="auto"/>
          <w:sz w:val="24"/>
        </w:rPr>
      </w:pPr>
    </w:p>
    <w:p w14:paraId="7A39FCC0">
      <w:pPr>
        <w:snapToGrid w:val="0"/>
        <w:spacing w:before="165" w:beforeLines="50" w:after="50" w:line="400" w:lineRule="exact"/>
        <w:jc w:val="center"/>
        <w:rPr>
          <w:rFonts w:hint="eastAsia" w:ascii="宋体" w:hAnsi="宋体" w:cs="宋体"/>
          <w:color w:val="auto"/>
          <w:sz w:val="24"/>
        </w:rPr>
        <w:sectPr>
          <w:pgSz w:w="11906" w:h="16838"/>
          <w:pgMar w:top="1134" w:right="1134" w:bottom="1134" w:left="1134" w:header="720" w:footer="720" w:gutter="0"/>
          <w:pgNumType w:fmt="decimal"/>
          <w:cols w:space="720" w:num="1"/>
          <w:docGrid w:type="lines" w:linePitch="331" w:charSpace="0"/>
        </w:sectPr>
      </w:pPr>
      <w:r>
        <w:rPr>
          <w:rFonts w:hint="eastAsia" w:ascii="宋体" w:hAnsi="宋体" w:cs="宋体"/>
          <w:color w:val="auto"/>
          <w:sz w:val="24"/>
        </w:rPr>
        <w:t>年</w:t>
      </w:r>
      <w:r>
        <w:rPr>
          <w:rFonts w:hint="eastAsia" w:ascii="宋体" w:hAnsi="宋体" w:cs="宋体"/>
          <w:color w:val="auto"/>
          <w:sz w:val="24"/>
          <w:lang w:val="en-US" w:eastAsia="zh-CN"/>
        </w:rPr>
        <w:t xml:space="preserve">  </w:t>
      </w:r>
      <w:r>
        <w:rPr>
          <w:rFonts w:hint="eastAsia" w:ascii="宋体" w:hAnsi="宋体" w:cs="宋体"/>
          <w:color w:val="auto"/>
          <w:sz w:val="24"/>
        </w:rPr>
        <w:t xml:space="preserve">  月 </w:t>
      </w:r>
      <w:r>
        <w:rPr>
          <w:rFonts w:hint="eastAsia" w:ascii="宋体" w:hAnsi="宋体" w:cs="宋体"/>
          <w:color w:val="auto"/>
          <w:sz w:val="24"/>
          <w:lang w:val="en-US" w:eastAsia="zh-CN"/>
        </w:rPr>
        <w:t xml:space="preserve">  </w:t>
      </w:r>
      <w:r>
        <w:rPr>
          <w:rFonts w:hint="eastAsia" w:ascii="宋体" w:hAnsi="宋体" w:cs="宋体"/>
          <w:color w:val="auto"/>
          <w:sz w:val="24"/>
        </w:rPr>
        <w:t xml:space="preserve"> 日</w:t>
      </w:r>
    </w:p>
    <w:p w14:paraId="230993FE">
      <w:pPr>
        <w:rPr>
          <w:rFonts w:hint="eastAsia" w:ascii="宋体" w:hAnsi="宋体" w:cs="宋体"/>
          <w:color w:val="auto"/>
        </w:rPr>
      </w:pPr>
    </w:p>
    <w:p w14:paraId="5C5412C5">
      <w:pPr>
        <w:snapToGrid w:val="0"/>
        <w:spacing w:before="165" w:beforeLines="50" w:after="50" w:line="400" w:lineRule="exact"/>
        <w:jc w:val="center"/>
        <w:rPr>
          <w:rFonts w:hint="eastAsia" w:ascii="宋体" w:hAnsi="宋体" w:cs="宋体"/>
          <w:b/>
          <w:bCs/>
          <w:color w:val="auto"/>
          <w:sz w:val="32"/>
          <w:szCs w:val="32"/>
        </w:rPr>
      </w:pPr>
      <w:r>
        <w:rPr>
          <w:rFonts w:hint="eastAsia" w:ascii="宋体" w:hAnsi="宋体" w:cs="宋体"/>
          <w:b/>
          <w:bCs/>
          <w:color w:val="auto"/>
          <w:sz w:val="32"/>
          <w:szCs w:val="32"/>
        </w:rPr>
        <w:t>报价文件目录</w:t>
      </w:r>
    </w:p>
    <w:p w14:paraId="45FAFC7A">
      <w:pPr>
        <w:rPr>
          <w:rFonts w:hint="eastAsia" w:ascii="宋体" w:hAnsi="宋体" w:cs="宋体"/>
          <w:color w:val="auto"/>
        </w:rPr>
      </w:pPr>
    </w:p>
    <w:p w14:paraId="40A0E844">
      <w:pPr>
        <w:rPr>
          <w:rFonts w:hint="eastAsia" w:ascii="宋体" w:hAnsi="宋体" w:cs="宋体"/>
          <w:color w:val="auto"/>
          <w:kern w:val="0"/>
          <w:sz w:val="24"/>
        </w:rPr>
      </w:pPr>
      <w:r>
        <w:rPr>
          <w:rFonts w:hint="eastAsia" w:ascii="宋体" w:hAnsi="宋体" w:cs="宋体"/>
          <w:color w:val="auto"/>
          <w:kern w:val="0"/>
          <w:sz w:val="24"/>
        </w:rPr>
        <w:t>一、响应函…………………………………………………………………………………（页码）</w:t>
      </w:r>
    </w:p>
    <w:p w14:paraId="0BA9F0BC">
      <w:pPr>
        <w:rPr>
          <w:rFonts w:hint="eastAsia" w:ascii="宋体" w:hAnsi="宋体" w:cs="宋体"/>
          <w:color w:val="auto"/>
          <w:kern w:val="0"/>
          <w:sz w:val="24"/>
        </w:rPr>
      </w:pPr>
      <w:r>
        <w:rPr>
          <w:rFonts w:hint="eastAsia" w:ascii="宋体" w:hAnsi="宋体" w:cs="宋体"/>
          <w:color w:val="auto"/>
          <w:kern w:val="0"/>
          <w:sz w:val="24"/>
        </w:rPr>
        <w:t>二、开标一览表……………………………………………………………………………（页码）</w:t>
      </w:r>
    </w:p>
    <w:p w14:paraId="42C17FFD">
      <w:pPr>
        <w:spacing w:line="360" w:lineRule="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注：以上目录是基本格式要求，各供应商可根据自身情况进一步向下增加内容或细化。</w:t>
      </w:r>
    </w:p>
    <w:p w14:paraId="1B2279B6">
      <w:pPr>
        <w:pStyle w:val="6"/>
        <w:ind w:left="0" w:leftChars="0" w:firstLine="0" w:firstLineChars="0"/>
        <w:rPr>
          <w:rFonts w:hint="eastAsia"/>
          <w:color w:val="auto"/>
        </w:rPr>
      </w:pPr>
    </w:p>
    <w:p w14:paraId="710F024E">
      <w:pPr>
        <w:pStyle w:val="8"/>
        <w:ind w:left="0" w:firstLine="0"/>
        <w:rPr>
          <w:rFonts w:hint="eastAsia" w:ascii="宋体" w:hAnsi="宋体" w:cs="宋体"/>
          <w:color w:val="auto"/>
        </w:rPr>
      </w:pPr>
    </w:p>
    <w:p w14:paraId="7EE9CF94">
      <w:pPr>
        <w:snapToGrid w:val="0"/>
        <w:spacing w:before="165" w:beforeLines="50" w:after="50" w:line="400" w:lineRule="exact"/>
        <w:ind w:firstLine="300" w:firstLineChars="100"/>
        <w:rPr>
          <w:rFonts w:hint="eastAsia" w:ascii="宋体" w:hAnsi="宋体" w:cs="宋体"/>
          <w:color w:val="auto"/>
          <w:sz w:val="30"/>
          <w:szCs w:val="20"/>
        </w:rPr>
      </w:pPr>
    </w:p>
    <w:p w14:paraId="45034A7E">
      <w:pPr>
        <w:pStyle w:val="8"/>
        <w:ind w:firstLine="210"/>
        <w:rPr>
          <w:rFonts w:hint="eastAsia" w:ascii="宋体" w:hAnsi="宋体" w:cs="宋体"/>
          <w:color w:val="auto"/>
        </w:rPr>
        <w:sectPr>
          <w:pgSz w:w="11906" w:h="16838"/>
          <w:pgMar w:top="1134" w:right="1134" w:bottom="1134" w:left="1134" w:header="720" w:footer="720" w:gutter="0"/>
          <w:pgNumType w:fmt="decimal"/>
          <w:cols w:space="720" w:num="1"/>
          <w:docGrid w:type="lines" w:linePitch="331" w:charSpace="0"/>
        </w:sectPr>
      </w:pPr>
    </w:p>
    <w:p w14:paraId="4C39D973">
      <w:pPr>
        <w:pStyle w:val="17"/>
        <w:spacing w:line="500" w:lineRule="exact"/>
        <w:jc w:val="center"/>
        <w:rPr>
          <w:rFonts w:hint="eastAsia" w:hAnsi="宋体" w:cs="宋体"/>
          <w:b/>
          <w:bCs/>
          <w:color w:val="auto"/>
          <w:sz w:val="30"/>
          <w:szCs w:val="30"/>
        </w:rPr>
      </w:pPr>
      <w:r>
        <w:rPr>
          <w:rFonts w:hint="eastAsia" w:hAnsi="宋体" w:cs="宋体"/>
          <w:b/>
          <w:bCs/>
          <w:color w:val="auto"/>
          <w:sz w:val="30"/>
          <w:szCs w:val="30"/>
        </w:rPr>
        <w:t>一、响应函</w:t>
      </w:r>
    </w:p>
    <w:p w14:paraId="47024620">
      <w:pPr>
        <w:pStyle w:val="17"/>
        <w:spacing w:line="440" w:lineRule="exact"/>
        <w:rPr>
          <w:rFonts w:hint="eastAsia" w:hAnsi="宋体" w:cs="宋体"/>
          <w:color w:val="auto"/>
        </w:rPr>
      </w:pPr>
    </w:p>
    <w:p w14:paraId="3C6BD79F">
      <w:pPr>
        <w:pStyle w:val="17"/>
        <w:spacing w:line="440" w:lineRule="exact"/>
        <w:rPr>
          <w:rFonts w:hint="eastAsia" w:hAnsi="宋体" w:cs="宋体"/>
          <w:color w:val="auto"/>
        </w:rPr>
      </w:pPr>
      <w:r>
        <w:rPr>
          <w:rFonts w:hint="eastAsia" w:hAnsi="宋体" w:cs="宋体"/>
          <w:color w:val="auto"/>
        </w:rPr>
        <w:t>致：</w:t>
      </w:r>
      <w:r>
        <w:rPr>
          <w:rFonts w:hint="eastAsia" w:hAnsi="宋体" w:cs="宋体"/>
          <w:color w:val="auto"/>
          <w:u w:val="single"/>
        </w:rPr>
        <w:t xml:space="preserve">                      </w:t>
      </w:r>
      <w:r>
        <w:rPr>
          <w:rFonts w:hint="eastAsia" w:hAnsi="宋体" w:cs="宋体"/>
          <w:color w:val="auto"/>
        </w:rPr>
        <w:t>（采购代理机构名称）</w:t>
      </w:r>
    </w:p>
    <w:p w14:paraId="4B6C6AA9">
      <w:pPr>
        <w:spacing w:line="440" w:lineRule="exact"/>
        <w:ind w:firstLine="420" w:firstLineChars="200"/>
        <w:rPr>
          <w:rFonts w:ascii="宋体" w:hAnsi="Courier New"/>
          <w:color w:val="auto"/>
          <w:szCs w:val="20"/>
        </w:rPr>
      </w:pPr>
      <w:r>
        <w:rPr>
          <w:rFonts w:hint="eastAsia" w:ascii="宋体" w:hAnsi="Courier New"/>
          <w:color w:val="auto"/>
          <w:szCs w:val="20"/>
        </w:rPr>
        <w:t>我方已仔细阅读了贵方组织的</w:t>
      </w:r>
      <w:r>
        <w:rPr>
          <w:rFonts w:hint="eastAsia" w:hAnsi="宋体" w:cs="宋体"/>
          <w:color w:val="auto"/>
          <w:u w:val="single"/>
        </w:rPr>
        <w:t xml:space="preserve">                    </w:t>
      </w:r>
      <w:r>
        <w:rPr>
          <w:rFonts w:hint="eastAsia" w:hAnsi="宋体" w:cs="宋体"/>
          <w:color w:val="auto"/>
        </w:rPr>
        <w:t>项目（项目编号：</w:t>
      </w:r>
      <w:r>
        <w:rPr>
          <w:rFonts w:hint="eastAsia" w:hAnsi="宋体" w:cs="宋体"/>
          <w:color w:val="auto"/>
          <w:u w:val="single"/>
        </w:rPr>
        <w:t xml:space="preserve">             </w:t>
      </w:r>
      <w:r>
        <w:rPr>
          <w:rFonts w:hint="eastAsia" w:hAnsi="宋体" w:cs="宋体"/>
          <w:color w:val="auto"/>
        </w:rPr>
        <w:t>）</w:t>
      </w:r>
      <w:r>
        <w:rPr>
          <w:rFonts w:hint="eastAsia" w:ascii="宋体" w:hAnsi="Courier New"/>
          <w:color w:val="auto"/>
          <w:szCs w:val="20"/>
        </w:rPr>
        <w:t>的征集文件的全部内容，授权</w:t>
      </w:r>
      <w:r>
        <w:rPr>
          <w:rFonts w:ascii="Times New Roman" w:hAnsi="Times New Roman"/>
          <w:color w:val="auto"/>
          <w:szCs w:val="20"/>
          <w:u w:val="single"/>
        </w:rPr>
        <w:t xml:space="preserve">                      </w:t>
      </w:r>
      <w:r>
        <w:rPr>
          <w:rFonts w:hint="eastAsia" w:ascii="宋体" w:hAnsi="Courier New"/>
          <w:b/>
          <w:color w:val="auto"/>
          <w:szCs w:val="20"/>
        </w:rPr>
        <w:t>(全权代表姓名)</w:t>
      </w:r>
      <w:r>
        <w:rPr>
          <w:rFonts w:ascii="Times New Roman" w:hAnsi="Times New Roman"/>
          <w:b/>
          <w:color w:val="auto"/>
          <w:szCs w:val="20"/>
          <w:u w:val="single"/>
        </w:rPr>
        <w:t xml:space="preserve">          </w:t>
      </w:r>
      <w:r>
        <w:rPr>
          <w:rFonts w:hint="eastAsia" w:ascii="宋体" w:hAnsi="Courier New"/>
          <w:b/>
          <w:color w:val="auto"/>
          <w:szCs w:val="20"/>
        </w:rPr>
        <w:t xml:space="preserve"> </w:t>
      </w:r>
      <w:r>
        <w:rPr>
          <w:rFonts w:hint="eastAsia" w:ascii="宋体" w:hAnsi="Courier New"/>
          <w:color w:val="auto"/>
          <w:szCs w:val="20"/>
        </w:rPr>
        <w:t>为全权代表</w:t>
      </w:r>
      <w:r>
        <w:rPr>
          <w:rFonts w:ascii="宋体" w:hAnsi="宋体" w:cs="宋体"/>
          <w:color w:val="auto"/>
        </w:rPr>
        <w:t>供应商</w:t>
      </w:r>
      <w:r>
        <w:rPr>
          <w:color w:val="auto"/>
          <w:spacing w:val="1"/>
        </w:rPr>
        <w:t>_</w:t>
      </w:r>
      <w:r>
        <w:rPr>
          <w:rFonts w:hint="eastAsia"/>
          <w:color w:val="auto"/>
          <w:spacing w:val="1"/>
          <w:u w:val="single"/>
        </w:rPr>
        <w:t xml:space="preserve">   </w:t>
      </w:r>
      <w:r>
        <w:rPr>
          <w:rFonts w:ascii="宋体" w:hAnsi="宋体" w:cs="宋体"/>
          <w:b/>
          <w:color w:val="auto"/>
          <w:u w:val="single"/>
        </w:rPr>
        <w:t>（供应商名称）</w:t>
      </w:r>
      <w:r>
        <w:rPr>
          <w:rFonts w:hint="eastAsia" w:ascii="宋体" w:hAnsi="宋体" w:cs="宋体"/>
          <w:color w:val="auto"/>
          <w:u w:val="single"/>
        </w:rPr>
        <w:t xml:space="preserve">   </w:t>
      </w:r>
      <w:r>
        <w:rPr>
          <w:rFonts w:ascii="宋体" w:hAnsi="宋体" w:cs="宋体"/>
          <w:color w:val="auto"/>
        </w:rPr>
        <w:t>提交响应文件。</w:t>
      </w:r>
      <w:r>
        <w:rPr>
          <w:rFonts w:hint="eastAsia" w:ascii="宋体" w:hAnsi="Courier New"/>
          <w:color w:val="auto"/>
          <w:szCs w:val="20"/>
        </w:rPr>
        <w:t xml:space="preserve"> </w:t>
      </w:r>
    </w:p>
    <w:p w14:paraId="0E3DD026">
      <w:pPr>
        <w:spacing w:line="360" w:lineRule="auto"/>
        <w:ind w:firstLine="482"/>
        <w:rPr>
          <w:rFonts w:hint="eastAsia" w:ascii="宋体" w:hAnsi="Courier New"/>
          <w:color w:val="auto"/>
          <w:szCs w:val="20"/>
        </w:rPr>
      </w:pPr>
      <w:r>
        <w:rPr>
          <w:rFonts w:hint="eastAsia" w:ascii="宋体" w:hAnsi="Courier New"/>
          <w:color w:val="auto"/>
          <w:szCs w:val="20"/>
        </w:rPr>
        <w:t>据此函，签字人兹宣布：</w:t>
      </w:r>
    </w:p>
    <w:p w14:paraId="1E7395E9">
      <w:pPr>
        <w:spacing w:line="360" w:lineRule="auto"/>
        <w:ind w:firstLine="420" w:firstLineChars="200"/>
        <w:rPr>
          <w:rFonts w:hint="eastAsia" w:ascii="宋体" w:hAnsi="Courier New"/>
          <w:color w:val="auto"/>
          <w:szCs w:val="20"/>
        </w:rPr>
      </w:pPr>
      <w:r>
        <w:rPr>
          <w:rFonts w:hint="eastAsia" w:ascii="宋体" w:hAnsi="Courier New"/>
          <w:color w:val="auto"/>
          <w:szCs w:val="20"/>
        </w:rPr>
        <w:t>1、我方愿意按本项目征集文件规定的报价要求进行响应报价，</w:t>
      </w:r>
      <w:r>
        <w:rPr>
          <w:rFonts w:hint="eastAsia" w:ascii="宋体" w:hAnsi="Courier New"/>
          <w:color w:val="auto"/>
          <w:szCs w:val="20"/>
          <w:lang w:val="en-US" w:eastAsia="zh-CN"/>
        </w:rPr>
        <w:t>A</w:t>
      </w:r>
      <w:r>
        <w:rPr>
          <w:rFonts w:hint="eastAsia" w:ascii="宋体" w:hAnsi="Courier New"/>
          <w:color w:val="auto"/>
          <w:szCs w:val="20"/>
        </w:rPr>
        <w:t>零配件加价率</w:t>
      </w:r>
      <w:r>
        <w:rPr>
          <w:rFonts w:hint="eastAsia" w:ascii="宋体" w:hAnsi="宋体"/>
          <w:color w:val="auto"/>
          <w:szCs w:val="21"/>
          <w:u w:val="single"/>
        </w:rPr>
        <w:t xml:space="preserve">       </w:t>
      </w:r>
      <w:r>
        <w:rPr>
          <w:rFonts w:hint="eastAsia" w:ascii="宋体" w:hAnsi="宋体"/>
          <w:color w:val="auto"/>
          <w:szCs w:val="21"/>
        </w:rPr>
        <w:t>％,</w:t>
      </w:r>
      <w:r>
        <w:rPr>
          <w:rFonts w:hint="eastAsia" w:ascii="宋体" w:hAnsi="宋体"/>
          <w:color w:val="auto"/>
          <w:szCs w:val="21"/>
          <w:lang w:val="en-US" w:eastAsia="zh-CN"/>
        </w:rPr>
        <w:t>B</w:t>
      </w:r>
      <w:r>
        <w:rPr>
          <w:rFonts w:hint="eastAsia" w:ascii="宋体" w:hAnsi="宋体"/>
          <w:color w:val="auto"/>
          <w:szCs w:val="21"/>
        </w:rPr>
        <w:t>工时单价折扣</w:t>
      </w:r>
      <w:r>
        <w:rPr>
          <w:rFonts w:hint="eastAsia" w:ascii="宋体" w:hAnsi="宋体"/>
          <w:color w:val="auto"/>
          <w:szCs w:val="21"/>
          <w:u w:val="single"/>
        </w:rPr>
        <w:t xml:space="preserve">       </w:t>
      </w:r>
      <w:r>
        <w:rPr>
          <w:rFonts w:hint="eastAsia" w:ascii="宋体" w:hAnsi="宋体"/>
          <w:color w:val="auto"/>
          <w:szCs w:val="21"/>
        </w:rPr>
        <w:t>％</w:t>
      </w:r>
      <w:r>
        <w:rPr>
          <w:rFonts w:hint="eastAsia" w:ascii="宋体" w:hAnsi="宋体"/>
          <w:color w:val="auto"/>
          <w:szCs w:val="21"/>
          <w:lang w:val="en-US" w:eastAsia="zh-CN"/>
        </w:rPr>
        <w:t>,</w:t>
      </w:r>
      <w:r>
        <w:rPr>
          <w:rFonts w:hint="eastAsia" w:ascii="仿宋_GB2312" w:eastAsia="仿宋_GB2312"/>
          <w:color w:val="auto"/>
          <w:sz w:val="24"/>
        </w:rPr>
        <w:t>C综合计算得数=A*</w:t>
      </w:r>
      <w:r>
        <w:rPr>
          <w:rFonts w:hint="eastAsia" w:ascii="仿宋_GB2312" w:eastAsia="仿宋_GB2312"/>
          <w:color w:val="auto"/>
          <w:sz w:val="24"/>
          <w:lang w:val="en-US" w:eastAsia="zh-CN"/>
        </w:rPr>
        <w:t>5</w:t>
      </w:r>
      <w:r>
        <w:rPr>
          <w:rFonts w:hint="eastAsia" w:ascii="仿宋_GB2312" w:eastAsia="仿宋_GB2312"/>
          <w:color w:val="auto"/>
          <w:sz w:val="24"/>
        </w:rPr>
        <w:t>0%+B*</w:t>
      </w:r>
      <w:r>
        <w:rPr>
          <w:rFonts w:hint="eastAsia" w:ascii="仿宋_GB2312" w:eastAsia="仿宋_GB2312"/>
          <w:color w:val="auto"/>
          <w:sz w:val="24"/>
          <w:lang w:val="en-US" w:eastAsia="zh-CN"/>
        </w:rPr>
        <w:t>5</w:t>
      </w:r>
      <w:r>
        <w:rPr>
          <w:rFonts w:hint="eastAsia" w:ascii="仿宋_GB2312" w:eastAsia="仿宋_GB2312"/>
          <w:color w:val="auto"/>
          <w:sz w:val="24"/>
        </w:rPr>
        <w:t>0%=</w:t>
      </w:r>
      <w:r>
        <w:rPr>
          <w:rFonts w:hint="eastAsia" w:ascii="仿宋_GB2312" w:eastAsia="仿宋_GB2312"/>
          <w:color w:val="auto"/>
          <w:sz w:val="24"/>
          <w:u w:val="single"/>
        </w:rPr>
        <w:t xml:space="preserve">      %</w:t>
      </w:r>
      <w:r>
        <w:rPr>
          <w:rFonts w:hint="eastAsia" w:ascii="仿宋_GB2312" w:eastAsia="仿宋_GB2312"/>
          <w:color w:val="auto"/>
          <w:sz w:val="21"/>
          <w:szCs w:val="21"/>
          <w:u w:val="single"/>
          <w:lang w:eastAsia="zh-CN"/>
        </w:rPr>
        <w:t>（四舍五入保留小数点后两位）</w:t>
      </w:r>
      <w:r>
        <w:rPr>
          <w:rFonts w:hint="eastAsia" w:ascii="宋体" w:hAnsi="宋体"/>
          <w:color w:val="auto"/>
          <w:szCs w:val="20"/>
        </w:rPr>
        <w:t>。</w:t>
      </w:r>
    </w:p>
    <w:p w14:paraId="26F024E4">
      <w:pPr>
        <w:spacing w:line="360" w:lineRule="auto"/>
        <w:ind w:firstLine="420" w:firstLineChars="200"/>
        <w:rPr>
          <w:rFonts w:ascii="宋体" w:hAnsi="Courier New"/>
          <w:color w:val="auto"/>
          <w:szCs w:val="20"/>
        </w:rPr>
      </w:pPr>
      <w:r>
        <w:rPr>
          <w:rFonts w:hint="eastAsia" w:ascii="宋体" w:hAnsi="Courier New"/>
          <w:color w:val="auto"/>
          <w:szCs w:val="20"/>
        </w:rPr>
        <w:t>2</w:t>
      </w:r>
      <w:r>
        <w:rPr>
          <w:rFonts w:ascii="宋体" w:hAnsi="Courier New"/>
          <w:color w:val="auto"/>
          <w:szCs w:val="20"/>
        </w:rPr>
        <w:t>.</w:t>
      </w:r>
      <w:r>
        <w:rPr>
          <w:rFonts w:hint="eastAsia" w:ascii="宋体" w:hAnsi="Courier New"/>
          <w:color w:val="auto"/>
          <w:szCs w:val="20"/>
        </w:rPr>
        <w:t>我方已详细审查本采购项目征集文件，包括修改文件（如有的话）以及全部参考资料和有关附件，已经了解我方对于征集文件、采购过程、采购结果有依法进行询问、质疑、投诉的权利及相关渠道和要求。</w:t>
      </w:r>
    </w:p>
    <w:p w14:paraId="7B53F43F">
      <w:pPr>
        <w:spacing w:line="360" w:lineRule="auto"/>
        <w:ind w:firstLine="420" w:firstLineChars="200"/>
        <w:rPr>
          <w:rFonts w:hint="eastAsia" w:ascii="宋体" w:hAnsi="Courier New"/>
          <w:color w:val="auto"/>
          <w:szCs w:val="20"/>
          <w:u w:val="single"/>
        </w:rPr>
      </w:pPr>
      <w:r>
        <w:rPr>
          <w:rFonts w:hint="eastAsia" w:ascii="宋体" w:hAnsi="Courier New"/>
          <w:color w:val="auto"/>
          <w:szCs w:val="20"/>
        </w:rPr>
        <w:t>3、我方同意自本项目征集文件规定的响应截止时间（开启时间）起遵循</w:t>
      </w:r>
      <w:r>
        <w:rPr>
          <w:rFonts w:hint="eastAsia" w:ascii="宋体" w:hAnsi="宋体"/>
          <w:color w:val="auto"/>
          <w:szCs w:val="20"/>
        </w:rPr>
        <w:t>本响应函</w:t>
      </w:r>
      <w:r>
        <w:rPr>
          <w:rFonts w:hint="eastAsia" w:ascii="宋体" w:hAnsi="Courier New"/>
          <w:color w:val="auto"/>
          <w:szCs w:val="20"/>
        </w:rPr>
        <w:t>，并承诺在征集文件规定的响应有效期内不修改、撤销响应文件。</w:t>
      </w:r>
    </w:p>
    <w:p w14:paraId="24297BCE">
      <w:pPr>
        <w:spacing w:line="360" w:lineRule="auto"/>
        <w:ind w:firstLine="420" w:firstLineChars="200"/>
        <w:rPr>
          <w:rFonts w:hint="eastAsia" w:ascii="宋体" w:hAnsi="Courier New"/>
          <w:color w:val="auto"/>
          <w:szCs w:val="20"/>
          <w:u w:val="single"/>
        </w:rPr>
      </w:pPr>
      <w:r>
        <w:rPr>
          <w:rFonts w:hint="eastAsia" w:ascii="宋体" w:hAnsi="Courier New"/>
          <w:color w:val="auto"/>
          <w:szCs w:val="20"/>
        </w:rPr>
        <w:t>4、我方所递交的响应文件及有关资料都是内容完整、真实和准确的。</w:t>
      </w:r>
    </w:p>
    <w:p w14:paraId="5ADDC8A4">
      <w:pPr>
        <w:spacing w:line="360" w:lineRule="auto"/>
        <w:ind w:firstLine="420" w:firstLineChars="200"/>
        <w:rPr>
          <w:rFonts w:hint="eastAsia" w:ascii="宋体" w:hAnsi="Courier New"/>
          <w:color w:val="auto"/>
          <w:szCs w:val="20"/>
        </w:rPr>
      </w:pPr>
      <w:r>
        <w:rPr>
          <w:rFonts w:hint="eastAsia" w:ascii="宋体" w:hAnsi="Courier New"/>
          <w:color w:val="auto"/>
          <w:szCs w:val="20"/>
        </w:rPr>
        <w:t>5、</w:t>
      </w:r>
      <w:r>
        <w:rPr>
          <w:rFonts w:hint="eastAsia" w:ascii="宋体" w:hAnsi="Courier New"/>
          <w:color w:val="auto"/>
          <w:szCs w:val="21"/>
        </w:rPr>
        <w:t>如本项目采购内容涉及须符合国家强制规定的，我方承诺我方本次响应标（包括资格条件和所投产品）均符合国家有关强制规定。</w:t>
      </w:r>
    </w:p>
    <w:p w14:paraId="0557FB11">
      <w:pPr>
        <w:spacing w:line="360" w:lineRule="auto"/>
        <w:ind w:firstLine="420" w:firstLineChars="200"/>
        <w:rPr>
          <w:rFonts w:hint="eastAsia" w:ascii="宋体" w:hAnsi="Courier New"/>
          <w:color w:val="auto"/>
          <w:szCs w:val="20"/>
        </w:rPr>
      </w:pPr>
      <w:r>
        <w:rPr>
          <w:rFonts w:hint="eastAsia" w:ascii="宋体" w:hAnsi="Courier New"/>
          <w:color w:val="auto"/>
          <w:szCs w:val="20"/>
        </w:rPr>
        <w:t>6、如我方入围本项目的供应商，我方承诺在收到</w:t>
      </w:r>
      <w:r>
        <w:rPr>
          <w:rFonts w:hint="eastAsia" w:ascii="宋体" w:hAnsi="Courier New"/>
          <w:color w:val="auto"/>
          <w:szCs w:val="20"/>
          <w:lang w:val="en-US" w:eastAsia="zh-CN"/>
        </w:rPr>
        <w:t>入围</w:t>
      </w:r>
      <w:r>
        <w:rPr>
          <w:rFonts w:hint="eastAsia" w:ascii="宋体" w:hAnsi="Courier New"/>
          <w:color w:val="auto"/>
          <w:szCs w:val="20"/>
        </w:rPr>
        <w:t>通知书后，在</w:t>
      </w:r>
      <w:r>
        <w:rPr>
          <w:rFonts w:hint="eastAsia" w:ascii="宋体" w:hAnsi="Courier New"/>
          <w:color w:val="auto"/>
          <w:szCs w:val="20"/>
          <w:lang w:val="en-US" w:eastAsia="zh-CN"/>
        </w:rPr>
        <w:t>入围</w:t>
      </w:r>
      <w:r>
        <w:rPr>
          <w:rFonts w:hint="eastAsia" w:ascii="宋体" w:hAnsi="Courier New"/>
          <w:color w:val="auto"/>
          <w:szCs w:val="20"/>
        </w:rPr>
        <w:t>通知书规定的期限内，</w:t>
      </w:r>
      <w:r>
        <w:rPr>
          <w:rFonts w:hint="eastAsia" w:ascii="宋体" w:hAnsi="宋体"/>
          <w:color w:val="auto"/>
          <w:szCs w:val="20"/>
        </w:rPr>
        <w:t>根据征集文件、我方的响应文件及有关澄清承诺书的要求按第五章“拟签订的框架协议和采购合同”与采购人订立书面合同，并按照合同约定</w:t>
      </w:r>
      <w:r>
        <w:rPr>
          <w:rFonts w:hint="eastAsia" w:ascii="宋体" w:hAnsi="Courier New"/>
          <w:color w:val="auto"/>
          <w:szCs w:val="20"/>
        </w:rPr>
        <w:t>承担完成合同的责任和义务。</w:t>
      </w:r>
    </w:p>
    <w:p w14:paraId="136EB3C7">
      <w:pPr>
        <w:spacing w:line="360" w:lineRule="auto"/>
        <w:ind w:firstLine="420" w:firstLineChars="200"/>
        <w:rPr>
          <w:rFonts w:hint="eastAsia" w:ascii="宋体" w:hAnsi="Courier New"/>
          <w:color w:val="auto"/>
          <w:szCs w:val="20"/>
        </w:rPr>
      </w:pPr>
      <w:r>
        <w:rPr>
          <w:rFonts w:hint="eastAsia" w:ascii="宋体" w:hAnsi="Courier New"/>
          <w:color w:val="auto"/>
          <w:szCs w:val="20"/>
        </w:rPr>
        <w:t>7、我方已详细审核征集文件，我方知道必须放弃提出含糊不清或误解问题的权利。</w:t>
      </w:r>
    </w:p>
    <w:p w14:paraId="4E4C57FF">
      <w:pPr>
        <w:spacing w:line="360" w:lineRule="auto"/>
        <w:ind w:firstLine="420" w:firstLineChars="200"/>
        <w:rPr>
          <w:rFonts w:hint="eastAsia" w:ascii="宋体" w:hAnsi="Courier New"/>
          <w:color w:val="auto"/>
          <w:szCs w:val="20"/>
        </w:rPr>
      </w:pPr>
      <w:r>
        <w:rPr>
          <w:rFonts w:hint="eastAsia" w:ascii="宋体" w:hAnsi="Courier New"/>
          <w:color w:val="auto"/>
          <w:szCs w:val="20"/>
        </w:rPr>
        <w:t>8、我方同意应贵方要求提供与本投标有关的任何数据或资料。若贵方需要，我方愿意提供我方作出的一切承诺的证明材料。</w:t>
      </w:r>
    </w:p>
    <w:p w14:paraId="750FEC02">
      <w:pPr>
        <w:pStyle w:val="17"/>
        <w:spacing w:line="440" w:lineRule="exact"/>
        <w:ind w:firstLine="420" w:firstLineChars="200"/>
        <w:rPr>
          <w:rFonts w:hAnsi="宋体" w:cs="宋体"/>
          <w:color w:val="auto"/>
        </w:rPr>
      </w:pPr>
      <w:r>
        <w:rPr>
          <w:rFonts w:hint="eastAsia" w:ascii="宋体" w:hAnsi="Courier New"/>
          <w:color w:val="auto"/>
          <w:szCs w:val="20"/>
        </w:rPr>
        <w:t>9、我方将严格遵守《中华人民共和国政府采购法》第七十七条的规定，即供应商有下列情形之一的，处以采购金额千分之五以上千分之十</w:t>
      </w:r>
      <w:r>
        <w:rPr>
          <w:rFonts w:hint="eastAsia" w:ascii="宋体" w:hAnsi="宋体"/>
          <w:color w:val="auto"/>
          <w:szCs w:val="20"/>
        </w:rPr>
        <w:t>以下的罚款，列入不良行为记录名单，在一至三年内禁止参加政府采购活动，有违法所得的，并处没收违法所得，情节严重的，由工商行政管理机关吊销营业执照；构成犯罪的，依法追究刑事责任：</w:t>
      </w:r>
    </w:p>
    <w:p w14:paraId="27C5C05C">
      <w:pPr>
        <w:pStyle w:val="17"/>
        <w:numPr>
          <w:ilvl w:val="0"/>
          <w:numId w:val="13"/>
        </w:numPr>
        <w:spacing w:line="440" w:lineRule="exact"/>
        <w:rPr>
          <w:rFonts w:hAnsi="宋体" w:cs="宋体"/>
          <w:color w:val="auto"/>
        </w:rPr>
      </w:pPr>
      <w:r>
        <w:rPr>
          <w:rFonts w:hint="eastAsia" w:hAnsi="宋体" w:cs="宋体"/>
          <w:color w:val="auto"/>
        </w:rPr>
        <w:t>提供虚假材料谋取入围、成交的；</w:t>
      </w:r>
    </w:p>
    <w:p w14:paraId="63949BC9">
      <w:pPr>
        <w:pStyle w:val="17"/>
        <w:numPr>
          <w:ilvl w:val="0"/>
          <w:numId w:val="13"/>
        </w:numPr>
        <w:spacing w:line="440" w:lineRule="exact"/>
        <w:rPr>
          <w:rFonts w:hAnsi="宋体" w:cs="宋体"/>
          <w:color w:val="auto"/>
        </w:rPr>
      </w:pPr>
      <w:r>
        <w:rPr>
          <w:rFonts w:hint="eastAsia" w:hAnsi="宋体" w:cs="宋体"/>
          <w:color w:val="auto"/>
        </w:rPr>
        <w:t>采取不正当手段诋毁、排挤其他供应商的；</w:t>
      </w:r>
    </w:p>
    <w:p w14:paraId="7C420B2C">
      <w:pPr>
        <w:pStyle w:val="17"/>
        <w:numPr>
          <w:ilvl w:val="0"/>
          <w:numId w:val="13"/>
        </w:numPr>
        <w:spacing w:line="440" w:lineRule="exact"/>
        <w:rPr>
          <w:rFonts w:hAnsi="宋体" w:cs="宋体"/>
          <w:color w:val="auto"/>
        </w:rPr>
      </w:pPr>
      <w:r>
        <w:rPr>
          <w:rFonts w:hint="eastAsia" w:hAnsi="宋体" w:cs="宋体"/>
          <w:color w:val="auto"/>
        </w:rPr>
        <w:t>与采购人、其他供应商或者采购代理机构恶意串通的；</w:t>
      </w:r>
    </w:p>
    <w:p w14:paraId="0502694F">
      <w:pPr>
        <w:pStyle w:val="17"/>
        <w:numPr>
          <w:ilvl w:val="0"/>
          <w:numId w:val="13"/>
        </w:numPr>
        <w:spacing w:line="440" w:lineRule="exact"/>
        <w:rPr>
          <w:rFonts w:hAnsi="宋体" w:cs="宋体"/>
          <w:color w:val="auto"/>
        </w:rPr>
      </w:pPr>
      <w:r>
        <w:rPr>
          <w:rFonts w:hint="eastAsia" w:hAnsi="宋体" w:cs="宋体"/>
          <w:color w:val="auto"/>
        </w:rPr>
        <w:t>向采购人、采购代理机构行贿或者提供其他不正当利益的；</w:t>
      </w:r>
    </w:p>
    <w:p w14:paraId="7ACDFCA0">
      <w:pPr>
        <w:pStyle w:val="17"/>
        <w:numPr>
          <w:ilvl w:val="0"/>
          <w:numId w:val="13"/>
        </w:numPr>
        <w:spacing w:line="440" w:lineRule="exact"/>
        <w:rPr>
          <w:rFonts w:hAnsi="宋体" w:cs="宋体"/>
          <w:color w:val="auto"/>
        </w:rPr>
      </w:pPr>
      <w:r>
        <w:rPr>
          <w:rFonts w:hint="eastAsia" w:hAnsi="宋体" w:cs="宋体"/>
          <w:color w:val="auto"/>
        </w:rPr>
        <w:t>在征集采购过程中与采购人进行协商谈判的；</w:t>
      </w:r>
    </w:p>
    <w:p w14:paraId="40CB7155">
      <w:pPr>
        <w:pStyle w:val="17"/>
        <w:numPr>
          <w:ilvl w:val="0"/>
          <w:numId w:val="13"/>
        </w:numPr>
        <w:spacing w:line="440" w:lineRule="exact"/>
        <w:rPr>
          <w:rFonts w:hAnsi="宋体" w:cs="宋体"/>
          <w:color w:val="auto"/>
        </w:rPr>
      </w:pPr>
      <w:r>
        <w:rPr>
          <w:rFonts w:hint="eastAsia" w:hAnsi="宋体" w:cs="宋体"/>
          <w:color w:val="auto"/>
        </w:rPr>
        <w:t>拒绝有关部门监督检查或提供虚假情况的。</w:t>
      </w:r>
    </w:p>
    <w:p w14:paraId="195E1F03">
      <w:pPr>
        <w:pStyle w:val="17"/>
        <w:spacing w:line="440" w:lineRule="exact"/>
        <w:ind w:left="420"/>
        <w:rPr>
          <w:rFonts w:hint="eastAsia" w:hAnsi="宋体" w:cs="宋体"/>
          <w:color w:val="auto"/>
        </w:rPr>
      </w:pPr>
      <w:r>
        <w:rPr>
          <w:rFonts w:hint="eastAsia" w:hAnsi="宋体" w:cs="宋体"/>
          <w:color w:val="auto"/>
        </w:rPr>
        <w:t>1</w:t>
      </w:r>
      <w:r>
        <w:rPr>
          <w:rFonts w:hint="eastAsia" w:hAnsi="宋体" w:cs="宋体"/>
          <w:color w:val="auto"/>
          <w:lang w:val="en-US" w:eastAsia="zh-CN"/>
        </w:rPr>
        <w:t>0</w:t>
      </w:r>
      <w:r>
        <w:rPr>
          <w:rFonts w:hint="eastAsia" w:hAnsi="宋体" w:cs="宋体"/>
          <w:color w:val="auto"/>
        </w:rPr>
        <w:t>、我方及由本人担任法定代表人的其他机构最近三年内被处罚的违法行为有：</w:t>
      </w:r>
      <w:r>
        <w:rPr>
          <w:rFonts w:hint="eastAsia" w:hAnsi="宋体" w:cs="宋体"/>
          <w:color w:val="auto"/>
          <w:u w:val="single"/>
        </w:rPr>
        <w:t xml:space="preserve">                                        </w:t>
      </w:r>
    </w:p>
    <w:p w14:paraId="6DC55EA7">
      <w:pPr>
        <w:pStyle w:val="17"/>
        <w:spacing w:line="440" w:lineRule="exact"/>
        <w:ind w:left="420"/>
        <w:rPr>
          <w:rFonts w:hint="eastAsia" w:hAnsi="宋体" w:cs="宋体"/>
          <w:color w:val="auto"/>
        </w:rPr>
      </w:pPr>
      <w:r>
        <w:rPr>
          <w:rFonts w:hint="eastAsia" w:hAnsi="宋体" w:cs="宋体"/>
          <w:color w:val="auto"/>
          <w:u w:val="single"/>
        </w:rPr>
        <w:t xml:space="preserve">                                                                                                                        </w:t>
      </w:r>
    </w:p>
    <w:p w14:paraId="68016553">
      <w:pPr>
        <w:pStyle w:val="17"/>
        <w:spacing w:line="360" w:lineRule="auto"/>
        <w:ind w:firstLine="420"/>
        <w:rPr>
          <w:rFonts w:hint="eastAsia" w:hAnsi="宋体" w:cs="宋体"/>
          <w:color w:val="auto"/>
        </w:rPr>
      </w:pPr>
      <w:r>
        <w:rPr>
          <w:rFonts w:hint="eastAsia" w:hAnsi="宋体" w:cs="宋体"/>
          <w:color w:val="auto"/>
        </w:rPr>
        <w:t>1</w:t>
      </w:r>
      <w:r>
        <w:rPr>
          <w:rFonts w:hint="eastAsia" w:hAnsi="宋体" w:cs="宋体"/>
          <w:color w:val="auto"/>
          <w:lang w:val="en-US" w:eastAsia="zh-CN"/>
        </w:rPr>
        <w:t>1</w:t>
      </w:r>
      <w:r>
        <w:rPr>
          <w:rFonts w:hint="eastAsia" w:hAnsi="宋体" w:cs="宋体"/>
          <w:color w:val="auto"/>
        </w:rPr>
        <w:t>、以上事项如有虚假或隐瞒，我方愿意承担一切后果，并不再寻求任何旨在减轻或免除法律责任的辩解。</w:t>
      </w:r>
    </w:p>
    <w:p w14:paraId="2C81E974">
      <w:pPr>
        <w:pStyle w:val="17"/>
        <w:spacing w:line="360" w:lineRule="auto"/>
        <w:ind w:firstLine="420"/>
        <w:rPr>
          <w:rFonts w:hint="eastAsia" w:hAnsi="宋体" w:cs="宋体"/>
          <w:color w:val="auto"/>
        </w:rPr>
      </w:pPr>
      <w:r>
        <w:rPr>
          <w:rFonts w:hint="eastAsia" w:hAnsi="宋体" w:cs="宋体"/>
          <w:color w:val="auto"/>
        </w:rPr>
        <w:t>1</w:t>
      </w:r>
      <w:r>
        <w:rPr>
          <w:rFonts w:hint="eastAsia" w:hAnsi="宋体" w:cs="宋体"/>
          <w:color w:val="auto"/>
          <w:lang w:val="en-US" w:eastAsia="zh-CN"/>
        </w:rPr>
        <w:t>2</w:t>
      </w:r>
      <w:r>
        <w:rPr>
          <w:rFonts w:hint="eastAsia" w:hAnsi="宋体" w:cs="宋体"/>
          <w:color w:val="auto"/>
        </w:rPr>
        <w:t>、与本响应有关的一切正式往来信函请寄：</w:t>
      </w:r>
    </w:p>
    <w:p w14:paraId="1618ECB7">
      <w:pPr>
        <w:pStyle w:val="17"/>
        <w:spacing w:line="360" w:lineRule="auto"/>
        <w:ind w:firstLine="420"/>
        <w:rPr>
          <w:rFonts w:hint="eastAsia" w:hAnsi="宋体" w:cs="宋体"/>
          <w:color w:val="auto"/>
        </w:rPr>
      </w:pPr>
      <w:r>
        <w:rPr>
          <w:rFonts w:hint="eastAsia" w:hAnsi="宋体" w:cs="宋体"/>
          <w:color w:val="auto"/>
        </w:rPr>
        <w:t>地址：</w:t>
      </w:r>
      <w:r>
        <w:rPr>
          <w:rFonts w:hint="eastAsia" w:hAnsi="宋体" w:cs="宋体"/>
          <w:color w:val="auto"/>
          <w:u w:val="single"/>
        </w:rPr>
        <w:t xml:space="preserve">                                                        </w:t>
      </w:r>
      <w:r>
        <w:rPr>
          <w:rFonts w:hint="eastAsia" w:hAnsi="宋体" w:cs="宋体"/>
          <w:color w:val="auto"/>
        </w:rPr>
        <w:t xml:space="preserve"> </w:t>
      </w:r>
    </w:p>
    <w:p w14:paraId="4A88A26F">
      <w:pPr>
        <w:pStyle w:val="17"/>
        <w:spacing w:line="360" w:lineRule="auto"/>
        <w:ind w:firstLine="420"/>
        <w:rPr>
          <w:rFonts w:hint="eastAsia" w:hAnsi="宋体" w:cs="宋体"/>
          <w:color w:val="auto"/>
          <w:u w:val="single"/>
        </w:rPr>
      </w:pPr>
      <w:r>
        <w:rPr>
          <w:rFonts w:hint="eastAsia" w:hAnsi="宋体" w:cs="宋体"/>
          <w:color w:val="auto"/>
        </w:rPr>
        <w:t>电话：</w:t>
      </w:r>
      <w:r>
        <w:rPr>
          <w:rFonts w:hint="eastAsia" w:hAnsi="宋体" w:cs="宋体"/>
          <w:color w:val="auto"/>
          <w:u w:val="single"/>
        </w:rPr>
        <w:t xml:space="preserve">                                      　　　　　　　　　</w:t>
      </w:r>
    </w:p>
    <w:p w14:paraId="11A8CFDA">
      <w:pPr>
        <w:pStyle w:val="17"/>
        <w:spacing w:line="360" w:lineRule="auto"/>
        <w:ind w:firstLine="420"/>
        <w:rPr>
          <w:rFonts w:hint="eastAsia" w:hAnsi="宋体" w:cs="宋体"/>
          <w:color w:val="auto"/>
        </w:rPr>
      </w:pPr>
      <w:r>
        <w:rPr>
          <w:rFonts w:hint="eastAsia" w:hAnsi="宋体" w:cs="宋体"/>
          <w:color w:val="auto"/>
        </w:rPr>
        <w:t>传真：</w:t>
      </w:r>
      <w:r>
        <w:rPr>
          <w:rFonts w:hint="eastAsia" w:hAnsi="宋体" w:cs="宋体"/>
          <w:color w:val="auto"/>
          <w:u w:val="single"/>
        </w:rPr>
        <w:t>　　　　　　　　　　　　　　　　　　　　　　　　　　　　</w:t>
      </w:r>
    </w:p>
    <w:p w14:paraId="2DCDF4FC">
      <w:pPr>
        <w:pStyle w:val="17"/>
        <w:spacing w:line="360" w:lineRule="auto"/>
        <w:ind w:firstLine="420"/>
        <w:rPr>
          <w:rFonts w:hint="eastAsia" w:hAnsi="宋体" w:cs="宋体"/>
          <w:color w:val="auto"/>
          <w:u w:val="single"/>
        </w:rPr>
      </w:pPr>
      <w:r>
        <w:rPr>
          <w:rFonts w:hint="eastAsia" w:hAnsi="宋体" w:cs="宋体"/>
          <w:color w:val="auto"/>
        </w:rPr>
        <w:t>邮政编码：</w:t>
      </w:r>
      <w:r>
        <w:rPr>
          <w:rFonts w:hint="eastAsia" w:hAnsi="宋体" w:cs="宋体"/>
          <w:color w:val="auto"/>
          <w:u w:val="single"/>
        </w:rPr>
        <w:t xml:space="preserve">                                                    </w:t>
      </w:r>
    </w:p>
    <w:p w14:paraId="4B27049B">
      <w:pPr>
        <w:pStyle w:val="17"/>
        <w:spacing w:line="360" w:lineRule="auto"/>
        <w:ind w:firstLine="420"/>
        <w:rPr>
          <w:rFonts w:hint="eastAsia" w:hAnsi="宋体" w:cs="宋体"/>
          <w:color w:val="auto"/>
          <w:u w:val="single"/>
        </w:rPr>
      </w:pPr>
      <w:r>
        <w:rPr>
          <w:rFonts w:hint="eastAsia" w:hAnsi="宋体" w:cs="宋体"/>
          <w:color w:val="auto"/>
        </w:rPr>
        <w:t>开户名称：</w:t>
      </w:r>
      <w:r>
        <w:rPr>
          <w:rFonts w:hint="eastAsia" w:hAnsi="宋体" w:cs="宋体"/>
          <w:color w:val="auto"/>
          <w:u w:val="single"/>
        </w:rPr>
        <w:t xml:space="preserve">                                                    </w:t>
      </w:r>
    </w:p>
    <w:p w14:paraId="0C29E948">
      <w:pPr>
        <w:pStyle w:val="17"/>
        <w:spacing w:line="360" w:lineRule="auto"/>
        <w:ind w:firstLine="420"/>
        <w:rPr>
          <w:rFonts w:hint="eastAsia" w:hAnsi="宋体" w:cs="宋体"/>
          <w:color w:val="auto"/>
          <w:u w:val="single"/>
        </w:rPr>
      </w:pPr>
      <w:r>
        <w:rPr>
          <w:rFonts w:hint="eastAsia" w:hAnsi="宋体" w:cs="宋体"/>
          <w:color w:val="auto"/>
        </w:rPr>
        <w:t>开户银行：</w:t>
      </w:r>
      <w:r>
        <w:rPr>
          <w:rFonts w:hint="eastAsia" w:hAnsi="宋体" w:cs="宋体"/>
          <w:color w:val="auto"/>
          <w:u w:val="single"/>
        </w:rPr>
        <w:t xml:space="preserve">                                                    </w:t>
      </w:r>
    </w:p>
    <w:p w14:paraId="1F99190D">
      <w:pPr>
        <w:pStyle w:val="17"/>
        <w:spacing w:line="360" w:lineRule="auto"/>
        <w:ind w:firstLine="420"/>
        <w:rPr>
          <w:rFonts w:hint="eastAsia" w:hAnsi="宋体" w:cs="宋体"/>
          <w:color w:val="auto"/>
          <w:u w:val="single"/>
        </w:rPr>
      </w:pPr>
      <w:r>
        <w:rPr>
          <w:rFonts w:hint="eastAsia" w:hAnsi="宋体" w:cs="宋体"/>
          <w:color w:val="auto"/>
        </w:rPr>
        <w:t>银行账号：</w:t>
      </w:r>
      <w:r>
        <w:rPr>
          <w:rFonts w:hint="eastAsia" w:hAnsi="宋体" w:cs="宋体"/>
          <w:color w:val="auto"/>
          <w:u w:val="single"/>
        </w:rPr>
        <w:t xml:space="preserve">                                                    </w:t>
      </w:r>
    </w:p>
    <w:p w14:paraId="7CE15564">
      <w:pPr>
        <w:snapToGrid w:val="0"/>
        <w:spacing w:line="360" w:lineRule="auto"/>
        <w:ind w:firstLine="5040" w:firstLineChars="2100"/>
        <w:rPr>
          <w:rFonts w:hint="eastAsia" w:ascii="宋体" w:hAnsi="宋体" w:cs="宋体"/>
          <w:color w:val="auto"/>
          <w:kern w:val="0"/>
          <w:sz w:val="24"/>
          <w:lang w:val="zh-CN"/>
        </w:rPr>
      </w:pPr>
    </w:p>
    <w:p w14:paraId="52866F88">
      <w:pPr>
        <w:snapToGrid w:val="0"/>
        <w:spacing w:line="360" w:lineRule="auto"/>
        <w:ind w:firstLine="5040" w:firstLineChars="2100"/>
        <w:rPr>
          <w:rFonts w:hint="eastAsia" w:ascii="宋体" w:hAnsi="宋体" w:cs="宋体"/>
          <w:color w:val="auto"/>
          <w:kern w:val="0"/>
          <w:sz w:val="24"/>
          <w:lang w:val="zh-CN"/>
        </w:rPr>
      </w:pPr>
    </w:p>
    <w:p w14:paraId="54B25F08">
      <w:pPr>
        <w:snapToGrid w:val="0"/>
        <w:spacing w:line="360" w:lineRule="auto"/>
        <w:ind w:firstLine="5040" w:firstLineChars="2100"/>
        <w:rPr>
          <w:rFonts w:hint="default" w:ascii="宋体" w:hAnsi="宋体" w:cs="宋体" w:eastAsiaTheme="minorEastAsia"/>
          <w:color w:val="auto"/>
          <w:kern w:val="0"/>
          <w:sz w:val="24"/>
          <w:u w:val="single"/>
          <w:lang w:val="en-US" w:eastAsia="zh-CN"/>
        </w:rPr>
      </w:pPr>
      <w:r>
        <w:rPr>
          <w:rFonts w:hint="eastAsia" w:ascii="宋体" w:hAnsi="宋体" w:cs="宋体"/>
          <w:color w:val="auto"/>
          <w:kern w:val="0"/>
          <w:sz w:val="24"/>
          <w:lang w:val="zh-CN"/>
        </w:rPr>
        <w:t>供应商名称(电子签章)：</w:t>
      </w:r>
      <w:r>
        <w:rPr>
          <w:rFonts w:hint="eastAsia" w:ascii="宋体" w:hAnsi="宋体" w:cs="宋体"/>
          <w:color w:val="auto"/>
          <w:kern w:val="0"/>
          <w:sz w:val="24"/>
          <w:u w:val="single"/>
          <w:lang w:val="en-US" w:eastAsia="zh-CN"/>
        </w:rPr>
        <w:t xml:space="preserve">             </w:t>
      </w:r>
    </w:p>
    <w:p w14:paraId="7A45D446">
      <w:pPr>
        <w:snapToGrid w:val="0"/>
        <w:spacing w:line="360" w:lineRule="auto"/>
        <w:ind w:firstLine="5160" w:firstLineChars="2150"/>
        <w:rPr>
          <w:rFonts w:hint="eastAsia" w:ascii="宋体" w:hAnsi="宋体" w:cs="宋体"/>
          <w:color w:val="auto"/>
          <w:kern w:val="0"/>
          <w:sz w:val="24"/>
          <w:lang w:val="zh-CN"/>
        </w:rPr>
      </w:pPr>
      <w:r>
        <w:rPr>
          <w:rFonts w:hint="eastAsia" w:ascii="宋体" w:hAnsi="宋体" w:cs="宋体"/>
          <w:color w:val="auto"/>
          <w:kern w:val="0"/>
          <w:sz w:val="24"/>
          <w:lang w:val="zh-CN"/>
        </w:rPr>
        <w:t>日期</w:t>
      </w:r>
      <w:r>
        <w:rPr>
          <w:rFonts w:hint="eastAsia" w:ascii="宋体" w:hAnsi="宋体" w:cs="宋体"/>
          <w:color w:val="auto"/>
          <w:kern w:val="0"/>
          <w:sz w:val="24"/>
        </w:rPr>
        <w:t xml:space="preserve">：  年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w:t>
      </w:r>
    </w:p>
    <w:p w14:paraId="5F9EE238">
      <w:pPr>
        <w:snapToGrid w:val="0"/>
        <w:spacing w:line="360" w:lineRule="auto"/>
        <w:ind w:firstLine="5160" w:firstLineChars="2150"/>
        <w:rPr>
          <w:rFonts w:hint="eastAsia" w:ascii="宋体" w:hAnsi="宋体" w:cs="宋体"/>
          <w:color w:val="auto"/>
          <w:kern w:val="0"/>
          <w:sz w:val="24"/>
          <w:lang w:val="zh-CN"/>
        </w:rPr>
      </w:pPr>
    </w:p>
    <w:p w14:paraId="3F3034C4">
      <w:pPr>
        <w:rPr>
          <w:rFonts w:hint="eastAsia" w:ascii="宋体" w:hAnsi="宋体" w:cs="宋体"/>
          <w:color w:val="auto"/>
        </w:rPr>
        <w:sectPr>
          <w:pgSz w:w="11906" w:h="16838"/>
          <w:pgMar w:top="1134" w:right="1134" w:bottom="1134" w:left="1134" w:header="720" w:footer="720" w:gutter="0"/>
          <w:pgNumType w:fmt="decimal"/>
          <w:cols w:space="720" w:num="1"/>
          <w:docGrid w:type="lines" w:linePitch="331" w:charSpace="0"/>
        </w:sectPr>
      </w:pPr>
    </w:p>
    <w:p w14:paraId="377F20AB">
      <w:pPr>
        <w:pStyle w:val="17"/>
        <w:spacing w:line="360" w:lineRule="auto"/>
        <w:jc w:val="center"/>
        <w:rPr>
          <w:rFonts w:hint="eastAsia" w:hAnsi="宋体" w:cs="宋体"/>
          <w:b/>
          <w:color w:val="auto"/>
          <w:sz w:val="30"/>
          <w:szCs w:val="30"/>
        </w:rPr>
      </w:pPr>
      <w:r>
        <w:rPr>
          <w:rFonts w:hint="eastAsia" w:hAnsi="宋体" w:cs="宋体"/>
          <w:color w:val="auto"/>
          <w:sz w:val="30"/>
        </w:rPr>
        <w:t>二、</w:t>
      </w:r>
      <w:r>
        <w:rPr>
          <w:rFonts w:hint="eastAsia" w:hAnsi="宋体" w:cs="宋体"/>
          <w:b/>
          <w:color w:val="auto"/>
          <w:sz w:val="30"/>
          <w:szCs w:val="30"/>
        </w:rPr>
        <w:t>开标一览表</w:t>
      </w:r>
    </w:p>
    <w:p w14:paraId="43F2496E">
      <w:pPr>
        <w:pStyle w:val="6"/>
        <w:rPr>
          <w:rFonts w:hint="eastAsia"/>
          <w:color w:val="auto"/>
        </w:rPr>
      </w:pPr>
    </w:p>
    <w:p w14:paraId="3ED0525A">
      <w:pPr>
        <w:snapToGrid w:val="0"/>
        <w:spacing w:before="50" w:after="50" w:line="360" w:lineRule="auto"/>
        <w:rPr>
          <w:rFonts w:hint="eastAsia" w:ascii="宋体" w:hAnsi="宋体" w:eastAsia="宋体" w:cs="宋体"/>
          <w:color w:val="auto"/>
          <w:sz w:val="21"/>
          <w:szCs w:val="21"/>
          <w:u w:val="single"/>
          <w:lang w:val="en-US" w:eastAsia="zh-CN"/>
        </w:rPr>
      </w:pPr>
      <w:r>
        <w:rPr>
          <w:rFonts w:hint="eastAsia" w:ascii="宋体" w:hAnsi="宋体" w:eastAsia="宋体" w:cs="宋体"/>
          <w:color w:val="auto"/>
          <w:sz w:val="21"/>
          <w:szCs w:val="21"/>
        </w:rPr>
        <w:t>项目名称：</w:t>
      </w:r>
      <w:r>
        <w:rPr>
          <w:rFonts w:hint="eastAsia" w:ascii="宋体" w:hAnsi="宋体" w:eastAsia="宋体" w:cs="宋体"/>
          <w:color w:val="auto"/>
          <w:sz w:val="21"/>
          <w:szCs w:val="21"/>
          <w:u w:val="single"/>
          <w:lang w:val="en-US" w:eastAsia="zh-CN"/>
        </w:rPr>
        <w:t xml:space="preserve">                               </w:t>
      </w:r>
    </w:p>
    <w:p w14:paraId="5B4DC7C8">
      <w:pPr>
        <w:snapToGrid w:val="0"/>
        <w:spacing w:before="50" w:after="50"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项目编号：</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w:t>
      </w:r>
    </w:p>
    <w:p w14:paraId="4CE5FC25">
      <w:pPr>
        <w:pStyle w:val="17"/>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供应商名称：</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w:t>
      </w:r>
    </w:p>
    <w:tbl>
      <w:tblPr>
        <w:tblStyle w:val="2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3861"/>
        <w:gridCol w:w="3240"/>
        <w:gridCol w:w="1752"/>
      </w:tblGrid>
      <w:tr w14:paraId="40772E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14:paraId="1B33E958">
            <w:pPr>
              <w:snapToGrid w:val="0"/>
              <w:spacing w:before="50" w:after="120" w:afterLines="50" w:line="400" w:lineRule="exact"/>
              <w:jc w:val="left"/>
              <w:rPr>
                <w:rFonts w:ascii="仿宋_GB2312" w:eastAsia="仿宋_GB2312"/>
                <w:color w:val="auto"/>
                <w:sz w:val="24"/>
              </w:rPr>
            </w:pPr>
            <w:r>
              <w:rPr>
                <w:rFonts w:hint="eastAsia" w:ascii="仿宋_GB2312" w:eastAsia="仿宋_GB2312"/>
                <w:color w:val="auto"/>
                <w:sz w:val="24"/>
              </w:rPr>
              <w:t>序号</w:t>
            </w:r>
          </w:p>
        </w:tc>
        <w:tc>
          <w:tcPr>
            <w:tcW w:w="3861" w:type="dxa"/>
            <w:tcBorders>
              <w:top w:val="single" w:color="auto" w:sz="4" w:space="0"/>
              <w:left w:val="single" w:color="auto" w:sz="4" w:space="0"/>
              <w:bottom w:val="single" w:color="auto" w:sz="4" w:space="0"/>
              <w:right w:val="single" w:color="auto" w:sz="4" w:space="0"/>
            </w:tcBorders>
            <w:noWrap w:val="0"/>
            <w:vAlign w:val="center"/>
          </w:tcPr>
          <w:p w14:paraId="4812B4E9">
            <w:pPr>
              <w:snapToGrid w:val="0"/>
              <w:spacing w:before="50" w:after="50" w:line="400" w:lineRule="exact"/>
              <w:jc w:val="center"/>
              <w:rPr>
                <w:rFonts w:ascii="仿宋_GB2312" w:eastAsia="仿宋_GB2312"/>
                <w:color w:val="auto"/>
                <w:sz w:val="24"/>
              </w:rPr>
            </w:pPr>
            <w:r>
              <w:rPr>
                <w:rFonts w:hint="eastAsia" w:ascii="仿宋_GB2312" w:eastAsia="仿宋_GB2312"/>
                <w:color w:val="auto"/>
                <w:sz w:val="24"/>
              </w:rPr>
              <w:t>服务内容</w:t>
            </w:r>
          </w:p>
        </w:tc>
        <w:tc>
          <w:tcPr>
            <w:tcW w:w="3240" w:type="dxa"/>
            <w:tcBorders>
              <w:top w:val="single" w:color="auto" w:sz="4" w:space="0"/>
              <w:left w:val="single" w:color="auto" w:sz="4" w:space="0"/>
              <w:bottom w:val="single" w:color="auto" w:sz="4" w:space="0"/>
              <w:right w:val="single" w:color="auto" w:sz="4" w:space="0"/>
            </w:tcBorders>
            <w:noWrap w:val="0"/>
            <w:vAlign w:val="center"/>
          </w:tcPr>
          <w:p w14:paraId="56A19560">
            <w:pPr>
              <w:snapToGrid w:val="0"/>
              <w:spacing w:before="50" w:after="50" w:line="400" w:lineRule="exact"/>
              <w:jc w:val="center"/>
              <w:rPr>
                <w:rFonts w:hint="eastAsia" w:ascii="仿宋_GB2312" w:eastAsia="仿宋_GB2312"/>
                <w:color w:val="auto"/>
                <w:sz w:val="24"/>
              </w:rPr>
            </w:pPr>
            <w:r>
              <w:rPr>
                <w:rFonts w:hint="eastAsia" w:ascii="仿宋_GB2312" w:eastAsia="仿宋_GB2312"/>
                <w:color w:val="auto"/>
                <w:sz w:val="24"/>
              </w:rPr>
              <w:t>报价</w:t>
            </w:r>
          </w:p>
          <w:p w14:paraId="2B9A8E04">
            <w:pPr>
              <w:snapToGrid w:val="0"/>
              <w:spacing w:before="50" w:after="50" w:line="400" w:lineRule="exact"/>
              <w:jc w:val="center"/>
              <w:rPr>
                <w:rFonts w:ascii="仿宋_GB2312" w:eastAsia="仿宋_GB2312"/>
                <w:color w:val="auto"/>
                <w:sz w:val="24"/>
              </w:rPr>
            </w:pPr>
            <w:r>
              <w:rPr>
                <w:rFonts w:hint="eastAsia" w:ascii="仿宋_GB2312" w:eastAsia="仿宋_GB2312"/>
                <w:color w:val="auto"/>
                <w:sz w:val="24"/>
              </w:rPr>
              <w:t>（</w:t>
            </w:r>
            <w:r>
              <w:rPr>
                <w:rFonts w:hint="eastAsia" w:ascii="仿宋_GB2312" w:eastAsia="仿宋_GB2312"/>
                <w:color w:val="auto"/>
                <w:sz w:val="24"/>
                <w:lang w:eastAsia="zh-CN"/>
              </w:rPr>
              <w:t>四舍五入</w:t>
            </w:r>
            <w:r>
              <w:rPr>
                <w:rFonts w:hint="eastAsia" w:ascii="仿宋_GB2312" w:eastAsia="仿宋_GB2312"/>
                <w:color w:val="auto"/>
                <w:sz w:val="24"/>
              </w:rPr>
              <w:t>保留2位小数）</w:t>
            </w:r>
          </w:p>
        </w:tc>
        <w:tc>
          <w:tcPr>
            <w:tcW w:w="1752" w:type="dxa"/>
            <w:tcBorders>
              <w:top w:val="single" w:color="auto" w:sz="4" w:space="0"/>
              <w:left w:val="single" w:color="auto" w:sz="4" w:space="0"/>
              <w:bottom w:val="single" w:color="auto" w:sz="4" w:space="0"/>
              <w:right w:val="single" w:color="auto" w:sz="4" w:space="0"/>
            </w:tcBorders>
            <w:noWrap w:val="0"/>
            <w:vAlign w:val="center"/>
          </w:tcPr>
          <w:p w14:paraId="78663117">
            <w:pPr>
              <w:snapToGrid w:val="0"/>
              <w:spacing w:before="50" w:after="50" w:line="400" w:lineRule="exact"/>
              <w:jc w:val="center"/>
              <w:rPr>
                <w:rFonts w:ascii="仿宋_GB2312" w:eastAsia="仿宋_GB2312"/>
                <w:color w:val="auto"/>
                <w:sz w:val="24"/>
              </w:rPr>
            </w:pPr>
            <w:r>
              <w:rPr>
                <w:rFonts w:hint="eastAsia" w:ascii="仿宋_GB2312" w:eastAsia="仿宋_GB2312"/>
                <w:color w:val="auto"/>
                <w:sz w:val="24"/>
              </w:rPr>
              <w:t>说明</w:t>
            </w:r>
          </w:p>
        </w:tc>
      </w:tr>
      <w:tr w14:paraId="6F78AE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14:paraId="574E782E">
            <w:pPr>
              <w:snapToGrid w:val="0"/>
              <w:spacing w:before="50" w:after="50" w:line="400" w:lineRule="exact"/>
              <w:jc w:val="center"/>
              <w:rPr>
                <w:rFonts w:ascii="仿宋_GB2312" w:eastAsia="仿宋_GB2312"/>
                <w:color w:val="auto"/>
                <w:sz w:val="24"/>
              </w:rPr>
            </w:pPr>
            <w:r>
              <w:rPr>
                <w:rFonts w:hint="eastAsia" w:ascii="仿宋_GB2312" w:eastAsia="仿宋_GB2312"/>
                <w:color w:val="auto"/>
                <w:sz w:val="24"/>
              </w:rPr>
              <w:t>1</w:t>
            </w:r>
          </w:p>
        </w:tc>
        <w:tc>
          <w:tcPr>
            <w:tcW w:w="3861" w:type="dxa"/>
            <w:tcBorders>
              <w:top w:val="single" w:color="auto" w:sz="4" w:space="0"/>
              <w:left w:val="single" w:color="auto" w:sz="4" w:space="0"/>
              <w:bottom w:val="single" w:color="auto" w:sz="4" w:space="0"/>
              <w:right w:val="single" w:color="auto" w:sz="4" w:space="0"/>
            </w:tcBorders>
            <w:noWrap w:val="0"/>
            <w:vAlign w:val="center"/>
          </w:tcPr>
          <w:p w14:paraId="6B1B0190">
            <w:pPr>
              <w:snapToGrid w:val="0"/>
              <w:spacing w:before="50" w:after="50" w:line="400" w:lineRule="exact"/>
              <w:jc w:val="center"/>
              <w:rPr>
                <w:rFonts w:ascii="仿宋_GB2312" w:eastAsia="仿宋_GB2312"/>
                <w:color w:val="auto"/>
                <w:sz w:val="24"/>
              </w:rPr>
            </w:pPr>
            <w:r>
              <w:rPr>
                <w:rFonts w:hint="eastAsia" w:ascii="仿宋_GB2312" w:eastAsia="仿宋_GB2312"/>
                <w:bCs/>
                <w:color w:val="auto"/>
                <w:sz w:val="24"/>
              </w:rPr>
              <w:t>A零配件加价率</w:t>
            </w:r>
          </w:p>
        </w:tc>
        <w:tc>
          <w:tcPr>
            <w:tcW w:w="3240" w:type="dxa"/>
            <w:tcBorders>
              <w:top w:val="single" w:color="auto" w:sz="4" w:space="0"/>
              <w:left w:val="single" w:color="auto" w:sz="4" w:space="0"/>
              <w:bottom w:val="single" w:color="auto" w:sz="4" w:space="0"/>
              <w:right w:val="single" w:color="auto" w:sz="4" w:space="0"/>
            </w:tcBorders>
            <w:noWrap w:val="0"/>
            <w:vAlign w:val="center"/>
          </w:tcPr>
          <w:p w14:paraId="41936546">
            <w:pPr>
              <w:snapToGrid w:val="0"/>
              <w:spacing w:before="50" w:after="50" w:line="400" w:lineRule="exact"/>
              <w:jc w:val="center"/>
              <w:rPr>
                <w:rFonts w:ascii="仿宋_GB2312" w:eastAsia="仿宋_GB2312"/>
                <w:color w:val="auto"/>
                <w:sz w:val="24"/>
                <w:u w:val="single"/>
              </w:rPr>
            </w:pPr>
            <w:r>
              <w:rPr>
                <w:rFonts w:hint="eastAsia" w:ascii="仿宋_GB2312" w:eastAsia="仿宋_GB2312"/>
                <w:bCs/>
                <w:color w:val="auto"/>
                <w:sz w:val="24"/>
                <w:u w:val="single"/>
              </w:rPr>
              <w:t xml:space="preserve">      %</w:t>
            </w:r>
          </w:p>
        </w:tc>
        <w:tc>
          <w:tcPr>
            <w:tcW w:w="1752" w:type="dxa"/>
            <w:tcBorders>
              <w:top w:val="single" w:color="auto" w:sz="4" w:space="0"/>
              <w:left w:val="single" w:color="auto" w:sz="4" w:space="0"/>
              <w:bottom w:val="single" w:color="auto" w:sz="4" w:space="0"/>
              <w:right w:val="single" w:color="auto" w:sz="4" w:space="0"/>
            </w:tcBorders>
            <w:noWrap w:val="0"/>
            <w:vAlign w:val="center"/>
          </w:tcPr>
          <w:p w14:paraId="2E18EA02">
            <w:pPr>
              <w:snapToGrid w:val="0"/>
              <w:spacing w:before="50" w:after="50" w:line="400" w:lineRule="exact"/>
              <w:rPr>
                <w:rFonts w:ascii="仿宋_GB2312" w:eastAsia="仿宋_GB2312"/>
                <w:color w:val="auto"/>
                <w:sz w:val="24"/>
              </w:rPr>
            </w:pPr>
          </w:p>
        </w:tc>
      </w:tr>
      <w:tr w14:paraId="349DFD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14:paraId="576FA61A">
            <w:pPr>
              <w:snapToGrid w:val="0"/>
              <w:spacing w:before="50" w:after="50" w:line="400" w:lineRule="exact"/>
              <w:jc w:val="center"/>
              <w:rPr>
                <w:rFonts w:hint="eastAsia" w:ascii="仿宋_GB2312" w:eastAsia="仿宋_GB2312"/>
                <w:color w:val="auto"/>
                <w:sz w:val="24"/>
              </w:rPr>
            </w:pPr>
            <w:r>
              <w:rPr>
                <w:rFonts w:hint="eastAsia" w:ascii="仿宋_GB2312" w:eastAsia="仿宋_GB2312"/>
                <w:color w:val="auto"/>
                <w:sz w:val="24"/>
              </w:rPr>
              <w:t>2</w:t>
            </w:r>
          </w:p>
        </w:tc>
        <w:tc>
          <w:tcPr>
            <w:tcW w:w="3861" w:type="dxa"/>
            <w:tcBorders>
              <w:top w:val="single" w:color="auto" w:sz="4" w:space="0"/>
              <w:left w:val="single" w:color="auto" w:sz="4" w:space="0"/>
              <w:bottom w:val="single" w:color="auto" w:sz="4" w:space="0"/>
              <w:right w:val="single" w:color="auto" w:sz="4" w:space="0"/>
            </w:tcBorders>
            <w:noWrap w:val="0"/>
            <w:vAlign w:val="center"/>
          </w:tcPr>
          <w:p w14:paraId="5D986E0B">
            <w:pPr>
              <w:snapToGrid w:val="0"/>
              <w:spacing w:before="50" w:after="50" w:line="400" w:lineRule="exact"/>
              <w:jc w:val="center"/>
              <w:rPr>
                <w:rFonts w:ascii="仿宋_GB2312" w:eastAsia="仿宋_GB2312"/>
                <w:color w:val="auto"/>
                <w:sz w:val="24"/>
              </w:rPr>
            </w:pPr>
            <w:r>
              <w:rPr>
                <w:rFonts w:hint="eastAsia" w:ascii="仿宋_GB2312" w:eastAsia="仿宋_GB2312"/>
                <w:color w:val="auto"/>
                <w:sz w:val="24"/>
              </w:rPr>
              <w:t>B工时单价折扣</w:t>
            </w:r>
          </w:p>
        </w:tc>
        <w:tc>
          <w:tcPr>
            <w:tcW w:w="3240" w:type="dxa"/>
            <w:tcBorders>
              <w:top w:val="single" w:color="auto" w:sz="4" w:space="0"/>
              <w:left w:val="single" w:color="auto" w:sz="4" w:space="0"/>
              <w:bottom w:val="single" w:color="auto" w:sz="4" w:space="0"/>
              <w:right w:val="single" w:color="auto" w:sz="4" w:space="0"/>
            </w:tcBorders>
            <w:noWrap w:val="0"/>
            <w:vAlign w:val="center"/>
          </w:tcPr>
          <w:p w14:paraId="4514059C">
            <w:pPr>
              <w:snapToGrid w:val="0"/>
              <w:spacing w:before="50" w:after="50" w:line="400" w:lineRule="exact"/>
              <w:jc w:val="center"/>
              <w:rPr>
                <w:rFonts w:ascii="仿宋_GB2312" w:eastAsia="仿宋_GB2312"/>
                <w:color w:val="auto"/>
                <w:sz w:val="24"/>
                <w:u w:val="single"/>
              </w:rPr>
            </w:pPr>
            <w:r>
              <w:rPr>
                <w:rFonts w:hint="eastAsia" w:ascii="仿宋_GB2312" w:eastAsia="仿宋_GB2312"/>
                <w:color w:val="auto"/>
                <w:sz w:val="24"/>
                <w:u w:val="single"/>
              </w:rPr>
              <w:t xml:space="preserve">      %</w:t>
            </w:r>
          </w:p>
        </w:tc>
        <w:tc>
          <w:tcPr>
            <w:tcW w:w="1752" w:type="dxa"/>
            <w:tcBorders>
              <w:top w:val="single" w:color="auto" w:sz="4" w:space="0"/>
              <w:left w:val="single" w:color="auto" w:sz="4" w:space="0"/>
              <w:bottom w:val="single" w:color="auto" w:sz="4" w:space="0"/>
              <w:right w:val="single" w:color="auto" w:sz="4" w:space="0"/>
            </w:tcBorders>
            <w:noWrap w:val="0"/>
            <w:vAlign w:val="center"/>
          </w:tcPr>
          <w:p w14:paraId="6ABEC4F3">
            <w:pPr>
              <w:snapToGrid w:val="0"/>
              <w:spacing w:before="50" w:after="50" w:line="400" w:lineRule="exact"/>
              <w:rPr>
                <w:rFonts w:ascii="仿宋_GB2312" w:eastAsia="仿宋_GB2312"/>
                <w:color w:val="auto"/>
                <w:sz w:val="24"/>
              </w:rPr>
            </w:pPr>
          </w:p>
        </w:tc>
      </w:tr>
      <w:tr w14:paraId="6BFAFF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9700" w:type="dxa"/>
            <w:gridSpan w:val="4"/>
            <w:tcBorders>
              <w:top w:val="single" w:color="auto" w:sz="4" w:space="0"/>
              <w:left w:val="single" w:color="auto" w:sz="4" w:space="0"/>
              <w:bottom w:val="single" w:color="auto" w:sz="4" w:space="0"/>
              <w:right w:val="single" w:color="auto" w:sz="4" w:space="0"/>
            </w:tcBorders>
            <w:noWrap w:val="0"/>
            <w:vAlign w:val="center"/>
          </w:tcPr>
          <w:p w14:paraId="3DC06E51">
            <w:pPr>
              <w:rPr>
                <w:color w:val="auto"/>
              </w:rPr>
            </w:pPr>
          </w:p>
          <w:p w14:paraId="357D9D95">
            <w:pPr>
              <w:snapToGrid w:val="0"/>
              <w:spacing w:before="50" w:after="50" w:line="400" w:lineRule="exact"/>
              <w:jc w:val="center"/>
              <w:rPr>
                <w:rFonts w:ascii="仿宋_GB2312" w:eastAsia="仿宋_GB2312"/>
                <w:color w:val="auto"/>
                <w:sz w:val="24"/>
              </w:rPr>
            </w:pPr>
            <w:r>
              <w:rPr>
                <w:rFonts w:hint="eastAsia" w:ascii="仿宋_GB2312" w:eastAsia="仿宋_GB2312"/>
                <w:color w:val="auto"/>
                <w:sz w:val="24"/>
              </w:rPr>
              <w:t>C综合计算得数=A*</w:t>
            </w:r>
            <w:r>
              <w:rPr>
                <w:rFonts w:hint="eastAsia" w:ascii="仿宋_GB2312" w:eastAsia="仿宋_GB2312"/>
                <w:color w:val="auto"/>
                <w:sz w:val="24"/>
                <w:lang w:val="en-US" w:eastAsia="zh-CN"/>
              </w:rPr>
              <w:t>5</w:t>
            </w:r>
            <w:r>
              <w:rPr>
                <w:rFonts w:hint="eastAsia" w:ascii="仿宋_GB2312" w:eastAsia="仿宋_GB2312"/>
                <w:color w:val="auto"/>
                <w:sz w:val="24"/>
              </w:rPr>
              <w:t>0%+B*</w:t>
            </w:r>
            <w:r>
              <w:rPr>
                <w:rFonts w:hint="eastAsia" w:ascii="仿宋_GB2312" w:eastAsia="仿宋_GB2312"/>
                <w:color w:val="auto"/>
                <w:sz w:val="24"/>
                <w:lang w:val="en-US" w:eastAsia="zh-CN"/>
              </w:rPr>
              <w:t>5</w:t>
            </w:r>
            <w:r>
              <w:rPr>
                <w:rFonts w:hint="eastAsia" w:ascii="仿宋_GB2312" w:eastAsia="仿宋_GB2312"/>
                <w:color w:val="auto"/>
                <w:sz w:val="24"/>
              </w:rPr>
              <w:t>0%=</w:t>
            </w:r>
            <w:r>
              <w:rPr>
                <w:rFonts w:hint="eastAsia" w:ascii="仿宋_GB2312" w:eastAsia="仿宋_GB2312"/>
                <w:color w:val="auto"/>
                <w:sz w:val="24"/>
                <w:u w:val="single"/>
              </w:rPr>
              <w:t xml:space="preserve">      %</w:t>
            </w:r>
          </w:p>
        </w:tc>
      </w:tr>
      <w:tr w14:paraId="24F30D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98" w:hRule="atLeast"/>
          <w:jc w:val="center"/>
        </w:trPr>
        <w:tc>
          <w:tcPr>
            <w:tcW w:w="9700" w:type="dxa"/>
            <w:gridSpan w:val="4"/>
            <w:tcBorders>
              <w:top w:val="single" w:color="auto" w:sz="4" w:space="0"/>
              <w:left w:val="single" w:color="auto" w:sz="4" w:space="0"/>
              <w:bottom w:val="single" w:color="auto" w:sz="4" w:space="0"/>
              <w:right w:val="single" w:color="auto" w:sz="4" w:space="0"/>
            </w:tcBorders>
            <w:noWrap w:val="0"/>
            <w:vAlign w:val="center"/>
          </w:tcPr>
          <w:p w14:paraId="76D596E8">
            <w:pPr>
              <w:keepNext w:val="0"/>
              <w:keepLines w:val="0"/>
              <w:pageBreakBefore w:val="0"/>
              <w:widowControl w:val="0"/>
              <w:kinsoku/>
              <w:wordWrap/>
              <w:overflowPunct/>
              <w:topLinePunct w:val="0"/>
              <w:autoSpaceDE/>
              <w:autoSpaceDN/>
              <w:bidi w:val="0"/>
              <w:adjustRightInd/>
              <w:snapToGrid w:val="0"/>
              <w:spacing w:before="50" w:after="50" w:line="300" w:lineRule="exact"/>
              <w:textAlignment w:val="auto"/>
              <w:rPr>
                <w:rFonts w:hint="eastAsia" w:ascii="仿宋_GB2312" w:eastAsia="仿宋_GB2312"/>
                <w:b/>
                <w:color w:val="auto"/>
                <w:sz w:val="24"/>
              </w:rPr>
            </w:pPr>
            <w:r>
              <w:rPr>
                <w:rFonts w:hint="eastAsia" w:ascii="仿宋_GB2312" w:eastAsia="仿宋_GB2312"/>
                <w:b/>
                <w:color w:val="auto"/>
                <w:sz w:val="24"/>
              </w:rPr>
              <w:t>说明：</w:t>
            </w:r>
          </w:p>
          <w:p w14:paraId="11041A5E">
            <w:pPr>
              <w:keepNext w:val="0"/>
              <w:keepLines w:val="0"/>
              <w:pageBreakBefore w:val="0"/>
              <w:widowControl w:val="0"/>
              <w:kinsoku/>
              <w:wordWrap/>
              <w:overflowPunct/>
              <w:topLinePunct w:val="0"/>
              <w:autoSpaceDE/>
              <w:autoSpaceDN/>
              <w:bidi w:val="0"/>
              <w:adjustRightInd/>
              <w:snapToGrid w:val="0"/>
              <w:spacing w:before="50" w:after="50" w:line="300" w:lineRule="exact"/>
              <w:ind w:firstLine="482" w:firstLineChars="200"/>
              <w:textAlignment w:val="auto"/>
              <w:rPr>
                <w:rFonts w:hint="eastAsia" w:ascii="仿宋_GB2312" w:eastAsia="仿宋_GB2312"/>
                <w:b/>
                <w:color w:val="auto"/>
                <w:sz w:val="24"/>
              </w:rPr>
            </w:pPr>
            <w:r>
              <w:rPr>
                <w:rFonts w:hint="eastAsia" w:ascii="仿宋_GB2312" w:eastAsia="仿宋_GB2312"/>
                <w:b/>
                <w:bCs/>
                <w:color w:val="auto"/>
                <w:sz w:val="24"/>
              </w:rPr>
              <w:t>1.本项目零配件加价率不得高于</w:t>
            </w:r>
            <w:r>
              <w:rPr>
                <w:rFonts w:hint="eastAsia" w:ascii="仿宋_GB2312" w:eastAsia="仿宋_GB2312"/>
                <w:b/>
                <w:bCs/>
                <w:color w:val="auto"/>
                <w:sz w:val="24"/>
                <w:lang w:val="en-US" w:eastAsia="zh-CN"/>
              </w:rPr>
              <w:t>15</w:t>
            </w:r>
            <w:r>
              <w:rPr>
                <w:rFonts w:hint="eastAsia" w:ascii="仿宋_GB2312" w:eastAsia="仿宋_GB2312"/>
                <w:b/>
                <w:bCs/>
                <w:color w:val="auto"/>
                <w:sz w:val="24"/>
              </w:rPr>
              <w:t>%；工时单价折扣不得高于</w:t>
            </w:r>
            <w:r>
              <w:rPr>
                <w:rFonts w:hint="eastAsia" w:ascii="仿宋_GB2312" w:eastAsia="仿宋_GB2312"/>
                <w:b/>
                <w:bCs/>
                <w:color w:val="auto"/>
                <w:sz w:val="24"/>
                <w:lang w:val="en-US" w:eastAsia="zh-CN"/>
              </w:rPr>
              <w:t>9</w:t>
            </w:r>
            <w:r>
              <w:rPr>
                <w:rFonts w:hint="eastAsia" w:ascii="仿宋_GB2312" w:eastAsia="仿宋_GB2312"/>
                <w:b/>
                <w:bCs/>
                <w:color w:val="auto"/>
                <w:sz w:val="24"/>
              </w:rPr>
              <w:t>0%</w:t>
            </w:r>
            <w:r>
              <w:rPr>
                <w:rFonts w:hint="eastAsia" w:ascii="仿宋_GB2312" w:eastAsia="仿宋_GB2312"/>
                <w:b/>
                <w:color w:val="auto"/>
                <w:sz w:val="24"/>
              </w:rPr>
              <w:t>。</w:t>
            </w:r>
          </w:p>
          <w:p w14:paraId="0064D1BE">
            <w:pPr>
              <w:keepNext w:val="0"/>
              <w:keepLines w:val="0"/>
              <w:pageBreakBefore w:val="0"/>
              <w:widowControl w:val="0"/>
              <w:kinsoku/>
              <w:wordWrap/>
              <w:overflowPunct/>
              <w:topLinePunct w:val="0"/>
              <w:autoSpaceDE/>
              <w:autoSpaceDN/>
              <w:bidi w:val="0"/>
              <w:adjustRightInd/>
              <w:snapToGrid w:val="0"/>
              <w:spacing w:before="50" w:after="50" w:line="300" w:lineRule="exact"/>
              <w:ind w:firstLine="482" w:firstLineChars="200"/>
              <w:textAlignment w:val="auto"/>
              <w:rPr>
                <w:rFonts w:hint="eastAsia" w:ascii="仿宋_GB2312" w:eastAsia="仿宋_GB2312"/>
                <w:b/>
                <w:bCs/>
                <w:color w:val="auto"/>
                <w:sz w:val="24"/>
              </w:rPr>
            </w:pPr>
            <w:r>
              <w:rPr>
                <w:rFonts w:hint="eastAsia" w:ascii="仿宋_GB2312" w:eastAsia="仿宋_GB2312"/>
                <w:b/>
                <w:color w:val="auto"/>
                <w:sz w:val="24"/>
              </w:rPr>
              <w:t>2.供应商零配件加</w:t>
            </w:r>
            <w:r>
              <w:rPr>
                <w:rFonts w:hint="eastAsia" w:ascii="仿宋_GB2312" w:eastAsia="仿宋_GB2312"/>
                <w:b/>
                <w:bCs/>
                <w:color w:val="auto"/>
                <w:sz w:val="24"/>
              </w:rPr>
              <w:t>价率为零配件成本价与零配件销售价格差价率，例如：零配件成本价为100元，零配件销售价格为110元，则零配件加价率为10%。</w:t>
            </w:r>
          </w:p>
          <w:p w14:paraId="08878C82">
            <w:pPr>
              <w:keepNext w:val="0"/>
              <w:keepLines w:val="0"/>
              <w:pageBreakBefore w:val="0"/>
              <w:widowControl w:val="0"/>
              <w:kinsoku/>
              <w:wordWrap/>
              <w:overflowPunct/>
              <w:topLinePunct w:val="0"/>
              <w:autoSpaceDE/>
              <w:autoSpaceDN/>
              <w:bidi w:val="0"/>
              <w:adjustRightInd/>
              <w:snapToGrid w:val="0"/>
              <w:spacing w:before="50" w:after="50" w:line="300" w:lineRule="exact"/>
              <w:ind w:firstLine="482" w:firstLineChars="200"/>
              <w:textAlignment w:val="auto"/>
              <w:rPr>
                <w:rFonts w:hint="eastAsia" w:ascii="仿宋_GB2312" w:eastAsia="仿宋_GB2312"/>
                <w:b/>
                <w:bCs/>
                <w:color w:val="auto"/>
                <w:sz w:val="24"/>
              </w:rPr>
            </w:pPr>
            <w:r>
              <w:rPr>
                <w:rFonts w:hint="eastAsia" w:ascii="仿宋_GB2312" w:eastAsia="仿宋_GB2312"/>
                <w:b/>
                <w:bCs/>
                <w:color w:val="auto"/>
                <w:sz w:val="24"/>
              </w:rPr>
              <w:t>3.工时单价折扣为工时单价的折扣，例如：报价为原工时单价基础上打8折即报价为80%。</w:t>
            </w:r>
          </w:p>
          <w:p w14:paraId="0A5ED18D">
            <w:pPr>
              <w:keepNext w:val="0"/>
              <w:keepLines w:val="0"/>
              <w:pageBreakBefore w:val="0"/>
              <w:widowControl w:val="0"/>
              <w:kinsoku/>
              <w:wordWrap/>
              <w:overflowPunct/>
              <w:topLinePunct w:val="0"/>
              <w:autoSpaceDE/>
              <w:autoSpaceDN/>
              <w:bidi w:val="0"/>
              <w:adjustRightInd/>
              <w:snapToGrid w:val="0"/>
              <w:spacing w:before="50" w:after="50" w:line="300" w:lineRule="exact"/>
              <w:ind w:firstLine="482" w:firstLineChars="200"/>
              <w:textAlignment w:val="auto"/>
              <w:rPr>
                <w:rFonts w:hint="eastAsia" w:ascii="仿宋_GB2312" w:eastAsia="仿宋_GB2312"/>
                <w:b/>
                <w:bCs/>
                <w:color w:val="auto"/>
                <w:sz w:val="24"/>
              </w:rPr>
            </w:pPr>
            <w:r>
              <w:rPr>
                <w:rFonts w:hint="eastAsia" w:ascii="仿宋_GB2312" w:eastAsia="仿宋_GB2312"/>
                <w:b/>
                <w:bCs/>
                <w:color w:val="auto"/>
                <w:sz w:val="24"/>
              </w:rPr>
              <w:t>4.供应商报价精确到小数点后两位，例如：某供应商零配件加价率报价为15.55%</w:t>
            </w:r>
          </w:p>
          <w:p w14:paraId="6C293C83">
            <w:pPr>
              <w:keepNext w:val="0"/>
              <w:keepLines w:val="0"/>
              <w:pageBreakBefore w:val="0"/>
              <w:widowControl w:val="0"/>
              <w:kinsoku/>
              <w:wordWrap/>
              <w:overflowPunct/>
              <w:topLinePunct w:val="0"/>
              <w:autoSpaceDE/>
              <w:autoSpaceDN/>
              <w:bidi w:val="0"/>
              <w:adjustRightInd/>
              <w:spacing w:line="300" w:lineRule="exact"/>
              <w:ind w:firstLine="482" w:firstLineChars="200"/>
              <w:textAlignment w:val="auto"/>
              <w:rPr>
                <w:rFonts w:hint="default" w:ascii="仿宋_GB2312" w:eastAsia="仿宋_GB2312"/>
                <w:b/>
                <w:bCs/>
                <w:color w:val="auto"/>
                <w:sz w:val="24"/>
                <w:lang w:val="en-US" w:eastAsia="zh-CN"/>
              </w:rPr>
            </w:pPr>
            <w:r>
              <w:rPr>
                <w:rFonts w:hint="eastAsia" w:ascii="仿宋_GB2312" w:eastAsia="仿宋_GB2312"/>
                <w:b/>
                <w:bCs/>
                <w:color w:val="auto"/>
                <w:sz w:val="24"/>
                <w:lang w:val="en-US" w:eastAsia="zh-CN"/>
              </w:rPr>
              <w:t>5.</w:t>
            </w:r>
            <w:r>
              <w:rPr>
                <w:rFonts w:hint="eastAsia" w:ascii="仿宋_GB2312" w:eastAsia="仿宋_GB2312"/>
                <w:b/>
                <w:bCs/>
                <w:color w:val="auto"/>
                <w:sz w:val="24"/>
              </w:rPr>
              <w:t>综合计算得数=零配件加价率*</w:t>
            </w:r>
            <w:r>
              <w:rPr>
                <w:rFonts w:hint="eastAsia" w:ascii="仿宋_GB2312" w:eastAsia="仿宋_GB2312"/>
                <w:b/>
                <w:bCs/>
                <w:color w:val="auto"/>
                <w:sz w:val="24"/>
                <w:lang w:val="en-US" w:eastAsia="zh-CN"/>
              </w:rPr>
              <w:t>5</w:t>
            </w:r>
            <w:r>
              <w:rPr>
                <w:rFonts w:hint="eastAsia" w:ascii="仿宋_GB2312" w:eastAsia="仿宋_GB2312"/>
                <w:b/>
                <w:bCs/>
                <w:color w:val="auto"/>
                <w:sz w:val="24"/>
              </w:rPr>
              <w:t>0%+工时单价折扣*</w:t>
            </w:r>
            <w:r>
              <w:rPr>
                <w:rFonts w:hint="eastAsia" w:ascii="仿宋_GB2312" w:eastAsia="仿宋_GB2312"/>
                <w:b/>
                <w:bCs/>
                <w:color w:val="auto"/>
                <w:sz w:val="24"/>
                <w:lang w:val="en-US" w:eastAsia="zh-CN"/>
              </w:rPr>
              <w:t>5</w:t>
            </w:r>
            <w:r>
              <w:rPr>
                <w:rFonts w:hint="eastAsia" w:ascii="仿宋_GB2312" w:eastAsia="仿宋_GB2312"/>
                <w:b/>
                <w:bCs/>
                <w:color w:val="auto"/>
                <w:sz w:val="24"/>
              </w:rPr>
              <w:t>0%，当供应商填报的综合计算得数与按公式汇总计算不一致的，根据《征集文件》</w:t>
            </w:r>
            <w:r>
              <w:rPr>
                <w:rFonts w:hint="eastAsia" w:ascii="仿宋_GB2312" w:eastAsia="仿宋_GB2312"/>
                <w:b/>
                <w:bCs/>
                <w:color w:val="auto"/>
                <w:sz w:val="24"/>
                <w:lang w:eastAsia="zh-CN"/>
              </w:rPr>
              <w:t>供应商须知正文</w:t>
            </w:r>
            <w:r>
              <w:rPr>
                <w:rFonts w:hint="eastAsia" w:ascii="仿宋_GB2312" w:eastAsia="仿宋_GB2312"/>
                <w:b/>
                <w:bCs/>
                <w:color w:val="auto"/>
                <w:sz w:val="24"/>
              </w:rPr>
              <w:t>第</w:t>
            </w:r>
            <w:r>
              <w:rPr>
                <w:rFonts w:hint="eastAsia" w:ascii="仿宋_GB2312" w:eastAsia="仿宋_GB2312"/>
                <w:b/>
                <w:bCs/>
                <w:color w:val="auto"/>
                <w:sz w:val="24"/>
                <w:lang w:eastAsia="zh-CN"/>
              </w:rPr>
              <w:t>四</w:t>
            </w:r>
            <w:r>
              <w:rPr>
                <w:rFonts w:hint="eastAsia" w:ascii="仿宋_GB2312" w:eastAsia="仿宋_GB2312"/>
                <w:b/>
                <w:bCs/>
                <w:color w:val="auto"/>
                <w:sz w:val="24"/>
              </w:rPr>
              <w:t>章</w:t>
            </w:r>
            <w:r>
              <w:rPr>
                <w:rFonts w:hint="eastAsia" w:ascii="仿宋_GB2312" w:eastAsia="仿宋_GB2312"/>
                <w:b/>
                <w:bCs/>
                <w:color w:val="auto"/>
                <w:sz w:val="24"/>
                <w:lang w:eastAsia="zh-CN"/>
              </w:rPr>
              <w:t>的</w:t>
            </w:r>
            <w:r>
              <w:rPr>
                <w:rFonts w:hint="eastAsia" w:ascii="仿宋_GB2312" w:eastAsia="仿宋_GB2312"/>
                <w:b/>
                <w:bCs/>
                <w:color w:val="auto"/>
                <w:sz w:val="24"/>
                <w:lang w:val="en-US" w:eastAsia="zh-CN"/>
              </w:rPr>
              <w:t>6</w:t>
            </w:r>
            <w:r>
              <w:rPr>
                <w:rFonts w:hint="default" w:ascii="仿宋_GB2312" w:eastAsia="仿宋_GB2312"/>
                <w:b/>
                <w:bCs/>
                <w:color w:val="auto"/>
                <w:sz w:val="24"/>
                <w:lang w:val="en" w:eastAsia="zh-CN"/>
              </w:rPr>
              <w:t>.</w:t>
            </w:r>
            <w:r>
              <w:rPr>
                <w:rFonts w:hint="eastAsia" w:ascii="仿宋_GB2312" w:eastAsia="仿宋_GB2312"/>
                <w:b/>
                <w:bCs/>
                <w:color w:val="auto"/>
                <w:sz w:val="24"/>
                <w:lang w:val="en-US" w:eastAsia="zh-CN"/>
              </w:rPr>
              <w:t>响应文件修正</w:t>
            </w:r>
            <w:r>
              <w:rPr>
                <w:rFonts w:hint="eastAsia" w:ascii="仿宋_GB2312" w:eastAsia="仿宋_GB2312"/>
                <w:b/>
                <w:bCs/>
                <w:color w:val="auto"/>
                <w:sz w:val="24"/>
              </w:rPr>
              <w:t>有关规定进行价格修正。</w:t>
            </w:r>
          </w:p>
          <w:p w14:paraId="1E9AB87C">
            <w:pPr>
              <w:spacing w:line="360" w:lineRule="auto"/>
              <w:ind w:firstLine="487" w:firstLineChars="202"/>
              <w:jc w:val="left"/>
              <w:rPr>
                <w:rFonts w:hint="eastAsia" w:eastAsia="仿宋_GB2312"/>
                <w:color w:val="auto"/>
                <w:lang w:val="en-US" w:eastAsia="zh-CN"/>
              </w:rPr>
            </w:pPr>
            <w:r>
              <w:rPr>
                <w:rFonts w:hint="eastAsia" w:ascii="仿宋_GB2312" w:eastAsia="仿宋_GB2312"/>
                <w:b/>
                <w:bCs/>
                <w:color w:val="auto"/>
                <w:sz w:val="24"/>
                <w:lang w:val="en-US" w:eastAsia="zh-CN"/>
              </w:rPr>
              <w:t>6</w:t>
            </w:r>
            <w:r>
              <w:rPr>
                <w:rFonts w:hint="eastAsia" w:ascii="仿宋_GB2312" w:eastAsia="仿宋_GB2312"/>
                <w:b/>
                <w:bCs/>
                <w:color w:val="auto"/>
                <w:sz w:val="24"/>
              </w:rPr>
              <w:t>.</w:t>
            </w:r>
            <w:r>
              <w:rPr>
                <w:rFonts w:hint="eastAsia" w:ascii="仿宋_GB2312" w:eastAsia="仿宋_GB2312"/>
                <w:b/>
                <w:bCs/>
                <w:color w:val="auto"/>
                <w:sz w:val="24"/>
                <w:lang w:eastAsia="zh-CN"/>
              </w:rPr>
              <w:t>综合计算得数仅用于排序，不是实际结算费率，实际结算价格</w:t>
            </w:r>
            <w:r>
              <w:rPr>
                <w:rFonts w:hint="eastAsia" w:ascii="仿宋_GB2312" w:eastAsia="仿宋_GB2312"/>
                <w:b/>
                <w:bCs/>
                <w:color w:val="auto"/>
                <w:sz w:val="24"/>
                <w:lang w:val="en-US" w:eastAsia="zh-CN"/>
              </w:rPr>
              <w:t>=工时定额×（工时单价×工时单价折扣）+零配件成本价×（1+零配件加价率）。</w:t>
            </w:r>
          </w:p>
        </w:tc>
      </w:tr>
    </w:tbl>
    <w:p w14:paraId="3E3DD261">
      <w:pPr>
        <w:pStyle w:val="6"/>
        <w:ind w:left="0" w:leftChars="0" w:firstLine="0" w:firstLineChars="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注</w:t>
      </w:r>
    </w:p>
    <w:p w14:paraId="44054123">
      <w:pPr>
        <w:snapToGrid w:val="0"/>
        <w:spacing w:line="360" w:lineRule="auto"/>
        <w:ind w:firstLine="420" w:firstLineChars="200"/>
        <w:jc w:val="left"/>
        <w:rPr>
          <w:rFonts w:ascii="宋体" w:hAnsi="宋体" w:cs="仿宋_GB2312"/>
          <w:color w:val="auto"/>
          <w:kern w:val="0"/>
          <w:szCs w:val="21"/>
          <w:lang w:val="zh-CN"/>
        </w:rPr>
      </w:pPr>
      <w:r>
        <w:rPr>
          <w:rFonts w:hint="eastAsia" w:ascii="宋体" w:hAnsi="宋体" w:cs="仿宋_GB2312"/>
          <w:color w:val="auto"/>
          <w:kern w:val="0"/>
          <w:szCs w:val="21"/>
          <w:lang w:val="zh-CN"/>
        </w:rPr>
        <w:t>1.开标一览表必须加盖供应商电子签章并由法定代表人或者委托代理人签字或者盖章，否则其响应作无效标处理。</w:t>
      </w:r>
    </w:p>
    <w:p w14:paraId="7414F8E5">
      <w:pPr>
        <w:snapToGrid w:val="0"/>
        <w:spacing w:line="360" w:lineRule="auto"/>
        <w:ind w:firstLine="420" w:firstLineChars="200"/>
        <w:jc w:val="left"/>
        <w:rPr>
          <w:rFonts w:hint="eastAsia"/>
          <w:color w:val="auto"/>
          <w:lang w:val="zh-CN"/>
        </w:rPr>
      </w:pPr>
      <w:r>
        <w:rPr>
          <w:rFonts w:hint="eastAsia" w:ascii="宋体" w:hAnsi="宋体" w:cs="仿宋_GB2312"/>
          <w:color w:val="auto"/>
          <w:kern w:val="0"/>
          <w:szCs w:val="21"/>
          <w:lang w:val="zh-CN"/>
        </w:rPr>
        <w:t>2.报价一经涂改，应在涂改处加盖供应商公章或者加盖电子签章或者由法定代表人或者委托代理人签字或盖章，否则其响应作无效标处理。</w:t>
      </w:r>
    </w:p>
    <w:p w14:paraId="6FFEE9C5">
      <w:pPr>
        <w:pStyle w:val="33"/>
        <w:rPr>
          <w:color w:val="auto"/>
          <w:lang w:val="zh-CN"/>
        </w:rPr>
      </w:pPr>
    </w:p>
    <w:p w14:paraId="141F1A7F">
      <w:pPr>
        <w:keepNext w:val="0"/>
        <w:keepLines w:val="0"/>
        <w:pageBreakBefore w:val="0"/>
        <w:widowControl w:val="0"/>
        <w:kinsoku/>
        <w:wordWrap/>
        <w:overflowPunct/>
        <w:topLinePunct w:val="0"/>
        <w:autoSpaceDE/>
        <w:autoSpaceDN/>
        <w:bidi w:val="0"/>
        <w:adjustRightInd/>
        <w:snapToGrid w:val="0"/>
        <w:spacing w:line="480" w:lineRule="auto"/>
        <w:ind w:firstLine="4410" w:firstLineChars="2100"/>
        <w:textAlignment w:val="auto"/>
        <w:rPr>
          <w:rFonts w:hint="default" w:ascii="宋体" w:hAnsi="宋体" w:eastAsia="宋体" w:cs="宋体"/>
          <w:color w:val="auto"/>
          <w:kern w:val="0"/>
          <w:sz w:val="21"/>
          <w:szCs w:val="21"/>
          <w:u w:val="none"/>
          <w:lang w:val="en-US" w:eastAsia="zh-CN"/>
        </w:rPr>
      </w:pPr>
      <w:r>
        <w:rPr>
          <w:rFonts w:hint="eastAsia" w:ascii="宋体" w:hAnsi="宋体" w:eastAsia="宋体" w:cs="宋体"/>
          <w:color w:val="auto"/>
          <w:kern w:val="0"/>
          <w:sz w:val="21"/>
          <w:szCs w:val="21"/>
          <w:lang w:val="zh-CN"/>
        </w:rPr>
        <w:t>供应商名称(电子签章)：</w:t>
      </w:r>
      <w:r>
        <w:rPr>
          <w:rFonts w:hint="eastAsia" w:ascii="宋体" w:hAnsi="宋体" w:eastAsia="宋体" w:cs="宋体"/>
          <w:color w:val="auto"/>
          <w:kern w:val="0"/>
          <w:sz w:val="21"/>
          <w:szCs w:val="21"/>
          <w:u w:val="single"/>
          <w:lang w:val="en-US" w:eastAsia="zh-CN"/>
        </w:rPr>
        <w:t xml:space="preserve">                         </w:t>
      </w:r>
    </w:p>
    <w:p w14:paraId="5658887F">
      <w:pPr>
        <w:keepNext w:val="0"/>
        <w:keepLines w:val="0"/>
        <w:pageBreakBefore w:val="0"/>
        <w:widowControl w:val="0"/>
        <w:kinsoku/>
        <w:wordWrap/>
        <w:overflowPunct/>
        <w:topLinePunct w:val="0"/>
        <w:autoSpaceDE/>
        <w:autoSpaceDN/>
        <w:bidi w:val="0"/>
        <w:adjustRightInd/>
        <w:snapToGrid w:val="0"/>
        <w:spacing w:line="480" w:lineRule="auto"/>
        <w:ind w:firstLine="4410" w:firstLineChars="2100"/>
        <w:textAlignment w:val="auto"/>
        <w:rPr>
          <w:rFonts w:hint="eastAsia" w:ascii="宋体" w:hAnsi="宋体" w:eastAsia="宋体" w:cs="宋体"/>
          <w:color w:val="auto"/>
          <w:kern w:val="0"/>
          <w:sz w:val="21"/>
          <w:szCs w:val="21"/>
          <w:lang w:val="zh-CN"/>
        </w:rPr>
      </w:pPr>
      <w:r>
        <w:rPr>
          <w:rFonts w:hint="eastAsia" w:ascii="宋体" w:hAnsi="宋体" w:eastAsia="宋体" w:cs="宋体"/>
          <w:color w:val="auto"/>
          <w:kern w:val="0"/>
          <w:sz w:val="21"/>
          <w:szCs w:val="21"/>
          <w:lang w:val="zh-CN"/>
        </w:rPr>
        <w:t xml:space="preserve">法定代表人或委托代理人（签字或盖章）： </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lang w:val="zh-CN"/>
        </w:rPr>
        <w:t xml:space="preserve">           </w:t>
      </w:r>
    </w:p>
    <w:p w14:paraId="15437BFB">
      <w:pPr>
        <w:keepNext w:val="0"/>
        <w:keepLines w:val="0"/>
        <w:pageBreakBefore w:val="0"/>
        <w:widowControl w:val="0"/>
        <w:kinsoku/>
        <w:wordWrap/>
        <w:overflowPunct/>
        <w:topLinePunct w:val="0"/>
        <w:autoSpaceDE/>
        <w:autoSpaceDN/>
        <w:bidi w:val="0"/>
        <w:adjustRightInd/>
        <w:snapToGrid w:val="0"/>
        <w:spacing w:line="480" w:lineRule="auto"/>
        <w:ind w:firstLine="4515" w:firstLineChars="2150"/>
        <w:textAlignment w:val="auto"/>
        <w:rPr>
          <w:rFonts w:hint="eastAsia"/>
          <w:color w:val="auto"/>
        </w:rPr>
      </w:pPr>
      <w:r>
        <w:rPr>
          <w:rFonts w:hint="eastAsia" w:ascii="宋体" w:hAnsi="宋体" w:eastAsia="宋体" w:cs="宋体"/>
          <w:color w:val="auto"/>
          <w:kern w:val="0"/>
          <w:sz w:val="21"/>
          <w:szCs w:val="21"/>
          <w:lang w:val="zh-CN"/>
        </w:rPr>
        <w:t>日期</w:t>
      </w:r>
      <w:r>
        <w:rPr>
          <w:rFonts w:hint="eastAsia" w:ascii="宋体" w:hAnsi="宋体" w:eastAsia="宋体" w:cs="宋体"/>
          <w:color w:val="auto"/>
          <w:kern w:val="0"/>
          <w:sz w:val="21"/>
          <w:szCs w:val="21"/>
        </w:rPr>
        <w:t xml:space="preserve">：  年  </w:t>
      </w:r>
      <w:r>
        <w:rPr>
          <w:rFonts w:hint="eastAsia" w:ascii="宋体" w:hAnsi="宋体" w:eastAsia="宋体" w:cs="宋体"/>
          <w:color w:val="auto"/>
          <w:kern w:val="0"/>
          <w:sz w:val="21"/>
          <w:szCs w:val="21"/>
          <w:lang w:val="zh-CN"/>
        </w:rPr>
        <w:t>月</w:t>
      </w:r>
      <w:r>
        <w:rPr>
          <w:rFonts w:hint="eastAsia" w:ascii="宋体" w:hAnsi="宋体" w:eastAsia="宋体" w:cs="宋体"/>
          <w:color w:val="auto"/>
          <w:kern w:val="0"/>
          <w:sz w:val="21"/>
          <w:szCs w:val="21"/>
        </w:rPr>
        <w:t xml:space="preserve">   </w:t>
      </w:r>
      <w:r>
        <w:rPr>
          <w:rFonts w:hint="eastAsia" w:ascii="宋体" w:hAnsi="宋体" w:eastAsia="宋体" w:cs="宋体"/>
          <w:color w:val="auto"/>
          <w:kern w:val="0"/>
          <w:sz w:val="21"/>
          <w:szCs w:val="21"/>
          <w:lang w:val="zh-CN"/>
        </w:rPr>
        <w:t>日</w:t>
      </w:r>
      <w:r>
        <w:rPr>
          <w:rFonts w:hint="eastAsia"/>
          <w:color w:val="auto"/>
        </w:rPr>
        <w:br w:type="page"/>
      </w:r>
      <w:bookmarkStart w:id="113" w:name="_Toc19686840"/>
      <w:bookmarkStart w:id="114" w:name="_Toc14409"/>
    </w:p>
    <w:p w14:paraId="601C0858">
      <w:pPr>
        <w:snapToGrid w:val="0"/>
        <w:spacing w:before="165" w:beforeLines="50" w:after="50"/>
        <w:jc w:val="center"/>
        <w:outlineLvl w:val="1"/>
        <w:rPr>
          <w:rFonts w:hint="eastAsia"/>
          <w:color w:val="auto"/>
        </w:rPr>
      </w:pPr>
    </w:p>
    <w:p w14:paraId="4456FC75">
      <w:pPr>
        <w:snapToGrid w:val="0"/>
        <w:spacing w:before="165" w:beforeLines="50" w:after="50"/>
        <w:jc w:val="center"/>
        <w:outlineLvl w:val="1"/>
        <w:rPr>
          <w:rFonts w:hint="eastAsia"/>
          <w:color w:val="auto"/>
        </w:rPr>
      </w:pPr>
    </w:p>
    <w:p w14:paraId="14CAA339">
      <w:pPr>
        <w:snapToGrid w:val="0"/>
        <w:spacing w:before="165" w:beforeLines="50" w:after="50"/>
        <w:jc w:val="center"/>
        <w:outlineLvl w:val="1"/>
        <w:rPr>
          <w:rFonts w:hint="eastAsia"/>
          <w:color w:val="auto"/>
        </w:rPr>
      </w:pPr>
    </w:p>
    <w:p w14:paraId="253B2F09">
      <w:pPr>
        <w:snapToGrid w:val="0"/>
        <w:spacing w:before="165" w:beforeLines="50" w:after="50"/>
        <w:jc w:val="center"/>
        <w:outlineLvl w:val="1"/>
        <w:rPr>
          <w:rFonts w:ascii="宋体" w:hAnsi="宋体"/>
          <w:b/>
          <w:bCs/>
          <w:color w:val="auto"/>
          <w:sz w:val="28"/>
          <w:szCs w:val="28"/>
        </w:rPr>
      </w:pPr>
      <w:r>
        <w:rPr>
          <w:rFonts w:hint="eastAsia" w:ascii="宋体" w:hAnsi="宋体"/>
          <w:b/>
          <w:bCs/>
          <w:color w:val="auto"/>
          <w:sz w:val="28"/>
          <w:szCs w:val="28"/>
        </w:rPr>
        <w:t>第六节 其他文书、文件格式</w:t>
      </w:r>
      <w:bookmarkEnd w:id="113"/>
      <w:bookmarkEnd w:id="114"/>
    </w:p>
    <w:p w14:paraId="3E926A62">
      <w:pPr>
        <w:jc w:val="center"/>
        <w:rPr>
          <w:rFonts w:ascii="宋体" w:hAnsi="宋体" w:cs="宋体"/>
          <w:b/>
          <w:bCs/>
          <w:color w:val="auto"/>
          <w:sz w:val="32"/>
          <w:szCs w:val="32"/>
          <w:lang w:val="en"/>
        </w:rPr>
      </w:pPr>
    </w:p>
    <w:p w14:paraId="6D44F4FA">
      <w:pPr>
        <w:jc w:val="center"/>
        <w:rPr>
          <w:rFonts w:ascii="宋体" w:hAnsi="宋体" w:cs="宋体"/>
          <w:b/>
          <w:bCs/>
          <w:color w:val="auto"/>
          <w:sz w:val="30"/>
          <w:szCs w:val="30"/>
          <w:lang w:val="en"/>
        </w:rPr>
      </w:pPr>
      <w:r>
        <w:rPr>
          <w:rFonts w:hint="eastAsia" w:ascii="宋体" w:hAnsi="宋体" w:cs="宋体"/>
          <w:b/>
          <w:bCs/>
          <w:color w:val="auto"/>
          <w:sz w:val="30"/>
          <w:szCs w:val="30"/>
          <w:lang w:val="en"/>
        </w:rPr>
        <w:t>知识产权合规性声明</w:t>
      </w:r>
    </w:p>
    <w:p w14:paraId="75101B19">
      <w:pPr>
        <w:spacing w:line="360" w:lineRule="auto"/>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    </w:t>
      </w:r>
    </w:p>
    <w:p w14:paraId="3359905C">
      <w:pPr>
        <w:spacing w:line="360" w:lineRule="auto"/>
        <w:rPr>
          <w:rFonts w:ascii="宋体" w:hAnsi="宋体" w:cs="仿宋_GB2312"/>
          <w:color w:val="auto"/>
          <w:szCs w:val="21"/>
          <w:lang w:val="en"/>
        </w:rPr>
      </w:pPr>
      <w:r>
        <w:rPr>
          <w:rFonts w:hint="eastAsia" w:ascii="仿宋_GB2312" w:hAnsi="仿宋_GB2312" w:eastAsia="仿宋_GB2312" w:cs="仿宋_GB2312"/>
          <w:color w:val="auto"/>
          <w:sz w:val="30"/>
          <w:szCs w:val="30"/>
        </w:rPr>
        <w:t xml:space="preserve">   </w:t>
      </w:r>
      <w:r>
        <w:rPr>
          <w:rFonts w:hint="eastAsia" w:ascii="宋体" w:hAnsi="宋体" w:cs="仿宋_GB2312"/>
          <w:color w:val="auto"/>
          <w:szCs w:val="21"/>
        </w:rPr>
        <w:t xml:space="preserve"> 本</w:t>
      </w:r>
      <w:r>
        <w:rPr>
          <w:rFonts w:hint="eastAsia" w:ascii="宋体" w:hAnsi="宋体" w:cs="仿宋_GB2312"/>
          <w:color w:val="auto"/>
          <w:szCs w:val="21"/>
          <w:lang w:val="en"/>
        </w:rPr>
        <w:t>企业自愿参与政府投资政府采购的</w:t>
      </w:r>
      <w:r>
        <w:rPr>
          <w:rFonts w:hint="eastAsia"/>
          <w:color w:val="auto"/>
          <w:u w:val="single"/>
        </w:rPr>
        <w:t xml:space="preserve">               项目名称             </w:t>
      </w:r>
      <w:r>
        <w:rPr>
          <w:rFonts w:hint="eastAsia" w:ascii="宋体" w:hAnsi="宋体" w:cs="仿宋_GB2312"/>
          <w:color w:val="auto"/>
          <w:szCs w:val="21"/>
          <w:lang w:val="en"/>
        </w:rPr>
        <w:t>项目，</w:t>
      </w:r>
      <w:r>
        <w:rPr>
          <w:rFonts w:hint="eastAsia" w:ascii="宋体" w:hAnsi="宋体" w:cs="仿宋_GB2312"/>
          <w:b/>
          <w:bCs/>
          <w:color w:val="auto"/>
          <w:szCs w:val="21"/>
          <w:lang w:val="en"/>
        </w:rPr>
        <w:t>在此郑重承诺：</w:t>
      </w:r>
      <w:r>
        <w:rPr>
          <w:rFonts w:hint="eastAsia" w:ascii="宋体" w:hAnsi="宋体" w:cs="仿宋_GB2312"/>
          <w:color w:val="auto"/>
          <w:szCs w:val="21"/>
          <w:lang w:val="en"/>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将承担由此产生的全部责任。</w:t>
      </w:r>
    </w:p>
    <w:p w14:paraId="3E55ACCF">
      <w:pPr>
        <w:snapToGrid w:val="0"/>
        <w:spacing w:line="360" w:lineRule="auto"/>
        <w:ind w:left="5385" w:leftChars="1736" w:hanging="1739" w:hangingChars="825"/>
        <w:rPr>
          <w:rFonts w:ascii="宋体" w:hAnsi="宋体"/>
          <w:b/>
          <w:color w:val="auto"/>
          <w:szCs w:val="21"/>
        </w:rPr>
      </w:pPr>
      <w:r>
        <w:rPr>
          <w:rFonts w:ascii="宋体" w:hAnsi="宋体"/>
          <w:b/>
          <w:color w:val="auto"/>
          <w:szCs w:val="21"/>
        </w:rPr>
        <w:t xml:space="preserve">           </w:t>
      </w:r>
    </w:p>
    <w:p w14:paraId="4D00C118">
      <w:pPr>
        <w:snapToGrid w:val="0"/>
        <w:spacing w:line="360" w:lineRule="auto"/>
        <w:ind w:left="5385" w:leftChars="1736" w:hanging="1739" w:hangingChars="825"/>
        <w:rPr>
          <w:rFonts w:ascii="宋体" w:hAnsi="宋体"/>
          <w:b/>
          <w:color w:val="auto"/>
          <w:szCs w:val="21"/>
        </w:rPr>
      </w:pPr>
    </w:p>
    <w:p w14:paraId="770E809B">
      <w:pPr>
        <w:snapToGrid w:val="0"/>
        <w:spacing w:line="360" w:lineRule="auto"/>
        <w:ind w:left="5385" w:leftChars="1736" w:hanging="1739" w:hangingChars="825"/>
        <w:rPr>
          <w:rFonts w:ascii="宋体" w:hAnsi="宋体"/>
          <w:b/>
          <w:color w:val="auto"/>
          <w:szCs w:val="21"/>
        </w:rPr>
      </w:pPr>
    </w:p>
    <w:p w14:paraId="735F056C">
      <w:pPr>
        <w:snapToGrid w:val="0"/>
        <w:spacing w:line="360" w:lineRule="auto"/>
        <w:ind w:left="5385" w:leftChars="1736" w:hanging="1739" w:hangingChars="825"/>
        <w:rPr>
          <w:rFonts w:ascii="宋体" w:hAnsi="宋体"/>
          <w:b/>
          <w:color w:val="auto"/>
          <w:szCs w:val="21"/>
        </w:rPr>
      </w:pPr>
    </w:p>
    <w:p w14:paraId="783C5A08">
      <w:pPr>
        <w:snapToGrid w:val="0"/>
        <w:spacing w:line="360" w:lineRule="auto"/>
        <w:ind w:left="5385" w:leftChars="1736" w:hanging="1739" w:hangingChars="825"/>
        <w:rPr>
          <w:rFonts w:ascii="宋体" w:hAnsi="宋体" w:cs="仿宋_GB2312"/>
          <w:b/>
          <w:color w:val="auto"/>
          <w:kern w:val="0"/>
          <w:szCs w:val="21"/>
        </w:rPr>
      </w:pPr>
      <w:r>
        <w:rPr>
          <w:rFonts w:ascii="宋体" w:hAnsi="宋体"/>
          <w:b/>
          <w:color w:val="auto"/>
          <w:szCs w:val="21"/>
        </w:rPr>
        <w:t xml:space="preserve">      </w:t>
      </w:r>
      <w:r>
        <w:rPr>
          <w:rFonts w:hint="eastAsia" w:ascii="宋体" w:hAnsi="宋体" w:cs="仿宋_GB2312"/>
          <w:b/>
          <w:color w:val="auto"/>
          <w:kern w:val="0"/>
          <w:szCs w:val="21"/>
          <w:lang w:val="zh-CN"/>
        </w:rPr>
        <w:t>供应商名称(电子签章)：</w:t>
      </w:r>
      <w:r>
        <w:rPr>
          <w:rFonts w:hint="eastAsia" w:ascii="宋体" w:hAnsi="宋体" w:cs="仿宋_GB2312"/>
          <w:b/>
          <w:color w:val="auto"/>
          <w:kern w:val="0"/>
          <w:szCs w:val="21"/>
          <w:u w:val="single"/>
          <w:lang w:val="zh-CN"/>
        </w:rPr>
        <w:t xml:space="preserve">                     </w:t>
      </w:r>
      <w:r>
        <w:rPr>
          <w:rFonts w:hint="eastAsia" w:ascii="宋体" w:hAnsi="宋体" w:cs="仿宋_GB2312"/>
          <w:b/>
          <w:color w:val="auto"/>
          <w:kern w:val="0"/>
          <w:szCs w:val="21"/>
          <w:lang w:val="zh-CN"/>
        </w:rPr>
        <w:t xml:space="preserve"> </w:t>
      </w:r>
    </w:p>
    <w:p w14:paraId="494CAB2E">
      <w:pPr>
        <w:snapToGrid w:val="0"/>
        <w:spacing w:line="360" w:lineRule="auto"/>
        <w:ind w:firstLine="4305" w:firstLineChars="2050"/>
        <w:rPr>
          <w:rFonts w:hint="eastAsia" w:ascii="宋体" w:hAnsi="宋体" w:cs="仿宋_GB2312"/>
          <w:color w:val="auto"/>
          <w:kern w:val="0"/>
          <w:szCs w:val="21"/>
          <w:lang w:val="zh-CN"/>
        </w:rPr>
      </w:pPr>
      <w:r>
        <w:rPr>
          <w:rFonts w:hint="eastAsia" w:ascii="宋体" w:hAnsi="宋体" w:cs="仿宋_GB2312"/>
          <w:color w:val="auto"/>
          <w:kern w:val="0"/>
          <w:szCs w:val="21"/>
          <w:lang w:val="zh-CN"/>
        </w:rPr>
        <w:t>日期</w:t>
      </w:r>
      <w:r>
        <w:rPr>
          <w:rFonts w:hint="eastAsia" w:ascii="宋体" w:hAnsi="宋体" w:cs="仿宋_GB2312"/>
          <w:color w:val="auto"/>
          <w:kern w:val="0"/>
          <w:szCs w:val="21"/>
        </w:rPr>
        <w:t xml:space="preserve">：  年  </w:t>
      </w:r>
      <w:r>
        <w:rPr>
          <w:rFonts w:hint="eastAsia" w:ascii="宋体" w:hAnsi="宋体" w:cs="仿宋_GB2312"/>
          <w:color w:val="auto"/>
          <w:kern w:val="0"/>
          <w:szCs w:val="21"/>
          <w:lang w:val="zh-CN"/>
        </w:rPr>
        <w:t>月</w:t>
      </w:r>
      <w:r>
        <w:rPr>
          <w:rFonts w:hint="eastAsia" w:ascii="宋体" w:hAnsi="宋体" w:cs="仿宋_GB2312"/>
          <w:color w:val="auto"/>
          <w:kern w:val="0"/>
          <w:szCs w:val="21"/>
        </w:rPr>
        <w:t xml:space="preserve">   </w:t>
      </w:r>
      <w:r>
        <w:rPr>
          <w:rFonts w:hint="eastAsia" w:ascii="宋体" w:hAnsi="宋体" w:cs="仿宋_GB2312"/>
          <w:color w:val="auto"/>
          <w:kern w:val="0"/>
          <w:szCs w:val="21"/>
          <w:lang w:val="zh-CN"/>
        </w:rPr>
        <w:t>日</w:t>
      </w:r>
    </w:p>
    <w:p w14:paraId="4F323954">
      <w:pPr>
        <w:rPr>
          <w:rFonts w:hint="eastAsia" w:ascii="宋体" w:hAnsi="宋体" w:cs="仿宋_GB2312"/>
          <w:color w:val="auto"/>
          <w:kern w:val="0"/>
          <w:szCs w:val="21"/>
          <w:lang w:val="zh-CN"/>
        </w:rPr>
      </w:pPr>
      <w:r>
        <w:rPr>
          <w:rFonts w:hint="eastAsia" w:ascii="宋体" w:hAnsi="宋体" w:cs="仿宋_GB2312"/>
          <w:color w:val="auto"/>
          <w:kern w:val="0"/>
          <w:szCs w:val="21"/>
          <w:lang w:val="zh-CN"/>
        </w:rPr>
        <w:br w:type="page"/>
      </w:r>
    </w:p>
    <w:p w14:paraId="51631558">
      <w:pPr>
        <w:pStyle w:val="6"/>
        <w:rPr>
          <w:rFonts w:hint="eastAsia"/>
          <w:color w:val="auto"/>
        </w:rPr>
      </w:pPr>
    </w:p>
    <w:p w14:paraId="484B3654">
      <w:pPr>
        <w:pStyle w:val="17"/>
        <w:tabs>
          <w:tab w:val="left" w:pos="2472"/>
        </w:tabs>
        <w:spacing w:line="460" w:lineRule="exact"/>
        <w:jc w:val="center"/>
        <w:rPr>
          <w:rFonts w:hint="eastAsia" w:hAnsi="宋体" w:cs="宋体"/>
          <w:b/>
          <w:color w:val="auto"/>
          <w:sz w:val="36"/>
        </w:rPr>
      </w:pPr>
    </w:p>
    <w:p w14:paraId="689AB1FA">
      <w:pPr>
        <w:pStyle w:val="6"/>
        <w:rPr>
          <w:rFonts w:hint="eastAsia" w:hAnsi="宋体" w:cs="宋体"/>
          <w:b/>
          <w:color w:val="auto"/>
          <w:sz w:val="36"/>
        </w:rPr>
      </w:pPr>
    </w:p>
    <w:p w14:paraId="2A420D02">
      <w:pPr>
        <w:rPr>
          <w:rFonts w:hint="eastAsia" w:hAnsi="宋体" w:cs="宋体"/>
          <w:b/>
          <w:color w:val="auto"/>
          <w:sz w:val="36"/>
        </w:rPr>
      </w:pPr>
    </w:p>
    <w:p w14:paraId="3DA61CBF">
      <w:pPr>
        <w:pStyle w:val="33"/>
        <w:rPr>
          <w:rFonts w:hint="eastAsia" w:hAnsi="宋体" w:cs="宋体"/>
          <w:b/>
          <w:color w:val="auto"/>
          <w:sz w:val="36"/>
        </w:rPr>
      </w:pPr>
    </w:p>
    <w:p w14:paraId="560CA1AB">
      <w:pPr>
        <w:pStyle w:val="33"/>
        <w:rPr>
          <w:rFonts w:hint="eastAsia" w:hAnsi="宋体" w:cs="宋体"/>
          <w:b/>
          <w:color w:val="auto"/>
          <w:sz w:val="36"/>
        </w:rPr>
      </w:pPr>
    </w:p>
    <w:p w14:paraId="422936A6">
      <w:pPr>
        <w:pStyle w:val="33"/>
        <w:rPr>
          <w:rFonts w:hint="eastAsia" w:hAnsi="宋体" w:cs="宋体"/>
          <w:b/>
          <w:color w:val="auto"/>
          <w:sz w:val="36"/>
        </w:rPr>
      </w:pPr>
    </w:p>
    <w:p w14:paraId="16488F10">
      <w:pPr>
        <w:pStyle w:val="33"/>
        <w:rPr>
          <w:rFonts w:hint="eastAsia" w:hAnsi="宋体" w:cs="宋体"/>
          <w:b/>
          <w:color w:val="auto"/>
          <w:sz w:val="36"/>
        </w:rPr>
      </w:pPr>
    </w:p>
    <w:p w14:paraId="1C4732E8">
      <w:pPr>
        <w:pStyle w:val="33"/>
        <w:rPr>
          <w:rFonts w:hint="eastAsia" w:hAnsi="宋体" w:cs="宋体"/>
          <w:b/>
          <w:color w:val="auto"/>
          <w:sz w:val="36"/>
        </w:rPr>
      </w:pPr>
    </w:p>
    <w:p w14:paraId="29F57EEE">
      <w:pPr>
        <w:pStyle w:val="17"/>
        <w:tabs>
          <w:tab w:val="left" w:pos="2472"/>
        </w:tabs>
        <w:spacing w:line="460" w:lineRule="exact"/>
        <w:jc w:val="center"/>
        <w:rPr>
          <w:rFonts w:hint="eastAsia" w:hAnsi="宋体" w:cs="宋体"/>
          <w:b/>
          <w:color w:val="auto"/>
          <w:sz w:val="36"/>
        </w:rPr>
      </w:pPr>
    </w:p>
    <w:p w14:paraId="7A84F3A8">
      <w:pPr>
        <w:pStyle w:val="17"/>
        <w:tabs>
          <w:tab w:val="left" w:pos="2472"/>
        </w:tabs>
        <w:spacing w:line="460" w:lineRule="exact"/>
        <w:jc w:val="center"/>
        <w:outlineLvl w:val="0"/>
        <w:rPr>
          <w:rFonts w:hint="eastAsia" w:hAnsi="宋体" w:cs="宋体"/>
          <w:b/>
          <w:color w:val="auto"/>
          <w:sz w:val="36"/>
        </w:rPr>
      </w:pPr>
      <w:bookmarkStart w:id="115" w:name="_Toc11604"/>
      <w:bookmarkStart w:id="116" w:name="_Toc80093017"/>
      <w:bookmarkStart w:id="117" w:name="_Toc22135"/>
      <w:r>
        <w:rPr>
          <w:rFonts w:hint="eastAsia" w:hAnsi="宋体" w:cs="宋体"/>
          <w:b/>
          <w:color w:val="auto"/>
          <w:sz w:val="36"/>
        </w:rPr>
        <w:t>第七章 质疑、投诉证明材料格式</w:t>
      </w:r>
      <w:bookmarkEnd w:id="115"/>
      <w:bookmarkEnd w:id="116"/>
      <w:bookmarkEnd w:id="117"/>
    </w:p>
    <w:p w14:paraId="5A90B3B4">
      <w:pPr>
        <w:snapToGrid w:val="0"/>
        <w:spacing w:before="50" w:after="165" w:afterLines="50" w:line="360" w:lineRule="auto"/>
        <w:ind w:firstLine="300" w:firstLineChars="150"/>
        <w:jc w:val="left"/>
        <w:rPr>
          <w:rFonts w:hint="eastAsia" w:ascii="宋体" w:hAnsi="宋体" w:cs="宋体"/>
          <w:color w:val="auto"/>
          <w:sz w:val="20"/>
        </w:rPr>
        <w:sectPr>
          <w:pgSz w:w="11906" w:h="16838"/>
          <w:pgMar w:top="1134" w:right="1134" w:bottom="1134" w:left="1134" w:header="720" w:footer="720" w:gutter="0"/>
          <w:pgNumType w:fmt="decimal"/>
          <w:cols w:space="720" w:num="1"/>
          <w:docGrid w:type="lines" w:linePitch="331" w:charSpace="0"/>
        </w:sectPr>
      </w:pPr>
    </w:p>
    <w:p w14:paraId="10DC05C1">
      <w:pPr>
        <w:widowControl/>
        <w:shd w:val="clear" w:color="auto" w:fill="FFFFFF"/>
        <w:spacing w:line="260" w:lineRule="exact"/>
        <w:jc w:val="left"/>
        <w:rPr>
          <w:rFonts w:hint="eastAsia" w:ascii="宋体" w:hAnsi="宋体" w:cs="宋体"/>
          <w:b/>
          <w:bCs/>
          <w:color w:val="auto"/>
          <w:sz w:val="28"/>
          <w:szCs w:val="28"/>
        </w:rPr>
      </w:pPr>
    </w:p>
    <w:p w14:paraId="1CAF4287">
      <w:pPr>
        <w:keepNext/>
        <w:keepLines/>
        <w:spacing w:before="260" w:after="260" w:line="413" w:lineRule="auto"/>
        <w:jc w:val="center"/>
        <w:outlineLvl w:val="1"/>
        <w:rPr>
          <w:rFonts w:ascii="宋体" w:hAnsi="宋体" w:eastAsia="黑体"/>
          <w:color w:val="auto"/>
          <w:sz w:val="32"/>
          <w:szCs w:val="32"/>
        </w:rPr>
      </w:pPr>
      <w:bookmarkStart w:id="118" w:name="_Toc31216"/>
      <w:r>
        <w:rPr>
          <w:rFonts w:hint="eastAsia" w:ascii="宋体" w:hAnsi="宋体" w:eastAsia="黑体"/>
          <w:color w:val="auto"/>
          <w:sz w:val="32"/>
          <w:szCs w:val="32"/>
        </w:rPr>
        <w:t>第一节 质疑函（格式）</w:t>
      </w:r>
      <w:bookmarkEnd w:id="118"/>
    </w:p>
    <w:p w14:paraId="7FDE9B6F">
      <w:pPr>
        <w:jc w:val="center"/>
        <w:rPr>
          <w:rFonts w:ascii="宋体" w:hAnsi="宋体" w:cs="仿宋"/>
          <w:b/>
          <w:bCs/>
          <w:color w:val="auto"/>
          <w:sz w:val="30"/>
          <w:szCs w:val="30"/>
        </w:rPr>
      </w:pPr>
      <w:r>
        <w:rPr>
          <w:rFonts w:hint="eastAsia" w:ascii="宋体" w:hAnsi="宋体" w:cs="仿宋"/>
          <w:b/>
          <w:bCs/>
          <w:color w:val="auto"/>
          <w:sz w:val="30"/>
          <w:szCs w:val="30"/>
        </w:rPr>
        <w:t>质疑函范本</w:t>
      </w:r>
    </w:p>
    <w:p w14:paraId="33B266F2">
      <w:pPr>
        <w:adjustRightInd w:val="0"/>
        <w:snapToGrid w:val="0"/>
        <w:spacing w:before="331" w:beforeLines="100" w:line="360" w:lineRule="auto"/>
        <w:rPr>
          <w:rFonts w:ascii="宋体" w:hAnsi="宋体" w:cs="仿宋"/>
          <w:b/>
          <w:bCs/>
          <w:color w:val="auto"/>
          <w:szCs w:val="21"/>
        </w:rPr>
      </w:pPr>
      <w:r>
        <w:rPr>
          <w:rFonts w:hint="eastAsia" w:ascii="宋体" w:hAnsi="宋体" w:cs="仿宋"/>
          <w:b/>
          <w:bCs/>
          <w:color w:val="auto"/>
          <w:szCs w:val="21"/>
        </w:rPr>
        <w:t>一、质疑供应商基本信息</w:t>
      </w:r>
    </w:p>
    <w:p w14:paraId="6011CC3D">
      <w:pPr>
        <w:adjustRightInd w:val="0"/>
        <w:snapToGrid w:val="0"/>
        <w:spacing w:line="360" w:lineRule="auto"/>
        <w:rPr>
          <w:rFonts w:ascii="宋体" w:hAnsi="宋体" w:cs="仿宋"/>
          <w:color w:val="auto"/>
          <w:szCs w:val="21"/>
          <w:u w:val="dotted"/>
        </w:rPr>
      </w:pPr>
      <w:r>
        <w:rPr>
          <w:rFonts w:hint="eastAsia" w:ascii="宋体" w:hAnsi="宋体" w:cs="仿宋"/>
          <w:color w:val="auto"/>
          <w:szCs w:val="21"/>
        </w:rPr>
        <w:t>质疑供应商：</w:t>
      </w:r>
      <w:r>
        <w:rPr>
          <w:rFonts w:hint="eastAsia" w:ascii="宋体" w:hAnsi="宋体" w:cs="仿宋"/>
          <w:color w:val="auto"/>
          <w:szCs w:val="21"/>
          <w:u w:val="dotted"/>
        </w:rPr>
        <w:t xml:space="preserve">                                        </w:t>
      </w:r>
    </w:p>
    <w:p w14:paraId="706939E5">
      <w:pPr>
        <w:adjustRightInd w:val="0"/>
        <w:snapToGrid w:val="0"/>
        <w:spacing w:line="360" w:lineRule="auto"/>
        <w:rPr>
          <w:rFonts w:ascii="宋体" w:hAnsi="宋体" w:cs="仿宋"/>
          <w:color w:val="auto"/>
          <w:szCs w:val="21"/>
        </w:rPr>
      </w:pPr>
      <w:r>
        <w:rPr>
          <w:rFonts w:hint="eastAsia" w:ascii="宋体" w:hAnsi="宋体" w:cs="仿宋"/>
          <w:color w:val="auto"/>
          <w:szCs w:val="21"/>
        </w:rPr>
        <w:t>地址：</w:t>
      </w:r>
      <w:r>
        <w:rPr>
          <w:rFonts w:hint="eastAsia" w:ascii="宋体" w:hAnsi="宋体" w:cs="仿宋"/>
          <w:color w:val="auto"/>
          <w:szCs w:val="21"/>
          <w:u w:val="dotted"/>
        </w:rPr>
        <w:t xml:space="preserve">                          </w:t>
      </w:r>
      <w:r>
        <w:rPr>
          <w:rFonts w:hint="eastAsia" w:ascii="宋体" w:hAnsi="宋体" w:cs="仿宋"/>
          <w:color w:val="auto"/>
          <w:szCs w:val="21"/>
        </w:rPr>
        <w:t>邮编：</w:t>
      </w:r>
      <w:r>
        <w:rPr>
          <w:rFonts w:hint="eastAsia" w:ascii="宋体" w:hAnsi="宋体" w:cs="仿宋"/>
          <w:color w:val="auto"/>
          <w:szCs w:val="21"/>
          <w:u w:val="dotted"/>
        </w:rPr>
        <w:t xml:space="preserve">                                                   </w:t>
      </w:r>
    </w:p>
    <w:p w14:paraId="70AA0B4F">
      <w:pPr>
        <w:adjustRightInd w:val="0"/>
        <w:snapToGrid w:val="0"/>
        <w:spacing w:line="360" w:lineRule="auto"/>
        <w:rPr>
          <w:rFonts w:ascii="宋体" w:hAnsi="宋体" w:cs="仿宋"/>
          <w:color w:val="auto"/>
          <w:szCs w:val="21"/>
        </w:rPr>
      </w:pPr>
      <w:r>
        <w:rPr>
          <w:rFonts w:hint="eastAsia" w:ascii="宋体" w:hAnsi="宋体" w:cs="仿宋"/>
          <w:color w:val="auto"/>
          <w:szCs w:val="21"/>
        </w:rPr>
        <w:t>联系人：</w:t>
      </w:r>
      <w:r>
        <w:rPr>
          <w:rFonts w:hint="eastAsia" w:ascii="宋体" w:hAnsi="宋体" w:cs="仿宋"/>
          <w:color w:val="auto"/>
          <w:szCs w:val="21"/>
          <w:u w:val="dotted"/>
        </w:rPr>
        <w:t xml:space="preserve">                      </w:t>
      </w:r>
      <w:r>
        <w:rPr>
          <w:rFonts w:hint="eastAsia" w:ascii="宋体" w:hAnsi="宋体" w:cs="仿宋"/>
          <w:color w:val="auto"/>
          <w:szCs w:val="21"/>
        </w:rPr>
        <w:t>联系电话：</w:t>
      </w:r>
      <w:r>
        <w:rPr>
          <w:rFonts w:hint="eastAsia" w:ascii="宋体" w:hAnsi="宋体" w:cs="仿宋"/>
          <w:color w:val="auto"/>
          <w:szCs w:val="21"/>
          <w:u w:val="dotted"/>
        </w:rPr>
        <w:t xml:space="preserve">                              </w:t>
      </w:r>
    </w:p>
    <w:p w14:paraId="5B249859">
      <w:pPr>
        <w:adjustRightInd w:val="0"/>
        <w:snapToGrid w:val="0"/>
        <w:spacing w:line="360" w:lineRule="auto"/>
        <w:rPr>
          <w:rFonts w:ascii="宋体" w:hAnsi="宋体" w:cs="仿宋"/>
          <w:color w:val="auto"/>
          <w:szCs w:val="21"/>
          <w:u w:val="dotted"/>
        </w:rPr>
      </w:pPr>
      <w:r>
        <w:rPr>
          <w:rFonts w:hint="eastAsia" w:ascii="宋体" w:hAnsi="宋体" w:cs="仿宋"/>
          <w:color w:val="auto"/>
          <w:szCs w:val="21"/>
        </w:rPr>
        <w:t>授权代表：</w:t>
      </w:r>
      <w:r>
        <w:rPr>
          <w:rFonts w:hint="eastAsia" w:ascii="宋体" w:hAnsi="宋体" w:cs="仿宋"/>
          <w:color w:val="auto"/>
          <w:szCs w:val="21"/>
          <w:u w:val="dotted"/>
        </w:rPr>
        <w:t xml:space="preserve">                                          </w:t>
      </w:r>
    </w:p>
    <w:p w14:paraId="65EC9271">
      <w:pPr>
        <w:adjustRightInd w:val="0"/>
        <w:snapToGrid w:val="0"/>
        <w:spacing w:line="360" w:lineRule="auto"/>
        <w:rPr>
          <w:rFonts w:ascii="宋体" w:hAnsi="宋体" w:cs="仿宋"/>
          <w:color w:val="auto"/>
          <w:szCs w:val="21"/>
        </w:rPr>
      </w:pPr>
      <w:r>
        <w:rPr>
          <w:rFonts w:hint="eastAsia" w:ascii="宋体" w:hAnsi="宋体" w:cs="仿宋"/>
          <w:color w:val="auto"/>
          <w:szCs w:val="21"/>
        </w:rPr>
        <w:t>联系电话：</w:t>
      </w:r>
      <w:r>
        <w:rPr>
          <w:rFonts w:hint="eastAsia" w:ascii="宋体" w:hAnsi="宋体" w:cs="仿宋"/>
          <w:color w:val="auto"/>
          <w:szCs w:val="21"/>
          <w:u w:val="dotted"/>
        </w:rPr>
        <w:t xml:space="preserve">                                           </w:t>
      </w:r>
      <w:r>
        <w:rPr>
          <w:rFonts w:hint="eastAsia" w:ascii="宋体" w:hAnsi="宋体" w:cs="仿宋"/>
          <w:color w:val="auto"/>
          <w:szCs w:val="21"/>
        </w:rPr>
        <w:t xml:space="preserve"> </w:t>
      </w:r>
    </w:p>
    <w:p w14:paraId="02121DCF">
      <w:pPr>
        <w:adjustRightInd w:val="0"/>
        <w:snapToGrid w:val="0"/>
        <w:spacing w:line="360" w:lineRule="auto"/>
        <w:rPr>
          <w:rFonts w:ascii="宋体" w:hAnsi="宋体" w:cs="仿宋"/>
          <w:color w:val="auto"/>
          <w:szCs w:val="21"/>
        </w:rPr>
      </w:pPr>
      <w:r>
        <w:rPr>
          <w:rFonts w:hint="eastAsia" w:ascii="宋体" w:hAnsi="宋体" w:cs="仿宋"/>
          <w:color w:val="auto"/>
          <w:szCs w:val="21"/>
        </w:rPr>
        <w:t xml:space="preserve">地址： </w:t>
      </w:r>
      <w:r>
        <w:rPr>
          <w:rFonts w:hint="eastAsia" w:ascii="宋体" w:hAnsi="宋体" w:cs="仿宋"/>
          <w:color w:val="auto"/>
          <w:szCs w:val="21"/>
          <w:u w:val="dotted"/>
        </w:rPr>
        <w:t xml:space="preserve">                        </w:t>
      </w:r>
      <w:r>
        <w:rPr>
          <w:rFonts w:hint="eastAsia" w:ascii="宋体" w:hAnsi="宋体" w:cs="仿宋"/>
          <w:color w:val="auto"/>
          <w:szCs w:val="21"/>
        </w:rPr>
        <w:t>邮编：</w:t>
      </w:r>
      <w:r>
        <w:rPr>
          <w:rFonts w:hint="eastAsia" w:ascii="宋体" w:hAnsi="宋体" w:cs="仿宋"/>
          <w:color w:val="auto"/>
          <w:szCs w:val="21"/>
          <w:u w:val="dotted"/>
        </w:rPr>
        <w:t xml:space="preserve">                                                </w:t>
      </w:r>
    </w:p>
    <w:p w14:paraId="302F38BA">
      <w:pPr>
        <w:adjustRightInd w:val="0"/>
        <w:snapToGrid w:val="0"/>
        <w:spacing w:line="360" w:lineRule="auto"/>
        <w:rPr>
          <w:rFonts w:ascii="宋体" w:hAnsi="宋体" w:cs="仿宋"/>
          <w:b/>
          <w:bCs/>
          <w:color w:val="auto"/>
          <w:szCs w:val="21"/>
        </w:rPr>
      </w:pPr>
      <w:r>
        <w:rPr>
          <w:rFonts w:hint="eastAsia" w:ascii="宋体" w:hAnsi="宋体" w:cs="仿宋"/>
          <w:b/>
          <w:bCs/>
          <w:color w:val="auto"/>
          <w:szCs w:val="21"/>
        </w:rPr>
        <w:t>二、质疑项目基本情况</w:t>
      </w:r>
    </w:p>
    <w:p w14:paraId="25FB8C55">
      <w:pPr>
        <w:adjustRightInd w:val="0"/>
        <w:snapToGrid w:val="0"/>
        <w:spacing w:line="360" w:lineRule="auto"/>
        <w:rPr>
          <w:rFonts w:ascii="宋体" w:hAnsi="宋体" w:cs="仿宋"/>
          <w:color w:val="auto"/>
          <w:szCs w:val="21"/>
        </w:rPr>
      </w:pPr>
      <w:r>
        <w:rPr>
          <w:rFonts w:hint="eastAsia" w:ascii="宋体" w:hAnsi="宋体" w:cs="仿宋"/>
          <w:color w:val="auto"/>
          <w:szCs w:val="21"/>
        </w:rPr>
        <w:t>质疑项目的名称：</w:t>
      </w:r>
      <w:r>
        <w:rPr>
          <w:rFonts w:hint="eastAsia" w:ascii="宋体" w:hAnsi="宋体" w:cs="仿宋"/>
          <w:color w:val="auto"/>
          <w:szCs w:val="21"/>
          <w:u w:val="dotted"/>
        </w:rPr>
        <w:t xml:space="preserve"> </w:t>
      </w:r>
      <w:r>
        <w:rPr>
          <w:rFonts w:hint="eastAsia"/>
          <w:color w:val="auto"/>
          <w:u w:val="single"/>
        </w:rPr>
        <w:t xml:space="preserve">                                                   </w:t>
      </w:r>
      <w:r>
        <w:rPr>
          <w:rFonts w:hint="eastAsia" w:ascii="宋体" w:hAnsi="宋体" w:cs="仿宋"/>
          <w:color w:val="auto"/>
          <w:szCs w:val="21"/>
          <w:u w:val="dotted"/>
        </w:rPr>
        <w:t xml:space="preserve">     </w:t>
      </w:r>
    </w:p>
    <w:p w14:paraId="1A3496F6">
      <w:pPr>
        <w:adjustRightInd w:val="0"/>
        <w:snapToGrid w:val="0"/>
        <w:spacing w:line="360" w:lineRule="auto"/>
        <w:rPr>
          <w:rFonts w:ascii="宋体" w:hAnsi="宋体" w:cs="仿宋"/>
          <w:color w:val="auto"/>
          <w:szCs w:val="21"/>
        </w:rPr>
      </w:pPr>
      <w:r>
        <w:rPr>
          <w:rFonts w:hint="eastAsia" w:ascii="宋体" w:hAnsi="宋体" w:cs="仿宋"/>
          <w:color w:val="auto"/>
          <w:szCs w:val="21"/>
        </w:rPr>
        <w:t>质疑项目的编号：</w:t>
      </w:r>
      <w:bookmarkStart w:id="119" w:name="PO_3000001866_PM001_13"/>
      <w:r>
        <w:rPr>
          <w:rFonts w:hint="eastAsia"/>
          <w:color w:val="auto"/>
          <w:u w:val="single"/>
        </w:rPr>
        <w:t xml:space="preserve">                                               </w:t>
      </w:r>
      <w:r>
        <w:rPr>
          <w:rFonts w:ascii="宋体" w:hAnsi="宋体" w:cs="仿宋"/>
          <w:color w:val="auto"/>
          <w:szCs w:val="21"/>
          <w:u w:val="dotted"/>
        </w:rPr>
        <w:t xml:space="preserve"> </w:t>
      </w:r>
      <w:bookmarkEnd w:id="119"/>
      <w:r>
        <w:rPr>
          <w:rFonts w:hint="eastAsia" w:ascii="宋体" w:hAnsi="宋体" w:cs="仿宋"/>
          <w:color w:val="auto"/>
          <w:szCs w:val="21"/>
          <w:u w:val="dotted"/>
        </w:rPr>
        <w:t xml:space="preserve">   </w:t>
      </w:r>
    </w:p>
    <w:p w14:paraId="5D9EBF65">
      <w:pPr>
        <w:adjustRightInd w:val="0"/>
        <w:snapToGrid w:val="0"/>
        <w:spacing w:line="360" w:lineRule="auto"/>
        <w:rPr>
          <w:rFonts w:ascii="宋体" w:hAnsi="宋体" w:cs="仿宋"/>
          <w:color w:val="auto"/>
          <w:szCs w:val="21"/>
          <w:u w:val="dotted"/>
        </w:rPr>
      </w:pPr>
      <w:r>
        <w:rPr>
          <w:rFonts w:hint="eastAsia" w:ascii="宋体" w:hAnsi="宋体" w:cs="仿宋"/>
          <w:color w:val="auto"/>
          <w:szCs w:val="21"/>
        </w:rPr>
        <w:t>采购人名称：</w:t>
      </w:r>
      <w:r>
        <w:rPr>
          <w:rFonts w:hint="eastAsia" w:ascii="宋体" w:hAnsi="宋体" w:cs="仿宋"/>
          <w:color w:val="auto"/>
          <w:szCs w:val="21"/>
          <w:u w:val="dotted"/>
        </w:rPr>
        <w:t xml:space="preserve">                 </w:t>
      </w:r>
    </w:p>
    <w:p w14:paraId="321B4653">
      <w:pPr>
        <w:adjustRightInd w:val="0"/>
        <w:snapToGrid w:val="0"/>
        <w:spacing w:line="360" w:lineRule="auto"/>
        <w:rPr>
          <w:rFonts w:ascii="宋体" w:hAnsi="宋体" w:cs="仿宋"/>
          <w:color w:val="auto"/>
          <w:szCs w:val="21"/>
        </w:rPr>
      </w:pPr>
      <w:r>
        <w:rPr>
          <w:rFonts w:hint="eastAsia" w:ascii="宋体" w:hAnsi="宋体" w:cs="仿宋"/>
          <w:color w:val="auto"/>
          <w:szCs w:val="21"/>
        </w:rPr>
        <w:t>采购文件获取日期：</w:t>
      </w:r>
      <w:r>
        <w:rPr>
          <w:rFonts w:hint="eastAsia" w:ascii="宋体" w:hAnsi="宋体" w:cs="仿宋"/>
          <w:color w:val="auto"/>
          <w:szCs w:val="21"/>
          <w:u w:val="dotted"/>
        </w:rPr>
        <w:t xml:space="preserve">                                           </w:t>
      </w:r>
    </w:p>
    <w:p w14:paraId="63FDA322">
      <w:pPr>
        <w:adjustRightInd w:val="0"/>
        <w:snapToGrid w:val="0"/>
        <w:spacing w:line="360" w:lineRule="auto"/>
        <w:rPr>
          <w:rFonts w:ascii="宋体" w:hAnsi="宋体" w:cs="仿宋"/>
          <w:b/>
          <w:bCs/>
          <w:color w:val="auto"/>
          <w:szCs w:val="21"/>
        </w:rPr>
      </w:pPr>
      <w:r>
        <w:rPr>
          <w:rFonts w:hint="eastAsia" w:ascii="宋体" w:hAnsi="宋体" w:cs="仿宋"/>
          <w:b/>
          <w:bCs/>
          <w:color w:val="auto"/>
          <w:szCs w:val="21"/>
        </w:rPr>
        <w:t>三、质疑事项具体内容</w:t>
      </w:r>
    </w:p>
    <w:p w14:paraId="40A3EA19">
      <w:pPr>
        <w:adjustRightInd w:val="0"/>
        <w:snapToGrid w:val="0"/>
        <w:spacing w:line="360" w:lineRule="auto"/>
        <w:rPr>
          <w:rFonts w:ascii="宋体" w:hAnsi="宋体" w:cs="仿宋"/>
          <w:color w:val="auto"/>
          <w:szCs w:val="21"/>
          <w:u w:val="dotted"/>
        </w:rPr>
      </w:pPr>
      <w:r>
        <w:rPr>
          <w:rFonts w:hint="eastAsia" w:ascii="宋体" w:hAnsi="宋体" w:cs="仿宋"/>
          <w:color w:val="auto"/>
          <w:szCs w:val="21"/>
        </w:rPr>
        <w:t>质疑事项1：</w:t>
      </w:r>
      <w:r>
        <w:rPr>
          <w:rFonts w:hint="eastAsia" w:ascii="宋体" w:hAnsi="宋体" w:cs="仿宋"/>
          <w:color w:val="auto"/>
          <w:szCs w:val="21"/>
          <w:u w:val="dotted"/>
        </w:rPr>
        <w:t xml:space="preserve">                                         </w:t>
      </w:r>
    </w:p>
    <w:p w14:paraId="73DCE4C5">
      <w:pPr>
        <w:adjustRightInd w:val="0"/>
        <w:snapToGrid w:val="0"/>
        <w:spacing w:line="360" w:lineRule="auto"/>
        <w:rPr>
          <w:rFonts w:ascii="宋体" w:hAnsi="宋体" w:cs="仿宋"/>
          <w:color w:val="auto"/>
          <w:szCs w:val="21"/>
          <w:u w:val="dotted"/>
        </w:rPr>
      </w:pPr>
      <w:r>
        <w:rPr>
          <w:rFonts w:hint="eastAsia" w:ascii="宋体" w:hAnsi="宋体" w:cs="仿宋"/>
          <w:color w:val="auto"/>
          <w:szCs w:val="21"/>
        </w:rPr>
        <w:t>事实依据：</w:t>
      </w:r>
      <w:r>
        <w:rPr>
          <w:rFonts w:hint="eastAsia" w:ascii="宋体" w:hAnsi="宋体" w:cs="仿宋"/>
          <w:color w:val="auto"/>
          <w:szCs w:val="21"/>
          <w:u w:val="dotted"/>
        </w:rPr>
        <w:t xml:space="preserve">                                          </w:t>
      </w:r>
    </w:p>
    <w:p w14:paraId="781BDD2F">
      <w:pPr>
        <w:adjustRightInd w:val="0"/>
        <w:snapToGrid w:val="0"/>
        <w:spacing w:line="360" w:lineRule="auto"/>
        <w:rPr>
          <w:rFonts w:ascii="宋体" w:hAnsi="宋体" w:cs="仿宋"/>
          <w:color w:val="auto"/>
          <w:szCs w:val="21"/>
        </w:rPr>
      </w:pPr>
      <w:r>
        <w:rPr>
          <w:rFonts w:hint="eastAsia" w:ascii="宋体" w:hAnsi="宋体" w:cs="仿宋"/>
          <w:color w:val="auto"/>
          <w:szCs w:val="21"/>
          <w:u w:val="dotted"/>
        </w:rPr>
        <w:t xml:space="preserve">                                                       </w:t>
      </w:r>
    </w:p>
    <w:p w14:paraId="3F289E50">
      <w:pPr>
        <w:adjustRightInd w:val="0"/>
        <w:snapToGrid w:val="0"/>
        <w:spacing w:line="360" w:lineRule="auto"/>
        <w:rPr>
          <w:rFonts w:ascii="宋体" w:hAnsi="宋体" w:cs="仿宋"/>
          <w:color w:val="auto"/>
          <w:szCs w:val="21"/>
          <w:u w:val="dotted"/>
        </w:rPr>
      </w:pPr>
      <w:r>
        <w:rPr>
          <w:rFonts w:hint="eastAsia" w:ascii="宋体" w:hAnsi="宋体" w:cs="仿宋"/>
          <w:color w:val="auto"/>
          <w:szCs w:val="21"/>
        </w:rPr>
        <w:t>法律依据：</w:t>
      </w:r>
      <w:r>
        <w:rPr>
          <w:rFonts w:hint="eastAsia" w:ascii="宋体" w:hAnsi="宋体" w:cs="仿宋"/>
          <w:color w:val="auto"/>
          <w:szCs w:val="21"/>
          <w:u w:val="dotted"/>
        </w:rPr>
        <w:t xml:space="preserve">                                          </w:t>
      </w:r>
    </w:p>
    <w:p w14:paraId="590B5861">
      <w:pPr>
        <w:adjustRightInd w:val="0"/>
        <w:snapToGrid w:val="0"/>
        <w:spacing w:line="360" w:lineRule="auto"/>
        <w:rPr>
          <w:rFonts w:ascii="宋体" w:hAnsi="宋体" w:cs="仿宋"/>
          <w:color w:val="auto"/>
          <w:szCs w:val="21"/>
          <w:u w:val="dotted"/>
        </w:rPr>
      </w:pPr>
      <w:r>
        <w:rPr>
          <w:rFonts w:hint="eastAsia" w:ascii="宋体" w:hAnsi="宋体" w:cs="仿宋"/>
          <w:color w:val="auto"/>
          <w:szCs w:val="21"/>
          <w:u w:val="dotted"/>
        </w:rPr>
        <w:t xml:space="preserve">                                                     </w:t>
      </w:r>
    </w:p>
    <w:p w14:paraId="018D9FC7">
      <w:pPr>
        <w:adjustRightInd w:val="0"/>
        <w:snapToGrid w:val="0"/>
        <w:spacing w:line="360" w:lineRule="auto"/>
        <w:rPr>
          <w:rFonts w:ascii="宋体" w:hAnsi="宋体" w:cs="仿宋"/>
          <w:color w:val="auto"/>
          <w:szCs w:val="21"/>
          <w:u w:val="dotted"/>
        </w:rPr>
      </w:pPr>
      <w:r>
        <w:rPr>
          <w:rFonts w:hint="eastAsia" w:ascii="宋体" w:hAnsi="宋体" w:cs="仿宋"/>
          <w:color w:val="auto"/>
          <w:szCs w:val="21"/>
        </w:rPr>
        <w:t>质疑事项2</w:t>
      </w:r>
    </w:p>
    <w:p w14:paraId="18FC5E2A">
      <w:pPr>
        <w:adjustRightInd w:val="0"/>
        <w:snapToGrid w:val="0"/>
        <w:spacing w:line="360" w:lineRule="auto"/>
        <w:rPr>
          <w:rFonts w:ascii="宋体" w:hAnsi="宋体" w:cs="仿宋"/>
          <w:color w:val="auto"/>
          <w:szCs w:val="21"/>
        </w:rPr>
      </w:pPr>
      <w:r>
        <w:rPr>
          <w:rFonts w:hint="eastAsia" w:ascii="宋体" w:hAnsi="宋体" w:cs="仿宋"/>
          <w:color w:val="auto"/>
          <w:szCs w:val="21"/>
        </w:rPr>
        <w:t>……</w:t>
      </w:r>
    </w:p>
    <w:p w14:paraId="028EBC20">
      <w:pPr>
        <w:adjustRightInd w:val="0"/>
        <w:snapToGrid w:val="0"/>
        <w:spacing w:line="360" w:lineRule="auto"/>
        <w:rPr>
          <w:rFonts w:ascii="宋体" w:hAnsi="宋体" w:cs="仿宋"/>
          <w:b/>
          <w:bCs/>
          <w:color w:val="auto"/>
          <w:szCs w:val="21"/>
        </w:rPr>
      </w:pPr>
      <w:r>
        <w:rPr>
          <w:rFonts w:hint="eastAsia" w:ascii="宋体" w:hAnsi="宋体" w:cs="仿宋"/>
          <w:b/>
          <w:bCs/>
          <w:color w:val="auto"/>
          <w:szCs w:val="21"/>
        </w:rPr>
        <w:t>四、与质疑事项相关的质疑请求</w:t>
      </w:r>
    </w:p>
    <w:p w14:paraId="7D5F6EFE">
      <w:pPr>
        <w:adjustRightInd w:val="0"/>
        <w:snapToGrid w:val="0"/>
        <w:spacing w:line="360" w:lineRule="auto"/>
        <w:rPr>
          <w:rFonts w:ascii="宋体" w:hAnsi="宋体" w:cs="仿宋"/>
          <w:color w:val="auto"/>
          <w:szCs w:val="21"/>
          <w:u w:val="dotted"/>
        </w:rPr>
      </w:pPr>
      <w:r>
        <w:rPr>
          <w:rFonts w:hint="eastAsia" w:ascii="宋体" w:hAnsi="宋体" w:cs="仿宋"/>
          <w:color w:val="auto"/>
          <w:szCs w:val="21"/>
        </w:rPr>
        <w:t>请求：</w:t>
      </w:r>
      <w:r>
        <w:rPr>
          <w:rFonts w:hint="eastAsia" w:ascii="宋体" w:hAnsi="宋体" w:cs="仿宋"/>
          <w:color w:val="auto"/>
          <w:szCs w:val="21"/>
          <w:u w:val="dotted"/>
        </w:rPr>
        <w:t xml:space="preserve">                                               </w:t>
      </w:r>
    </w:p>
    <w:p w14:paraId="71017F3A">
      <w:pPr>
        <w:rPr>
          <w:rFonts w:ascii="宋体" w:hAnsi="宋体"/>
          <w:color w:val="auto"/>
          <w:szCs w:val="21"/>
        </w:rPr>
      </w:pPr>
      <w:r>
        <w:rPr>
          <w:rFonts w:hint="eastAsia" w:ascii="宋体" w:hAnsi="宋体"/>
          <w:color w:val="auto"/>
          <w:szCs w:val="21"/>
        </w:rPr>
        <w:t xml:space="preserve">签字(签章)：                   公章：                      </w:t>
      </w:r>
    </w:p>
    <w:p w14:paraId="1DE6D1B4">
      <w:pPr>
        <w:rPr>
          <w:rFonts w:ascii="宋体" w:hAnsi="宋体"/>
          <w:color w:val="auto"/>
          <w:szCs w:val="21"/>
        </w:rPr>
      </w:pPr>
      <w:r>
        <w:rPr>
          <w:rFonts w:hint="eastAsia" w:ascii="宋体" w:hAnsi="宋体"/>
          <w:color w:val="auto"/>
          <w:szCs w:val="21"/>
        </w:rPr>
        <w:t xml:space="preserve">日期：    </w:t>
      </w:r>
    </w:p>
    <w:p w14:paraId="354065E1">
      <w:pPr>
        <w:adjustRightInd w:val="0"/>
        <w:snapToGrid w:val="0"/>
        <w:spacing w:line="360" w:lineRule="auto"/>
        <w:rPr>
          <w:rFonts w:ascii="宋体" w:hAnsi="宋体" w:cs="仿宋"/>
          <w:color w:val="auto"/>
          <w:szCs w:val="21"/>
        </w:rPr>
      </w:pPr>
    </w:p>
    <w:p w14:paraId="0B478D02">
      <w:pPr>
        <w:adjustRightInd w:val="0"/>
        <w:snapToGrid w:val="0"/>
        <w:spacing w:line="360" w:lineRule="auto"/>
        <w:rPr>
          <w:rFonts w:ascii="宋体" w:hAnsi="宋体" w:cs="仿宋"/>
          <w:color w:val="auto"/>
          <w:szCs w:val="21"/>
        </w:rPr>
      </w:pPr>
    </w:p>
    <w:p w14:paraId="77CF5C25">
      <w:pPr>
        <w:jc w:val="center"/>
        <w:rPr>
          <w:rFonts w:ascii="宋体" w:hAnsi="宋体" w:cs="仿宋"/>
          <w:b/>
          <w:bCs/>
          <w:color w:val="auto"/>
          <w:szCs w:val="21"/>
        </w:rPr>
      </w:pPr>
    </w:p>
    <w:p w14:paraId="0B907257">
      <w:pPr>
        <w:jc w:val="center"/>
        <w:rPr>
          <w:rFonts w:ascii="宋体" w:hAnsi="宋体" w:cs="仿宋"/>
          <w:b/>
          <w:bCs/>
          <w:color w:val="auto"/>
          <w:szCs w:val="21"/>
        </w:rPr>
      </w:pPr>
    </w:p>
    <w:p w14:paraId="3C41F27E">
      <w:pPr>
        <w:jc w:val="center"/>
        <w:rPr>
          <w:rFonts w:ascii="宋体" w:hAnsi="宋体" w:cs="仿宋"/>
          <w:b/>
          <w:bCs/>
          <w:color w:val="auto"/>
          <w:szCs w:val="21"/>
        </w:rPr>
      </w:pPr>
    </w:p>
    <w:p w14:paraId="0FEB257F">
      <w:pPr>
        <w:jc w:val="center"/>
        <w:rPr>
          <w:rFonts w:ascii="宋体" w:hAnsi="宋体" w:cs="仿宋"/>
          <w:b/>
          <w:bCs/>
          <w:color w:val="auto"/>
          <w:szCs w:val="21"/>
        </w:rPr>
      </w:pPr>
    </w:p>
    <w:p w14:paraId="6D6121B5">
      <w:pPr>
        <w:jc w:val="center"/>
        <w:rPr>
          <w:rFonts w:ascii="宋体" w:hAnsi="宋体" w:cs="仿宋"/>
          <w:b/>
          <w:bCs/>
          <w:color w:val="auto"/>
          <w:szCs w:val="21"/>
        </w:rPr>
      </w:pPr>
    </w:p>
    <w:p w14:paraId="7FE95688">
      <w:pPr>
        <w:jc w:val="center"/>
        <w:rPr>
          <w:rFonts w:ascii="宋体" w:hAnsi="宋体" w:cs="仿宋"/>
          <w:b/>
          <w:bCs/>
          <w:color w:val="auto"/>
          <w:szCs w:val="21"/>
        </w:rPr>
      </w:pPr>
    </w:p>
    <w:p w14:paraId="42ECE294">
      <w:pPr>
        <w:rPr>
          <w:rFonts w:ascii="宋体" w:hAnsi="宋体"/>
          <w:b/>
          <w:color w:val="auto"/>
          <w:szCs w:val="21"/>
        </w:rPr>
      </w:pPr>
    </w:p>
    <w:p w14:paraId="0DD3979B">
      <w:pPr>
        <w:keepNext w:val="0"/>
        <w:keepLines w:val="0"/>
        <w:pageBreakBefore w:val="0"/>
        <w:kinsoku/>
        <w:wordWrap/>
        <w:overflowPunct/>
        <w:topLinePunct w:val="0"/>
        <w:autoSpaceDE/>
        <w:autoSpaceDN/>
        <w:bidi w:val="0"/>
        <w:adjustRightInd/>
        <w:snapToGrid/>
        <w:spacing w:line="400" w:lineRule="exact"/>
        <w:jc w:val="left"/>
        <w:textAlignment w:val="auto"/>
        <w:rPr>
          <w:rFonts w:ascii="宋体" w:hAnsi="宋体"/>
          <w:b/>
          <w:color w:val="auto"/>
          <w:szCs w:val="21"/>
        </w:rPr>
      </w:pPr>
      <w:r>
        <w:rPr>
          <w:rFonts w:hint="eastAsia" w:ascii="宋体" w:hAnsi="宋体"/>
          <w:b/>
          <w:color w:val="auto"/>
          <w:szCs w:val="21"/>
        </w:rPr>
        <w:t>质疑函制作说明：</w:t>
      </w:r>
    </w:p>
    <w:p w14:paraId="1FE3B480">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ascii="宋体" w:hAnsi="宋体"/>
          <w:color w:val="auto"/>
          <w:szCs w:val="21"/>
        </w:rPr>
      </w:pPr>
      <w:r>
        <w:rPr>
          <w:rFonts w:hint="eastAsia" w:ascii="宋体" w:hAnsi="宋体"/>
          <w:color w:val="auto"/>
          <w:szCs w:val="21"/>
        </w:rPr>
        <w:t>1.供应商提出质疑时，应提交质疑函和必要的证明材料。</w:t>
      </w:r>
    </w:p>
    <w:p w14:paraId="559D38DB">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ascii="宋体" w:hAnsi="宋体"/>
          <w:color w:val="auto"/>
          <w:szCs w:val="21"/>
        </w:rPr>
      </w:pPr>
      <w:r>
        <w:rPr>
          <w:rFonts w:hint="eastAsia" w:ascii="宋体" w:hAnsi="宋体"/>
          <w:color w:val="auto"/>
          <w:szCs w:val="21"/>
        </w:rPr>
        <w:t>2.质疑供应商若委托代理人进行质疑的，质疑函应按要求列明“授权代表”的有关内容，并在附件中提交由质疑</w:t>
      </w:r>
      <w:r>
        <w:rPr>
          <w:rFonts w:hint="eastAsia" w:ascii="宋体" w:hAnsi="宋体" w:cs="宋体"/>
          <w:color w:val="auto"/>
          <w:kern w:val="0"/>
          <w:szCs w:val="21"/>
        </w:rPr>
        <w:t>供应商签署的授权委托书。授权委托书应载明代理人的姓名或者名称、代理事项、具体权限、期限和相关事项。</w:t>
      </w:r>
    </w:p>
    <w:p w14:paraId="4F473825">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ascii="宋体" w:hAnsi="宋体"/>
          <w:color w:val="auto"/>
          <w:szCs w:val="21"/>
        </w:rPr>
      </w:pPr>
      <w:r>
        <w:rPr>
          <w:rFonts w:hint="eastAsia" w:ascii="宋体" w:hAnsi="宋体"/>
          <w:color w:val="auto"/>
          <w:szCs w:val="21"/>
        </w:rPr>
        <w:t>3.质疑供应商若对项目的某一分包进行质疑，质疑函中应列明具体分包号。</w:t>
      </w:r>
    </w:p>
    <w:p w14:paraId="235ACDDF">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ascii="宋体" w:hAnsi="宋体"/>
          <w:color w:val="auto"/>
          <w:szCs w:val="21"/>
        </w:rPr>
      </w:pPr>
      <w:r>
        <w:rPr>
          <w:rFonts w:hint="eastAsia" w:ascii="宋体" w:hAnsi="宋体"/>
          <w:color w:val="auto"/>
          <w:szCs w:val="21"/>
        </w:rPr>
        <w:t>4.质疑函的质疑事项应具体、明确，并有必要的事实依据和法律依据。</w:t>
      </w:r>
    </w:p>
    <w:p w14:paraId="63A1FDF3">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ascii="宋体" w:hAnsi="宋体"/>
          <w:color w:val="auto"/>
          <w:szCs w:val="21"/>
        </w:rPr>
      </w:pPr>
      <w:r>
        <w:rPr>
          <w:rFonts w:hint="eastAsia" w:ascii="宋体" w:hAnsi="宋体"/>
          <w:color w:val="auto"/>
          <w:szCs w:val="21"/>
        </w:rPr>
        <w:t>5.质疑函的质疑请求应与质疑事项相关。</w:t>
      </w:r>
    </w:p>
    <w:p w14:paraId="476028E8">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ascii="宋体" w:hAnsi="宋体"/>
          <w:color w:val="auto"/>
          <w:szCs w:val="21"/>
        </w:rPr>
      </w:pPr>
      <w:r>
        <w:rPr>
          <w:rFonts w:hint="eastAsia" w:ascii="宋体" w:hAnsi="宋体"/>
          <w:color w:val="auto"/>
          <w:szCs w:val="21"/>
        </w:rPr>
        <w:t>6.质疑供应商为自然人的，质疑函应由本人签字；质疑供应商为法人或者其他组织的，质疑函应由法定代表人、主要负责人，或者其授权代表签字或者盖章，并加盖公章。</w:t>
      </w:r>
    </w:p>
    <w:p w14:paraId="0301DCB6">
      <w:pPr>
        <w:widowControl/>
        <w:ind w:firstLine="420" w:firstLineChars="200"/>
        <w:jc w:val="left"/>
        <w:rPr>
          <w:rFonts w:ascii="宋体" w:hAnsi="宋体"/>
          <w:color w:val="auto"/>
          <w:szCs w:val="21"/>
        </w:rPr>
      </w:pPr>
    </w:p>
    <w:p w14:paraId="01F0CD21">
      <w:pPr>
        <w:widowControl/>
        <w:spacing w:line="360" w:lineRule="auto"/>
        <w:jc w:val="left"/>
        <w:rPr>
          <w:rFonts w:ascii="ˎ̥" w:hAnsi="ˎ̥" w:cs="宋体"/>
          <w:color w:val="auto"/>
          <w:kern w:val="0"/>
          <w:sz w:val="24"/>
          <w:szCs w:val="24"/>
        </w:rPr>
        <w:sectPr>
          <w:pgSz w:w="11906" w:h="16838"/>
          <w:pgMar w:top="1134" w:right="1134" w:bottom="1134" w:left="1134" w:header="720" w:footer="720" w:gutter="0"/>
          <w:cols w:space="720" w:num="1"/>
          <w:docGrid w:type="lines" w:linePitch="331" w:charSpace="0"/>
        </w:sectPr>
      </w:pPr>
    </w:p>
    <w:p w14:paraId="1CD0C5AC">
      <w:pPr>
        <w:keepNext/>
        <w:keepLines/>
        <w:spacing w:before="260" w:after="260" w:line="413" w:lineRule="auto"/>
        <w:jc w:val="center"/>
        <w:outlineLvl w:val="1"/>
        <w:rPr>
          <w:rFonts w:ascii="宋体" w:hAnsi="宋体" w:eastAsia="黑体"/>
          <w:color w:val="auto"/>
          <w:sz w:val="32"/>
          <w:szCs w:val="32"/>
        </w:rPr>
      </w:pPr>
      <w:bookmarkStart w:id="120" w:name="_Toc15565"/>
      <w:r>
        <w:rPr>
          <w:rFonts w:hint="eastAsia" w:ascii="宋体" w:hAnsi="宋体" w:eastAsia="黑体"/>
          <w:color w:val="auto"/>
          <w:sz w:val="32"/>
          <w:szCs w:val="32"/>
        </w:rPr>
        <w:t>第二节 投诉书（格式）</w:t>
      </w:r>
      <w:bookmarkEnd w:id="120"/>
    </w:p>
    <w:p w14:paraId="37BC5F69">
      <w:pPr>
        <w:jc w:val="center"/>
        <w:rPr>
          <w:rFonts w:ascii="宋体" w:hAnsi="宋体"/>
          <w:b/>
          <w:color w:val="auto"/>
          <w:sz w:val="30"/>
          <w:szCs w:val="30"/>
        </w:rPr>
      </w:pPr>
      <w:r>
        <w:rPr>
          <w:rFonts w:hint="eastAsia" w:ascii="宋体" w:hAnsi="宋体"/>
          <w:b/>
          <w:color w:val="auto"/>
          <w:sz w:val="30"/>
          <w:szCs w:val="30"/>
        </w:rPr>
        <w:t>投诉书范本</w:t>
      </w:r>
    </w:p>
    <w:p w14:paraId="710599C0">
      <w:pPr>
        <w:rPr>
          <w:rFonts w:ascii="宋体" w:hAnsi="宋体"/>
          <w:b/>
          <w:color w:val="auto"/>
          <w:szCs w:val="21"/>
        </w:rPr>
      </w:pPr>
      <w:r>
        <w:rPr>
          <w:rFonts w:hint="eastAsia" w:ascii="宋体" w:hAnsi="宋体"/>
          <w:b/>
          <w:color w:val="auto"/>
          <w:szCs w:val="21"/>
        </w:rPr>
        <w:t>一、投诉相关主体基本情况</w:t>
      </w:r>
    </w:p>
    <w:p w14:paraId="1A3A4D28">
      <w:pPr>
        <w:rPr>
          <w:rFonts w:ascii="宋体" w:hAnsi="宋体"/>
          <w:color w:val="auto"/>
          <w:szCs w:val="21"/>
          <w:u w:val="dotted"/>
        </w:rPr>
      </w:pPr>
      <w:r>
        <w:rPr>
          <w:rFonts w:hint="eastAsia" w:ascii="宋体" w:hAnsi="宋体"/>
          <w:color w:val="auto"/>
          <w:szCs w:val="21"/>
        </w:rPr>
        <w:t>投诉人：</w:t>
      </w:r>
      <w:r>
        <w:rPr>
          <w:rFonts w:hint="eastAsia" w:ascii="宋体" w:hAnsi="宋体"/>
          <w:color w:val="auto"/>
          <w:szCs w:val="21"/>
          <w:u w:val="dotted"/>
        </w:rPr>
        <w:t xml:space="preserve">                                               </w:t>
      </w:r>
    </w:p>
    <w:p w14:paraId="62A87347">
      <w:pPr>
        <w:rPr>
          <w:rFonts w:ascii="宋体" w:hAnsi="宋体"/>
          <w:color w:val="auto"/>
          <w:szCs w:val="21"/>
          <w:u w:val="single"/>
        </w:rPr>
      </w:pPr>
      <w:r>
        <w:rPr>
          <w:rFonts w:hint="eastAsia" w:ascii="宋体" w:hAnsi="宋体"/>
          <w:color w:val="auto"/>
          <w:szCs w:val="21"/>
        </w:rPr>
        <w:t>地     址：</w:t>
      </w:r>
      <w:r>
        <w:rPr>
          <w:rFonts w:hint="eastAsia" w:ascii="宋体" w:hAnsi="宋体"/>
          <w:color w:val="auto"/>
          <w:szCs w:val="21"/>
          <w:u w:val="dotted"/>
        </w:rPr>
        <w:t xml:space="preserve">                             </w:t>
      </w:r>
      <w:r>
        <w:rPr>
          <w:rFonts w:hint="eastAsia" w:ascii="宋体" w:hAnsi="宋体"/>
          <w:color w:val="auto"/>
          <w:szCs w:val="21"/>
        </w:rPr>
        <w:t>邮编：</w:t>
      </w:r>
      <w:r>
        <w:rPr>
          <w:rFonts w:hint="eastAsia" w:ascii="宋体" w:hAnsi="宋体"/>
          <w:color w:val="auto"/>
          <w:szCs w:val="21"/>
          <w:u w:val="dotted"/>
        </w:rPr>
        <w:t xml:space="preserve">         </w:t>
      </w:r>
      <w:r>
        <w:rPr>
          <w:rFonts w:hint="eastAsia" w:ascii="宋体" w:hAnsi="宋体"/>
          <w:color w:val="auto"/>
          <w:szCs w:val="21"/>
          <w:u w:val="single"/>
        </w:rPr>
        <w:t xml:space="preserve">   </w:t>
      </w:r>
    </w:p>
    <w:p w14:paraId="1A889FCB">
      <w:pPr>
        <w:tabs>
          <w:tab w:val="left" w:pos="6510"/>
        </w:tabs>
        <w:jc w:val="left"/>
        <w:rPr>
          <w:rFonts w:ascii="宋体" w:hAnsi="宋体"/>
          <w:color w:val="auto"/>
          <w:szCs w:val="21"/>
        </w:rPr>
      </w:pPr>
      <w:r>
        <w:rPr>
          <w:rFonts w:hint="eastAsia" w:ascii="宋体" w:hAnsi="宋体"/>
          <w:color w:val="auto"/>
          <w:szCs w:val="21"/>
        </w:rPr>
        <w:t>法定代表人/主要负责人：</w:t>
      </w:r>
      <w:r>
        <w:rPr>
          <w:rFonts w:hint="eastAsia" w:ascii="宋体" w:hAnsi="宋体"/>
          <w:color w:val="auto"/>
          <w:szCs w:val="21"/>
          <w:u w:val="dotted"/>
        </w:rPr>
        <w:t xml:space="preserve">                                   </w:t>
      </w:r>
      <w:r>
        <w:rPr>
          <w:rFonts w:hint="eastAsia" w:ascii="宋体" w:hAnsi="宋体"/>
          <w:color w:val="auto"/>
          <w:szCs w:val="21"/>
        </w:rPr>
        <w:t xml:space="preserve">  </w:t>
      </w:r>
    </w:p>
    <w:p w14:paraId="7B0672B4">
      <w:pPr>
        <w:tabs>
          <w:tab w:val="left" w:pos="6510"/>
        </w:tabs>
        <w:rPr>
          <w:rFonts w:ascii="宋体" w:hAnsi="宋体"/>
          <w:color w:val="auto"/>
          <w:szCs w:val="21"/>
          <w:u w:val="dotted"/>
        </w:rPr>
      </w:pPr>
      <w:r>
        <w:rPr>
          <w:rFonts w:hint="eastAsia" w:ascii="宋体" w:hAnsi="宋体"/>
          <w:color w:val="auto"/>
          <w:szCs w:val="21"/>
        </w:rPr>
        <w:t>联系电话：</w:t>
      </w:r>
      <w:r>
        <w:rPr>
          <w:rFonts w:hint="eastAsia" w:ascii="宋体" w:hAnsi="宋体"/>
          <w:color w:val="auto"/>
          <w:szCs w:val="21"/>
          <w:u w:val="dotted"/>
        </w:rPr>
        <w:t xml:space="preserve">                                             </w:t>
      </w:r>
    </w:p>
    <w:p w14:paraId="4F919B3D">
      <w:pPr>
        <w:rPr>
          <w:rFonts w:ascii="宋体" w:hAnsi="宋体"/>
          <w:color w:val="auto"/>
          <w:szCs w:val="21"/>
          <w:u w:val="dotted"/>
        </w:rPr>
      </w:pPr>
      <w:r>
        <w:rPr>
          <w:rFonts w:hint="eastAsia" w:ascii="宋体" w:hAnsi="宋体"/>
          <w:color w:val="auto"/>
          <w:szCs w:val="21"/>
        </w:rPr>
        <w:t>授权代表：</w:t>
      </w:r>
      <w:r>
        <w:rPr>
          <w:rFonts w:hint="eastAsia" w:ascii="宋体" w:hAnsi="宋体"/>
          <w:color w:val="auto"/>
          <w:szCs w:val="21"/>
          <w:u w:val="dotted"/>
        </w:rPr>
        <w:t xml:space="preserve">             </w:t>
      </w:r>
      <w:r>
        <w:rPr>
          <w:rFonts w:hint="eastAsia" w:ascii="宋体" w:hAnsi="宋体"/>
          <w:color w:val="auto"/>
          <w:szCs w:val="21"/>
        </w:rPr>
        <w:t>联系电话</w:t>
      </w:r>
      <w:r>
        <w:rPr>
          <w:rFonts w:hint="eastAsia" w:ascii="宋体" w:hAnsi="宋体"/>
          <w:color w:val="auto"/>
          <w:szCs w:val="21"/>
          <w:u w:val="dotted"/>
        </w:rPr>
        <w:t xml:space="preserve">：                  </w:t>
      </w:r>
    </w:p>
    <w:p w14:paraId="6FD03DB5">
      <w:pPr>
        <w:rPr>
          <w:rFonts w:ascii="宋体" w:hAnsi="宋体"/>
          <w:color w:val="auto"/>
          <w:szCs w:val="21"/>
          <w:u w:val="dotted"/>
        </w:rPr>
      </w:pPr>
      <w:r>
        <w:rPr>
          <w:rFonts w:hint="eastAsia" w:ascii="宋体" w:hAnsi="宋体"/>
          <w:color w:val="auto"/>
          <w:szCs w:val="21"/>
        </w:rPr>
        <w:t>地     址：</w:t>
      </w:r>
      <w:r>
        <w:rPr>
          <w:rFonts w:hint="eastAsia" w:ascii="宋体" w:hAnsi="宋体"/>
          <w:color w:val="auto"/>
          <w:szCs w:val="21"/>
          <w:u w:val="dotted"/>
        </w:rPr>
        <w:t xml:space="preserve">                             </w:t>
      </w:r>
      <w:r>
        <w:rPr>
          <w:rFonts w:hint="eastAsia" w:ascii="宋体" w:hAnsi="宋体"/>
          <w:color w:val="auto"/>
          <w:szCs w:val="21"/>
        </w:rPr>
        <w:t>邮编：</w:t>
      </w:r>
      <w:r>
        <w:rPr>
          <w:rFonts w:hint="eastAsia" w:ascii="宋体" w:hAnsi="宋体"/>
          <w:color w:val="auto"/>
          <w:szCs w:val="21"/>
          <w:u w:val="dotted"/>
        </w:rPr>
        <w:t xml:space="preserve">         </w:t>
      </w:r>
      <w:r>
        <w:rPr>
          <w:rFonts w:hint="eastAsia" w:ascii="宋体" w:hAnsi="宋体"/>
          <w:color w:val="auto"/>
          <w:szCs w:val="21"/>
          <w:u w:val="single"/>
        </w:rPr>
        <w:t xml:space="preserve"> </w:t>
      </w:r>
      <w:r>
        <w:rPr>
          <w:rFonts w:hint="eastAsia" w:ascii="宋体" w:hAnsi="宋体"/>
          <w:color w:val="auto"/>
          <w:szCs w:val="21"/>
          <w:u w:val="dotted"/>
        </w:rPr>
        <w:t xml:space="preserve">                   </w:t>
      </w:r>
    </w:p>
    <w:p w14:paraId="20DFBB93">
      <w:pPr>
        <w:rPr>
          <w:rFonts w:ascii="宋体" w:hAnsi="宋体"/>
          <w:color w:val="auto"/>
          <w:szCs w:val="21"/>
          <w:u w:val="single"/>
        </w:rPr>
      </w:pPr>
      <w:r>
        <w:rPr>
          <w:rFonts w:hint="eastAsia" w:ascii="宋体" w:hAnsi="宋体"/>
          <w:color w:val="auto"/>
          <w:szCs w:val="21"/>
        </w:rPr>
        <w:t>被投诉人1：</w:t>
      </w:r>
      <w:r>
        <w:rPr>
          <w:rFonts w:hint="eastAsia" w:ascii="宋体" w:hAnsi="宋体"/>
          <w:color w:val="auto"/>
          <w:szCs w:val="21"/>
          <w:u w:val="dotted"/>
        </w:rPr>
        <w:t xml:space="preserve">                                           </w:t>
      </w:r>
      <w:r>
        <w:rPr>
          <w:rFonts w:hint="eastAsia" w:ascii="宋体" w:hAnsi="宋体"/>
          <w:color w:val="auto"/>
          <w:szCs w:val="21"/>
          <w:u w:val="single"/>
        </w:rPr>
        <w:t xml:space="preserve">  </w:t>
      </w:r>
    </w:p>
    <w:p w14:paraId="061A8E5B">
      <w:pPr>
        <w:rPr>
          <w:rFonts w:ascii="宋体" w:hAnsi="宋体"/>
          <w:color w:val="auto"/>
          <w:szCs w:val="21"/>
          <w:u w:val="single"/>
        </w:rPr>
      </w:pPr>
      <w:r>
        <w:rPr>
          <w:rFonts w:hint="eastAsia" w:ascii="宋体" w:hAnsi="宋体"/>
          <w:color w:val="auto"/>
          <w:szCs w:val="21"/>
        </w:rPr>
        <w:t>地     址：</w:t>
      </w:r>
      <w:r>
        <w:rPr>
          <w:rFonts w:hint="eastAsia" w:ascii="宋体" w:hAnsi="宋体"/>
          <w:color w:val="auto"/>
          <w:szCs w:val="21"/>
          <w:u w:val="dotted"/>
        </w:rPr>
        <w:t xml:space="preserve">                             </w:t>
      </w:r>
      <w:r>
        <w:rPr>
          <w:rFonts w:hint="eastAsia" w:ascii="宋体" w:hAnsi="宋体"/>
          <w:color w:val="auto"/>
          <w:szCs w:val="21"/>
        </w:rPr>
        <w:t>邮编：</w:t>
      </w:r>
      <w:r>
        <w:rPr>
          <w:rFonts w:hint="eastAsia" w:ascii="宋体" w:hAnsi="宋体"/>
          <w:color w:val="auto"/>
          <w:szCs w:val="21"/>
          <w:u w:val="dotted"/>
        </w:rPr>
        <w:t xml:space="preserve">          </w:t>
      </w:r>
      <w:r>
        <w:rPr>
          <w:rFonts w:hint="eastAsia" w:ascii="宋体" w:hAnsi="宋体"/>
          <w:color w:val="auto"/>
          <w:szCs w:val="21"/>
          <w:u w:val="single"/>
        </w:rPr>
        <w:t xml:space="preserve"> </w:t>
      </w:r>
    </w:p>
    <w:p w14:paraId="753D1C32">
      <w:pPr>
        <w:rPr>
          <w:rFonts w:ascii="宋体" w:hAnsi="宋体"/>
          <w:color w:val="auto"/>
          <w:szCs w:val="21"/>
          <w:u w:val="single"/>
        </w:rPr>
      </w:pPr>
      <w:r>
        <w:rPr>
          <w:rFonts w:hint="eastAsia" w:ascii="宋体" w:hAnsi="宋体"/>
          <w:color w:val="auto"/>
          <w:szCs w:val="21"/>
        </w:rPr>
        <w:t>联系人：</w:t>
      </w:r>
      <w:r>
        <w:rPr>
          <w:rFonts w:hint="eastAsia" w:ascii="宋体" w:hAnsi="宋体"/>
          <w:color w:val="auto"/>
          <w:szCs w:val="21"/>
          <w:u w:val="dotted"/>
        </w:rPr>
        <w:t xml:space="preserve">               </w:t>
      </w:r>
      <w:r>
        <w:rPr>
          <w:rFonts w:hint="eastAsia" w:ascii="宋体" w:hAnsi="宋体"/>
          <w:color w:val="auto"/>
          <w:szCs w:val="21"/>
        </w:rPr>
        <w:t>联系电话：</w:t>
      </w:r>
      <w:r>
        <w:rPr>
          <w:rFonts w:hint="eastAsia" w:ascii="宋体" w:hAnsi="宋体"/>
          <w:color w:val="auto"/>
          <w:szCs w:val="21"/>
          <w:u w:val="dotted"/>
        </w:rPr>
        <w:t xml:space="preserve">                      </w:t>
      </w:r>
      <w:r>
        <w:rPr>
          <w:rFonts w:hint="eastAsia" w:ascii="宋体" w:hAnsi="宋体"/>
          <w:color w:val="auto"/>
          <w:szCs w:val="21"/>
          <w:u w:val="single"/>
        </w:rPr>
        <w:t xml:space="preserve"> </w:t>
      </w:r>
    </w:p>
    <w:p w14:paraId="7784F76C">
      <w:pPr>
        <w:rPr>
          <w:rFonts w:ascii="宋体" w:hAnsi="宋体"/>
          <w:color w:val="auto"/>
          <w:szCs w:val="21"/>
        </w:rPr>
      </w:pPr>
      <w:r>
        <w:rPr>
          <w:rFonts w:hint="eastAsia" w:ascii="宋体" w:hAnsi="宋体"/>
          <w:color w:val="auto"/>
          <w:szCs w:val="21"/>
        </w:rPr>
        <w:t>被投诉人2</w:t>
      </w:r>
    </w:p>
    <w:p w14:paraId="5C3B5C65">
      <w:pPr>
        <w:rPr>
          <w:rFonts w:ascii="宋体" w:hAnsi="宋体"/>
          <w:color w:val="auto"/>
          <w:szCs w:val="21"/>
          <w:u w:val="dotted"/>
        </w:rPr>
      </w:pPr>
      <w:r>
        <w:rPr>
          <w:rFonts w:hint="eastAsia" w:ascii="宋体" w:hAnsi="宋体"/>
          <w:color w:val="auto"/>
          <w:szCs w:val="21"/>
        </w:rPr>
        <w:t>……</w:t>
      </w:r>
    </w:p>
    <w:p w14:paraId="21DBFA85">
      <w:pPr>
        <w:rPr>
          <w:rFonts w:ascii="宋体" w:hAnsi="宋体"/>
          <w:color w:val="auto"/>
          <w:szCs w:val="21"/>
          <w:u w:val="single"/>
        </w:rPr>
      </w:pPr>
      <w:r>
        <w:rPr>
          <w:rFonts w:hint="eastAsia" w:ascii="宋体" w:hAnsi="宋体"/>
          <w:color w:val="auto"/>
          <w:szCs w:val="21"/>
        </w:rPr>
        <w:t>相关供应商：</w:t>
      </w:r>
      <w:r>
        <w:rPr>
          <w:rFonts w:hint="eastAsia" w:ascii="宋体" w:hAnsi="宋体"/>
          <w:color w:val="auto"/>
          <w:szCs w:val="21"/>
          <w:u w:val="dotted"/>
        </w:rPr>
        <w:t xml:space="preserve">                                           </w:t>
      </w:r>
      <w:r>
        <w:rPr>
          <w:rFonts w:hint="eastAsia" w:ascii="宋体" w:hAnsi="宋体"/>
          <w:color w:val="auto"/>
          <w:szCs w:val="21"/>
          <w:u w:val="single"/>
        </w:rPr>
        <w:t xml:space="preserve">    </w:t>
      </w:r>
    </w:p>
    <w:p w14:paraId="3D5D8D72">
      <w:pPr>
        <w:rPr>
          <w:rFonts w:ascii="宋体" w:hAnsi="宋体"/>
          <w:color w:val="auto"/>
          <w:szCs w:val="21"/>
          <w:u w:val="single"/>
        </w:rPr>
      </w:pPr>
      <w:r>
        <w:rPr>
          <w:rFonts w:hint="eastAsia" w:ascii="宋体" w:hAnsi="宋体"/>
          <w:color w:val="auto"/>
          <w:szCs w:val="21"/>
        </w:rPr>
        <w:t>地     址：</w:t>
      </w:r>
      <w:r>
        <w:rPr>
          <w:rFonts w:hint="eastAsia" w:ascii="宋体" w:hAnsi="宋体"/>
          <w:color w:val="auto"/>
          <w:szCs w:val="21"/>
          <w:u w:val="dotted"/>
        </w:rPr>
        <w:t xml:space="preserve">                             </w:t>
      </w:r>
      <w:r>
        <w:rPr>
          <w:rFonts w:hint="eastAsia" w:ascii="宋体" w:hAnsi="宋体"/>
          <w:color w:val="auto"/>
          <w:szCs w:val="21"/>
        </w:rPr>
        <w:t>邮编：</w:t>
      </w:r>
      <w:r>
        <w:rPr>
          <w:rFonts w:hint="eastAsia" w:ascii="宋体" w:hAnsi="宋体"/>
          <w:color w:val="auto"/>
          <w:szCs w:val="21"/>
          <w:u w:val="dotted"/>
        </w:rPr>
        <w:t xml:space="preserve">          </w:t>
      </w:r>
      <w:r>
        <w:rPr>
          <w:rFonts w:hint="eastAsia" w:ascii="宋体" w:hAnsi="宋体"/>
          <w:color w:val="auto"/>
          <w:szCs w:val="21"/>
          <w:u w:val="single"/>
        </w:rPr>
        <w:t xml:space="preserve"> </w:t>
      </w:r>
    </w:p>
    <w:p w14:paraId="0EDF9542">
      <w:pPr>
        <w:rPr>
          <w:rFonts w:ascii="宋体" w:hAnsi="宋体"/>
          <w:color w:val="auto"/>
          <w:szCs w:val="21"/>
          <w:u w:val="single"/>
        </w:rPr>
      </w:pPr>
      <w:r>
        <w:rPr>
          <w:rFonts w:hint="eastAsia" w:ascii="宋体" w:hAnsi="宋体"/>
          <w:color w:val="auto"/>
          <w:szCs w:val="21"/>
        </w:rPr>
        <w:t>联系人：</w:t>
      </w:r>
      <w:r>
        <w:rPr>
          <w:rFonts w:hint="eastAsia" w:ascii="宋体" w:hAnsi="宋体"/>
          <w:color w:val="auto"/>
          <w:szCs w:val="21"/>
          <w:u w:val="dotted"/>
        </w:rPr>
        <w:t xml:space="preserve">               </w:t>
      </w:r>
      <w:r>
        <w:rPr>
          <w:rFonts w:hint="eastAsia" w:ascii="宋体" w:hAnsi="宋体"/>
          <w:color w:val="auto"/>
          <w:szCs w:val="21"/>
        </w:rPr>
        <w:t>联系电话：</w:t>
      </w:r>
      <w:r>
        <w:rPr>
          <w:rFonts w:hint="eastAsia" w:ascii="宋体" w:hAnsi="宋体"/>
          <w:color w:val="auto"/>
          <w:szCs w:val="21"/>
          <w:u w:val="dotted"/>
        </w:rPr>
        <w:t xml:space="preserve">                      </w:t>
      </w:r>
      <w:r>
        <w:rPr>
          <w:rFonts w:hint="eastAsia" w:ascii="宋体" w:hAnsi="宋体"/>
          <w:color w:val="auto"/>
          <w:szCs w:val="21"/>
          <w:u w:val="single"/>
        </w:rPr>
        <w:t xml:space="preserve">      </w:t>
      </w:r>
    </w:p>
    <w:p w14:paraId="57F0AB56">
      <w:pPr>
        <w:rPr>
          <w:rFonts w:ascii="宋体" w:hAnsi="宋体"/>
          <w:b/>
          <w:color w:val="auto"/>
          <w:szCs w:val="21"/>
        </w:rPr>
      </w:pPr>
      <w:r>
        <w:rPr>
          <w:rFonts w:hint="eastAsia" w:ascii="宋体" w:hAnsi="宋体"/>
          <w:b/>
          <w:color w:val="auto"/>
          <w:szCs w:val="21"/>
        </w:rPr>
        <w:t>二、投诉项目基本情况</w:t>
      </w:r>
    </w:p>
    <w:p w14:paraId="30B1F182">
      <w:pPr>
        <w:rPr>
          <w:rFonts w:ascii="宋体" w:hAnsi="宋体"/>
          <w:color w:val="auto"/>
          <w:szCs w:val="21"/>
          <w:u w:val="dotted"/>
        </w:rPr>
      </w:pPr>
      <w:r>
        <w:rPr>
          <w:rFonts w:hint="eastAsia" w:ascii="宋体" w:hAnsi="宋体"/>
          <w:color w:val="auto"/>
          <w:szCs w:val="21"/>
        </w:rPr>
        <w:t>采购项目名称：</w:t>
      </w:r>
      <w:r>
        <w:rPr>
          <w:rFonts w:hint="eastAsia" w:ascii="宋体" w:hAnsi="宋体"/>
          <w:color w:val="auto"/>
          <w:szCs w:val="21"/>
          <w:u w:val="dotted"/>
        </w:rPr>
        <w:t xml:space="preserve"> </w:t>
      </w:r>
      <w:r>
        <w:rPr>
          <w:rFonts w:hint="eastAsia"/>
          <w:color w:val="auto"/>
          <w:u w:val="single"/>
        </w:rPr>
        <w:t xml:space="preserve">                              </w:t>
      </w:r>
      <w:r>
        <w:rPr>
          <w:rFonts w:hint="eastAsia" w:ascii="宋体" w:hAnsi="宋体"/>
          <w:color w:val="auto"/>
          <w:szCs w:val="21"/>
          <w:u w:val="dotted"/>
        </w:rPr>
        <w:t xml:space="preserve">  </w:t>
      </w:r>
    </w:p>
    <w:p w14:paraId="4ECA1DC8">
      <w:pPr>
        <w:rPr>
          <w:rFonts w:ascii="宋体" w:hAnsi="宋体"/>
          <w:color w:val="auto"/>
          <w:szCs w:val="21"/>
        </w:rPr>
      </w:pPr>
      <w:r>
        <w:rPr>
          <w:rFonts w:hint="eastAsia" w:ascii="宋体" w:hAnsi="宋体"/>
          <w:color w:val="auto"/>
          <w:szCs w:val="21"/>
        </w:rPr>
        <w:t>采购项目编号：</w:t>
      </w:r>
      <w:r>
        <w:rPr>
          <w:rFonts w:hint="eastAsia"/>
          <w:color w:val="auto"/>
          <w:u w:val="single"/>
        </w:rPr>
        <w:t xml:space="preserve"> </w:t>
      </w:r>
      <w:bookmarkStart w:id="121" w:name="PO_3000001866_PM001_14"/>
      <w:r>
        <w:rPr>
          <w:rFonts w:hint="eastAsia"/>
          <w:color w:val="auto"/>
          <w:u w:val="single"/>
        </w:rPr>
        <w:t xml:space="preserve">                                </w:t>
      </w:r>
      <w:r>
        <w:rPr>
          <w:rFonts w:ascii="宋体" w:hAnsi="宋体"/>
          <w:color w:val="auto"/>
          <w:szCs w:val="21"/>
          <w:u w:val="dotted"/>
        </w:rPr>
        <w:t xml:space="preserve"> </w:t>
      </w:r>
      <w:bookmarkEnd w:id="121"/>
      <w:r>
        <w:rPr>
          <w:rFonts w:hint="eastAsia" w:ascii="宋体" w:hAnsi="宋体"/>
          <w:color w:val="auto"/>
          <w:szCs w:val="21"/>
          <w:u w:val="dotted"/>
        </w:rPr>
        <w:t xml:space="preserve"> </w:t>
      </w:r>
    </w:p>
    <w:p w14:paraId="47729B51">
      <w:pPr>
        <w:rPr>
          <w:rFonts w:ascii="宋体" w:hAnsi="宋体"/>
          <w:color w:val="auto"/>
          <w:szCs w:val="21"/>
        </w:rPr>
      </w:pPr>
      <w:r>
        <w:rPr>
          <w:rFonts w:hint="eastAsia" w:ascii="宋体" w:hAnsi="宋体"/>
          <w:color w:val="auto"/>
          <w:szCs w:val="21"/>
        </w:rPr>
        <w:t>采购人名称：</w:t>
      </w:r>
      <w:r>
        <w:rPr>
          <w:rFonts w:hint="eastAsia" w:ascii="宋体" w:hAnsi="宋体"/>
          <w:color w:val="auto"/>
          <w:szCs w:val="21"/>
          <w:u w:val="dotted"/>
        </w:rPr>
        <w:t xml:space="preserve">  </w:t>
      </w:r>
      <w:r>
        <w:rPr>
          <w:rFonts w:hint="eastAsia" w:ascii="宋体" w:hAnsi="宋体"/>
          <w:color w:val="auto"/>
          <w:szCs w:val="21"/>
          <w:u w:val="single"/>
        </w:rPr>
        <w:t xml:space="preserve">                                         </w:t>
      </w:r>
    </w:p>
    <w:p w14:paraId="14ABC79A">
      <w:pPr>
        <w:rPr>
          <w:rFonts w:ascii="宋体" w:hAnsi="宋体"/>
          <w:color w:val="auto"/>
          <w:szCs w:val="21"/>
          <w:u w:val="single"/>
        </w:rPr>
      </w:pPr>
      <w:r>
        <w:rPr>
          <w:rFonts w:hint="eastAsia" w:ascii="宋体" w:hAnsi="宋体"/>
          <w:color w:val="auto"/>
          <w:szCs w:val="21"/>
          <w:lang w:eastAsia="zh-CN"/>
        </w:rPr>
        <w:t>采购</w:t>
      </w:r>
      <w:r>
        <w:rPr>
          <w:rFonts w:hint="eastAsia" w:ascii="宋体" w:hAnsi="宋体"/>
          <w:color w:val="auto"/>
          <w:szCs w:val="21"/>
        </w:rPr>
        <w:t>代理机构名称：</w:t>
      </w:r>
      <w:r>
        <w:rPr>
          <w:rFonts w:hint="eastAsia" w:ascii="宋体" w:hAnsi="宋体"/>
          <w:color w:val="auto"/>
          <w:szCs w:val="21"/>
          <w:u w:val="dotted"/>
        </w:rPr>
        <w:t xml:space="preserve">                                         </w:t>
      </w:r>
    </w:p>
    <w:p w14:paraId="41F2545E">
      <w:pPr>
        <w:rPr>
          <w:rFonts w:ascii="宋体" w:hAnsi="宋体"/>
          <w:color w:val="auto"/>
          <w:szCs w:val="21"/>
          <w:u w:val="dotted"/>
        </w:rPr>
      </w:pPr>
      <w:r>
        <w:rPr>
          <w:rFonts w:hint="eastAsia" w:ascii="宋体" w:hAnsi="宋体"/>
          <w:color w:val="auto"/>
          <w:szCs w:val="21"/>
        </w:rPr>
        <w:t>采购文件公告:</w:t>
      </w:r>
      <w:r>
        <w:rPr>
          <w:rFonts w:hint="eastAsia" w:ascii="宋体" w:hAnsi="宋体"/>
          <w:color w:val="auto"/>
          <w:szCs w:val="21"/>
          <w:u w:val="dotted"/>
        </w:rPr>
        <w:t xml:space="preserve">是/否 </w:t>
      </w:r>
      <w:r>
        <w:rPr>
          <w:rFonts w:hint="eastAsia" w:ascii="宋体" w:hAnsi="宋体"/>
          <w:color w:val="auto"/>
          <w:szCs w:val="21"/>
        </w:rPr>
        <w:t>公告期限：</w:t>
      </w:r>
      <w:r>
        <w:rPr>
          <w:rFonts w:hint="eastAsia" w:ascii="宋体" w:hAnsi="宋体"/>
          <w:color w:val="auto"/>
          <w:szCs w:val="21"/>
          <w:u w:val="dotted"/>
        </w:rPr>
        <w:t xml:space="preserve">                                 </w:t>
      </w:r>
    </w:p>
    <w:p w14:paraId="1760EF5F">
      <w:pPr>
        <w:rPr>
          <w:rFonts w:ascii="宋体" w:hAnsi="宋体"/>
          <w:color w:val="auto"/>
          <w:szCs w:val="21"/>
          <w:u w:val="single"/>
        </w:rPr>
      </w:pPr>
      <w:r>
        <w:rPr>
          <w:rFonts w:hint="eastAsia" w:ascii="宋体" w:hAnsi="宋体"/>
          <w:color w:val="auto"/>
          <w:szCs w:val="21"/>
        </w:rPr>
        <w:t>采购结果公告:</w:t>
      </w:r>
      <w:r>
        <w:rPr>
          <w:rFonts w:hint="eastAsia" w:ascii="宋体" w:hAnsi="宋体"/>
          <w:color w:val="auto"/>
          <w:szCs w:val="21"/>
          <w:u w:val="dotted"/>
        </w:rPr>
        <w:t xml:space="preserve">是/否 </w:t>
      </w:r>
      <w:r>
        <w:rPr>
          <w:rFonts w:hint="eastAsia" w:ascii="宋体" w:hAnsi="宋体"/>
          <w:color w:val="auto"/>
          <w:szCs w:val="21"/>
        </w:rPr>
        <w:t>公告期限：</w:t>
      </w:r>
      <w:r>
        <w:rPr>
          <w:rFonts w:hint="eastAsia" w:ascii="宋体" w:hAnsi="宋体"/>
          <w:color w:val="auto"/>
          <w:szCs w:val="21"/>
          <w:u w:val="dotted"/>
        </w:rPr>
        <w:t xml:space="preserve">                        </w:t>
      </w:r>
    </w:p>
    <w:p w14:paraId="3DE76597">
      <w:pPr>
        <w:rPr>
          <w:rFonts w:ascii="宋体" w:hAnsi="宋体"/>
          <w:b/>
          <w:color w:val="auto"/>
          <w:szCs w:val="21"/>
        </w:rPr>
      </w:pPr>
      <w:r>
        <w:rPr>
          <w:rFonts w:hint="eastAsia" w:ascii="宋体" w:hAnsi="宋体"/>
          <w:b/>
          <w:color w:val="auto"/>
          <w:szCs w:val="21"/>
        </w:rPr>
        <w:t>三、质疑基本情况</w:t>
      </w:r>
    </w:p>
    <w:p w14:paraId="5A3F7F28">
      <w:pPr>
        <w:ind w:firstLine="420" w:firstLineChars="200"/>
        <w:rPr>
          <w:rFonts w:ascii="宋体" w:hAnsi="宋体"/>
          <w:color w:val="auto"/>
          <w:szCs w:val="21"/>
          <w:u w:val="dotted"/>
        </w:rPr>
      </w:pPr>
      <w:r>
        <w:rPr>
          <w:rFonts w:hint="eastAsia" w:ascii="宋体" w:hAnsi="宋体"/>
          <w:color w:val="auto"/>
          <w:szCs w:val="21"/>
        </w:rPr>
        <w:t>投诉人于</w:t>
      </w:r>
      <w:r>
        <w:rPr>
          <w:rFonts w:hint="eastAsia" w:ascii="宋体" w:hAnsi="宋体"/>
          <w:color w:val="auto"/>
          <w:szCs w:val="21"/>
          <w:u w:val="dotted"/>
        </w:rPr>
        <w:t xml:space="preserve">   </w:t>
      </w:r>
      <w:r>
        <w:rPr>
          <w:rFonts w:hint="eastAsia" w:ascii="宋体" w:hAnsi="宋体"/>
          <w:color w:val="auto"/>
          <w:szCs w:val="21"/>
        </w:rPr>
        <w:t>年</w:t>
      </w:r>
      <w:r>
        <w:rPr>
          <w:rFonts w:hint="eastAsia" w:ascii="宋体" w:hAnsi="宋体"/>
          <w:color w:val="auto"/>
          <w:szCs w:val="21"/>
          <w:u w:val="dotted"/>
        </w:rPr>
        <w:t xml:space="preserve">   </w:t>
      </w:r>
      <w:r>
        <w:rPr>
          <w:rFonts w:hint="eastAsia" w:ascii="宋体" w:hAnsi="宋体"/>
          <w:color w:val="auto"/>
          <w:szCs w:val="21"/>
        </w:rPr>
        <w:t>月</w:t>
      </w:r>
      <w:r>
        <w:rPr>
          <w:rFonts w:hint="eastAsia" w:ascii="宋体" w:hAnsi="宋体"/>
          <w:color w:val="auto"/>
          <w:szCs w:val="21"/>
          <w:u w:val="dotted"/>
        </w:rPr>
        <w:t xml:space="preserve">  </w:t>
      </w:r>
      <w:r>
        <w:rPr>
          <w:rFonts w:hint="eastAsia" w:ascii="宋体" w:hAnsi="宋体"/>
          <w:color w:val="auto"/>
          <w:szCs w:val="21"/>
        </w:rPr>
        <w:t>日,向</w:t>
      </w:r>
      <w:r>
        <w:rPr>
          <w:rFonts w:hint="eastAsia" w:ascii="宋体" w:hAnsi="宋体"/>
          <w:color w:val="auto"/>
          <w:szCs w:val="21"/>
          <w:u w:val="dotted"/>
        </w:rPr>
        <w:t xml:space="preserve">                   </w:t>
      </w:r>
      <w:r>
        <w:rPr>
          <w:rFonts w:hint="eastAsia" w:ascii="宋体" w:hAnsi="宋体"/>
          <w:color w:val="auto"/>
          <w:szCs w:val="21"/>
        </w:rPr>
        <w:t>提出质疑，质疑事项为：</w:t>
      </w:r>
      <w:r>
        <w:rPr>
          <w:rFonts w:hint="eastAsia" w:ascii="宋体" w:hAnsi="宋体"/>
          <w:color w:val="auto"/>
          <w:szCs w:val="21"/>
          <w:u w:val="dotted"/>
        </w:rPr>
        <w:t xml:space="preserve">                                </w:t>
      </w:r>
    </w:p>
    <w:p w14:paraId="43712F11">
      <w:pPr>
        <w:rPr>
          <w:rFonts w:ascii="宋体" w:hAnsi="宋体"/>
          <w:color w:val="auto"/>
          <w:szCs w:val="21"/>
          <w:u w:val="dotted"/>
        </w:rPr>
      </w:pPr>
      <w:r>
        <w:rPr>
          <w:rFonts w:hint="eastAsia" w:ascii="宋体" w:hAnsi="宋体"/>
          <w:color w:val="auto"/>
          <w:szCs w:val="21"/>
          <w:u w:val="dotted"/>
        </w:rPr>
        <w:t xml:space="preserve">                                                     </w:t>
      </w:r>
      <w:r>
        <w:rPr>
          <w:rFonts w:hint="eastAsia" w:ascii="宋体" w:hAnsi="宋体"/>
          <w:color w:val="auto"/>
          <w:szCs w:val="21"/>
        </w:rPr>
        <w:t xml:space="preserve">  </w:t>
      </w:r>
    </w:p>
    <w:p w14:paraId="2B520835">
      <w:pPr>
        <w:ind w:firstLine="315" w:firstLineChars="150"/>
        <w:rPr>
          <w:rFonts w:ascii="宋体" w:hAnsi="宋体"/>
          <w:color w:val="auto"/>
          <w:szCs w:val="21"/>
        </w:rPr>
      </w:pPr>
      <w:r>
        <w:rPr>
          <w:rFonts w:hint="eastAsia" w:ascii="宋体" w:hAnsi="宋体"/>
          <w:color w:val="auto"/>
          <w:szCs w:val="21"/>
          <w:u w:val="dotted"/>
        </w:rPr>
        <w:t>采购人/</w:t>
      </w:r>
      <w:r>
        <w:rPr>
          <w:rFonts w:hint="eastAsia" w:ascii="宋体" w:hAnsi="宋体"/>
          <w:color w:val="auto"/>
          <w:szCs w:val="21"/>
          <w:u w:val="dotted"/>
          <w:lang w:eastAsia="zh-CN"/>
        </w:rPr>
        <w:t>采购</w:t>
      </w:r>
      <w:r>
        <w:rPr>
          <w:rFonts w:hint="eastAsia" w:ascii="宋体" w:hAnsi="宋体"/>
          <w:color w:val="auto"/>
          <w:szCs w:val="21"/>
          <w:u w:val="dotted"/>
        </w:rPr>
        <w:t>代理机构</w:t>
      </w:r>
      <w:r>
        <w:rPr>
          <w:rFonts w:hint="eastAsia" w:ascii="宋体" w:hAnsi="宋体"/>
          <w:color w:val="auto"/>
          <w:szCs w:val="21"/>
        </w:rPr>
        <w:t>于</w:t>
      </w:r>
      <w:r>
        <w:rPr>
          <w:rFonts w:hint="eastAsia" w:ascii="宋体" w:hAnsi="宋体"/>
          <w:color w:val="auto"/>
          <w:szCs w:val="21"/>
          <w:u w:val="dotted"/>
        </w:rPr>
        <w:t xml:space="preserve">   </w:t>
      </w:r>
      <w:r>
        <w:rPr>
          <w:rFonts w:hint="eastAsia" w:ascii="宋体" w:hAnsi="宋体"/>
          <w:color w:val="auto"/>
          <w:szCs w:val="21"/>
        </w:rPr>
        <w:t>年</w:t>
      </w:r>
      <w:r>
        <w:rPr>
          <w:rFonts w:hint="eastAsia" w:ascii="宋体" w:hAnsi="宋体"/>
          <w:color w:val="auto"/>
          <w:szCs w:val="21"/>
          <w:u w:val="dotted"/>
        </w:rPr>
        <w:t xml:space="preserve">   </w:t>
      </w:r>
      <w:r>
        <w:rPr>
          <w:rFonts w:hint="eastAsia" w:ascii="宋体" w:hAnsi="宋体"/>
          <w:color w:val="auto"/>
          <w:szCs w:val="21"/>
        </w:rPr>
        <w:t>月</w:t>
      </w:r>
      <w:r>
        <w:rPr>
          <w:rFonts w:hint="eastAsia" w:ascii="宋体" w:hAnsi="宋体"/>
          <w:color w:val="auto"/>
          <w:szCs w:val="21"/>
          <w:u w:val="dotted"/>
        </w:rPr>
        <w:t xml:space="preserve">   </w:t>
      </w:r>
      <w:r>
        <w:rPr>
          <w:rFonts w:hint="eastAsia" w:ascii="宋体" w:hAnsi="宋体"/>
          <w:color w:val="auto"/>
          <w:szCs w:val="21"/>
        </w:rPr>
        <w:t>日,就质疑事项作出了答复/没有在法定期限内作出答复。</w:t>
      </w:r>
    </w:p>
    <w:p w14:paraId="128B684C">
      <w:pPr>
        <w:rPr>
          <w:rFonts w:ascii="宋体" w:hAnsi="宋体"/>
          <w:b/>
          <w:color w:val="auto"/>
          <w:szCs w:val="21"/>
        </w:rPr>
      </w:pPr>
      <w:r>
        <w:rPr>
          <w:rFonts w:hint="eastAsia" w:ascii="宋体" w:hAnsi="宋体"/>
          <w:b/>
          <w:color w:val="auto"/>
          <w:szCs w:val="21"/>
        </w:rPr>
        <w:t>四、投诉事项具体内容</w:t>
      </w:r>
    </w:p>
    <w:p w14:paraId="5B01561E">
      <w:pPr>
        <w:rPr>
          <w:rFonts w:ascii="宋体" w:hAnsi="宋体"/>
          <w:color w:val="auto"/>
          <w:szCs w:val="21"/>
          <w:u w:val="single"/>
        </w:rPr>
      </w:pPr>
      <w:r>
        <w:rPr>
          <w:rFonts w:hint="eastAsia" w:ascii="宋体" w:hAnsi="宋体"/>
          <w:color w:val="auto"/>
          <w:szCs w:val="21"/>
        </w:rPr>
        <w:t>投诉事项 1：</w:t>
      </w:r>
      <w:r>
        <w:rPr>
          <w:rFonts w:hint="eastAsia" w:ascii="宋体" w:hAnsi="宋体"/>
          <w:color w:val="auto"/>
          <w:szCs w:val="21"/>
          <w:u w:val="dotted"/>
        </w:rPr>
        <w:t xml:space="preserve">                                       </w:t>
      </w:r>
    </w:p>
    <w:p w14:paraId="049D57E6">
      <w:pPr>
        <w:rPr>
          <w:rFonts w:ascii="宋体" w:hAnsi="宋体"/>
          <w:color w:val="auto"/>
          <w:szCs w:val="21"/>
        </w:rPr>
      </w:pPr>
      <w:r>
        <w:rPr>
          <w:rFonts w:hint="eastAsia" w:ascii="宋体" w:hAnsi="宋体"/>
          <w:color w:val="auto"/>
          <w:szCs w:val="21"/>
        </w:rPr>
        <w:t>事实依据：</w:t>
      </w:r>
      <w:r>
        <w:rPr>
          <w:rFonts w:hint="eastAsia" w:ascii="宋体" w:hAnsi="宋体"/>
          <w:color w:val="auto"/>
          <w:szCs w:val="21"/>
          <w:u w:val="dotted"/>
        </w:rPr>
        <w:t xml:space="preserve">                                         </w:t>
      </w:r>
    </w:p>
    <w:p w14:paraId="1A29C008">
      <w:pPr>
        <w:rPr>
          <w:rFonts w:ascii="宋体" w:hAnsi="宋体"/>
          <w:color w:val="auto"/>
          <w:szCs w:val="21"/>
          <w:u w:val="single"/>
        </w:rPr>
      </w:pPr>
      <w:r>
        <w:rPr>
          <w:rFonts w:hint="eastAsia" w:ascii="宋体" w:hAnsi="宋体"/>
          <w:color w:val="auto"/>
          <w:szCs w:val="21"/>
        </w:rPr>
        <w:t>法律依据：</w:t>
      </w:r>
      <w:r>
        <w:rPr>
          <w:rFonts w:hint="eastAsia" w:ascii="宋体" w:hAnsi="宋体"/>
          <w:color w:val="auto"/>
          <w:szCs w:val="21"/>
          <w:u w:val="dotted"/>
        </w:rPr>
        <w:t xml:space="preserve">                                          </w:t>
      </w:r>
    </w:p>
    <w:p w14:paraId="363E7E8F">
      <w:pPr>
        <w:rPr>
          <w:rFonts w:ascii="宋体" w:hAnsi="宋体"/>
          <w:color w:val="auto"/>
          <w:szCs w:val="21"/>
        </w:rPr>
      </w:pPr>
      <w:r>
        <w:rPr>
          <w:rFonts w:hint="eastAsia" w:ascii="宋体" w:hAnsi="宋体"/>
          <w:color w:val="auto"/>
          <w:szCs w:val="21"/>
        </w:rPr>
        <w:t>投诉事项2</w:t>
      </w:r>
    </w:p>
    <w:p w14:paraId="53E83CCB">
      <w:pPr>
        <w:rPr>
          <w:rFonts w:ascii="宋体" w:hAnsi="宋体"/>
          <w:color w:val="auto"/>
          <w:szCs w:val="21"/>
          <w:u w:val="dotted"/>
        </w:rPr>
      </w:pPr>
      <w:r>
        <w:rPr>
          <w:rFonts w:hint="eastAsia" w:ascii="宋体" w:hAnsi="宋体"/>
          <w:color w:val="auto"/>
          <w:szCs w:val="21"/>
        </w:rPr>
        <w:t>……</w:t>
      </w:r>
    </w:p>
    <w:p w14:paraId="7661D1BA">
      <w:pPr>
        <w:rPr>
          <w:rFonts w:ascii="宋体" w:hAnsi="宋体"/>
          <w:b/>
          <w:color w:val="auto"/>
          <w:szCs w:val="21"/>
        </w:rPr>
      </w:pPr>
      <w:r>
        <w:rPr>
          <w:rFonts w:hint="eastAsia" w:ascii="宋体" w:hAnsi="宋体"/>
          <w:b/>
          <w:color w:val="auto"/>
          <w:szCs w:val="21"/>
        </w:rPr>
        <w:t>五、与投诉事项相关的投诉请求</w:t>
      </w:r>
    </w:p>
    <w:p w14:paraId="7CDC1BAF">
      <w:pPr>
        <w:rPr>
          <w:rFonts w:ascii="宋体" w:hAnsi="宋体"/>
          <w:color w:val="auto"/>
          <w:szCs w:val="21"/>
        </w:rPr>
      </w:pPr>
      <w:r>
        <w:rPr>
          <w:rFonts w:hint="eastAsia" w:ascii="宋体" w:hAnsi="宋体"/>
          <w:color w:val="auto"/>
          <w:szCs w:val="21"/>
        </w:rPr>
        <w:t>请求：</w:t>
      </w:r>
      <w:r>
        <w:rPr>
          <w:rFonts w:hint="eastAsia" w:ascii="宋体" w:hAnsi="宋体"/>
          <w:color w:val="auto"/>
          <w:szCs w:val="21"/>
          <w:u w:val="dotted"/>
        </w:rPr>
        <w:t xml:space="preserve">                                              </w:t>
      </w:r>
      <w:r>
        <w:rPr>
          <w:rFonts w:hint="eastAsia" w:ascii="宋体" w:hAnsi="宋体"/>
          <w:color w:val="auto"/>
          <w:szCs w:val="21"/>
        </w:rPr>
        <w:t xml:space="preserve"> </w:t>
      </w:r>
    </w:p>
    <w:p w14:paraId="194D32F2">
      <w:pPr>
        <w:rPr>
          <w:rFonts w:ascii="宋体" w:hAnsi="宋体"/>
          <w:color w:val="auto"/>
          <w:szCs w:val="21"/>
          <w:u w:val="single"/>
        </w:rPr>
      </w:pPr>
      <w:r>
        <w:rPr>
          <w:rFonts w:hint="eastAsia" w:ascii="宋体" w:hAnsi="宋体"/>
          <w:color w:val="auto"/>
          <w:szCs w:val="21"/>
        </w:rPr>
        <w:t xml:space="preserve">                                                                                                    </w:t>
      </w:r>
    </w:p>
    <w:p w14:paraId="14AEF05B">
      <w:pPr>
        <w:rPr>
          <w:rFonts w:ascii="宋体" w:hAnsi="宋体"/>
          <w:color w:val="auto"/>
          <w:szCs w:val="21"/>
        </w:rPr>
      </w:pPr>
      <w:r>
        <w:rPr>
          <w:rFonts w:hint="eastAsia" w:ascii="宋体" w:hAnsi="宋体"/>
          <w:color w:val="auto"/>
          <w:szCs w:val="21"/>
        </w:rPr>
        <w:t xml:space="preserve">签字(签章)：                   公章：                      </w:t>
      </w:r>
    </w:p>
    <w:p w14:paraId="531B5D64">
      <w:pPr>
        <w:rPr>
          <w:rFonts w:ascii="宋体" w:hAnsi="宋体"/>
          <w:color w:val="auto"/>
          <w:szCs w:val="21"/>
        </w:rPr>
      </w:pPr>
      <w:r>
        <w:rPr>
          <w:rFonts w:hint="eastAsia" w:ascii="宋体" w:hAnsi="宋体"/>
          <w:color w:val="auto"/>
          <w:szCs w:val="21"/>
        </w:rPr>
        <w:t xml:space="preserve">日期：    </w:t>
      </w:r>
    </w:p>
    <w:p w14:paraId="48820032">
      <w:pPr>
        <w:rPr>
          <w:rFonts w:ascii="宋体" w:hAnsi="宋体"/>
          <w:b/>
          <w:color w:val="auto"/>
          <w:szCs w:val="21"/>
        </w:rPr>
      </w:pPr>
    </w:p>
    <w:p w14:paraId="58E3DDDB">
      <w:pPr>
        <w:keepNext w:val="0"/>
        <w:keepLines w:val="0"/>
        <w:pageBreakBefore w:val="0"/>
        <w:kinsoku/>
        <w:wordWrap/>
        <w:overflowPunct/>
        <w:topLinePunct w:val="0"/>
        <w:autoSpaceDE/>
        <w:autoSpaceDN/>
        <w:bidi w:val="0"/>
        <w:adjustRightInd/>
        <w:spacing w:line="400" w:lineRule="exact"/>
        <w:jc w:val="left"/>
        <w:textAlignment w:val="auto"/>
        <w:rPr>
          <w:rFonts w:ascii="宋体" w:hAnsi="宋体"/>
          <w:b/>
          <w:color w:val="auto"/>
          <w:szCs w:val="21"/>
        </w:rPr>
      </w:pPr>
      <w:r>
        <w:rPr>
          <w:rFonts w:hint="eastAsia" w:ascii="宋体" w:hAnsi="宋体"/>
          <w:b/>
          <w:color w:val="auto"/>
          <w:szCs w:val="21"/>
        </w:rPr>
        <w:t>投诉书制作说明：</w:t>
      </w:r>
    </w:p>
    <w:p w14:paraId="5F5EF16F">
      <w:pPr>
        <w:keepNext w:val="0"/>
        <w:keepLines w:val="0"/>
        <w:pageBreakBefore w:val="0"/>
        <w:widowControl/>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kern w:val="0"/>
          <w:szCs w:val="21"/>
        </w:rPr>
      </w:pPr>
      <w:r>
        <w:rPr>
          <w:rFonts w:hint="eastAsia" w:ascii="宋体" w:hAnsi="宋体"/>
          <w:color w:val="auto"/>
          <w:szCs w:val="21"/>
        </w:rPr>
        <w:t>1.投诉人提起投诉时，应当提交投诉书和必要的证明材料，并按照被投诉人和与投诉事项有关的供应商数量提供投诉书副本。</w:t>
      </w:r>
    </w:p>
    <w:p w14:paraId="57EF19CC">
      <w:pPr>
        <w:keepNext w:val="0"/>
        <w:keepLines w:val="0"/>
        <w:pageBreakBefore w:val="0"/>
        <w:widowControl/>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kern w:val="0"/>
          <w:szCs w:val="21"/>
        </w:rPr>
      </w:pPr>
      <w:r>
        <w:rPr>
          <w:rFonts w:hint="eastAsia" w:ascii="宋体" w:hAnsi="宋体"/>
          <w:color w:val="auto"/>
          <w:szCs w:val="21"/>
        </w:rPr>
        <w:t>2.投诉人若委托代理人进行投诉的，投诉书应按照要求列明“授权代表”的有关内容，并在附件中提交由</w:t>
      </w:r>
      <w:r>
        <w:rPr>
          <w:rFonts w:hint="eastAsia" w:ascii="宋体" w:hAnsi="宋体" w:cs="宋体"/>
          <w:color w:val="auto"/>
          <w:kern w:val="0"/>
          <w:szCs w:val="21"/>
        </w:rPr>
        <w:t>投诉人签署的授权委托书。授权委托书应当载明代理人的姓名或者名称、代理事项、具体权限、期限和相关事项。</w:t>
      </w:r>
    </w:p>
    <w:p w14:paraId="5C306D17">
      <w:pPr>
        <w:keepNext w:val="0"/>
        <w:keepLines w:val="0"/>
        <w:pageBreakBefore w:val="0"/>
        <w:widowControl/>
        <w:kinsoku/>
        <w:wordWrap/>
        <w:overflowPunct/>
        <w:topLinePunct w:val="0"/>
        <w:autoSpaceDE/>
        <w:autoSpaceDN/>
        <w:bidi w:val="0"/>
        <w:adjustRightInd/>
        <w:spacing w:line="400" w:lineRule="exact"/>
        <w:ind w:firstLine="420" w:firstLineChars="200"/>
        <w:jc w:val="left"/>
        <w:textAlignment w:val="auto"/>
        <w:rPr>
          <w:rFonts w:ascii="宋体" w:hAnsi="宋体"/>
          <w:color w:val="auto"/>
          <w:szCs w:val="21"/>
        </w:rPr>
      </w:pPr>
      <w:r>
        <w:rPr>
          <w:rFonts w:hint="eastAsia" w:ascii="宋体" w:hAnsi="宋体"/>
          <w:color w:val="auto"/>
          <w:szCs w:val="21"/>
        </w:rPr>
        <w:t>3.投诉人若对项目的某一分包进行投诉，投诉书应列明具体分包号。</w:t>
      </w:r>
    </w:p>
    <w:p w14:paraId="334F61DC">
      <w:pPr>
        <w:keepNext w:val="0"/>
        <w:keepLines w:val="0"/>
        <w:pageBreakBefore w:val="0"/>
        <w:widowControl/>
        <w:kinsoku/>
        <w:wordWrap/>
        <w:overflowPunct/>
        <w:topLinePunct w:val="0"/>
        <w:autoSpaceDE/>
        <w:autoSpaceDN/>
        <w:bidi w:val="0"/>
        <w:adjustRightInd/>
        <w:spacing w:line="400" w:lineRule="exact"/>
        <w:ind w:firstLine="420" w:firstLineChars="200"/>
        <w:jc w:val="left"/>
        <w:textAlignment w:val="auto"/>
        <w:rPr>
          <w:rFonts w:ascii="宋体" w:hAnsi="宋体"/>
          <w:color w:val="auto"/>
          <w:szCs w:val="21"/>
        </w:rPr>
      </w:pPr>
      <w:r>
        <w:rPr>
          <w:rFonts w:hint="eastAsia" w:ascii="宋体" w:hAnsi="宋体"/>
          <w:color w:val="auto"/>
          <w:szCs w:val="21"/>
        </w:rPr>
        <w:t>4.投诉书应简要列明质疑事项，质疑函、质疑答复等作为附件材料提供。</w:t>
      </w:r>
    </w:p>
    <w:p w14:paraId="121921BF">
      <w:pPr>
        <w:keepNext w:val="0"/>
        <w:keepLines w:val="0"/>
        <w:pageBreakBefore w:val="0"/>
        <w:widowControl/>
        <w:kinsoku/>
        <w:wordWrap/>
        <w:overflowPunct/>
        <w:topLinePunct w:val="0"/>
        <w:autoSpaceDE/>
        <w:autoSpaceDN/>
        <w:bidi w:val="0"/>
        <w:adjustRightInd/>
        <w:spacing w:line="400" w:lineRule="exact"/>
        <w:ind w:firstLine="420" w:firstLineChars="200"/>
        <w:jc w:val="left"/>
        <w:textAlignment w:val="auto"/>
        <w:rPr>
          <w:rFonts w:ascii="宋体" w:hAnsi="宋体"/>
          <w:color w:val="auto"/>
          <w:szCs w:val="21"/>
        </w:rPr>
      </w:pPr>
      <w:r>
        <w:rPr>
          <w:rFonts w:hint="eastAsia" w:ascii="宋体" w:hAnsi="宋体"/>
          <w:color w:val="auto"/>
          <w:szCs w:val="21"/>
        </w:rPr>
        <w:t>5.投诉书的投诉事项应具体、明确，并有必要的事实依据和法律依据。</w:t>
      </w:r>
    </w:p>
    <w:p w14:paraId="1B00B68D">
      <w:pPr>
        <w:keepNext w:val="0"/>
        <w:keepLines w:val="0"/>
        <w:pageBreakBefore w:val="0"/>
        <w:widowControl/>
        <w:kinsoku/>
        <w:wordWrap/>
        <w:overflowPunct/>
        <w:topLinePunct w:val="0"/>
        <w:autoSpaceDE/>
        <w:autoSpaceDN/>
        <w:bidi w:val="0"/>
        <w:adjustRightInd/>
        <w:spacing w:line="400" w:lineRule="exact"/>
        <w:ind w:firstLine="420" w:firstLineChars="200"/>
        <w:jc w:val="left"/>
        <w:textAlignment w:val="auto"/>
        <w:rPr>
          <w:rFonts w:ascii="宋体" w:hAnsi="宋体"/>
          <w:color w:val="auto"/>
          <w:szCs w:val="21"/>
        </w:rPr>
      </w:pPr>
      <w:r>
        <w:rPr>
          <w:rFonts w:hint="eastAsia" w:ascii="宋体" w:hAnsi="宋体"/>
          <w:color w:val="auto"/>
          <w:szCs w:val="21"/>
        </w:rPr>
        <w:t>6.投诉书的投诉请求应与投诉事项相关。</w:t>
      </w:r>
    </w:p>
    <w:p w14:paraId="1E6A62E5">
      <w:pPr>
        <w:keepNext w:val="0"/>
        <w:keepLines w:val="0"/>
        <w:pageBreakBefore w:val="0"/>
        <w:widowControl/>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kern w:val="0"/>
          <w:szCs w:val="21"/>
        </w:rPr>
      </w:pPr>
      <w:r>
        <w:rPr>
          <w:rFonts w:hint="eastAsia" w:ascii="宋体" w:hAnsi="宋体"/>
          <w:color w:val="auto"/>
          <w:szCs w:val="21"/>
        </w:rPr>
        <w:t>7.投诉人为自然人的，投诉书应当由本人签字；投诉人为法人或者其他组织的，投诉书应当由法定代表人、主要负责人，或者其授权代表签字或者盖章，并加盖公章。</w:t>
      </w:r>
    </w:p>
    <w:p w14:paraId="1791A736">
      <w:pPr>
        <w:keepNext w:val="0"/>
        <w:keepLines w:val="0"/>
        <w:pageBreakBefore w:val="0"/>
        <w:kinsoku/>
        <w:wordWrap/>
        <w:overflowPunct/>
        <w:topLinePunct w:val="0"/>
        <w:autoSpaceDE/>
        <w:autoSpaceDN/>
        <w:bidi w:val="0"/>
        <w:adjustRightInd/>
        <w:snapToGrid w:val="0"/>
        <w:spacing w:before="50" w:after="165" w:afterLines="50" w:line="400" w:lineRule="exact"/>
        <w:ind w:firstLine="420" w:firstLineChars="200"/>
        <w:jc w:val="left"/>
        <w:textAlignment w:val="auto"/>
        <w:rPr>
          <w:rFonts w:ascii="宋体" w:hAnsi="宋体"/>
          <w:color w:val="auto"/>
          <w:szCs w:val="21"/>
        </w:rPr>
      </w:pPr>
    </w:p>
    <w:p w14:paraId="3D9D3395">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MS Gothic">
    <w:panose1 w:val="020B0609070205080204"/>
    <w:charset w:val="80"/>
    <w:family w:val="modern"/>
    <w:pitch w:val="default"/>
    <w:sig w:usb0="E00002FF" w:usb1="6AC7FDFB" w:usb2="00000012" w:usb3="00000000" w:csb0="4002009F" w:csb1="DFD70000"/>
  </w:font>
  <w:font w:name="Helvetica">
    <w:altName w:val="Arial"/>
    <w:panose1 w:val="020B0604020202020204"/>
    <w:charset w:val="00"/>
    <w:family w:val="swiss"/>
    <w:pitch w:val="default"/>
    <w:sig w:usb0="00000000" w:usb1="00000000" w:usb2="00000000" w:usb3="00000000" w:csb0="00000001" w:csb1="00000000"/>
  </w:font>
  <w:font w:name="微软雅黑">
    <w:panose1 w:val="020B0503020204020204"/>
    <w:charset w:val="86"/>
    <w:family w:val="auto"/>
    <w:pitch w:val="default"/>
    <w:sig w:usb0="80000287" w:usb1="280F3C52" w:usb2="00000016" w:usb3="00000000" w:csb0="0004001F" w:csb1="00000000"/>
  </w:font>
  <w:font w:name="ˎ̥">
    <w:altName w:val="国标仿宋"/>
    <w:panose1 w:val="00000000000000000000"/>
    <w:charset w:val="00"/>
    <w:family w:val="roman"/>
    <w:pitch w:val="default"/>
    <w:sig w:usb0="00000000" w:usb1="00000000" w:usb2="00000000" w:usb3="00000000" w:csb0="00040001" w:csb1="00000000"/>
  </w:font>
  <w:font w:name="国标仿宋">
    <w:panose1 w:val="02000500000000000000"/>
    <w:charset w:val="86"/>
    <w:family w:val="auto"/>
    <w:pitch w:val="default"/>
    <w:sig w:usb0="A00002BF" w:usb1="38C77CFA"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9CB84">
    <w:pPr>
      <w:pStyle w:val="18"/>
    </w:pPr>
    <w:r>
      <w:rPr>
        <w:rFonts w:hint="eastAsia"/>
        <w:sz w:val="28"/>
      </w:rPr>
      <w:t>—</w:t>
    </w:r>
    <w:r>
      <w:rPr>
        <w:sz w:val="28"/>
      </w:rPr>
      <w:fldChar w:fldCharType="begin"/>
    </w:r>
    <w:r>
      <w:rPr>
        <w:sz w:val="28"/>
      </w:rPr>
      <w:instrText xml:space="preserve">PAGE   \* MERGEFORMAT</w:instrText>
    </w:r>
    <w:r>
      <w:rPr>
        <w:sz w:val="28"/>
      </w:rPr>
      <w:fldChar w:fldCharType="separate"/>
    </w:r>
    <w:r>
      <w:rPr>
        <w:sz w:val="28"/>
        <w:lang w:val="zh-CN"/>
      </w:rPr>
      <w:t>12</w:t>
    </w:r>
    <w:r>
      <w:rPr>
        <w:sz w:val="28"/>
      </w:rPr>
      <w:fldChar w:fldCharType="end"/>
    </w:r>
    <w:r>
      <w:rPr>
        <w:rFonts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9C630">
    <w:pPr>
      <w:pStyle w:val="18"/>
      <w:tabs>
        <w:tab w:val="center" w:pos="4819"/>
        <w:tab w:val="clear" w:pos="4153"/>
      </w:tabs>
      <w:jc w:val="both"/>
    </w:pPr>
    <w:r>
      <w:rPr>
        <w:rFonts w:hint="eastAsia"/>
        <w:lang w:eastAsia="zh-CN"/>
      </w:rPr>
      <w:tab/>
    </w:r>
  </w:p>
  <w:p w14:paraId="0E2B5AA3">
    <w:pPr>
      <w:pStyle w:val="18"/>
      <w:jc w:val="center"/>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23C8A">
    <w:pPr>
      <w:pStyle w:val="18"/>
      <w:tabs>
        <w:tab w:val="center" w:pos="4819"/>
        <w:tab w:val="clear" w:pos="4153"/>
      </w:tabs>
      <w:jc w:val="both"/>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A6BADFF">
                          <w:pPr>
                            <w:pStyle w:val="18"/>
                            <w:jc w:val="center"/>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1A6BADFF">
                    <w:pPr>
                      <w:pStyle w:val="18"/>
                      <w:jc w:val="center"/>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p w14:paraId="68C2EF19">
    <w:pPr>
      <w:pStyle w:val="18"/>
      <w:jc w:val="center"/>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796A2">
    <w:pPr>
      <w:pStyle w:val="1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8294305">
                          <w:pPr>
                            <w:pStyle w:val="18"/>
                            <w:jc w:val="center"/>
                          </w:pPr>
                          <w:r>
                            <w:fldChar w:fldCharType="begin"/>
                          </w:r>
                          <w:r>
                            <w:instrText xml:space="preserve"> PAGE  \* MERGEFORMAT </w:instrText>
                          </w:r>
                          <w:r>
                            <w:fldChar w:fldCharType="separate"/>
                          </w:r>
                          <w:r>
                            <w:t>47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28294305">
                    <w:pPr>
                      <w:pStyle w:val="18"/>
                      <w:jc w:val="center"/>
                    </w:pPr>
                    <w:r>
                      <w:fldChar w:fldCharType="begin"/>
                    </w:r>
                    <w:r>
                      <w:instrText xml:space="preserve"> PAGE  \* MERGEFORMAT </w:instrText>
                    </w:r>
                    <w:r>
                      <w:fldChar w:fldCharType="separate"/>
                    </w:r>
                    <w:r>
                      <w:t>47</w:t>
                    </w:r>
                    <w:r>
                      <w:fldChar w:fldCharType="end"/>
                    </w:r>
                  </w:p>
                </w:txbxContent>
              </v:textbox>
            </v:shape>
          </w:pict>
        </mc:Fallback>
      </mc:AlternateContent>
    </w:r>
  </w:p>
  <w:p w14:paraId="1BEEEB62">
    <w:pPr>
      <w:pStyle w:val="1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6EA3F">
    <w:pPr>
      <w:pStyle w:val="18"/>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7C3F81">
                          <w:pPr>
                            <w:pStyle w:val="18"/>
                            <w:jc w:val="center"/>
                          </w:pPr>
                          <w:r>
                            <w:fldChar w:fldCharType="begin"/>
                          </w:r>
                          <w:r>
                            <w:instrText xml:space="preserve"> PAGE  \* MERGEFORMAT </w:instrText>
                          </w:r>
                          <w:r>
                            <w:fldChar w:fldCharType="separate"/>
                          </w:r>
                          <w:r>
                            <w:t>64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5F7C3F81">
                    <w:pPr>
                      <w:pStyle w:val="18"/>
                      <w:jc w:val="center"/>
                    </w:pPr>
                    <w:r>
                      <w:fldChar w:fldCharType="begin"/>
                    </w:r>
                    <w:r>
                      <w:instrText xml:space="preserve"> PAGE  \* MERGEFORMAT </w:instrText>
                    </w:r>
                    <w:r>
                      <w:fldChar w:fldCharType="separate"/>
                    </w:r>
                    <w:r>
                      <w:t>64</w:t>
                    </w:r>
                    <w:r>
                      <w:fldChar w:fldCharType="end"/>
                    </w:r>
                  </w:p>
                </w:txbxContent>
              </v:textbox>
            </v:shape>
          </w:pict>
        </mc:Fallback>
      </mc:AlternateContent>
    </w:r>
  </w:p>
  <w:p w14:paraId="05B0F91B">
    <w:pPr>
      <w:pStyle w:val="1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DE96C">
    <w:pPr>
      <w:pStyle w:val="18"/>
      <w:framePr w:wrap="around" w:vAnchor="text" w:hAnchor="margin" w:xAlign="center" w:y="1"/>
      <w:rPr>
        <w:rStyle w:val="30"/>
      </w:rPr>
    </w:pPr>
    <w:r>
      <w:fldChar w:fldCharType="begin"/>
    </w:r>
    <w:r>
      <w:rPr>
        <w:rStyle w:val="30"/>
      </w:rPr>
      <w:instrText xml:space="preserve">PAGE  </w:instrText>
    </w:r>
    <w:r>
      <w:fldChar w:fldCharType="end"/>
    </w:r>
  </w:p>
  <w:p w14:paraId="19E85AE3">
    <w:pPr>
      <w:pStyle w:val="1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AB60E">
    <w:pPr>
      <w:pStyle w:val="18"/>
      <w:framePr w:wrap="around" w:vAnchor="text" w:hAnchor="margin" w:xAlign="right" w:y="1"/>
      <w:rPr>
        <w:rStyle w:val="30"/>
      </w:rPr>
    </w:pPr>
    <w:r>
      <w:fldChar w:fldCharType="begin"/>
    </w:r>
    <w:r>
      <w:rPr>
        <w:rStyle w:val="30"/>
      </w:rPr>
      <w:instrText xml:space="preserve">PAGE  </w:instrText>
    </w:r>
    <w:r>
      <w:fldChar w:fldCharType="separate"/>
    </w:r>
    <w:r>
      <w:rPr>
        <w:rStyle w:val="30"/>
      </w:rPr>
      <w:t>122</w:t>
    </w:r>
    <w:r>
      <w:fldChar w:fldCharType="end"/>
    </w:r>
  </w:p>
  <w:p w14:paraId="4C20C800">
    <w:pPr>
      <w:pStyle w:val="18"/>
      <w:ind w:right="360"/>
      <w:jc w:val="both"/>
      <w:rPr>
        <w:rFonts w:hint="eastAsia"/>
      </w:rPr>
    </w:pPr>
    <w:r>
      <w:rPr>
        <w:rFonts w:hint="eastAsia"/>
      </w:rPr>
      <w:t>121</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33523">
    <w:pPr>
      <w:pStyle w:val="18"/>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C32ED91">
                          <w:pPr>
                            <w:pStyle w:val="18"/>
                            <w:jc w:val="center"/>
                          </w:pPr>
                          <w:r>
                            <w:fldChar w:fldCharType="begin"/>
                          </w:r>
                          <w:r>
                            <w:instrText xml:space="preserve"> PAGE  \* MERGEFORMAT </w:instrText>
                          </w:r>
                          <w:r>
                            <w:fldChar w:fldCharType="separate"/>
                          </w:r>
                          <w:r>
                            <w:t>64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C32ED91">
                    <w:pPr>
                      <w:pStyle w:val="18"/>
                      <w:jc w:val="center"/>
                    </w:pPr>
                    <w:r>
                      <w:fldChar w:fldCharType="begin"/>
                    </w:r>
                    <w:r>
                      <w:instrText xml:space="preserve"> PAGE  \* MERGEFORMAT </w:instrText>
                    </w:r>
                    <w:r>
                      <w:fldChar w:fldCharType="separate"/>
                    </w:r>
                    <w:r>
                      <w:t>64</w:t>
                    </w:r>
                    <w:r>
                      <w:fldChar w:fldCharType="end"/>
                    </w:r>
                  </w:p>
                </w:txbxContent>
              </v:textbox>
            </v:shape>
          </w:pict>
        </mc:Fallback>
      </mc:AlternateContent>
    </w:r>
  </w:p>
  <w:p w14:paraId="00F46175">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0E2B6">
    <w:pPr>
      <w:pStyle w:val="1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A92AE">
    <w:pPr>
      <w:pStyle w:val="19"/>
      <w:rPr>
        <w:rFonts w:hint="eastAsia"/>
        <w:lang w:val="en"/>
      </w:rPr>
    </w:pPr>
    <w:r>
      <w:rPr>
        <w:rFonts w:hint="eastAsia"/>
      </w:rPr>
      <w:t xml:space="preserve"> </w:t>
    </w:r>
    <w:r>
      <w:rPr>
        <w:rFonts w:hint="eastAsia"/>
        <w:lang w:val="en-US" w:eastAsia="zh-CN"/>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9A85B">
    <w:pPr>
      <w:pStyle w:val="19"/>
      <w:tabs>
        <w:tab w:val="center" w:pos="0"/>
        <w:tab w:val="clear" w:pos="4153"/>
      </w:tabs>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5246">
    <w:pPr>
      <w:pStyle w:val="1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62889">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EF7570"/>
    <w:multiLevelType w:val="singleLevel"/>
    <w:tmpl w:val="AFEF7570"/>
    <w:lvl w:ilvl="0" w:tentative="0">
      <w:start w:val="1"/>
      <w:numFmt w:val="decimal"/>
      <w:lvlText w:val="%1."/>
      <w:lvlJc w:val="left"/>
      <w:pPr>
        <w:tabs>
          <w:tab w:val="left" w:pos="312"/>
        </w:tabs>
      </w:pPr>
    </w:lvl>
  </w:abstractNum>
  <w:abstractNum w:abstractNumId="1">
    <w:nsid w:val="B55F00A6"/>
    <w:multiLevelType w:val="singleLevel"/>
    <w:tmpl w:val="B55F00A6"/>
    <w:lvl w:ilvl="0" w:tentative="0">
      <w:start w:val="2"/>
      <w:numFmt w:val="chineseCounting"/>
      <w:suff w:val="nothing"/>
      <w:lvlText w:val="%1、"/>
      <w:lvlJc w:val="left"/>
      <w:rPr>
        <w:rFonts w:hint="eastAsia"/>
      </w:rPr>
    </w:lvl>
  </w:abstractNum>
  <w:abstractNum w:abstractNumId="2">
    <w:nsid w:val="C2A636BA"/>
    <w:multiLevelType w:val="singleLevel"/>
    <w:tmpl w:val="C2A636BA"/>
    <w:lvl w:ilvl="0" w:tentative="0">
      <w:start w:val="1"/>
      <w:numFmt w:val="chineseCounting"/>
      <w:suff w:val="nothing"/>
      <w:lvlText w:val="%1、"/>
      <w:lvlJc w:val="left"/>
      <w:rPr>
        <w:rFonts w:hint="eastAsia"/>
      </w:rPr>
    </w:lvl>
  </w:abstractNum>
  <w:abstractNum w:abstractNumId="3">
    <w:nsid w:val="E2B5930A"/>
    <w:multiLevelType w:val="singleLevel"/>
    <w:tmpl w:val="E2B5930A"/>
    <w:lvl w:ilvl="0" w:tentative="0">
      <w:start w:val="6"/>
      <w:numFmt w:val="chineseCounting"/>
      <w:suff w:val="space"/>
      <w:lvlText w:val="第%1条"/>
      <w:lvlJc w:val="left"/>
      <w:rPr>
        <w:rFonts w:hint="eastAsia"/>
      </w:rPr>
    </w:lvl>
  </w:abstractNum>
  <w:abstractNum w:abstractNumId="4">
    <w:nsid w:val="FBAE5C41"/>
    <w:multiLevelType w:val="singleLevel"/>
    <w:tmpl w:val="FBAE5C41"/>
    <w:lvl w:ilvl="0" w:tentative="0">
      <w:start w:val="1"/>
      <w:numFmt w:val="decimal"/>
      <w:suff w:val="nothing"/>
      <w:lvlText w:val="%1、"/>
      <w:lvlJc w:val="left"/>
    </w:lvl>
  </w:abstractNum>
  <w:abstractNum w:abstractNumId="5">
    <w:nsid w:val="FEBD9BE2"/>
    <w:multiLevelType w:val="singleLevel"/>
    <w:tmpl w:val="FEBD9BE2"/>
    <w:lvl w:ilvl="0" w:tentative="0">
      <w:start w:val="1"/>
      <w:numFmt w:val="decimal"/>
      <w:suff w:val="nothing"/>
      <w:lvlText w:val="%1、"/>
      <w:lvlJc w:val="left"/>
    </w:lvl>
  </w:abstractNum>
  <w:abstractNum w:abstractNumId="6">
    <w:nsid w:val="FEFECE28"/>
    <w:multiLevelType w:val="singleLevel"/>
    <w:tmpl w:val="FEFECE28"/>
    <w:lvl w:ilvl="0" w:tentative="0">
      <w:start w:val="5"/>
      <w:numFmt w:val="chineseCounting"/>
      <w:suff w:val="space"/>
      <w:lvlText w:val="第%1章"/>
      <w:lvlJc w:val="left"/>
      <w:rPr>
        <w:rFonts w:hint="eastAsia"/>
      </w:rPr>
    </w:lvl>
  </w:abstractNum>
  <w:abstractNum w:abstractNumId="7">
    <w:nsid w:val="FFFB10DB"/>
    <w:multiLevelType w:val="singleLevel"/>
    <w:tmpl w:val="FFFB10DB"/>
    <w:lvl w:ilvl="0" w:tentative="0">
      <w:start w:val="6"/>
      <w:numFmt w:val="chineseCounting"/>
      <w:suff w:val="nothing"/>
      <w:lvlText w:val="%1、"/>
      <w:lvlJc w:val="left"/>
      <w:rPr>
        <w:rFonts w:hint="eastAsia"/>
      </w:rPr>
    </w:lvl>
  </w:abstractNum>
  <w:abstractNum w:abstractNumId="8">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9">
    <w:nsid w:val="2E3DCA9D"/>
    <w:multiLevelType w:val="singleLevel"/>
    <w:tmpl w:val="2E3DCA9D"/>
    <w:lvl w:ilvl="0" w:tentative="0">
      <w:start w:val="1"/>
      <w:numFmt w:val="chineseCounting"/>
      <w:suff w:val="space"/>
      <w:lvlText w:val="第%1条"/>
      <w:lvlJc w:val="left"/>
      <w:rPr>
        <w:rFonts w:hint="eastAsia"/>
      </w:rPr>
    </w:lvl>
  </w:abstractNum>
  <w:abstractNum w:abstractNumId="10">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11">
    <w:nsid w:val="41367BD3"/>
    <w:multiLevelType w:val="multilevel"/>
    <w:tmpl w:val="41367BD3"/>
    <w:lvl w:ilvl="0" w:tentative="0">
      <w:start w:val="6"/>
      <w:numFmt w:val="decimal"/>
      <w:lvlText w:val="%1、"/>
      <w:lvlJc w:val="left"/>
      <w:pPr>
        <w:ind w:left="360" w:hanging="360"/>
      </w:pPr>
      <w:rPr>
        <w:rFonts w:hint="default" w:ascii="宋体" w:hAnsi="宋体" w:eastAsia="宋体"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505361FF"/>
    <w:multiLevelType w:val="singleLevel"/>
    <w:tmpl w:val="505361FF"/>
    <w:lvl w:ilvl="0" w:tentative="0">
      <w:start w:val="1"/>
      <w:numFmt w:val="chineseCounting"/>
      <w:suff w:val="nothing"/>
      <w:lvlText w:val="%1、"/>
      <w:lvlJc w:val="left"/>
      <w:rPr>
        <w:rFonts w:hint="eastAsia"/>
      </w:rPr>
    </w:lvl>
  </w:abstractNum>
  <w:num w:numId="1">
    <w:abstractNumId w:val="11"/>
  </w:num>
  <w:num w:numId="2">
    <w:abstractNumId w:val="0"/>
  </w:num>
  <w:num w:numId="3">
    <w:abstractNumId w:val="6"/>
  </w:num>
  <w:num w:numId="4">
    <w:abstractNumId w:val="1"/>
  </w:num>
  <w:num w:numId="5">
    <w:abstractNumId w:val="5"/>
  </w:num>
  <w:num w:numId="6">
    <w:abstractNumId w:val="4"/>
  </w:num>
  <w:num w:numId="7">
    <w:abstractNumId w:val="9"/>
    <w:lvlOverride w:ilvl="0">
      <w:startOverride w:val="1"/>
      <w:lvl w:ilvl="0" w:tentative="1">
        <w:start w:val="1"/>
        <w:numFmt w:val="chineseCounting"/>
        <w:suff w:val="space"/>
        <w:lvlText w:val="第%1条"/>
        <w:lvlJc w:val="left"/>
        <w:rPr>
          <w:rFonts w:hint="eastAsia"/>
        </w:rPr>
      </w:lvl>
    </w:lvlOverride>
  </w:num>
  <w:num w:numId="8">
    <w:abstractNumId w:val="3"/>
    <w:lvlOverride w:ilvl="0">
      <w:startOverride w:val="6"/>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2"/>
  </w:num>
  <w:num w:numId="12">
    <w:abstractNumId w:val="12"/>
  </w:num>
  <w:num w:numId="13">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E84872"/>
    <w:rsid w:val="00485228"/>
    <w:rsid w:val="005D5F2A"/>
    <w:rsid w:val="00A3295D"/>
    <w:rsid w:val="00BD6CAE"/>
    <w:rsid w:val="0148671C"/>
    <w:rsid w:val="020866F4"/>
    <w:rsid w:val="02A67131"/>
    <w:rsid w:val="03782989"/>
    <w:rsid w:val="039C2675"/>
    <w:rsid w:val="043D09D3"/>
    <w:rsid w:val="04503336"/>
    <w:rsid w:val="05115F3A"/>
    <w:rsid w:val="05DC6358"/>
    <w:rsid w:val="05F446C6"/>
    <w:rsid w:val="06451DC1"/>
    <w:rsid w:val="078A7EC4"/>
    <w:rsid w:val="07BB122E"/>
    <w:rsid w:val="07FF0DCE"/>
    <w:rsid w:val="07FFE600"/>
    <w:rsid w:val="08466EA0"/>
    <w:rsid w:val="08847FA2"/>
    <w:rsid w:val="08C32E0A"/>
    <w:rsid w:val="09EF451D"/>
    <w:rsid w:val="09F6238E"/>
    <w:rsid w:val="0A1F06F9"/>
    <w:rsid w:val="0A2A6254"/>
    <w:rsid w:val="0A4B27D0"/>
    <w:rsid w:val="0AA44FFD"/>
    <w:rsid w:val="0AA84A7A"/>
    <w:rsid w:val="0AF10769"/>
    <w:rsid w:val="0B1D4F8C"/>
    <w:rsid w:val="0B470604"/>
    <w:rsid w:val="0C0D4AA2"/>
    <w:rsid w:val="0C44670E"/>
    <w:rsid w:val="0CE27B5B"/>
    <w:rsid w:val="0D4A39A0"/>
    <w:rsid w:val="0E4F3269"/>
    <w:rsid w:val="0E5A525D"/>
    <w:rsid w:val="0E891619"/>
    <w:rsid w:val="0EA3521E"/>
    <w:rsid w:val="0F9F581E"/>
    <w:rsid w:val="103510F8"/>
    <w:rsid w:val="10693D31"/>
    <w:rsid w:val="10757746"/>
    <w:rsid w:val="107F2DF2"/>
    <w:rsid w:val="108C247B"/>
    <w:rsid w:val="10C04650"/>
    <w:rsid w:val="10C7561E"/>
    <w:rsid w:val="10D155DE"/>
    <w:rsid w:val="1123664D"/>
    <w:rsid w:val="11487B5E"/>
    <w:rsid w:val="118A67A0"/>
    <w:rsid w:val="11947050"/>
    <w:rsid w:val="11B60016"/>
    <w:rsid w:val="12655CC4"/>
    <w:rsid w:val="12C02EFB"/>
    <w:rsid w:val="136F2992"/>
    <w:rsid w:val="1439760C"/>
    <w:rsid w:val="14B91024"/>
    <w:rsid w:val="14CB5657"/>
    <w:rsid w:val="14CD119A"/>
    <w:rsid w:val="15CD192F"/>
    <w:rsid w:val="16341CDF"/>
    <w:rsid w:val="16662524"/>
    <w:rsid w:val="16F7100B"/>
    <w:rsid w:val="178946A5"/>
    <w:rsid w:val="17982698"/>
    <w:rsid w:val="17A95D41"/>
    <w:rsid w:val="182B007E"/>
    <w:rsid w:val="18943D82"/>
    <w:rsid w:val="18C16AA3"/>
    <w:rsid w:val="18DF60A5"/>
    <w:rsid w:val="19236C69"/>
    <w:rsid w:val="198B5FE8"/>
    <w:rsid w:val="199F500A"/>
    <w:rsid w:val="1A293B3C"/>
    <w:rsid w:val="1A5166FF"/>
    <w:rsid w:val="1ACE6068"/>
    <w:rsid w:val="1AFEDA19"/>
    <w:rsid w:val="1B467B36"/>
    <w:rsid w:val="1B733033"/>
    <w:rsid w:val="1B760C1C"/>
    <w:rsid w:val="1CAB252C"/>
    <w:rsid w:val="1CC41839"/>
    <w:rsid w:val="1D511A65"/>
    <w:rsid w:val="1D5D30BE"/>
    <w:rsid w:val="1DAB2047"/>
    <w:rsid w:val="1DB87E84"/>
    <w:rsid w:val="1DDB11CF"/>
    <w:rsid w:val="1DEC54EC"/>
    <w:rsid w:val="1E1003A7"/>
    <w:rsid w:val="1E2F7187"/>
    <w:rsid w:val="1E66311A"/>
    <w:rsid w:val="1F9F033C"/>
    <w:rsid w:val="1FD3204C"/>
    <w:rsid w:val="205634F3"/>
    <w:rsid w:val="211E05C8"/>
    <w:rsid w:val="216E32FD"/>
    <w:rsid w:val="21CE6705"/>
    <w:rsid w:val="22FC7809"/>
    <w:rsid w:val="232E0996"/>
    <w:rsid w:val="233D205C"/>
    <w:rsid w:val="23C1282C"/>
    <w:rsid w:val="24877E47"/>
    <w:rsid w:val="24986B99"/>
    <w:rsid w:val="24F46C36"/>
    <w:rsid w:val="2517136E"/>
    <w:rsid w:val="257340D5"/>
    <w:rsid w:val="25AB0268"/>
    <w:rsid w:val="26B24DF9"/>
    <w:rsid w:val="26F27E6F"/>
    <w:rsid w:val="270D0281"/>
    <w:rsid w:val="274912B9"/>
    <w:rsid w:val="27502A69"/>
    <w:rsid w:val="27731EAF"/>
    <w:rsid w:val="27816C71"/>
    <w:rsid w:val="27BD13A4"/>
    <w:rsid w:val="28D750FE"/>
    <w:rsid w:val="299501B8"/>
    <w:rsid w:val="29D7028F"/>
    <w:rsid w:val="2ACE124A"/>
    <w:rsid w:val="2AF93B7C"/>
    <w:rsid w:val="2B205663"/>
    <w:rsid w:val="2B614A4B"/>
    <w:rsid w:val="2B754188"/>
    <w:rsid w:val="2BBE1B4A"/>
    <w:rsid w:val="2BD16F06"/>
    <w:rsid w:val="2BE23A8A"/>
    <w:rsid w:val="2BF409AB"/>
    <w:rsid w:val="2C6C15EB"/>
    <w:rsid w:val="2CCF377D"/>
    <w:rsid w:val="2CE8616F"/>
    <w:rsid w:val="2CFAB1A8"/>
    <w:rsid w:val="2D981166"/>
    <w:rsid w:val="2DB634F7"/>
    <w:rsid w:val="2DE27D71"/>
    <w:rsid w:val="2E00083A"/>
    <w:rsid w:val="2E1365D9"/>
    <w:rsid w:val="2E1D73E1"/>
    <w:rsid w:val="2E651676"/>
    <w:rsid w:val="2EBF3113"/>
    <w:rsid w:val="2F234AE5"/>
    <w:rsid w:val="2F5FEBB1"/>
    <w:rsid w:val="2F6A4050"/>
    <w:rsid w:val="2F7112CC"/>
    <w:rsid w:val="2F7F2231"/>
    <w:rsid w:val="2FBEA62A"/>
    <w:rsid w:val="2FEC70AC"/>
    <w:rsid w:val="2FF951C6"/>
    <w:rsid w:val="30C3032E"/>
    <w:rsid w:val="31280191"/>
    <w:rsid w:val="31A83FF1"/>
    <w:rsid w:val="31BC6B2B"/>
    <w:rsid w:val="31D67EB0"/>
    <w:rsid w:val="31E2314D"/>
    <w:rsid w:val="32856885"/>
    <w:rsid w:val="328B4EF3"/>
    <w:rsid w:val="33202939"/>
    <w:rsid w:val="33541009"/>
    <w:rsid w:val="337028E7"/>
    <w:rsid w:val="337B3785"/>
    <w:rsid w:val="337DFDDE"/>
    <w:rsid w:val="33D441B9"/>
    <w:rsid w:val="33EA7188"/>
    <w:rsid w:val="33F7A5E0"/>
    <w:rsid w:val="34402368"/>
    <w:rsid w:val="347C661C"/>
    <w:rsid w:val="352D4BA9"/>
    <w:rsid w:val="35324607"/>
    <w:rsid w:val="354905BB"/>
    <w:rsid w:val="355343C3"/>
    <w:rsid w:val="357F2D54"/>
    <w:rsid w:val="35A44BB3"/>
    <w:rsid w:val="35CB26B9"/>
    <w:rsid w:val="35DC86F7"/>
    <w:rsid w:val="35FD096A"/>
    <w:rsid w:val="36356FC5"/>
    <w:rsid w:val="365B4B65"/>
    <w:rsid w:val="367C413A"/>
    <w:rsid w:val="36D26796"/>
    <w:rsid w:val="37415097"/>
    <w:rsid w:val="3793404D"/>
    <w:rsid w:val="37FA7271"/>
    <w:rsid w:val="37FE2394"/>
    <w:rsid w:val="38392C84"/>
    <w:rsid w:val="38784692"/>
    <w:rsid w:val="38C05B43"/>
    <w:rsid w:val="3919370E"/>
    <w:rsid w:val="397469D9"/>
    <w:rsid w:val="3A0D76ED"/>
    <w:rsid w:val="3AB24DAC"/>
    <w:rsid w:val="3AD02FDF"/>
    <w:rsid w:val="3AE84872"/>
    <w:rsid w:val="3B192BDF"/>
    <w:rsid w:val="3B670693"/>
    <w:rsid w:val="3BDCB4A0"/>
    <w:rsid w:val="3BF49A90"/>
    <w:rsid w:val="3BFB4976"/>
    <w:rsid w:val="3C0637C5"/>
    <w:rsid w:val="3C30710B"/>
    <w:rsid w:val="3C906C4D"/>
    <w:rsid w:val="3CAE5180"/>
    <w:rsid w:val="3D446773"/>
    <w:rsid w:val="3DDF774C"/>
    <w:rsid w:val="3F375A43"/>
    <w:rsid w:val="3F6C380C"/>
    <w:rsid w:val="3F8B3923"/>
    <w:rsid w:val="3F944AE3"/>
    <w:rsid w:val="3FD7E96C"/>
    <w:rsid w:val="3FF74D55"/>
    <w:rsid w:val="3FFD2752"/>
    <w:rsid w:val="40356427"/>
    <w:rsid w:val="40622388"/>
    <w:rsid w:val="40786313"/>
    <w:rsid w:val="40B41A41"/>
    <w:rsid w:val="40E56EF0"/>
    <w:rsid w:val="412D5214"/>
    <w:rsid w:val="41AA4F51"/>
    <w:rsid w:val="41FF6CEC"/>
    <w:rsid w:val="4298539A"/>
    <w:rsid w:val="429E45B4"/>
    <w:rsid w:val="42F4034F"/>
    <w:rsid w:val="43375A58"/>
    <w:rsid w:val="44024CD6"/>
    <w:rsid w:val="442513B4"/>
    <w:rsid w:val="446066F1"/>
    <w:rsid w:val="44974A9C"/>
    <w:rsid w:val="44D37FBC"/>
    <w:rsid w:val="44D62678"/>
    <w:rsid w:val="44EA3B98"/>
    <w:rsid w:val="44F347CE"/>
    <w:rsid w:val="45107462"/>
    <w:rsid w:val="45667082"/>
    <w:rsid w:val="4568580E"/>
    <w:rsid w:val="460C057F"/>
    <w:rsid w:val="46130FB8"/>
    <w:rsid w:val="471E1235"/>
    <w:rsid w:val="47431658"/>
    <w:rsid w:val="484F02A2"/>
    <w:rsid w:val="494B5B1E"/>
    <w:rsid w:val="4A4F27DB"/>
    <w:rsid w:val="4A616088"/>
    <w:rsid w:val="4A67741B"/>
    <w:rsid w:val="4C10198D"/>
    <w:rsid w:val="4CFF5D56"/>
    <w:rsid w:val="4D3F3E87"/>
    <w:rsid w:val="4D7762D0"/>
    <w:rsid w:val="4D8C323D"/>
    <w:rsid w:val="4DAD6DC4"/>
    <w:rsid w:val="4DE53FC7"/>
    <w:rsid w:val="4EDE412D"/>
    <w:rsid w:val="4EFF6A2B"/>
    <w:rsid w:val="4F904989"/>
    <w:rsid w:val="4F970D20"/>
    <w:rsid w:val="508C77D9"/>
    <w:rsid w:val="50BA6286"/>
    <w:rsid w:val="51023416"/>
    <w:rsid w:val="5124482C"/>
    <w:rsid w:val="51422F1E"/>
    <w:rsid w:val="5183279B"/>
    <w:rsid w:val="51B16D65"/>
    <w:rsid w:val="51DA0BDC"/>
    <w:rsid w:val="526037D7"/>
    <w:rsid w:val="527E1EAF"/>
    <w:rsid w:val="52F263F9"/>
    <w:rsid w:val="532C330C"/>
    <w:rsid w:val="5397361B"/>
    <w:rsid w:val="53A40EB9"/>
    <w:rsid w:val="5408475C"/>
    <w:rsid w:val="54635C4B"/>
    <w:rsid w:val="54906EC3"/>
    <w:rsid w:val="54D4021D"/>
    <w:rsid w:val="553D1BAE"/>
    <w:rsid w:val="55B724F2"/>
    <w:rsid w:val="55B90D8C"/>
    <w:rsid w:val="568858F0"/>
    <w:rsid w:val="574134E6"/>
    <w:rsid w:val="57B95737"/>
    <w:rsid w:val="57D43006"/>
    <w:rsid w:val="58DB09C2"/>
    <w:rsid w:val="58E721D7"/>
    <w:rsid w:val="59613991"/>
    <w:rsid w:val="596B153B"/>
    <w:rsid w:val="597FE30A"/>
    <w:rsid w:val="598747ED"/>
    <w:rsid w:val="5A052559"/>
    <w:rsid w:val="5A827902"/>
    <w:rsid w:val="5B922DA9"/>
    <w:rsid w:val="5C2A3E87"/>
    <w:rsid w:val="5C376D9A"/>
    <w:rsid w:val="5C741C2D"/>
    <w:rsid w:val="5C862D54"/>
    <w:rsid w:val="5CD961EA"/>
    <w:rsid w:val="5CE726F1"/>
    <w:rsid w:val="5CFB10EB"/>
    <w:rsid w:val="5D06571C"/>
    <w:rsid w:val="5DCA244C"/>
    <w:rsid w:val="5DDF1336"/>
    <w:rsid w:val="5E3F5BC4"/>
    <w:rsid w:val="5E5D0A82"/>
    <w:rsid w:val="5E8A398A"/>
    <w:rsid w:val="5EAA3A15"/>
    <w:rsid w:val="5EAB11CE"/>
    <w:rsid w:val="5EDE045E"/>
    <w:rsid w:val="5EF23A4F"/>
    <w:rsid w:val="5F0D0765"/>
    <w:rsid w:val="5F262F9B"/>
    <w:rsid w:val="5F5F0972"/>
    <w:rsid w:val="5F6446AE"/>
    <w:rsid w:val="5F6D12E1"/>
    <w:rsid w:val="5FF636EE"/>
    <w:rsid w:val="5FF67360"/>
    <w:rsid w:val="60714E01"/>
    <w:rsid w:val="608506EA"/>
    <w:rsid w:val="61C57085"/>
    <w:rsid w:val="61E34058"/>
    <w:rsid w:val="625A5EB8"/>
    <w:rsid w:val="62A768B8"/>
    <w:rsid w:val="636267D1"/>
    <w:rsid w:val="64075CC4"/>
    <w:rsid w:val="65414283"/>
    <w:rsid w:val="65A5029E"/>
    <w:rsid w:val="665D5E27"/>
    <w:rsid w:val="666F6AFF"/>
    <w:rsid w:val="66CE6E9F"/>
    <w:rsid w:val="6739D9E9"/>
    <w:rsid w:val="676236F6"/>
    <w:rsid w:val="678A786D"/>
    <w:rsid w:val="67AB0BF9"/>
    <w:rsid w:val="67B5FE86"/>
    <w:rsid w:val="67EF129C"/>
    <w:rsid w:val="69146C72"/>
    <w:rsid w:val="69F558F6"/>
    <w:rsid w:val="6A661F53"/>
    <w:rsid w:val="6AFFE9A0"/>
    <w:rsid w:val="6B374C4C"/>
    <w:rsid w:val="6BCA9454"/>
    <w:rsid w:val="6BE00994"/>
    <w:rsid w:val="6BEF61C7"/>
    <w:rsid w:val="6BFF8681"/>
    <w:rsid w:val="6C1B28B4"/>
    <w:rsid w:val="6C45DAD5"/>
    <w:rsid w:val="6CEE80C3"/>
    <w:rsid w:val="6D437F4A"/>
    <w:rsid w:val="6D53187D"/>
    <w:rsid w:val="6D800C77"/>
    <w:rsid w:val="6DF64E8B"/>
    <w:rsid w:val="6E37D5AB"/>
    <w:rsid w:val="6E6C09B6"/>
    <w:rsid w:val="6EC82D96"/>
    <w:rsid w:val="6EF45EA0"/>
    <w:rsid w:val="6F095880"/>
    <w:rsid w:val="6F4209F0"/>
    <w:rsid w:val="6F482263"/>
    <w:rsid w:val="6F616041"/>
    <w:rsid w:val="6F6DB404"/>
    <w:rsid w:val="6FBC770C"/>
    <w:rsid w:val="70457CE1"/>
    <w:rsid w:val="70645408"/>
    <w:rsid w:val="70E5747F"/>
    <w:rsid w:val="71883D59"/>
    <w:rsid w:val="718A68DE"/>
    <w:rsid w:val="719426FE"/>
    <w:rsid w:val="721B7554"/>
    <w:rsid w:val="729854AE"/>
    <w:rsid w:val="72AE7B8D"/>
    <w:rsid w:val="736B748E"/>
    <w:rsid w:val="73BFDAC3"/>
    <w:rsid w:val="73DF8A43"/>
    <w:rsid w:val="74EDE9EC"/>
    <w:rsid w:val="75DF3E7D"/>
    <w:rsid w:val="760B707B"/>
    <w:rsid w:val="76131AEC"/>
    <w:rsid w:val="769907B6"/>
    <w:rsid w:val="76C65B37"/>
    <w:rsid w:val="76DF82B0"/>
    <w:rsid w:val="76EC64A2"/>
    <w:rsid w:val="76EF5E74"/>
    <w:rsid w:val="77333BF3"/>
    <w:rsid w:val="774F5948"/>
    <w:rsid w:val="77EFC527"/>
    <w:rsid w:val="77FA16E4"/>
    <w:rsid w:val="786FA2AA"/>
    <w:rsid w:val="78B53D21"/>
    <w:rsid w:val="78F9177F"/>
    <w:rsid w:val="79246C8A"/>
    <w:rsid w:val="79792BB1"/>
    <w:rsid w:val="79892B16"/>
    <w:rsid w:val="79BFB4B3"/>
    <w:rsid w:val="79EFE719"/>
    <w:rsid w:val="7A0F8794"/>
    <w:rsid w:val="7A674B56"/>
    <w:rsid w:val="7AED10D1"/>
    <w:rsid w:val="7B7D6589"/>
    <w:rsid w:val="7B8946AA"/>
    <w:rsid w:val="7BD34459"/>
    <w:rsid w:val="7BDFF4A1"/>
    <w:rsid w:val="7BFFF539"/>
    <w:rsid w:val="7C7FCDDA"/>
    <w:rsid w:val="7CC838D7"/>
    <w:rsid w:val="7D6E3881"/>
    <w:rsid w:val="7D8B520F"/>
    <w:rsid w:val="7DA032B1"/>
    <w:rsid w:val="7DB72A5F"/>
    <w:rsid w:val="7DEB5B52"/>
    <w:rsid w:val="7DFB9774"/>
    <w:rsid w:val="7E5A4CCF"/>
    <w:rsid w:val="7E9446CA"/>
    <w:rsid w:val="7ED9740A"/>
    <w:rsid w:val="7EEF54D7"/>
    <w:rsid w:val="7EF027B9"/>
    <w:rsid w:val="7EFE2741"/>
    <w:rsid w:val="7F15AC87"/>
    <w:rsid w:val="7F4A7D96"/>
    <w:rsid w:val="7F737649"/>
    <w:rsid w:val="7F8F6B73"/>
    <w:rsid w:val="7FAE7080"/>
    <w:rsid w:val="7FB71194"/>
    <w:rsid w:val="7FCE1DE7"/>
    <w:rsid w:val="7FCF941D"/>
    <w:rsid w:val="7FD14356"/>
    <w:rsid w:val="7FE6728B"/>
    <w:rsid w:val="7FE79492"/>
    <w:rsid w:val="7FF6F2A5"/>
    <w:rsid w:val="7FFFD208"/>
    <w:rsid w:val="9F6F79A8"/>
    <w:rsid w:val="A7710041"/>
    <w:rsid w:val="B1BF2CCA"/>
    <w:rsid w:val="B79FE880"/>
    <w:rsid w:val="B7DFC371"/>
    <w:rsid w:val="B7FF00A2"/>
    <w:rsid w:val="B81F02ED"/>
    <w:rsid w:val="B9EF5FC3"/>
    <w:rsid w:val="B9F15A31"/>
    <w:rsid w:val="BB6EA30B"/>
    <w:rsid w:val="BBEC2617"/>
    <w:rsid w:val="BECFD862"/>
    <w:rsid w:val="BFFDBA1E"/>
    <w:rsid w:val="C96DF67B"/>
    <w:rsid w:val="CCFEF641"/>
    <w:rsid w:val="DB7D214A"/>
    <w:rsid w:val="DBBB2DCF"/>
    <w:rsid w:val="DD2FC01C"/>
    <w:rsid w:val="DD3C85B0"/>
    <w:rsid w:val="DFDFE463"/>
    <w:rsid w:val="E27853A3"/>
    <w:rsid w:val="E3FBACC6"/>
    <w:rsid w:val="E7AF68D7"/>
    <w:rsid w:val="EDC3A3B1"/>
    <w:rsid w:val="EDF01707"/>
    <w:rsid w:val="EE45AB93"/>
    <w:rsid w:val="EF3DE0F6"/>
    <w:rsid w:val="EFD7AFA2"/>
    <w:rsid w:val="EFFAE3A1"/>
    <w:rsid w:val="EFFF981E"/>
    <w:rsid w:val="F3BDF5FA"/>
    <w:rsid w:val="F3D28AED"/>
    <w:rsid w:val="F7EFB533"/>
    <w:rsid w:val="F7F6B4CA"/>
    <w:rsid w:val="F7FBB764"/>
    <w:rsid w:val="F7FF6E9C"/>
    <w:rsid w:val="F7FFD3CC"/>
    <w:rsid w:val="F7FFDA7B"/>
    <w:rsid w:val="F9FF22FE"/>
    <w:rsid w:val="FB2F5687"/>
    <w:rsid w:val="FB66563A"/>
    <w:rsid w:val="FB7F3508"/>
    <w:rsid w:val="FBAC6B3B"/>
    <w:rsid w:val="FBDB374D"/>
    <w:rsid w:val="FBF714A0"/>
    <w:rsid w:val="FCBD4C3A"/>
    <w:rsid w:val="FCFF9B68"/>
    <w:rsid w:val="FD3EB825"/>
    <w:rsid w:val="FDBEA99A"/>
    <w:rsid w:val="FDCB2E01"/>
    <w:rsid w:val="FDEF4EEA"/>
    <w:rsid w:val="FDF84107"/>
    <w:rsid w:val="FEBFEB61"/>
    <w:rsid w:val="FED50740"/>
    <w:rsid w:val="FEF94345"/>
    <w:rsid w:val="FF0D7A2E"/>
    <w:rsid w:val="FF353834"/>
    <w:rsid w:val="FFAFFD6B"/>
    <w:rsid w:val="FFBE2DEF"/>
    <w:rsid w:val="FFBFA4A0"/>
    <w:rsid w:val="FFDFE565"/>
    <w:rsid w:val="FFEB06DA"/>
    <w:rsid w:val="FFEB3104"/>
    <w:rsid w:val="FFEC86F5"/>
    <w:rsid w:val="FFEF84FD"/>
    <w:rsid w:val="FFF50E68"/>
    <w:rsid w:val="FFFB07F4"/>
    <w:rsid w:val="FFFD13A9"/>
    <w:rsid w:val="FFFFB0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5">
    <w:name w:val="heading 3"/>
    <w:basedOn w:val="1"/>
    <w:next w:val="1"/>
    <w:qFormat/>
    <w:uiPriority w:val="0"/>
    <w:pPr>
      <w:keepNext/>
      <w:keepLines/>
      <w:spacing w:line="600" w:lineRule="exact"/>
      <w:ind w:firstLine="643" w:firstLineChars="200"/>
      <w:outlineLvl w:val="2"/>
    </w:pPr>
    <w:rPr>
      <w:b/>
      <w:bCs/>
      <w:sz w:val="32"/>
      <w:szCs w:val="32"/>
    </w:rPr>
  </w:style>
  <w:style w:type="paragraph" w:styleId="6">
    <w:name w:val="heading 4"/>
    <w:basedOn w:val="1"/>
    <w:next w:val="1"/>
    <w:qFormat/>
    <w:uiPriority w:val="0"/>
    <w:pPr>
      <w:tabs>
        <w:tab w:val="left" w:pos="2155"/>
      </w:tabs>
      <w:adjustRightInd w:val="0"/>
      <w:spacing w:before="120" w:beforeLines="0" w:line="360" w:lineRule="auto"/>
      <w:ind w:left="2155" w:hanging="1078"/>
      <w:textAlignment w:val="baseline"/>
      <w:outlineLvl w:val="3"/>
    </w:pPr>
    <w:rPr>
      <w:rFonts w:ascii="Arial" w:eastAsia="黑体"/>
      <w:kern w:val="0"/>
      <w:sz w:val="28"/>
      <w:szCs w:val="20"/>
    </w:rPr>
  </w:style>
  <w:style w:type="paragraph" w:styleId="7">
    <w:name w:val="heading 5"/>
    <w:basedOn w:val="1"/>
    <w:next w:val="1"/>
    <w:qFormat/>
    <w:uiPriority w:val="9"/>
    <w:pPr>
      <w:keepNext/>
      <w:keepLines/>
      <w:spacing w:before="280" w:after="290" w:line="376" w:lineRule="auto"/>
      <w:outlineLvl w:val="4"/>
    </w:pPr>
    <w:rPr>
      <w:b/>
      <w:bCs/>
      <w:sz w:val="28"/>
      <w:szCs w:val="28"/>
    </w:rPr>
  </w:style>
  <w:style w:type="paragraph" w:styleId="8">
    <w:name w:val="heading 6"/>
    <w:basedOn w:val="1"/>
    <w:next w:val="1"/>
    <w:qFormat/>
    <w:uiPriority w:val="0"/>
    <w:pPr>
      <w:wordWrap w:val="0"/>
      <w:spacing w:after="160"/>
      <w:ind w:left="2000" w:hanging="400"/>
      <w:outlineLvl w:val="5"/>
    </w:pPr>
    <w:rPr>
      <w:b/>
    </w:rPr>
  </w:style>
  <w:style w:type="paragraph" w:styleId="9">
    <w:name w:val="heading 7"/>
    <w:basedOn w:val="1"/>
    <w:next w:val="1"/>
    <w:qFormat/>
    <w:uiPriority w:val="1"/>
    <w:pPr>
      <w:spacing w:before="170"/>
      <w:ind w:left="632"/>
      <w:outlineLvl w:val="7"/>
    </w:pPr>
    <w:rPr>
      <w:rFonts w:ascii="宋体" w:hAnsi="宋体" w:eastAsia="宋体" w:cs="宋体"/>
      <w:b/>
      <w:bCs/>
      <w:sz w:val="21"/>
      <w:szCs w:val="21"/>
    </w:rPr>
  </w:style>
  <w:style w:type="paragraph" w:styleId="10">
    <w:name w:val="heading 8"/>
    <w:basedOn w:val="1"/>
    <w:next w:val="1"/>
    <w:qFormat/>
    <w:uiPriority w:val="1"/>
    <w:pPr>
      <w:ind w:left="1365" w:hanging="364"/>
      <w:outlineLvl w:val="7"/>
    </w:pPr>
    <w:rPr>
      <w:rFonts w:ascii="宋体" w:hAnsi="宋体" w:eastAsia="宋体" w:cs="宋体"/>
      <w:b/>
      <w:bCs/>
      <w:sz w:val="24"/>
      <w:szCs w:val="24"/>
    </w:rPr>
  </w:style>
  <w:style w:type="paragraph" w:styleId="11">
    <w:name w:val="heading 9"/>
    <w:basedOn w:val="1"/>
    <w:next w:val="1"/>
    <w:qFormat/>
    <w:uiPriority w:val="1"/>
    <w:pPr>
      <w:ind w:left="581"/>
      <w:outlineLvl w:val="8"/>
    </w:pPr>
    <w:rPr>
      <w:rFonts w:ascii="宋体" w:hAnsi="宋体" w:eastAsia="宋体" w:cs="宋体"/>
      <w:sz w:val="24"/>
      <w:szCs w:val="24"/>
    </w:rPr>
  </w:style>
  <w:style w:type="character" w:default="1" w:styleId="28">
    <w:name w:val="Default Paragraph Font"/>
    <w:semiHidden/>
    <w:qFormat/>
    <w:uiPriority w:val="0"/>
  </w:style>
  <w:style w:type="table" w:default="1" w:styleId="26">
    <w:name w:val="Normal Table"/>
    <w:semiHidden/>
    <w:qFormat/>
    <w:uiPriority w:val="0"/>
    <w:tblPr>
      <w:tblCellMar>
        <w:top w:w="0" w:type="dxa"/>
        <w:left w:w="108" w:type="dxa"/>
        <w:bottom w:w="0" w:type="dxa"/>
        <w:right w:w="108" w:type="dxa"/>
      </w:tblCellMar>
    </w:tblPr>
  </w:style>
  <w:style w:type="paragraph" w:customStyle="1" w:styleId="2">
    <w:name w:val="无间隔1"/>
    <w:basedOn w:val="1"/>
    <w:autoRedefine/>
    <w:qFormat/>
    <w:uiPriority w:val="1"/>
    <w:pPr>
      <w:widowControl/>
      <w:spacing w:before="100" w:beforeAutospacing="1" w:after="100" w:afterAutospacing="1"/>
      <w:jc w:val="left"/>
    </w:pPr>
    <w:rPr>
      <w:rFonts w:ascii="宋体" w:hAnsi="宋体" w:eastAsia="宋体" w:cs="宋体"/>
      <w:kern w:val="0"/>
      <w:sz w:val="24"/>
      <w:szCs w:val="24"/>
    </w:rPr>
  </w:style>
  <w:style w:type="paragraph" w:styleId="12">
    <w:name w:val="Normal Indent"/>
    <w:basedOn w:val="1"/>
    <w:next w:val="13"/>
    <w:unhideWhenUsed/>
    <w:qFormat/>
    <w:uiPriority w:val="99"/>
    <w:pPr>
      <w:ind w:firstLine="420"/>
    </w:pPr>
    <w:rPr>
      <w:szCs w:val="20"/>
    </w:rPr>
  </w:style>
  <w:style w:type="paragraph" w:styleId="13">
    <w:name w:val="Body Text Indent"/>
    <w:basedOn w:val="1"/>
    <w:next w:val="12"/>
    <w:unhideWhenUsed/>
    <w:qFormat/>
    <w:uiPriority w:val="0"/>
    <w:pPr>
      <w:spacing w:line="200" w:lineRule="exact"/>
      <w:ind w:firstLine="301"/>
    </w:pPr>
    <w:rPr>
      <w:rFonts w:ascii="宋体" w:hAnsi="Courier New"/>
      <w:spacing w:val="-4"/>
      <w:sz w:val="18"/>
      <w:szCs w:val="20"/>
    </w:rPr>
  </w:style>
  <w:style w:type="paragraph" w:styleId="14">
    <w:name w:val="annotation text"/>
    <w:basedOn w:val="1"/>
    <w:unhideWhenUsed/>
    <w:qFormat/>
    <w:uiPriority w:val="0"/>
    <w:pPr>
      <w:jc w:val="left"/>
    </w:pPr>
  </w:style>
  <w:style w:type="paragraph" w:styleId="15">
    <w:name w:val="Body Text"/>
    <w:basedOn w:val="1"/>
    <w:next w:val="1"/>
    <w:unhideWhenUsed/>
    <w:qFormat/>
    <w:uiPriority w:val="99"/>
    <w:pPr>
      <w:spacing w:after="120"/>
    </w:pPr>
  </w:style>
  <w:style w:type="paragraph" w:styleId="16">
    <w:name w:val="toc 3"/>
    <w:basedOn w:val="1"/>
    <w:next w:val="1"/>
    <w:unhideWhenUsed/>
    <w:qFormat/>
    <w:uiPriority w:val="39"/>
    <w:pPr>
      <w:jc w:val="left"/>
    </w:pPr>
    <w:rPr>
      <w:rFonts w:ascii="Calibri" w:hAnsi="Calibri"/>
      <w:smallCaps/>
      <w:sz w:val="22"/>
      <w:szCs w:val="22"/>
    </w:rPr>
  </w:style>
  <w:style w:type="paragraph" w:styleId="17">
    <w:name w:val="Plain Text"/>
    <w:basedOn w:val="1"/>
    <w:next w:val="1"/>
    <w:unhideWhenUsed/>
    <w:qFormat/>
    <w:uiPriority w:val="0"/>
    <w:rPr>
      <w:rFonts w:ascii="宋体" w:hAnsi="Courier New"/>
      <w:szCs w:val="20"/>
    </w:rPr>
  </w:style>
  <w:style w:type="paragraph" w:styleId="18">
    <w:name w:val="footer"/>
    <w:basedOn w:val="1"/>
    <w:next w:val="1"/>
    <w:unhideWhenUsed/>
    <w:qFormat/>
    <w:uiPriority w:val="99"/>
    <w:pPr>
      <w:tabs>
        <w:tab w:val="center" w:pos="4153"/>
        <w:tab w:val="right" w:pos="8306"/>
      </w:tabs>
      <w:snapToGrid w:val="0"/>
      <w:jc w:val="left"/>
    </w:pPr>
    <w:rPr>
      <w:sz w:val="18"/>
      <w:szCs w:val="18"/>
    </w:rPr>
  </w:style>
  <w:style w:type="paragraph" w:styleId="19">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unhideWhenUsed/>
    <w:qFormat/>
    <w:uiPriority w:val="39"/>
    <w:pPr>
      <w:spacing w:before="360" w:after="360"/>
      <w:jc w:val="left"/>
    </w:pPr>
    <w:rPr>
      <w:rFonts w:ascii="Calibri" w:hAnsi="Calibri"/>
      <w:b/>
      <w:bCs/>
      <w:caps/>
      <w:sz w:val="22"/>
      <w:szCs w:val="22"/>
      <w:u w:val="single"/>
    </w:rPr>
  </w:style>
  <w:style w:type="paragraph" w:styleId="21">
    <w:name w:val="List"/>
    <w:basedOn w:val="1"/>
    <w:unhideWhenUsed/>
    <w:qFormat/>
    <w:uiPriority w:val="99"/>
    <w:pPr>
      <w:ind w:left="200" w:hanging="200" w:hangingChars="200"/>
    </w:pPr>
    <w:rPr>
      <w:sz w:val="28"/>
    </w:rPr>
  </w:style>
  <w:style w:type="paragraph" w:styleId="22">
    <w:name w:val="Body Text Indent 3"/>
    <w:basedOn w:val="1"/>
    <w:qFormat/>
    <w:uiPriority w:val="0"/>
    <w:pPr>
      <w:spacing w:after="120"/>
      <w:ind w:left="420" w:leftChars="200"/>
    </w:pPr>
    <w:rPr>
      <w:sz w:val="16"/>
      <w:szCs w:val="16"/>
    </w:rPr>
  </w:style>
  <w:style w:type="paragraph" w:styleId="23">
    <w:name w:val="toc 2"/>
    <w:basedOn w:val="1"/>
    <w:next w:val="1"/>
    <w:unhideWhenUsed/>
    <w:qFormat/>
    <w:uiPriority w:val="39"/>
    <w:pPr>
      <w:jc w:val="left"/>
    </w:pPr>
    <w:rPr>
      <w:rFonts w:ascii="Calibri" w:hAnsi="Calibri"/>
      <w:b/>
      <w:bCs/>
      <w:smallCaps/>
      <w:sz w:val="22"/>
      <w:szCs w:val="22"/>
    </w:rPr>
  </w:style>
  <w:style w:type="paragraph" w:styleId="2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5">
    <w:name w:val="Body Text First Indent 2"/>
    <w:basedOn w:val="13"/>
    <w:next w:val="1"/>
    <w:qFormat/>
    <w:uiPriority w:val="0"/>
    <w:pPr>
      <w:spacing w:after="120"/>
      <w:ind w:left="420" w:leftChars="200" w:firstLine="420" w:firstLineChars="200"/>
    </w:pPr>
    <w:rPr>
      <w:rFonts w:ascii="Times New Roman" w:eastAsia="宋体"/>
      <w:kern w:val="0"/>
      <w:sz w:val="21"/>
      <w:szCs w:val="24"/>
    </w:rPr>
  </w:style>
  <w:style w:type="table" w:styleId="27">
    <w:name w:val="Table Grid"/>
    <w:basedOn w:val="2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uiPriority w:val="0"/>
    <w:rPr>
      <w:b/>
    </w:rPr>
  </w:style>
  <w:style w:type="character" w:styleId="30">
    <w:name w:val="page number"/>
    <w:unhideWhenUsed/>
    <w:qFormat/>
    <w:uiPriority w:val="99"/>
  </w:style>
  <w:style w:type="character" w:styleId="31">
    <w:name w:val="Hyperlink"/>
    <w:unhideWhenUsed/>
    <w:qFormat/>
    <w:uiPriority w:val="99"/>
    <w:rPr>
      <w:color w:val="0000FF"/>
      <w:u w:val="single"/>
    </w:rPr>
  </w:style>
  <w:style w:type="character" w:styleId="32">
    <w:name w:val="annotation reference"/>
    <w:unhideWhenUsed/>
    <w:qFormat/>
    <w:uiPriority w:val="99"/>
    <w:rPr>
      <w:sz w:val="21"/>
      <w:szCs w:val="21"/>
    </w:rPr>
  </w:style>
  <w:style w:type="paragraph" w:customStyle="1" w:styleId="33">
    <w:name w:val="表格文字"/>
    <w:basedOn w:val="1"/>
    <w:qFormat/>
    <w:uiPriority w:val="99"/>
    <w:pPr>
      <w:spacing w:before="25" w:after="25"/>
      <w:jc w:val="left"/>
    </w:pPr>
    <w:rPr>
      <w:bCs/>
      <w:spacing w:val="10"/>
      <w:kern w:val="0"/>
      <w:sz w:val="24"/>
    </w:rPr>
  </w:style>
  <w:style w:type="character" w:customStyle="1" w:styleId="34">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paragraph" w:customStyle="1" w:styleId="35">
    <w:name w:val="正文2"/>
    <w:basedOn w:val="1"/>
    <w:qFormat/>
    <w:uiPriority w:val="0"/>
    <w:pPr>
      <w:adjustRightInd w:val="0"/>
      <w:spacing w:before="156" w:line="360" w:lineRule="auto"/>
      <w:ind w:firstLine="510" w:firstLineChars="200"/>
    </w:pPr>
    <w:rPr>
      <w:sz w:val="24"/>
      <w:szCs w:val="20"/>
    </w:rPr>
  </w:style>
  <w:style w:type="paragraph" w:customStyle="1" w:styleId="36">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37">
    <w:name w:val="Table Paragraph"/>
    <w:basedOn w:val="1"/>
    <w:qFormat/>
    <w:uiPriority w:val="1"/>
    <w:pPr>
      <w:jc w:val="left"/>
    </w:pPr>
    <w:rPr>
      <w:rFonts w:ascii="Calibri" w:hAnsi="Calibri"/>
      <w:kern w:val="0"/>
      <w:sz w:val="22"/>
      <w:szCs w:val="22"/>
      <w:lang w:eastAsia="en-US"/>
    </w:rPr>
  </w:style>
  <w:style w:type="paragraph" w:customStyle="1" w:styleId="38">
    <w:name w:val="Normal_6"/>
    <w:qFormat/>
    <w:uiPriority w:val="0"/>
    <w:pPr>
      <w:spacing w:before="120" w:after="240"/>
      <w:jc w:val="both"/>
    </w:pPr>
    <w:rPr>
      <w:rFonts w:ascii="Times New Roman" w:hAnsi="Times New Roman" w:eastAsia="Times New Roman" w:cs="Times New Roman"/>
      <w:sz w:val="22"/>
      <w:szCs w:val="22"/>
      <w:lang w:val="en-US" w:eastAsia="en-US" w:bidi="ar-SA"/>
    </w:rPr>
  </w:style>
  <w:style w:type="paragraph" w:customStyle="1" w:styleId="39">
    <w:name w:val="Normal_49"/>
    <w:qFormat/>
    <w:uiPriority w:val="0"/>
    <w:pPr>
      <w:spacing w:before="120" w:after="240"/>
      <w:jc w:val="both"/>
    </w:pPr>
    <w:rPr>
      <w:rFonts w:ascii="Times New Roman" w:hAnsi="Times New Roman" w:eastAsia="Times New Roman" w:cs="Times New Roman"/>
      <w:sz w:val="22"/>
      <w:szCs w:val="22"/>
      <w:lang w:val="en-US" w:eastAsia="en-US" w:bidi="ar-SA"/>
    </w:rPr>
  </w:style>
  <w:style w:type="paragraph" w:customStyle="1" w:styleId="40">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41">
    <w:name w:val="p15"/>
    <w:basedOn w:val="1"/>
    <w:qFormat/>
    <w:uiPriority w:val="0"/>
    <w:pPr>
      <w:widowControl/>
    </w:pPr>
    <w:rPr>
      <w:rFonts w:ascii="宋体" w:hAnsi="宋体" w:cs="宋体"/>
      <w:kern w:val="0"/>
      <w:szCs w:val="21"/>
    </w:rPr>
  </w:style>
  <w:style w:type="paragraph" w:customStyle="1" w:styleId="42">
    <w:name w:val="Plain Text_file_213_file_1614"/>
    <w:basedOn w:val="43"/>
    <w:qFormat/>
    <w:uiPriority w:val="0"/>
    <w:rPr>
      <w:rFonts w:ascii="宋体" w:hAnsi="Courier New" w:cs="Courier New"/>
      <w:szCs w:val="21"/>
    </w:rPr>
  </w:style>
  <w:style w:type="paragraph" w:customStyle="1" w:styleId="43">
    <w:name w:val="Normal_file_213_file_1614"/>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首行缩进"/>
    <w:basedOn w:val="1"/>
    <w:qFormat/>
    <w:uiPriority w:val="0"/>
    <w:pPr>
      <w:spacing w:line="360" w:lineRule="auto"/>
      <w:ind w:left="210" w:leftChars="100" w:firstLine="420" w:firstLineChars="200"/>
    </w:pPr>
    <w:rPr>
      <w:rFonts w:ascii="宋体" w:hAnsi="宋体"/>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90</Pages>
  <Words>8133</Words>
  <Characters>9121</Characters>
  <Lines>0</Lines>
  <Paragraphs>0</Paragraphs>
  <TotalTime>159</TotalTime>
  <ScaleCrop>false</ScaleCrop>
  <LinksUpToDate>false</LinksUpToDate>
  <CharactersWithSpaces>9278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2024-05-01T00:56:00Z</dcterms:created>
  <dc:creator>微信用户</dc:creator>
  <cp:lastModifiedBy>lenovo</cp:lastModifiedBy>
  <cp:lastPrinted>2026-08-12T01:09:00Z</cp:lastPrinted>
  <dcterms:modified xsi:type="dcterms:W3CDTF">2026-09-02T02:49:34Z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724D9DC98F0C449F81E4927EDB035758</vt:lpwstr>
  </property>
  <property fmtid="{D5CDD505-2E9C-101B-9397-08002B2CF9AE}" pid="4" name="KSOTemplateDocerSaveRecord">
    <vt:lpwstr>eyJoZGlkIjoiNjVkMjQwNTMwMWQwYzRlYjBmNDlmZmFjMmY2NDEwMGIifQ==</vt:lpwstr>
  </property>
</Properties>
</file>