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30E58">
      <w:pPr>
        <w:keepNext/>
        <w:keepLines/>
        <w:spacing w:before="260" w:after="260" w:line="440" w:lineRule="exact"/>
        <w:jc w:val="center"/>
        <w:outlineLvl w:val="1"/>
        <w:rPr>
          <w:rFonts w:ascii="Arial" w:hAnsi="Arial" w:eastAsia="黑体"/>
          <w:b/>
          <w:bCs/>
          <w:kern w:val="0"/>
          <w:sz w:val="30"/>
          <w:szCs w:val="30"/>
        </w:rPr>
      </w:pPr>
      <w:bookmarkStart w:id="0" w:name="_Toc495387428"/>
      <w:bookmarkStart w:id="1" w:name="_Toc254970631"/>
      <w:bookmarkStart w:id="2" w:name="_Toc254970490"/>
      <w:r>
        <w:rPr>
          <w:rFonts w:hint="eastAsia" w:ascii="Arial" w:hAnsi="Arial" w:eastAsia="黑体"/>
          <w:b/>
          <w:bCs/>
          <w:kern w:val="0"/>
          <w:sz w:val="32"/>
          <w:szCs w:val="32"/>
        </w:rPr>
        <w:t>采购需求</w:t>
      </w:r>
      <w:bookmarkEnd w:id="0"/>
    </w:p>
    <w:bookmarkEnd w:id="1"/>
    <w:bookmarkEnd w:id="2"/>
    <w:p w14:paraId="1432FC01">
      <w:pPr>
        <w:spacing w:line="360" w:lineRule="auto"/>
        <w:rPr>
          <w:rFonts w:hAnsi="宋体"/>
          <w:color w:val="auto"/>
          <w:sz w:val="21"/>
          <w:highlight w:val="none"/>
        </w:rPr>
      </w:pPr>
      <w:r>
        <w:rPr>
          <w:rFonts w:hint="eastAsia" w:hAnsi="宋体"/>
          <w:color w:val="auto"/>
          <w:sz w:val="21"/>
          <w:highlight w:val="none"/>
        </w:rPr>
        <w:t>说明：</w:t>
      </w:r>
    </w:p>
    <w:p w14:paraId="1AC95603">
      <w:pPr>
        <w:spacing w:line="360" w:lineRule="auto"/>
        <w:ind w:firstLine="420" w:firstLineChars="200"/>
        <w:jc w:val="both"/>
        <w:rPr>
          <w:rFonts w:hAnsi="宋体"/>
          <w:color w:val="auto"/>
          <w:sz w:val="21"/>
          <w:highlight w:val="none"/>
        </w:rPr>
      </w:pPr>
      <w:r>
        <w:rPr>
          <w:rFonts w:hint="eastAsia" w:hAnsi="宋体"/>
          <w:color w:val="auto"/>
          <w:sz w:val="21"/>
          <w:highlight w:val="none"/>
        </w:rPr>
        <w:t>1.本招标文件所称中小企业必须符合《政府采购促进中小企业发展管理办法》第二条规定。</w:t>
      </w:r>
      <w:r>
        <w:rPr>
          <w:rFonts w:hAnsi="宋体"/>
          <w:color w:val="auto"/>
          <w:sz w:val="21"/>
          <w:highlight w:val="none"/>
        </w:rPr>
        <w:t>按照《财政部、司法部关于政府采购支持监狱企业发展有关问题的通知》（财库〔2014〕68号）之规定，监狱企业视同小型、微型企业。</w:t>
      </w:r>
      <w:r>
        <w:rPr>
          <w:rFonts w:hint="eastAsia" w:hAnsi="宋体"/>
          <w:bCs/>
          <w:color w:val="auto"/>
          <w:sz w:val="21"/>
          <w:highlight w:val="none"/>
        </w:rPr>
        <w:t>按照《财政部 民政部 中国残疾人联合会关于促进残疾人就业政府采购政策的通知》（财库〔2017〕141号）之规定，残疾人福利性单位视同小型、微型企业。</w:t>
      </w:r>
    </w:p>
    <w:p w14:paraId="03010880">
      <w:pPr>
        <w:spacing w:line="360" w:lineRule="auto"/>
        <w:ind w:firstLine="422" w:firstLineChars="200"/>
        <w:jc w:val="both"/>
        <w:rPr>
          <w:rFonts w:hAnsi="宋体"/>
          <w:b/>
          <w:color w:val="auto"/>
          <w:sz w:val="21"/>
          <w:highlight w:val="none"/>
        </w:rPr>
      </w:pPr>
      <w:r>
        <w:rPr>
          <w:rFonts w:hint="eastAsia" w:hAnsi="宋体"/>
          <w:b/>
          <w:color w:val="auto"/>
          <w:sz w:val="21"/>
          <w:highlight w:val="none"/>
        </w:rPr>
        <w:t>2.根据财库〔2019〕9号及财库〔2019〕19号文件规定，台式计算机，便携式计算机、平板式微型计算机，激光打印机，针式打印机，液晶显示器，制冷压缩机（冷水机组、水源热泵机组、溴化锂吸收式冷水机组），空调机组[多联式空调（热泵）机组（制冷量＞14000W），单元式空气调节机（制冷量＞14000W）]，专用制冷、空调设备（机房空调），镇流器（管型荧光灯镇流器），空调机[房间空气调节器、多联式空调（热泵）机组（制冷量≤14000W）、单元式空气调节机（制冷量≤14000W）]，电热水器，普通照明用双端荧光灯，电视设备[普通电视设备（电视机）]，视频设备（视频监控设备、监视器），便器（坐便器、蹲便器、小便器），水嘴均为节能产品政府采购品目清单内标注“★”的品目，属于政府强制采购节能产品。若采购货物属于以上品目清单的产品时，投标人的投标货物必须使用政府强制采购的节能产品，投标人必须在投标文件中提供由国家确定的认证机构出具的处于有效期之内的节能产品认证证书[加盖投标人电子公章</w:t>
      </w:r>
      <w:r>
        <w:rPr>
          <w:rFonts w:hAnsi="宋体"/>
          <w:b/>
          <w:color w:val="auto"/>
          <w:sz w:val="21"/>
          <w:highlight w:val="none"/>
        </w:rPr>
        <w:t>]</w:t>
      </w:r>
      <w:r>
        <w:rPr>
          <w:rFonts w:hint="eastAsia" w:hAnsi="宋体"/>
          <w:b/>
          <w:color w:val="auto"/>
          <w:sz w:val="21"/>
          <w:highlight w:val="none"/>
        </w:rPr>
        <w:t>，否则相应投标无效。</w:t>
      </w:r>
    </w:p>
    <w:p w14:paraId="16AC496F">
      <w:pPr>
        <w:spacing w:line="360" w:lineRule="auto"/>
        <w:ind w:firstLine="420" w:firstLineChars="200"/>
        <w:jc w:val="both"/>
        <w:rPr>
          <w:rFonts w:hAnsi="宋体"/>
          <w:color w:val="auto"/>
          <w:sz w:val="21"/>
          <w:highlight w:val="none"/>
        </w:rPr>
      </w:pPr>
      <w:r>
        <w:rPr>
          <w:rFonts w:hint="eastAsia" w:hAnsi="宋体"/>
          <w:color w:val="auto"/>
          <w:sz w:val="21"/>
          <w:highlight w:val="none"/>
        </w:rPr>
        <w:t>3.根据《关于调整网络安全专用产品安全管理有关事项的公告》（2023年1号）规定，本项目采购需求中的产品如果包括《网络关键设备和网络安全专用产品目录》的网络安全专用产品，投标人在投标文件中应主动列明供货范围中属于网络安全专用产品的投标产品，</w:t>
      </w:r>
      <w:r>
        <w:rPr>
          <w:rFonts w:hint="eastAsia" w:hAnsi="宋体"/>
          <w:b/>
          <w:color w:val="auto"/>
          <w:sz w:val="21"/>
          <w:highlight w:val="none"/>
        </w:rPr>
        <w:t>并在投标文件中提供由中国网信网（htt://www. cac.gov. cn/index.htm）最新发布的《网络关键设备和网络安全专用产品安全认证和安全检测结果》截图证明材料（查询方式:网站首页→网信政务→网络产品和服务安全认证和安全检测结果发布），不在《网络关键设备和网络安全专用产品安全认证和安全检测结果》中或不在有效期内或未提供有效的《计算机信息系统安全专用产品销售许可证》的，投标无效。</w:t>
      </w:r>
      <w:r>
        <w:rPr>
          <w:rFonts w:hint="eastAsia" w:hAnsi="宋体"/>
          <w:color w:val="auto"/>
          <w:sz w:val="21"/>
          <w:highlight w:val="none"/>
        </w:rPr>
        <w:t>如属于《网络关键设备和网络安全专用产品目录》中“二、网络安全专用产品”内“产品类别”中的所描述的产品，但不属于所列“产品描述”情形的，应提供相应的说明及证明材料。</w:t>
      </w:r>
    </w:p>
    <w:p w14:paraId="6EB8FB95">
      <w:pPr>
        <w:spacing w:line="360" w:lineRule="auto"/>
        <w:ind w:firstLine="422" w:firstLineChars="200"/>
        <w:jc w:val="both"/>
        <w:rPr>
          <w:rFonts w:hAnsi="宋体"/>
          <w:color w:val="auto"/>
          <w:sz w:val="21"/>
          <w:highlight w:val="none"/>
        </w:rPr>
      </w:pPr>
      <w:r>
        <w:rPr>
          <w:rFonts w:hAnsi="宋体"/>
          <w:b/>
          <w:color w:val="auto"/>
          <w:sz w:val="21"/>
          <w:highlight w:val="none"/>
        </w:rPr>
        <w:t>4.本项目不接受进口产品（即通过中国海关报关验放进入中国境内且产自关境外的产品）参与投标，如有此类产品参与投标的做投标无效处理。</w:t>
      </w:r>
    </w:p>
    <w:p w14:paraId="20259AA7">
      <w:pPr>
        <w:spacing w:line="360" w:lineRule="auto"/>
        <w:ind w:firstLine="420" w:firstLineChars="200"/>
        <w:jc w:val="both"/>
        <w:rPr>
          <w:rFonts w:hint="eastAsia" w:hAnsi="宋体"/>
          <w:color w:val="auto"/>
          <w:sz w:val="21"/>
          <w:highlight w:val="none"/>
        </w:rPr>
      </w:pPr>
      <w:r>
        <w:rPr>
          <w:rFonts w:hAnsi="宋体"/>
          <w:color w:val="auto"/>
          <w:sz w:val="21"/>
          <w:highlight w:val="none"/>
        </w:rPr>
        <w:t>5</w:t>
      </w:r>
      <w:r>
        <w:rPr>
          <w:rFonts w:hint="eastAsia" w:hAnsi="宋体"/>
          <w:color w:val="auto"/>
          <w:sz w:val="21"/>
          <w:highlight w:val="none"/>
        </w:rPr>
        <w:t>.供应商必须自行为其投标产品侵犯其他供应商或专利人的专利成果承担相应法律责任；同时，具有产品专利的供应商应在其投标文件中提供与其自有产品专利相关的有效证明材料，否则，不能就其产品的专利在本项目投标过程中被侵权问题提出异议。</w:t>
      </w:r>
    </w:p>
    <w:p w14:paraId="78DE5D0F">
      <w:pPr>
        <w:spacing w:line="360" w:lineRule="auto"/>
        <w:ind w:firstLine="422" w:firstLineChars="200"/>
        <w:rPr>
          <w:rFonts w:hint="eastAsia" w:hAnsi="宋体"/>
          <w:b/>
          <w:color w:val="auto"/>
          <w:sz w:val="21"/>
          <w:highlight w:val="none"/>
        </w:rPr>
      </w:pPr>
      <w:r>
        <w:rPr>
          <w:rFonts w:hint="eastAsia" w:hAnsi="宋体"/>
          <w:b/>
          <w:color w:val="auto"/>
          <w:sz w:val="21"/>
          <w:highlight w:val="none"/>
          <w:lang w:val="en-US" w:eastAsia="zh-CN"/>
        </w:rPr>
        <w:t>6</w:t>
      </w:r>
      <w:r>
        <w:rPr>
          <w:rFonts w:hint="eastAsia" w:hAnsi="宋体"/>
          <w:b/>
          <w:color w:val="auto"/>
          <w:sz w:val="21"/>
          <w:highlight w:val="none"/>
        </w:rPr>
        <w:t>.本项目所有标的物所属行业：</w:t>
      </w:r>
      <w:r>
        <w:rPr>
          <w:rFonts w:hint="eastAsia" w:hAnsi="宋体"/>
          <w:b/>
          <w:color w:val="auto"/>
          <w:sz w:val="21"/>
          <w:highlight w:val="none"/>
          <w:u w:val="single"/>
        </w:rPr>
        <w:t>工业</w:t>
      </w:r>
      <w:r>
        <w:rPr>
          <w:rFonts w:hint="eastAsia" w:hAnsi="宋体"/>
          <w:b/>
          <w:color w:val="auto"/>
          <w:sz w:val="21"/>
          <w:highlight w:val="none"/>
        </w:rPr>
        <w:t>。</w:t>
      </w:r>
    </w:p>
    <w:p w14:paraId="5439D983">
      <w:pPr>
        <w:spacing w:line="360" w:lineRule="auto"/>
        <w:ind w:firstLine="422" w:firstLineChars="200"/>
        <w:jc w:val="both"/>
        <w:rPr>
          <w:rFonts w:hint="default" w:ascii="宋体" w:hAnsi="宋体" w:eastAsia="宋体" w:cs="Times New Roman"/>
          <w:b/>
          <w:color w:val="auto"/>
          <w:sz w:val="21"/>
          <w:highlight w:val="none"/>
          <w:lang w:val="en-US" w:eastAsia="zh-CN"/>
        </w:rPr>
      </w:pPr>
      <w:r>
        <w:rPr>
          <w:rFonts w:hint="eastAsia" w:ascii="宋体" w:hAnsi="宋体" w:eastAsia="宋体" w:cs="Times New Roman"/>
          <w:b/>
          <w:color w:val="auto"/>
          <w:sz w:val="21"/>
          <w:highlight w:val="none"/>
          <w:lang w:val="en-US" w:eastAsia="zh-CN"/>
        </w:rPr>
        <w:t>7.标注“●”符号的技术参数须提供由国家认可的第三方检测机构出具的2024年1月1日以来具有CMA标识的有效检测报告进行佐证，否则视为负偏离。</w:t>
      </w:r>
    </w:p>
    <w:p w14:paraId="400FAF4E">
      <w:pPr>
        <w:keepNext w:val="0"/>
        <w:keepLines w:val="0"/>
        <w:pageBreakBefore w:val="0"/>
        <w:widowControl w:val="0"/>
        <w:tabs>
          <w:tab w:val="left" w:pos="360"/>
          <w:tab w:val="left" w:pos="720"/>
        </w:tabs>
        <w:kinsoku/>
        <w:wordWrap w:val="0"/>
        <w:overflowPunct/>
        <w:topLinePunct/>
        <w:autoSpaceDE/>
        <w:autoSpaceDN/>
        <w:bidi w:val="0"/>
        <w:adjustRightInd w:val="0"/>
        <w:snapToGrid/>
        <w:spacing w:line="360" w:lineRule="auto"/>
        <w:textAlignment w:val="auto"/>
        <w:rPr>
          <w:rFonts w:hint="eastAsia" w:ascii="宋体" w:hAnsi="Times New Roman" w:eastAsia="宋体" w:cs="Times New Roman"/>
          <w:b/>
          <w:bCs/>
          <w:color w:val="auto"/>
          <w:sz w:val="21"/>
          <w:highlight w:val="none"/>
        </w:rPr>
      </w:pPr>
      <w:r>
        <w:rPr>
          <w:rFonts w:hint="eastAsia" w:hAnsi="宋体" w:cs="宋体"/>
          <w:b/>
          <w:color w:val="auto"/>
          <w:sz w:val="21"/>
          <w:highlight w:val="none"/>
        </w:rPr>
        <w:br w:type="page"/>
      </w:r>
      <w:r>
        <w:rPr>
          <w:rFonts w:hint="eastAsia" w:ascii="宋体" w:hAnsi="Times New Roman" w:eastAsia="宋体" w:cs="Times New Roman"/>
          <w:b/>
          <w:bCs/>
          <w:color w:val="auto"/>
          <w:sz w:val="21"/>
          <w:highlight w:val="none"/>
          <w:lang w:val="en-US" w:eastAsia="zh-CN"/>
        </w:rPr>
        <w:t>分标1：鹿寨县公安局警务辅助人员（不含交警）换发制式服装采购项目</w:t>
      </w:r>
    </w:p>
    <w:tbl>
      <w:tblPr>
        <w:tblStyle w:val="12"/>
        <w:tblW w:w="9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88"/>
        <w:gridCol w:w="5253"/>
        <w:gridCol w:w="643"/>
        <w:gridCol w:w="643"/>
        <w:gridCol w:w="1502"/>
      </w:tblGrid>
      <w:tr w14:paraId="37A4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jc w:val="center"/>
        </w:trPr>
        <w:tc>
          <w:tcPr>
            <w:tcW w:w="675" w:type="dxa"/>
            <w:noWrap w:val="0"/>
            <w:vAlign w:val="center"/>
          </w:tcPr>
          <w:p w14:paraId="0F86CE20">
            <w:pPr>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188" w:type="dxa"/>
            <w:noWrap w:val="0"/>
            <w:vAlign w:val="center"/>
          </w:tcPr>
          <w:p w14:paraId="6ABEAB86">
            <w:pPr>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标的</w:t>
            </w:r>
            <w:r>
              <w:rPr>
                <w:rFonts w:hint="eastAsia" w:ascii="宋体" w:hAnsi="宋体" w:eastAsia="宋体" w:cs="宋体"/>
                <w:b/>
                <w:bCs/>
                <w:color w:val="auto"/>
                <w:kern w:val="0"/>
                <w:sz w:val="21"/>
                <w:szCs w:val="21"/>
                <w:highlight w:val="none"/>
              </w:rPr>
              <w:t>名称</w:t>
            </w:r>
          </w:p>
        </w:tc>
        <w:tc>
          <w:tcPr>
            <w:tcW w:w="5253" w:type="dxa"/>
            <w:noWrap w:val="0"/>
            <w:vAlign w:val="center"/>
          </w:tcPr>
          <w:p w14:paraId="295F6E9A">
            <w:pPr>
              <w:wordWrap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技术参数要求</w:t>
            </w:r>
          </w:p>
        </w:tc>
        <w:tc>
          <w:tcPr>
            <w:tcW w:w="643" w:type="dxa"/>
            <w:noWrap w:val="0"/>
            <w:vAlign w:val="center"/>
          </w:tcPr>
          <w:p w14:paraId="35A03794">
            <w:pPr>
              <w:wordWrap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643" w:type="dxa"/>
            <w:noWrap w:val="0"/>
            <w:vAlign w:val="center"/>
          </w:tcPr>
          <w:p w14:paraId="1B0E16B0">
            <w:pPr>
              <w:wordWrap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1502" w:type="dxa"/>
            <w:noWrap w:val="0"/>
            <w:vAlign w:val="center"/>
          </w:tcPr>
          <w:p w14:paraId="638DB5C1">
            <w:pPr>
              <w:wordWrap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w:t>
            </w:r>
            <w:r>
              <w:rPr>
                <w:rFonts w:hint="eastAsia" w:ascii="宋体" w:hAnsi="宋体" w:eastAsia="宋体" w:cs="宋体"/>
                <w:b/>
                <w:color w:val="auto"/>
                <w:sz w:val="21"/>
                <w:szCs w:val="21"/>
                <w:highlight w:val="none"/>
                <w:lang w:val="en-US" w:eastAsia="zh-CN"/>
              </w:rPr>
              <w:t>控制价</w:t>
            </w:r>
            <w:r>
              <w:rPr>
                <w:rFonts w:hint="eastAsia" w:ascii="宋体" w:hAnsi="宋体" w:eastAsia="宋体" w:cs="宋体"/>
                <w:b/>
                <w:color w:val="auto"/>
                <w:sz w:val="21"/>
                <w:szCs w:val="21"/>
                <w:highlight w:val="none"/>
              </w:rPr>
              <w:t>（元）</w:t>
            </w:r>
          </w:p>
        </w:tc>
      </w:tr>
      <w:tr w14:paraId="6CB7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75" w:type="dxa"/>
            <w:noWrap w:val="0"/>
            <w:vAlign w:val="center"/>
          </w:tcPr>
          <w:p w14:paraId="723DE654">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88" w:type="dxa"/>
            <w:noWrap w:val="0"/>
            <w:vAlign w:val="center"/>
          </w:tcPr>
          <w:p w14:paraId="0F8B0737">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警便帽（作训帽）</w:t>
            </w:r>
          </w:p>
        </w:tc>
        <w:tc>
          <w:tcPr>
            <w:tcW w:w="5253" w:type="dxa"/>
            <w:noWrap w:val="0"/>
            <w:vAlign w:val="center"/>
          </w:tcPr>
          <w:p w14:paraId="5E307352">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1.主面料：聚酯仿毛哔叽，藏蓝色。</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2.面辅料、样式、号型与规格、颜色、工艺及成品外观质量完全符合GA部《FJ服装 布面执勤帽技术标准》。</w:t>
            </w:r>
          </w:p>
        </w:tc>
        <w:tc>
          <w:tcPr>
            <w:tcW w:w="643" w:type="dxa"/>
            <w:noWrap w:val="0"/>
            <w:vAlign w:val="center"/>
          </w:tcPr>
          <w:p w14:paraId="46E6CC69">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420</w:t>
            </w:r>
          </w:p>
        </w:tc>
        <w:tc>
          <w:tcPr>
            <w:tcW w:w="643" w:type="dxa"/>
            <w:noWrap w:val="0"/>
            <w:vAlign w:val="center"/>
          </w:tcPr>
          <w:p w14:paraId="4685C383">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顶</w:t>
            </w:r>
          </w:p>
        </w:tc>
        <w:tc>
          <w:tcPr>
            <w:tcW w:w="1502" w:type="dxa"/>
            <w:noWrap w:val="0"/>
            <w:vAlign w:val="center"/>
          </w:tcPr>
          <w:p w14:paraId="3C79EDC4">
            <w:pPr>
              <w:widowControl/>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bidi="ar"/>
              </w:rPr>
              <w:t>2</w:t>
            </w:r>
            <w:r>
              <w:rPr>
                <w:rFonts w:hint="eastAsia" w:ascii="宋体" w:hAnsi="宋体" w:eastAsia="宋体" w:cs="宋体"/>
                <w:color w:val="auto"/>
                <w:kern w:val="0"/>
                <w:sz w:val="21"/>
                <w:szCs w:val="21"/>
                <w:highlight w:val="none"/>
                <w:lang w:val="en-US" w:eastAsia="zh-CN" w:bidi="ar"/>
              </w:rPr>
              <w:t>6</w:t>
            </w:r>
          </w:p>
        </w:tc>
      </w:tr>
      <w:tr w14:paraId="3F63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75" w:type="dxa"/>
            <w:noWrap w:val="0"/>
            <w:vAlign w:val="center"/>
          </w:tcPr>
          <w:p w14:paraId="6CC54F35">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88" w:type="dxa"/>
            <w:noWrap w:val="0"/>
            <w:vAlign w:val="center"/>
          </w:tcPr>
          <w:p w14:paraId="67369D17">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夏执勤服</w:t>
            </w:r>
          </w:p>
        </w:tc>
        <w:tc>
          <w:tcPr>
            <w:tcW w:w="5253" w:type="dxa"/>
            <w:noWrap w:val="0"/>
            <w:vAlign w:val="center"/>
          </w:tcPr>
          <w:p w14:paraId="58A20EF9">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val="0"/>
                <w:bCs/>
                <w:color w:val="auto"/>
                <w:sz w:val="21"/>
                <w:szCs w:val="21"/>
                <w:highlight w:val="none"/>
              </w:rPr>
              <w:t>1.</w:t>
            </w:r>
            <w:r>
              <w:rPr>
                <w:rFonts w:hint="eastAsia" w:ascii="宋体" w:hAnsi="宋体" w:eastAsia="宋体" w:cs="宋体"/>
                <w:color w:val="auto"/>
                <w:sz w:val="21"/>
                <w:szCs w:val="21"/>
                <w:highlight w:val="none"/>
              </w:rPr>
              <w:t>洗涤后外观平整度≥3级。</w:t>
            </w:r>
          </w:p>
          <w:p w14:paraId="3D866431">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val="0"/>
                <w:bCs/>
                <w:color w:val="auto"/>
                <w:sz w:val="21"/>
                <w:szCs w:val="21"/>
                <w:highlight w:val="none"/>
              </w:rPr>
              <w:t>2.</w:t>
            </w:r>
            <w:r>
              <w:rPr>
                <w:rFonts w:hint="eastAsia" w:ascii="宋体" w:hAnsi="宋体" w:eastAsia="宋体" w:cs="宋体"/>
                <w:color w:val="auto"/>
                <w:sz w:val="21"/>
                <w:szCs w:val="21"/>
                <w:highlight w:val="none"/>
              </w:rPr>
              <w:t>异味按GB18401-2010第6.7条款标准测定，无异味</w:t>
            </w:r>
            <w:r>
              <w:rPr>
                <w:rFonts w:hint="eastAsia" w:ascii="宋体" w:hAnsi="宋体" w:eastAsia="宋体" w:cs="宋体"/>
                <w:color w:val="auto"/>
                <w:sz w:val="21"/>
                <w:szCs w:val="21"/>
                <w:highlight w:val="none"/>
                <w:lang w:eastAsia="zh-CN"/>
              </w:rPr>
              <w:t>。</w:t>
            </w:r>
          </w:p>
          <w:p w14:paraId="4FE392BA">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3.甲醛含量按GB/T 2912.1-2009（水萃取法，检出限：20mg/kg）标准测定，甲醛含量</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75mg/kg。</w:t>
            </w:r>
          </w:p>
          <w:p w14:paraId="00FC4548">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val="0"/>
                <w:bCs/>
                <w:color w:val="auto"/>
                <w:sz w:val="21"/>
                <w:szCs w:val="21"/>
                <w:highlight w:val="none"/>
              </w:rPr>
              <w:t>4</w:t>
            </w:r>
            <w:r>
              <w:rPr>
                <w:rFonts w:hint="eastAsia" w:ascii="宋体" w:hAnsi="宋体" w:eastAsia="宋体" w:cs="宋体"/>
                <w:color w:val="auto"/>
                <w:sz w:val="21"/>
                <w:szCs w:val="21"/>
                <w:highlight w:val="none"/>
              </w:rPr>
              <w:t>.断裂强力按GB/T 3923.1-2013标准测定，经向≥700N、纬向≥400N。</w:t>
            </w:r>
          </w:p>
          <w:p w14:paraId="767A2594">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5.定负荷伸长率按照FZ/T 01034</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2008</w:t>
            </w:r>
            <w:r>
              <w:rPr>
                <w:rFonts w:hint="eastAsia" w:ascii="宋体" w:hAnsi="宋体" w:eastAsia="宋体" w:cs="宋体"/>
                <w:color w:val="auto"/>
                <w:sz w:val="21"/>
                <w:szCs w:val="21"/>
                <w:highlight w:val="none"/>
                <w:lang w:val="en-US" w:eastAsia="zh-CN"/>
              </w:rPr>
              <w:t>标准</w:t>
            </w:r>
            <w:r>
              <w:rPr>
                <w:rFonts w:hint="eastAsia" w:ascii="宋体" w:hAnsi="宋体" w:eastAsia="宋体" w:cs="宋体"/>
                <w:color w:val="auto"/>
                <w:sz w:val="21"/>
                <w:szCs w:val="21"/>
                <w:highlight w:val="none"/>
              </w:rPr>
              <w:t>测定；试验速度100 mm/min，施加力值30N，预加张力2N，经5次循环拉伸，纬向定负荷伸长率≥12%。</w:t>
            </w:r>
          </w:p>
          <w:p w14:paraId="4B8400EC">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6.密度按GB/T 4668-1995标准测定，经向265±10根/10cm、纬向215±10根/10cm。</w:t>
            </w:r>
          </w:p>
          <w:p w14:paraId="0990F639">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7.干热尺寸变化率按GB/T17031.1-1997、GB/T17031.2-1997标准测定，经向-1.5~+1.0%、纬向-1.5~+1.0%。</w:t>
            </w:r>
          </w:p>
          <w:p w14:paraId="0B622588">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8.可分解致癌芳香胺染料按GB/T 17592-2024(使用GC-MS分析方法，定量限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5mg/kg)标准测定，可分解致癌芳香胺染料≤20mg/kg。</w:t>
            </w:r>
          </w:p>
          <w:p w14:paraId="6EEC76C3">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val="0"/>
                <w:bCs/>
                <w:color w:val="auto"/>
                <w:sz w:val="21"/>
                <w:szCs w:val="21"/>
                <w:highlight w:val="none"/>
              </w:rPr>
              <w:t>9</w:t>
            </w:r>
            <w:r>
              <w:rPr>
                <w:rFonts w:hint="eastAsia" w:ascii="宋体" w:hAnsi="宋体" w:eastAsia="宋体" w:cs="宋体"/>
                <w:color w:val="auto"/>
                <w:sz w:val="21"/>
                <w:szCs w:val="21"/>
                <w:highlight w:val="none"/>
              </w:rPr>
              <w:t>.织物</w:t>
            </w:r>
            <w:r>
              <w:rPr>
                <w:rFonts w:hint="eastAsia" w:ascii="宋体" w:hAnsi="宋体" w:eastAsia="宋体" w:cs="宋体"/>
                <w:color w:val="auto"/>
                <w:sz w:val="21"/>
                <w:szCs w:val="21"/>
                <w:highlight w:val="none"/>
                <w:lang w:val="en-US" w:eastAsia="zh-CN"/>
              </w:rPr>
              <w:t>折</w:t>
            </w:r>
            <w:r>
              <w:rPr>
                <w:rFonts w:hint="eastAsia" w:ascii="宋体" w:hAnsi="宋体" w:eastAsia="宋体" w:cs="宋体"/>
                <w:color w:val="auto"/>
                <w:sz w:val="21"/>
                <w:szCs w:val="21"/>
                <w:highlight w:val="none"/>
                <w:lang w:eastAsia="zh-CN"/>
              </w:rPr>
              <w:t>皱</w:t>
            </w:r>
            <w:r>
              <w:rPr>
                <w:rFonts w:hint="eastAsia" w:ascii="宋体" w:hAnsi="宋体" w:eastAsia="宋体" w:cs="宋体"/>
                <w:color w:val="auto"/>
                <w:sz w:val="21"/>
                <w:szCs w:val="21"/>
                <w:highlight w:val="none"/>
              </w:rPr>
              <w:t>回复角测试按GB/T3819-1997标准测定，垂直法总折痕回复角≥230°。</w:t>
            </w:r>
          </w:p>
          <w:p w14:paraId="4E98A848">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10.pH值按GB/T 7573-2009(萃取介质：0.1mol/L氯化钾溶液)标准测定，pH值为4.0～8.5</w:t>
            </w:r>
          </w:p>
          <w:p w14:paraId="5B30218C">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11.起毛起球按GB/T4802.1-2008圆轨迹法标准测定，参数A≥4级。</w:t>
            </w:r>
          </w:p>
          <w:p w14:paraId="5D765513">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12.滴水扩散时间按GB/T21655.1-2023第8.2条标准测定，洗前≤5s。</w:t>
            </w:r>
          </w:p>
          <w:p w14:paraId="632CA8A5">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13.织物重量按GB/T 4669-2008方法5标准测定，160±10g/m²。</w:t>
            </w:r>
          </w:p>
          <w:p w14:paraId="6666C9E4">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14.弹性回复率按FZ/T 01034-2008标准测定，试验速度100mm/min，施加力值30N，预加张力2N，经5次循环拉伸，纬向弹性回复率≥90%。</w:t>
            </w:r>
          </w:p>
          <w:p w14:paraId="15796D27">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15.干燥速率按GB/T 21655.1-2023第8.3条标准测定，洗前≥0.20g/h。</w:t>
            </w:r>
          </w:p>
          <w:p w14:paraId="75CE8824">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16.芯吸高度按GB/T 21655.1-2023第8.4条标准测定，经向≥100mm、纬向≥90mm。</w:t>
            </w:r>
          </w:p>
          <w:p w14:paraId="5BBD7597">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17.透气性按GB/T5453-1997(测试面积：20cm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，压差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100Pa；洗前)标准测定，洗前≥300mm/s。</w:t>
            </w:r>
          </w:p>
          <w:p w14:paraId="52166E7D">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18.织物勾丝性能测试按GB/T11047-2008钉锤法标准测定，经向≥3级、纬向≥3级。</w:t>
            </w:r>
          </w:p>
          <w:p w14:paraId="6A2EEF67">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val="0"/>
                <w:bCs/>
                <w:color w:val="auto"/>
                <w:sz w:val="21"/>
                <w:szCs w:val="21"/>
                <w:highlight w:val="none"/>
              </w:rPr>
              <w:t>19</w:t>
            </w:r>
            <w:r>
              <w:rPr>
                <w:rFonts w:hint="eastAsia" w:ascii="宋体" w:hAnsi="宋体" w:eastAsia="宋体" w:cs="宋体"/>
                <w:color w:val="auto"/>
                <w:sz w:val="21"/>
                <w:szCs w:val="21"/>
                <w:highlight w:val="none"/>
              </w:rPr>
              <w:t>.耐水色牢度按GB/T5713-2013标准测定，变色≥4级、沾色≥4级。</w:t>
            </w:r>
          </w:p>
          <w:p w14:paraId="03A9C65F">
            <w:pPr>
              <w:numPr>
                <w:ilvl w:val="0"/>
                <w:numId w:val="0"/>
              </w:num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自带以涤纶低弹丝提花机织布为版面，经贴衬及锁边等工艺制作的辅警服饰臂章(辅警标志臂章。工艺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缝纫、锁眼、钉扣线的颜色与缝合部位颜色相匹配，绣花线颜色为银灰色，符合材料标样，聚酯</w:t>
            </w:r>
            <w:r>
              <w:rPr>
                <w:rFonts w:hint="eastAsia" w:ascii="宋体" w:hAnsi="宋体" w:eastAsia="宋体" w:cs="宋体"/>
                <w:color w:val="auto"/>
                <w:sz w:val="21"/>
                <w:szCs w:val="21"/>
                <w:highlight w:val="none"/>
                <w:lang w:eastAsia="zh-CN"/>
              </w:rPr>
              <w:t>纽扣</w:t>
            </w:r>
            <w:r>
              <w:rPr>
                <w:rFonts w:hint="eastAsia" w:ascii="宋体" w:hAnsi="宋体" w:eastAsia="宋体" w:cs="宋体"/>
                <w:color w:val="auto"/>
                <w:sz w:val="21"/>
                <w:szCs w:val="21"/>
                <w:highlight w:val="none"/>
              </w:rPr>
              <w:t>、尼龙搭扣的颜色与面料颜色相匹配。</w:t>
            </w:r>
          </w:p>
          <w:p w14:paraId="4AA087FA">
            <w:pPr>
              <w:numPr>
                <w:ilvl w:val="0"/>
                <w:numId w:val="0"/>
              </w:num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执行公安部《辅警服装 勤务夏季执勤服》（试用稿）</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面、料：多异聚酯复合纱平纹布（浅蓝色）99.8%复合聚酯纤维，0.2%导电纤维，单位面积质量：170g/m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lang w:eastAsia="zh-CN"/>
              </w:rPr>
              <w:t>。</w:t>
            </w:r>
          </w:p>
        </w:tc>
        <w:tc>
          <w:tcPr>
            <w:tcW w:w="643" w:type="dxa"/>
            <w:noWrap w:val="0"/>
            <w:vAlign w:val="center"/>
          </w:tcPr>
          <w:p w14:paraId="47A8F1C6">
            <w:pPr>
              <w:widowControl/>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840</w:t>
            </w:r>
          </w:p>
        </w:tc>
        <w:tc>
          <w:tcPr>
            <w:tcW w:w="643" w:type="dxa"/>
            <w:noWrap w:val="0"/>
            <w:vAlign w:val="center"/>
          </w:tcPr>
          <w:p w14:paraId="7F33252F">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件</w:t>
            </w:r>
          </w:p>
        </w:tc>
        <w:tc>
          <w:tcPr>
            <w:tcW w:w="1502" w:type="dxa"/>
            <w:noWrap w:val="0"/>
            <w:vAlign w:val="center"/>
          </w:tcPr>
          <w:p w14:paraId="077BE32E">
            <w:pPr>
              <w:widowControl/>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bidi="ar"/>
              </w:rPr>
              <w:t>9</w:t>
            </w:r>
            <w:r>
              <w:rPr>
                <w:rFonts w:hint="eastAsia" w:ascii="宋体" w:hAnsi="宋体" w:eastAsia="宋体" w:cs="宋体"/>
                <w:color w:val="auto"/>
                <w:kern w:val="0"/>
                <w:sz w:val="21"/>
                <w:szCs w:val="21"/>
                <w:highlight w:val="none"/>
                <w:lang w:val="en-US" w:eastAsia="zh-CN" w:bidi="ar"/>
              </w:rPr>
              <w:t>2</w:t>
            </w:r>
          </w:p>
        </w:tc>
      </w:tr>
      <w:tr w14:paraId="61B9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75" w:type="dxa"/>
            <w:noWrap w:val="0"/>
            <w:vAlign w:val="center"/>
          </w:tcPr>
          <w:p w14:paraId="4FAD7FD0">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188" w:type="dxa"/>
            <w:noWrap w:val="0"/>
            <w:vAlign w:val="center"/>
          </w:tcPr>
          <w:p w14:paraId="70F56BB7">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夏单裤</w:t>
            </w:r>
          </w:p>
        </w:tc>
        <w:tc>
          <w:tcPr>
            <w:tcW w:w="5253" w:type="dxa"/>
            <w:noWrap w:val="0"/>
            <w:vAlign w:val="center"/>
          </w:tcPr>
          <w:p w14:paraId="0D7DF6E9">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1.定力弹性回复率(%)纬向≥85。</w:t>
            </w:r>
          </w:p>
          <w:p w14:paraId="648C9961">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val="0"/>
                <w:bCs/>
                <w:color w:val="auto"/>
                <w:sz w:val="21"/>
                <w:szCs w:val="21"/>
                <w:highlight w:val="none"/>
              </w:rPr>
              <w:t>2</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定力伸长率(%)按FZ/T 01034-2008标准测定，纬向≥12。</w:t>
            </w:r>
          </w:p>
          <w:p w14:paraId="67B0F329">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3.撕破强力：经向≥80N、纬向≥60N。</w:t>
            </w:r>
          </w:p>
          <w:p w14:paraId="0C21D41A">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.洗涤后外观平整度：洗涤5次后2.5级。</w:t>
            </w:r>
          </w:p>
          <w:p w14:paraId="0ACDAEE2">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.织物重量按GB/T4669-2008方法5标准测定，150（±10）g/m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w:t>
            </w:r>
          </w:p>
          <w:p w14:paraId="256A28F2">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.断裂强力按GB/T 3923.1-2013标准测定，经向≥700N、纬向</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300N。</w:t>
            </w:r>
          </w:p>
          <w:p w14:paraId="60512AF7">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.干燥速率按GB/T 21655.1-2023第8.3条标准测定，洗前0.20g/h。</w:t>
            </w:r>
          </w:p>
          <w:p w14:paraId="51E34A2A">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.甲醛含量(mg/kg)按GB/T 2912.1-2009(水萃取法，检出限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20mg/kg)标准测定，甲醛含量≤75mg/kg。</w:t>
            </w:r>
          </w:p>
          <w:p w14:paraId="39BFB193">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.起毛起球按GB/T4802.1-2008圆轨迹法标准测定，参数A≥4级。</w:t>
            </w:r>
          </w:p>
          <w:p w14:paraId="5140D22A">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.密度按GB/T 4668-1995标准测定，经向345±15根/10cm、纬向260±15根/10cm。</w:t>
            </w:r>
          </w:p>
          <w:p w14:paraId="1F68FCC2">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.可分解致癌芳香胺染料按GB/T 17592-2024(使用GC-MS分析方法，定量限：5mg/kg)标准测定，可分解致癌芳香胺染料≤20mg/kg。</w:t>
            </w:r>
          </w:p>
          <w:p w14:paraId="34A3346F">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.异味按GB 18401-2010第6.7条款标准测定，无异味</w:t>
            </w:r>
            <w:r>
              <w:rPr>
                <w:rFonts w:hint="eastAsia" w:ascii="宋体" w:hAnsi="宋体" w:eastAsia="宋体" w:cs="宋体"/>
                <w:color w:val="auto"/>
                <w:sz w:val="21"/>
                <w:szCs w:val="21"/>
                <w:highlight w:val="none"/>
                <w:lang w:eastAsia="zh-CN"/>
              </w:rPr>
              <w:t>。</w:t>
            </w:r>
          </w:p>
          <w:p w14:paraId="57AE4B3D">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.耐水色牢度(级)按GB/T5713-2013标准测定，耐水色牢度(级)≥4级。</w:t>
            </w:r>
          </w:p>
          <w:p w14:paraId="41870E0D">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.滴水扩散时间按GB/T21655.1-2023第8.2条标准测定，洗前≤5s。</w:t>
            </w:r>
          </w:p>
          <w:p w14:paraId="17DC5855">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执行公安部《辅警服装 勤务单裤》（试用稿）</w:t>
            </w:r>
          </w:p>
          <w:p w14:paraId="5F483CAB">
            <w:pPr>
              <w:wordWrap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面料：复合聚酯四面弹力平纹布（藏蓝色）：82%复合聚酯弹性纤维，18%莱赛尔，单位面积质量：150g/m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w:t>
            </w:r>
          </w:p>
        </w:tc>
        <w:tc>
          <w:tcPr>
            <w:tcW w:w="643" w:type="dxa"/>
            <w:noWrap w:val="0"/>
            <w:vAlign w:val="center"/>
          </w:tcPr>
          <w:p w14:paraId="686BBFE5">
            <w:pPr>
              <w:widowControl/>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840</w:t>
            </w:r>
          </w:p>
        </w:tc>
        <w:tc>
          <w:tcPr>
            <w:tcW w:w="643" w:type="dxa"/>
            <w:noWrap w:val="0"/>
            <w:vAlign w:val="center"/>
          </w:tcPr>
          <w:p w14:paraId="4207E459">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条</w:t>
            </w:r>
          </w:p>
        </w:tc>
        <w:tc>
          <w:tcPr>
            <w:tcW w:w="1502" w:type="dxa"/>
            <w:noWrap w:val="0"/>
            <w:vAlign w:val="center"/>
          </w:tcPr>
          <w:p w14:paraId="5C8B5DD4">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115</w:t>
            </w:r>
          </w:p>
        </w:tc>
      </w:tr>
      <w:tr w14:paraId="04BD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75" w:type="dxa"/>
            <w:noWrap w:val="0"/>
            <w:vAlign w:val="center"/>
          </w:tcPr>
          <w:p w14:paraId="284A5FEC">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188" w:type="dxa"/>
            <w:noWrap w:val="0"/>
            <w:vAlign w:val="center"/>
          </w:tcPr>
          <w:p w14:paraId="3F68BA5B">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春秋执勤服</w:t>
            </w:r>
          </w:p>
        </w:tc>
        <w:tc>
          <w:tcPr>
            <w:tcW w:w="5253" w:type="dxa"/>
            <w:noWrap w:val="0"/>
            <w:vAlign w:val="center"/>
          </w:tcPr>
          <w:p w14:paraId="36AF31BA">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1.面料：棉聚酯纬弹加厚斜纹布（藏蓝色）：58%新疆棉，42%复合聚酯弹性纤维，单位面积质量：240g/m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w:t>
            </w:r>
          </w:p>
          <w:p w14:paraId="5FD264A9">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2.定力伸长率(%)按FZ/T 01034-2008标准测定，纬向≥10。</w:t>
            </w:r>
          </w:p>
          <w:p w14:paraId="2046C3F6">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3.弹性回复率按FZ/T 01034-2008标准测定，纬向≥85%。</w:t>
            </w:r>
          </w:p>
          <w:p w14:paraId="04552261">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4.</w:t>
            </w:r>
            <w:r>
              <w:rPr>
                <w:rFonts w:hint="eastAsia" w:ascii="宋体" w:hAnsi="宋体" w:eastAsia="宋体" w:cs="宋体"/>
                <w:b w:val="0"/>
                <w:bCs/>
                <w:color w:val="auto"/>
                <w:sz w:val="21"/>
                <w:szCs w:val="21"/>
                <w:highlight w:val="none"/>
              </w:rPr>
              <w:t>撕破强力按照GB/T 3917.3</w:t>
            </w:r>
            <w:r>
              <w:rPr>
                <w:rFonts w:hint="eastAsia" w:ascii="宋体" w:hAnsi="宋体" w:eastAsia="宋体" w:cs="宋体"/>
                <w:b w:val="0"/>
                <w:bCs/>
                <w:color w:val="auto"/>
                <w:sz w:val="21"/>
                <w:szCs w:val="21"/>
                <w:highlight w:val="none"/>
              </w:rPr>
              <w:noBreakHyphen/>
            </w:r>
            <w:r>
              <w:rPr>
                <w:rFonts w:hint="eastAsia" w:ascii="宋体" w:hAnsi="宋体" w:eastAsia="宋体" w:cs="宋体"/>
                <w:b w:val="0"/>
                <w:bCs/>
                <w:color w:val="auto"/>
                <w:sz w:val="21"/>
                <w:szCs w:val="21"/>
                <w:highlight w:val="none"/>
              </w:rPr>
              <w:t>2025《纺织品 织物撕破性能 第3部分：梯形试样撕破强力的测定》测定</w:t>
            </w:r>
            <w:r>
              <w:rPr>
                <w:rFonts w:hint="eastAsia" w:ascii="宋体" w:hAnsi="宋体" w:eastAsia="宋体" w:cs="宋体"/>
                <w:color w:val="auto"/>
                <w:sz w:val="21"/>
                <w:szCs w:val="21"/>
                <w:highlight w:val="none"/>
              </w:rPr>
              <w:t>，经向≥20N、纬向≥40N。</w:t>
            </w:r>
          </w:p>
          <w:p w14:paraId="6EFBDFD8">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5.缝口脱开程度参照GB/T21294-2024缝制方法为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14号针，5针/cm，40tex涤纶线接缝平行于经向≤0.6cm、接缝平行于纬向≤0.6cm。</w:t>
            </w:r>
          </w:p>
          <w:p w14:paraId="45938338">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6.热尺寸变化率按GB/T17031.1-1997、GB/T17031.2-1997标准测定，-2.0～+1.0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备注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(+)表示伸长，(-)表示收缩。</w:t>
            </w:r>
          </w:p>
          <w:p w14:paraId="1D125725">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7.断裂强力按GB/T3923.1-2013条样法经向≥750N、纬向≥650N。</w:t>
            </w:r>
          </w:p>
          <w:p w14:paraId="05F29D48">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8.可分解致癌芳香胺染料按GB/T17592-2024(使用GC-MS分析方法，定量限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5mg/kg)标准测定，可分解致癌芳香胺染料≤20mg/kg。</w:t>
            </w:r>
          </w:p>
          <w:p w14:paraId="2C975BDA">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9.甲醛含量按GB/T 2912.1-2009(水萃取法，检出限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20mg/kg)标准测定，甲醛含量≤75mg/kg。</w:t>
            </w:r>
          </w:p>
          <w:p w14:paraId="38F05BE9">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10.pH值按GB/T 7573-2009(萃取介质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0.1mol/L氯化钾溶液)标准测定，pH值为4.0～8.5。</w:t>
            </w:r>
          </w:p>
          <w:p w14:paraId="6195F55D">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11.耐热压色牢度按GB/T6152-1997(压烫温度：150°C，压烫时间：15s)标准测定，干压：变色≥4级、潮压：沾色≥3-4级。</w:t>
            </w:r>
          </w:p>
          <w:p w14:paraId="74954C7A">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12.耐水色牢度(级)按GB/T5713-2013标准测定，耐水色牢度(级)≥4级。</w:t>
            </w:r>
          </w:p>
          <w:p w14:paraId="4FE54771">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13.耐刷洗色牢度按GB/T420-2009(加热温度：60C)标准测定，变色≥3级。</w:t>
            </w:r>
          </w:p>
          <w:p w14:paraId="08CF2B9D">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14.耐汗渍色牢度按GB/T 3922-2013标准测定，酸性：变色≥4-5级、酸性：沾色≥4-5级、碱性：变色≥4-5级、碱性：沾色≥4-5级。</w:t>
            </w:r>
          </w:p>
          <w:p w14:paraId="446A22FA">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.耐摩擦色牢度按GB/T3920-2008标准测定，干摩擦≥3-4级、湿摩擦≥3级。</w:t>
            </w:r>
          </w:p>
          <w:p w14:paraId="4D7B155B">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.耐皂洗色牢度按GB/T3921-2008方法C(3)标准测定，变色≥4级、沾色≥3-4级。</w:t>
            </w:r>
          </w:p>
          <w:p w14:paraId="1F6753DF">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.耐光色牢度按GB/T 8427-2019方法3标准测定，耐光色牢度≥5级。</w:t>
            </w:r>
          </w:p>
          <w:p w14:paraId="660A0075">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.耐光、汗复合色牢度按GB/T 14576-2009标准测定，耐酸性光汗≥4级、耐碱性光汗≥4级。</w:t>
            </w:r>
          </w:p>
          <w:p w14:paraId="3F1D4297">
            <w:pPr>
              <w:wordWrap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执行公安部《辅警服装 勤务春秋执勤服》（试用稿）</w:t>
            </w:r>
            <w:r>
              <w:rPr>
                <w:rFonts w:hint="eastAsia" w:ascii="宋体" w:hAnsi="宋体" w:eastAsia="宋体" w:cs="宋体"/>
                <w:color w:val="auto"/>
                <w:sz w:val="21"/>
                <w:szCs w:val="21"/>
                <w:highlight w:val="none"/>
                <w:lang w:eastAsia="zh-CN"/>
              </w:rPr>
              <w:t>。</w:t>
            </w:r>
          </w:p>
        </w:tc>
        <w:tc>
          <w:tcPr>
            <w:tcW w:w="643" w:type="dxa"/>
            <w:noWrap w:val="0"/>
            <w:vAlign w:val="center"/>
          </w:tcPr>
          <w:p w14:paraId="2B7D8025">
            <w:pPr>
              <w:widowControl/>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420</w:t>
            </w:r>
          </w:p>
        </w:tc>
        <w:tc>
          <w:tcPr>
            <w:tcW w:w="643" w:type="dxa"/>
            <w:noWrap w:val="0"/>
            <w:vAlign w:val="center"/>
          </w:tcPr>
          <w:p w14:paraId="5B953E24">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c>
          <w:tcPr>
            <w:tcW w:w="1502" w:type="dxa"/>
            <w:noWrap w:val="0"/>
            <w:vAlign w:val="center"/>
          </w:tcPr>
          <w:p w14:paraId="0CB35F4F">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270</w:t>
            </w:r>
          </w:p>
        </w:tc>
      </w:tr>
      <w:tr w14:paraId="1377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75" w:type="dxa"/>
            <w:noWrap w:val="0"/>
            <w:vAlign w:val="center"/>
          </w:tcPr>
          <w:p w14:paraId="3FBE3B6B">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188" w:type="dxa"/>
            <w:noWrap w:val="0"/>
            <w:vAlign w:val="center"/>
          </w:tcPr>
          <w:p w14:paraId="184A7055">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内腰带</w:t>
            </w:r>
          </w:p>
        </w:tc>
        <w:tc>
          <w:tcPr>
            <w:tcW w:w="5253" w:type="dxa"/>
            <w:noWrap w:val="0"/>
            <w:vAlign w:val="center"/>
          </w:tcPr>
          <w:p w14:paraId="550C03A0">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1.锌合金YZZnAl4A GB/T 13818-2024，钎扣主体，</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2.面辅料、样式、号型与规格、颜色、工艺及成品外观质量完全符合GA部《FJ服饰 内腰带技术标准》。</w:t>
            </w:r>
          </w:p>
        </w:tc>
        <w:tc>
          <w:tcPr>
            <w:tcW w:w="643" w:type="dxa"/>
            <w:noWrap w:val="0"/>
            <w:vAlign w:val="center"/>
          </w:tcPr>
          <w:p w14:paraId="0B5E1AF2">
            <w:pPr>
              <w:widowControl/>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420</w:t>
            </w:r>
          </w:p>
        </w:tc>
        <w:tc>
          <w:tcPr>
            <w:tcW w:w="643" w:type="dxa"/>
            <w:noWrap w:val="0"/>
            <w:vAlign w:val="center"/>
          </w:tcPr>
          <w:p w14:paraId="5F02EBFF">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条</w:t>
            </w:r>
          </w:p>
        </w:tc>
        <w:tc>
          <w:tcPr>
            <w:tcW w:w="1502" w:type="dxa"/>
            <w:noWrap w:val="0"/>
            <w:vAlign w:val="center"/>
          </w:tcPr>
          <w:p w14:paraId="0AA9DD93">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38</w:t>
            </w:r>
          </w:p>
        </w:tc>
      </w:tr>
      <w:tr w14:paraId="0B58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75" w:type="dxa"/>
            <w:noWrap w:val="0"/>
            <w:vAlign w:val="center"/>
          </w:tcPr>
          <w:p w14:paraId="4F38481B">
            <w:pPr>
              <w:wordWrap w:val="0"/>
              <w:spacing w:line="36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p>
        </w:tc>
        <w:tc>
          <w:tcPr>
            <w:tcW w:w="1188" w:type="dxa"/>
            <w:noWrap w:val="0"/>
            <w:vAlign w:val="center"/>
          </w:tcPr>
          <w:p w14:paraId="7812D710">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冬执勤服</w:t>
            </w:r>
          </w:p>
        </w:tc>
        <w:tc>
          <w:tcPr>
            <w:tcW w:w="5253" w:type="dxa"/>
            <w:noWrap w:val="0"/>
            <w:vAlign w:val="top"/>
          </w:tcPr>
          <w:p w14:paraId="7AB76246">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撕破强力按GB/T 3917.3-2025梯形撕裂法标准测定，经向≥20N、纬向≥40N。</w:t>
            </w:r>
          </w:p>
          <w:p w14:paraId="17EC3A7E">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2.缝口脱开程度参照GB/T21294-2024，缝制方法为：14号针，5针/cm，40tex涤纶线成品缝子纰裂程度：0.6cm。</w:t>
            </w:r>
          </w:p>
          <w:p w14:paraId="2FEBC754">
            <w:pPr>
              <w:wordWrap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3.水洗尺寸变化率按GB/T 8628-2013、GB/T 8629-2017、GB/T 8630-2013标准测定，洗涤程序5M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一次洗涤，悬挂晾干-2.0～+1.0%。备注：(+)表示伸长，(-)表示收缩</w:t>
            </w:r>
            <w:r>
              <w:rPr>
                <w:rFonts w:hint="eastAsia" w:ascii="宋体" w:hAnsi="宋体" w:eastAsia="宋体" w:cs="宋体"/>
                <w:color w:val="auto"/>
                <w:sz w:val="21"/>
                <w:szCs w:val="21"/>
                <w:highlight w:val="none"/>
                <w:lang w:eastAsia="zh-CN"/>
              </w:rPr>
              <w:t>。</w:t>
            </w:r>
          </w:p>
          <w:p w14:paraId="713DE9B0">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4.干热尺寸变化率按GB/T17031.1-1997、GB/T17031.2-1997标准测定，干热尺寸变化率为-2.0～+1.0。备注：(+)表示伸长，(-)表示收缩。</w:t>
            </w:r>
          </w:p>
          <w:p w14:paraId="5BE48082">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5.pH值按GB/T 7573-2009(萃取介质：0.1mol/L氯化钾溶液)标准测定，pH值为4.0～8.5。</w:t>
            </w:r>
          </w:p>
          <w:p w14:paraId="5DF19267">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6.甲醛含量GB/T 2912.1-2009(水萃取法，检出限：20mg/kg)标准测定，甲醛含量≤75mg/kg。</w:t>
            </w:r>
          </w:p>
          <w:p w14:paraId="649A4D3D">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7.可分解致癌芳香胺染料按GB/T 17592-2024(使用GC-MS分析方法，定量限：5mg/kg)标准测定，可分解致癌芳香胺染料≤20mg/kg</w:t>
            </w:r>
            <w:r>
              <w:rPr>
                <w:rStyle w:val="14"/>
                <w:rFonts w:hint="eastAsia" w:ascii="宋体" w:hAnsi="宋体" w:eastAsia="宋体" w:cs="宋体"/>
                <w:color w:val="auto"/>
                <w:sz w:val="21"/>
                <w:szCs w:val="21"/>
                <w:highlight w:val="none"/>
                <w:lang w:eastAsia="zh-CN"/>
              </w:rPr>
              <w:t>。</w:t>
            </w:r>
          </w:p>
          <w:p w14:paraId="120EB749">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8.起毛起球(级)按GB/T4802.1-2008圆轨迹法标准测定，采用参数C试验条件，起毛起球等级≥4级。</w:t>
            </w:r>
          </w:p>
          <w:p w14:paraId="4567F82F">
            <w:pPr>
              <w:wordWrap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9.织物折皱回复角测试按GB/T3819-1997垂直法标准测定，总折痕回复角≥200°</w:t>
            </w:r>
            <w:r>
              <w:rPr>
                <w:rStyle w:val="14"/>
                <w:rFonts w:hint="eastAsia" w:ascii="宋体" w:hAnsi="宋体" w:eastAsia="宋体" w:cs="宋体"/>
                <w:color w:val="auto"/>
                <w:sz w:val="21"/>
                <w:szCs w:val="21"/>
                <w:highlight w:val="none"/>
                <w:lang w:eastAsia="zh-CN"/>
              </w:rPr>
              <w:t>。</w:t>
            </w:r>
          </w:p>
          <w:p w14:paraId="745B95B0">
            <w:pPr>
              <w:wordWrap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10.耐水色牢度按照GB/T 5713</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2013测定，变色≥4级，沾色≥4级；耐汗渍色牢度按照GB/T 3922</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2013测定，酸性汗液：变色≥4</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5级，沾色≥4</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5级；碱性汗液：变色≥4</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5级，沾色≥4</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5级。</w:t>
            </w:r>
          </w:p>
          <w:p w14:paraId="2F4E67A4">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11.耐摩擦色牢度按GB/T 3920-2008标准测定，干摩擦≥3-4级、湿摩擦≥3级。</w:t>
            </w:r>
          </w:p>
          <w:p w14:paraId="70CECE51">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12.耐皂洗色牢度按GB/T3921-2008方法C(3)标准测定，变色≥4级、沾色≥3-4级。</w:t>
            </w:r>
          </w:p>
          <w:p w14:paraId="3D349D15">
            <w:pPr>
              <w:wordWrap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13.耐光色牢度按GB/T 8427-2019方法3标准测定</w:t>
            </w:r>
            <w:r>
              <w:rPr>
                <w:rFonts w:hint="eastAsia" w:ascii="宋体" w:hAnsi="宋体" w:eastAsia="宋体" w:cs="宋体"/>
                <w:color w:val="auto"/>
                <w:sz w:val="21"/>
                <w:szCs w:val="21"/>
                <w:highlight w:val="none"/>
                <w:lang w:eastAsia="zh-CN"/>
              </w:rPr>
              <w:t>，耐光色牢度≥5级</w:t>
            </w:r>
            <w:r>
              <w:rPr>
                <w:rStyle w:val="14"/>
                <w:rFonts w:hint="eastAsia" w:ascii="宋体" w:hAnsi="宋体" w:eastAsia="宋体" w:cs="宋体"/>
                <w:color w:val="auto"/>
                <w:sz w:val="21"/>
                <w:szCs w:val="21"/>
                <w:highlight w:val="none"/>
                <w:lang w:eastAsia="zh-CN"/>
              </w:rPr>
              <w:t>。</w:t>
            </w:r>
          </w:p>
          <w:p w14:paraId="6DAF89A7">
            <w:pPr>
              <w:wordWrap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14.耐热压色牢度按照GB/T 6152</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1997测定，试验温度(150±2)℃，压烫时间15s，试验压力4kPa±1kPa；干压：变色≥4级，沾色≥4级；潮压：变色≥4级，沾色≥3</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4级；湿压：变色≥4级，沾色≥3</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4级。</w:t>
            </w:r>
          </w:p>
          <w:p w14:paraId="5F502872">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15.耐光、汗复合色牢度按照GB/T 14576</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2009测定；耐酸性光汗复合色牢度≥4级，耐碱性光汗复合色牢度≥4级。</w:t>
            </w:r>
          </w:p>
          <w:p w14:paraId="33EDCC7E">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16.耐刷洗色牢度按GB/T 420-2009(加热温度：60C)标准测定，变色≥3级。</w:t>
            </w:r>
          </w:p>
          <w:p w14:paraId="70AB42EC">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17.织物中拆下纱线线密度按GB/T 29256.5-2012方法A标准测定，变色3tex。</w:t>
            </w:r>
          </w:p>
          <w:p w14:paraId="65D26807">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执行公安部《辅警服装 勤务冬执勤服》（试用稿）</w:t>
            </w:r>
          </w:p>
          <w:p w14:paraId="50C07ED5">
            <w:pPr>
              <w:wordWrap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面料：棉聚酯纬弹加厚斜纹布（藏蓝色）58%新疆棉，42%复合聚酯弹性纤维，单位面积质量：240g/m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w:t>
            </w:r>
          </w:p>
        </w:tc>
        <w:tc>
          <w:tcPr>
            <w:tcW w:w="643" w:type="dxa"/>
            <w:noWrap w:val="0"/>
            <w:vAlign w:val="center"/>
          </w:tcPr>
          <w:p w14:paraId="1BD5D15E">
            <w:pPr>
              <w:wordWrap w:val="0"/>
              <w:snapToGrid w:val="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420</w:t>
            </w:r>
          </w:p>
        </w:tc>
        <w:tc>
          <w:tcPr>
            <w:tcW w:w="643" w:type="dxa"/>
            <w:noWrap w:val="0"/>
            <w:vAlign w:val="center"/>
          </w:tcPr>
          <w:p w14:paraId="1A148183">
            <w:pPr>
              <w:wordWrap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1502" w:type="dxa"/>
            <w:noWrap w:val="0"/>
            <w:vAlign w:val="center"/>
          </w:tcPr>
          <w:p w14:paraId="1179F9AA">
            <w:pPr>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3</w:t>
            </w:r>
          </w:p>
        </w:tc>
      </w:tr>
      <w:tr w14:paraId="585A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04" w:type="dxa"/>
            <w:gridSpan w:val="6"/>
            <w:noWrap w:val="0"/>
            <w:vAlign w:val="center"/>
          </w:tcPr>
          <w:p w14:paraId="7428FCA3">
            <w:pPr>
              <w:wordWrap w:val="0"/>
              <w:adjustRightInd w:val="0"/>
              <w:spacing w:line="360" w:lineRule="auto"/>
              <w:jc w:val="left"/>
              <w:rPr>
                <w:rFonts w:hint="eastAsia" w:ascii="宋体" w:hAnsi="宋体" w:eastAsia="宋体" w:cs="宋体"/>
                <w:b/>
                <w:color w:val="auto"/>
                <w:kern w:val="0"/>
                <w:sz w:val="21"/>
                <w:szCs w:val="21"/>
                <w:highlight w:val="none"/>
                <w:lang w:eastAsia="zh-CN"/>
              </w:rPr>
            </w:pPr>
            <w:r>
              <w:rPr>
                <w:rFonts w:hint="eastAsia" w:ascii="宋体" w:hAnsi="宋体" w:eastAsia="宋体" w:cs="宋体"/>
                <w:b/>
                <w:bCs/>
                <w:color w:val="auto"/>
                <w:kern w:val="0"/>
                <w:sz w:val="21"/>
                <w:szCs w:val="21"/>
                <w:highlight w:val="none"/>
              </w:rPr>
              <w:t>商务</w:t>
            </w:r>
            <w:r>
              <w:rPr>
                <w:rFonts w:hint="eastAsia" w:hAnsi="宋体" w:eastAsia="宋体" w:cs="宋体"/>
                <w:b/>
                <w:bCs/>
                <w:color w:val="auto"/>
                <w:kern w:val="0"/>
                <w:sz w:val="21"/>
                <w:szCs w:val="21"/>
                <w:highlight w:val="none"/>
                <w:lang w:val="en-US" w:eastAsia="zh-CN"/>
              </w:rPr>
              <w:t>条款</w:t>
            </w:r>
          </w:p>
        </w:tc>
      </w:tr>
      <w:tr w14:paraId="04D5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3" w:type="dxa"/>
            <w:gridSpan w:val="2"/>
            <w:noWrap w:val="0"/>
            <w:vAlign w:val="center"/>
          </w:tcPr>
          <w:p w14:paraId="5D379625">
            <w:pPr>
              <w:wordWrap w:val="0"/>
              <w:adjustRightInd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质保期及售后服务要求</w:t>
            </w:r>
          </w:p>
        </w:tc>
        <w:tc>
          <w:tcPr>
            <w:tcW w:w="8041" w:type="dxa"/>
            <w:gridSpan w:val="4"/>
            <w:noWrap w:val="0"/>
            <w:vAlign w:val="center"/>
          </w:tcPr>
          <w:p w14:paraId="11432071">
            <w:pPr>
              <w:wordWrap w:val="0"/>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w:t>
            </w:r>
            <w:r>
              <w:rPr>
                <w:rFonts w:hint="eastAsia" w:ascii="宋体" w:hAnsi="宋体" w:eastAsia="宋体" w:cs="宋体"/>
                <w:bCs/>
                <w:color w:val="auto"/>
                <w:kern w:val="0"/>
                <w:sz w:val="21"/>
                <w:szCs w:val="21"/>
                <w:highlight w:val="none"/>
                <w:lang w:val="en-US" w:eastAsia="zh-CN"/>
              </w:rPr>
              <w:t>负责</w:t>
            </w:r>
            <w:r>
              <w:rPr>
                <w:rFonts w:hint="eastAsia" w:ascii="宋体" w:hAnsi="宋体" w:eastAsia="宋体" w:cs="宋体"/>
                <w:bCs/>
                <w:color w:val="auto"/>
                <w:kern w:val="0"/>
                <w:sz w:val="21"/>
                <w:szCs w:val="21"/>
                <w:highlight w:val="none"/>
              </w:rPr>
              <w:t>送货上门，按国家有关产品“三包”规定执行“三包”。采购范围内的货物如在供货时出现尺寸不合体或在供货后一个月内出现质量问题，由中标供应商无条件进行更换。</w:t>
            </w:r>
          </w:p>
          <w:p w14:paraId="2C838E46">
            <w:pPr>
              <w:wordWrap w:val="0"/>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w:t>
            </w:r>
            <w:r>
              <w:rPr>
                <w:rFonts w:hint="eastAsia" w:ascii="宋体" w:hAnsi="宋体" w:eastAsia="宋体" w:cs="宋体"/>
                <w:bCs/>
                <w:color w:val="auto"/>
                <w:kern w:val="0"/>
                <w:sz w:val="21"/>
                <w:szCs w:val="21"/>
                <w:highlight w:val="none"/>
                <w:lang w:val="en-US" w:eastAsia="zh-CN"/>
              </w:rPr>
              <w:t>所有货物</w:t>
            </w:r>
            <w:r>
              <w:rPr>
                <w:rFonts w:hint="eastAsia" w:ascii="宋体" w:hAnsi="宋体" w:eastAsia="宋体" w:cs="宋体"/>
                <w:bCs/>
                <w:color w:val="auto"/>
                <w:kern w:val="0"/>
                <w:sz w:val="21"/>
                <w:szCs w:val="21"/>
                <w:highlight w:val="none"/>
              </w:rPr>
              <w:t>质量保证期最短不得少于6个月。质量保证期内服装出现变形、褪色，中标供应商无条件进行更换。</w:t>
            </w:r>
          </w:p>
          <w:p w14:paraId="2F20C750">
            <w:pPr>
              <w:wordWrap w:val="0"/>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3.中标供应商在质保期内设立专门的服务热线（提供电话号码），指定专门的售后服务人员（提供名单及联系方式）。</w:t>
            </w:r>
          </w:p>
          <w:p w14:paraId="3F603C88">
            <w:pPr>
              <w:wordWrap w:val="0"/>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4.中标供应商必须为每套服装的每种钮扣提供至少一粒备用扣，并配有足够的衣扣、领带等配饰库存以保证满足采购人更换的需求。</w:t>
            </w:r>
          </w:p>
          <w:p w14:paraId="35409FD1">
            <w:pPr>
              <w:wordWrap w:val="0"/>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5.服装交付使用后一个月内，对于尺寸大小不合身、缩水、变形、起球、衣服透光、衣领卡脖子、裤子卡档、配件脱落、配件损坏等问题中标供应商</w:t>
            </w:r>
            <w:r>
              <w:rPr>
                <w:rFonts w:hint="eastAsia" w:ascii="宋体" w:hAnsi="宋体" w:eastAsia="宋体" w:cs="宋体"/>
                <w:bCs/>
                <w:color w:val="auto"/>
                <w:kern w:val="0"/>
                <w:sz w:val="21"/>
                <w:szCs w:val="21"/>
                <w:highlight w:val="none"/>
                <w:lang w:val="en-US" w:eastAsia="zh-CN"/>
              </w:rPr>
              <w:t>须</w:t>
            </w:r>
            <w:r>
              <w:rPr>
                <w:rFonts w:hint="eastAsia" w:ascii="宋体" w:hAnsi="宋体" w:eastAsia="宋体" w:cs="宋体"/>
                <w:bCs/>
                <w:color w:val="auto"/>
                <w:kern w:val="0"/>
                <w:sz w:val="21"/>
                <w:szCs w:val="21"/>
                <w:highlight w:val="none"/>
              </w:rPr>
              <w:t>予以更换，且</w:t>
            </w:r>
            <w:r>
              <w:rPr>
                <w:rFonts w:hint="eastAsia" w:ascii="宋体" w:hAnsi="宋体" w:eastAsia="宋体" w:cs="宋体"/>
                <w:bCs/>
                <w:color w:val="auto"/>
                <w:kern w:val="0"/>
                <w:sz w:val="21"/>
                <w:szCs w:val="21"/>
                <w:highlight w:val="none"/>
                <w:lang w:val="en-US" w:eastAsia="zh-CN"/>
              </w:rPr>
              <w:t>须</w:t>
            </w:r>
            <w:r>
              <w:rPr>
                <w:rFonts w:hint="eastAsia" w:ascii="宋体" w:hAnsi="宋体" w:eastAsia="宋体" w:cs="宋体"/>
                <w:bCs/>
                <w:color w:val="auto"/>
                <w:kern w:val="0"/>
                <w:sz w:val="21"/>
                <w:szCs w:val="21"/>
                <w:highlight w:val="none"/>
              </w:rPr>
              <w:t>于提出更换要求之日起20日内更换完毕送至采购人处。</w:t>
            </w:r>
          </w:p>
          <w:p w14:paraId="3C99D8F4">
            <w:pPr>
              <w:pStyle w:val="10"/>
              <w:wordWrap w:val="0"/>
              <w:spacing w:after="0" w:line="360" w:lineRule="auto"/>
              <w:ind w:left="0" w:leftChars="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6.质保期内出现扣子脱落，线缝开纱、非客户原因的服装配饰损坏等服装质量问题，中标供应商提供维修服务，且</w:t>
            </w:r>
            <w:r>
              <w:rPr>
                <w:rFonts w:hint="eastAsia" w:ascii="宋体" w:hAnsi="宋体" w:eastAsia="宋体" w:cs="宋体"/>
                <w:bCs/>
                <w:color w:val="auto"/>
                <w:kern w:val="0"/>
                <w:sz w:val="21"/>
                <w:szCs w:val="21"/>
                <w:highlight w:val="none"/>
                <w:lang w:val="en-US" w:eastAsia="zh-CN"/>
              </w:rPr>
              <w:t>须</w:t>
            </w:r>
            <w:r>
              <w:rPr>
                <w:rFonts w:hint="eastAsia" w:ascii="宋体" w:hAnsi="宋体" w:eastAsia="宋体" w:cs="宋体"/>
                <w:bCs/>
                <w:color w:val="auto"/>
                <w:kern w:val="0"/>
                <w:sz w:val="21"/>
                <w:szCs w:val="21"/>
                <w:highlight w:val="none"/>
              </w:rPr>
              <w:t>在接到采购人通知之日起24小时内派专人上门收取货物，并在7日内维修完毕送至采购人处。</w:t>
            </w:r>
          </w:p>
          <w:p w14:paraId="0E9033C0">
            <w:pPr>
              <w:pStyle w:val="10"/>
              <w:wordWrap w:val="0"/>
              <w:spacing w:after="0" w:line="360" w:lineRule="auto"/>
              <w:ind w:left="0" w:leftChars="0"/>
              <w:rPr>
                <w:rFonts w:hint="eastAsia" w:ascii="宋体" w:hAnsi="宋体" w:eastAsia="宋体" w:cs="宋体"/>
                <w:b/>
                <w:color w:val="auto"/>
                <w:kern w:val="0"/>
                <w:sz w:val="21"/>
                <w:szCs w:val="21"/>
                <w:highlight w:val="none"/>
              </w:rPr>
            </w:pPr>
            <w:r>
              <w:rPr>
                <w:rFonts w:hint="eastAsia" w:ascii="宋体" w:hAnsi="宋体" w:eastAsia="宋体" w:cs="宋体"/>
                <w:bCs/>
                <w:color w:val="auto"/>
                <w:kern w:val="0"/>
                <w:sz w:val="21"/>
                <w:szCs w:val="21"/>
                <w:highlight w:val="none"/>
                <w:lang w:val="en-US" w:eastAsia="zh-CN"/>
              </w:rPr>
              <w:t>7.上述质保期及售后服务要求产生的费用，均包含在投标报价中。</w:t>
            </w:r>
            <w:r>
              <w:rPr>
                <w:rFonts w:hint="eastAsia" w:ascii="宋体" w:hAnsi="宋体" w:eastAsia="宋体" w:cs="宋体"/>
                <w:color w:val="auto"/>
                <w:sz w:val="21"/>
                <w:szCs w:val="21"/>
                <w:highlight w:val="none"/>
              </w:rPr>
              <w:br w:type="page"/>
            </w:r>
          </w:p>
        </w:tc>
      </w:tr>
      <w:tr w14:paraId="15B6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3" w:type="dxa"/>
            <w:gridSpan w:val="2"/>
            <w:noWrap w:val="0"/>
            <w:vAlign w:val="center"/>
          </w:tcPr>
          <w:p w14:paraId="2745A9D9">
            <w:pPr>
              <w:wordWrap w:val="0"/>
              <w:spacing w:line="36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bCs/>
                <w:color w:val="auto"/>
                <w:kern w:val="0"/>
                <w:sz w:val="21"/>
                <w:szCs w:val="21"/>
                <w:highlight w:val="none"/>
              </w:rPr>
              <w:t>其它要求</w:t>
            </w:r>
          </w:p>
        </w:tc>
        <w:tc>
          <w:tcPr>
            <w:tcW w:w="8041" w:type="dxa"/>
            <w:gridSpan w:val="4"/>
            <w:noWrap w:val="0"/>
            <w:vAlign w:val="center"/>
          </w:tcPr>
          <w:p w14:paraId="160C620A">
            <w:pPr>
              <w:wordWrap w:val="0"/>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1</w:t>
            </w:r>
            <w:r>
              <w:rPr>
                <w:rFonts w:hint="eastAsia" w:ascii="宋体" w:hAnsi="宋体" w:eastAsia="宋体" w:cs="宋体"/>
                <w:bCs/>
                <w:color w:val="auto"/>
                <w:kern w:val="0"/>
                <w:sz w:val="21"/>
                <w:szCs w:val="21"/>
                <w:highlight w:val="none"/>
              </w:rPr>
              <w:t>.中标供应商应保证货物是全新、未使用过的，并完全符合合同规定的质量、规格和性能的要求。</w:t>
            </w:r>
          </w:p>
          <w:p w14:paraId="1853E6CA">
            <w:pPr>
              <w:wordWrap w:val="0"/>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2</w:t>
            </w:r>
            <w:r>
              <w:rPr>
                <w:rFonts w:hint="eastAsia" w:ascii="宋体" w:hAnsi="宋体" w:eastAsia="宋体" w:cs="宋体"/>
                <w:bCs/>
                <w:color w:val="auto"/>
                <w:kern w:val="0"/>
                <w:sz w:val="21"/>
                <w:szCs w:val="21"/>
                <w:highlight w:val="none"/>
              </w:rPr>
              <w:t>.以上所有服装均为</w:t>
            </w:r>
            <w:r>
              <w:rPr>
                <w:rFonts w:hint="eastAsia" w:ascii="宋体" w:hAnsi="宋体" w:eastAsia="宋体" w:cs="宋体"/>
                <w:color w:val="auto"/>
                <w:spacing w:val="5"/>
                <w:sz w:val="21"/>
                <w:szCs w:val="21"/>
                <w:highlight w:val="none"/>
                <w:lang w:val="en-US" w:eastAsia="zh-CN"/>
              </w:rPr>
              <w:t>量身</w:t>
            </w:r>
            <w:r>
              <w:rPr>
                <w:rFonts w:hint="eastAsia" w:ascii="宋体" w:hAnsi="宋体" w:eastAsia="宋体" w:cs="宋体"/>
                <w:bCs/>
                <w:color w:val="auto"/>
                <w:kern w:val="0"/>
                <w:sz w:val="21"/>
                <w:szCs w:val="21"/>
                <w:highlight w:val="none"/>
              </w:rPr>
              <w:t>定制产品。</w:t>
            </w:r>
          </w:p>
          <w:p w14:paraId="717B4796">
            <w:pPr>
              <w:wordWrap w:val="0"/>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3</w:t>
            </w:r>
            <w:r>
              <w:rPr>
                <w:rFonts w:hint="eastAsia" w:ascii="宋体" w:hAnsi="宋体" w:eastAsia="宋体" w:cs="宋体"/>
                <w:bCs/>
                <w:color w:val="auto"/>
                <w:kern w:val="0"/>
                <w:sz w:val="21"/>
                <w:szCs w:val="21"/>
                <w:highlight w:val="none"/>
              </w:rPr>
              <w:t>.投标报价</w:t>
            </w:r>
            <w:r>
              <w:rPr>
                <w:rFonts w:hint="eastAsia" w:ascii="宋体" w:hAnsi="宋体" w:eastAsia="宋体" w:cs="宋体"/>
                <w:bCs/>
                <w:color w:val="auto"/>
                <w:kern w:val="0"/>
                <w:sz w:val="21"/>
                <w:szCs w:val="21"/>
                <w:highlight w:val="none"/>
                <w:lang w:val="en-US" w:eastAsia="zh-CN"/>
              </w:rPr>
              <w:t>包括</w:t>
            </w:r>
            <w:r>
              <w:rPr>
                <w:rFonts w:hint="eastAsia" w:ascii="宋体" w:hAnsi="宋体" w:eastAsia="宋体" w:cs="宋体"/>
                <w:bCs/>
                <w:color w:val="auto"/>
                <w:kern w:val="0"/>
                <w:sz w:val="21"/>
                <w:szCs w:val="21"/>
                <w:highlight w:val="none"/>
              </w:rPr>
              <w:t>本次采购范围货物（服装）价款、备品备件、包装、运输、装卸、修补、换货及售后服务、检验及验收、保修、保险、税金等全部费用，投标人综合考虑在报价中。</w:t>
            </w:r>
          </w:p>
        </w:tc>
      </w:tr>
      <w:tr w14:paraId="17C6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3" w:type="dxa"/>
            <w:gridSpan w:val="2"/>
            <w:noWrap w:val="0"/>
            <w:vAlign w:val="center"/>
          </w:tcPr>
          <w:p w14:paraId="6367F9B7">
            <w:pPr>
              <w:wordWrap w:val="0"/>
              <w:adjustRightInd w:val="0"/>
              <w:spacing w:line="36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交付使用时间</w:t>
            </w:r>
          </w:p>
          <w:p w14:paraId="0439604B">
            <w:pPr>
              <w:wordWrap w:val="0"/>
              <w:adjustRightInd w:val="0"/>
              <w:spacing w:line="36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及地点</w:t>
            </w:r>
          </w:p>
        </w:tc>
        <w:tc>
          <w:tcPr>
            <w:tcW w:w="8041" w:type="dxa"/>
            <w:gridSpan w:val="4"/>
            <w:noWrap w:val="0"/>
            <w:vAlign w:val="center"/>
          </w:tcPr>
          <w:p w14:paraId="7F7A0800">
            <w:pPr>
              <w:wordWrap w:val="0"/>
              <w:adjustRightInd w:val="0"/>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1.交付使用期：自签订合同之日起</w:t>
            </w:r>
            <w:r>
              <w:rPr>
                <w:rFonts w:hint="eastAsia" w:ascii="宋体" w:hAnsi="宋体" w:eastAsia="宋体" w:cs="宋体"/>
                <w:bCs/>
                <w:color w:val="auto"/>
                <w:kern w:val="0"/>
                <w:sz w:val="21"/>
                <w:szCs w:val="21"/>
                <w:highlight w:val="none"/>
                <w:lang w:val="en-US" w:eastAsia="zh-CN"/>
              </w:rPr>
              <w:t>1</w:t>
            </w:r>
            <w:r>
              <w:rPr>
                <w:rFonts w:hint="eastAsia" w:ascii="宋体" w:hAnsi="宋体" w:eastAsia="宋体" w:cs="宋体"/>
                <w:bCs/>
                <w:color w:val="auto"/>
                <w:kern w:val="0"/>
                <w:sz w:val="21"/>
                <w:szCs w:val="21"/>
                <w:highlight w:val="none"/>
              </w:rPr>
              <w:t>0个工作日内交货并验收合格。</w:t>
            </w:r>
          </w:p>
          <w:p w14:paraId="701CE78C">
            <w:pPr>
              <w:wordWrap w:val="0"/>
              <w:spacing w:line="360" w:lineRule="auto"/>
              <w:ind w:firstLine="420" w:firstLineChars="200"/>
              <w:rPr>
                <w:rFonts w:hint="eastAsia" w:ascii="宋体" w:hAnsi="宋体" w:eastAsia="宋体" w:cs="宋体"/>
                <w:b/>
                <w:color w:val="auto"/>
                <w:kern w:val="0"/>
                <w:sz w:val="21"/>
                <w:szCs w:val="21"/>
                <w:highlight w:val="none"/>
              </w:rPr>
            </w:pPr>
            <w:r>
              <w:rPr>
                <w:rFonts w:hint="eastAsia" w:ascii="宋体" w:hAnsi="宋体" w:eastAsia="宋体" w:cs="宋体"/>
                <w:bCs/>
                <w:color w:val="auto"/>
                <w:kern w:val="0"/>
                <w:sz w:val="21"/>
                <w:szCs w:val="21"/>
                <w:highlight w:val="none"/>
              </w:rPr>
              <w:t>2.交货地点：鹿寨县公安局</w:t>
            </w:r>
            <w:r>
              <w:rPr>
                <w:rFonts w:hint="eastAsia" w:ascii="宋体" w:hAnsi="宋体" w:eastAsia="宋体" w:cs="宋体"/>
                <w:bCs/>
                <w:color w:val="auto"/>
                <w:kern w:val="0"/>
                <w:sz w:val="21"/>
                <w:szCs w:val="21"/>
                <w:highlight w:val="none"/>
                <w:lang w:val="en-US" w:eastAsia="zh-CN"/>
              </w:rPr>
              <w:t>内</w:t>
            </w:r>
            <w:r>
              <w:rPr>
                <w:rFonts w:hint="eastAsia" w:ascii="宋体" w:hAnsi="宋体" w:eastAsia="宋体" w:cs="宋体"/>
                <w:bCs/>
                <w:color w:val="auto"/>
                <w:kern w:val="0"/>
                <w:sz w:val="21"/>
                <w:szCs w:val="21"/>
                <w:highlight w:val="none"/>
              </w:rPr>
              <w:t>指定地点。</w:t>
            </w:r>
          </w:p>
        </w:tc>
      </w:tr>
      <w:tr w14:paraId="3ED7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3" w:type="dxa"/>
            <w:gridSpan w:val="2"/>
            <w:noWrap w:val="0"/>
            <w:vAlign w:val="center"/>
          </w:tcPr>
          <w:p w14:paraId="55497050">
            <w:pPr>
              <w:wordWrap w:val="0"/>
              <w:adjustRightInd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付款方式</w:t>
            </w:r>
          </w:p>
        </w:tc>
        <w:tc>
          <w:tcPr>
            <w:tcW w:w="8041" w:type="dxa"/>
            <w:gridSpan w:val="4"/>
            <w:noWrap w:val="0"/>
            <w:vAlign w:val="center"/>
          </w:tcPr>
          <w:p w14:paraId="639BF7ED">
            <w:pPr>
              <w:wordWrap w:val="0"/>
              <w:spacing w:line="360" w:lineRule="auto"/>
              <w:ind w:firstLine="420" w:firstLineChars="200"/>
              <w:rPr>
                <w:rFonts w:hint="eastAsia"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货物验收</w:t>
            </w:r>
            <w:r>
              <w:rPr>
                <w:rFonts w:hint="eastAsia" w:ascii="宋体" w:hAnsi="宋体" w:eastAsia="宋体" w:cs="宋体"/>
                <w:bCs/>
                <w:color w:val="auto"/>
                <w:kern w:val="0"/>
                <w:sz w:val="21"/>
                <w:szCs w:val="21"/>
                <w:highlight w:val="none"/>
              </w:rPr>
              <w:t>合格</w:t>
            </w:r>
            <w:r>
              <w:rPr>
                <w:rFonts w:hint="eastAsia" w:ascii="宋体" w:hAnsi="宋体" w:eastAsia="宋体" w:cs="宋体"/>
                <w:color w:val="auto"/>
                <w:kern w:val="0"/>
                <w:sz w:val="21"/>
                <w:szCs w:val="21"/>
                <w:highlight w:val="none"/>
              </w:rPr>
              <w:t>后</w:t>
            </w:r>
            <w:r>
              <w:rPr>
                <w:rFonts w:hint="eastAsia" w:ascii="宋体" w:hAnsi="宋体" w:eastAsia="宋体" w:cs="宋体"/>
                <w:color w:val="auto"/>
                <w:kern w:val="0"/>
                <w:sz w:val="21"/>
                <w:szCs w:val="21"/>
                <w:highlight w:val="none"/>
                <w:lang w:eastAsia="zh-CN"/>
              </w:rPr>
              <w:t>，采购人原则上自收到发票后10个工作日内</w:t>
            </w:r>
            <w:r>
              <w:rPr>
                <w:rFonts w:hint="eastAsia" w:ascii="宋体" w:hAnsi="宋体" w:eastAsia="宋体" w:cs="宋体"/>
                <w:color w:val="auto"/>
                <w:kern w:val="0"/>
                <w:sz w:val="21"/>
                <w:szCs w:val="21"/>
                <w:highlight w:val="none"/>
              </w:rPr>
              <w:t>支付</w:t>
            </w:r>
            <w:r>
              <w:rPr>
                <w:rFonts w:hint="eastAsia" w:ascii="宋体" w:hAnsi="宋体" w:eastAsia="宋体" w:cs="宋体"/>
                <w:color w:val="auto"/>
                <w:kern w:val="0"/>
                <w:sz w:val="21"/>
                <w:szCs w:val="21"/>
                <w:highlight w:val="none"/>
                <w:lang w:val="en-US" w:eastAsia="zh-CN"/>
              </w:rPr>
              <w:t>100%合同金额</w:t>
            </w:r>
            <w:r>
              <w:rPr>
                <w:rFonts w:hint="eastAsia" w:ascii="宋体" w:hAnsi="宋体" w:eastAsia="宋体" w:cs="宋体"/>
                <w:color w:val="auto"/>
                <w:kern w:val="0"/>
                <w:sz w:val="21"/>
                <w:szCs w:val="21"/>
                <w:highlight w:val="none"/>
              </w:rPr>
              <w:t>。</w:t>
            </w:r>
          </w:p>
        </w:tc>
      </w:tr>
      <w:tr w14:paraId="35CC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3" w:type="dxa"/>
            <w:gridSpan w:val="2"/>
            <w:noWrap w:val="0"/>
            <w:vAlign w:val="center"/>
          </w:tcPr>
          <w:p w14:paraId="2364A0E7">
            <w:pPr>
              <w:wordWrap w:val="0"/>
              <w:adjustRightInd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签订合同日期</w:t>
            </w:r>
          </w:p>
        </w:tc>
        <w:tc>
          <w:tcPr>
            <w:tcW w:w="8041" w:type="dxa"/>
            <w:gridSpan w:val="4"/>
            <w:noWrap w:val="0"/>
            <w:vAlign w:val="center"/>
          </w:tcPr>
          <w:p w14:paraId="797A36C9">
            <w:pPr>
              <w:spacing w:line="360" w:lineRule="auto"/>
              <w:ind w:firstLine="420" w:firstLineChars="200"/>
              <w:rPr>
                <w:rFonts w:hint="eastAsia" w:ascii="宋体" w:hAnsi="宋体" w:eastAsia="宋体" w:cs="宋体"/>
                <w:bCs/>
                <w:color w:val="auto"/>
                <w:kern w:val="0"/>
                <w:sz w:val="21"/>
                <w:szCs w:val="21"/>
                <w:highlight w:val="none"/>
              </w:rPr>
            </w:pPr>
            <w:r>
              <w:rPr>
                <w:rFonts w:hint="eastAsia" w:hAnsi="宋体"/>
                <w:color w:val="auto"/>
                <w:sz w:val="21"/>
                <w:highlight w:val="none"/>
              </w:rPr>
              <w:t>自中标通知书发出之日起</w:t>
            </w:r>
            <w:r>
              <w:rPr>
                <w:rFonts w:hAnsi="宋体"/>
                <w:color w:val="auto"/>
                <w:sz w:val="21"/>
                <w:highlight w:val="none"/>
              </w:rPr>
              <w:t>25</w:t>
            </w:r>
            <w:r>
              <w:rPr>
                <w:rFonts w:hint="eastAsia" w:hAnsi="宋体"/>
                <w:color w:val="auto"/>
                <w:sz w:val="21"/>
                <w:highlight w:val="none"/>
              </w:rPr>
              <w:t>日内。</w:t>
            </w:r>
          </w:p>
        </w:tc>
      </w:tr>
      <w:tr w14:paraId="3BC3D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3" w:type="dxa"/>
            <w:gridSpan w:val="2"/>
            <w:noWrap w:val="0"/>
            <w:vAlign w:val="center"/>
          </w:tcPr>
          <w:p w14:paraId="661B66AB">
            <w:pPr>
              <w:wordWrap w:val="0"/>
              <w:adjustRightInd w:val="0"/>
              <w:spacing w:line="360" w:lineRule="auto"/>
              <w:jc w:val="center"/>
              <w:rPr>
                <w:rFonts w:hint="eastAsia" w:ascii="宋体" w:hAnsi="宋体" w:eastAsia="宋体" w:cs="宋体"/>
                <w:b/>
                <w:bCs/>
                <w:color w:val="auto"/>
                <w:kern w:val="0"/>
                <w:sz w:val="21"/>
                <w:szCs w:val="21"/>
                <w:highlight w:val="none"/>
              </w:rPr>
            </w:pPr>
            <w:r>
              <w:rPr>
                <w:rFonts w:hint="eastAsia"/>
                <w:b/>
                <w:bCs/>
                <w:color w:val="auto"/>
                <w:sz w:val="21"/>
                <w:highlight w:val="none"/>
              </w:rPr>
              <w:t>包装方式</w:t>
            </w:r>
          </w:p>
        </w:tc>
        <w:tc>
          <w:tcPr>
            <w:tcW w:w="8041" w:type="dxa"/>
            <w:gridSpan w:val="4"/>
            <w:noWrap w:val="0"/>
            <w:vAlign w:val="center"/>
          </w:tcPr>
          <w:p w14:paraId="5028FFF1">
            <w:pPr>
              <w:spacing w:line="360" w:lineRule="auto"/>
              <w:ind w:firstLine="420" w:firstLineChars="200"/>
              <w:rPr>
                <w:rFonts w:hint="eastAsia" w:ascii="宋体" w:hAnsi="宋体" w:eastAsia="宋体" w:cs="宋体"/>
                <w:bCs/>
                <w:color w:val="auto"/>
                <w:kern w:val="0"/>
                <w:sz w:val="21"/>
                <w:szCs w:val="21"/>
                <w:highlight w:val="none"/>
              </w:rPr>
            </w:pPr>
            <w:r>
              <w:rPr>
                <w:rFonts w:hint="eastAsia" w:hAnsi="宋体"/>
                <w:color w:val="auto"/>
                <w:sz w:val="21"/>
                <w:highlight w:val="none"/>
              </w:rPr>
              <w:t>按产品出厂时的包装。</w:t>
            </w:r>
          </w:p>
        </w:tc>
      </w:tr>
      <w:tr w14:paraId="3C0E6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3" w:type="dxa"/>
            <w:gridSpan w:val="2"/>
            <w:noWrap w:val="0"/>
            <w:vAlign w:val="center"/>
          </w:tcPr>
          <w:p w14:paraId="02B3011E">
            <w:pPr>
              <w:wordWrap w:val="0"/>
              <w:adjustRightInd w:val="0"/>
              <w:spacing w:line="360" w:lineRule="auto"/>
              <w:jc w:val="center"/>
              <w:rPr>
                <w:rFonts w:hint="eastAsia" w:ascii="宋体" w:hAnsi="宋体" w:eastAsia="宋体" w:cs="宋体"/>
                <w:b/>
                <w:bCs/>
                <w:color w:val="auto"/>
                <w:kern w:val="0"/>
                <w:sz w:val="21"/>
                <w:szCs w:val="21"/>
                <w:highlight w:val="none"/>
              </w:rPr>
            </w:pPr>
            <w:r>
              <w:rPr>
                <w:rFonts w:hint="eastAsia" w:hAnsi="宋体"/>
                <w:b/>
                <w:color w:val="auto"/>
                <w:sz w:val="21"/>
                <w:highlight w:val="none"/>
              </w:rPr>
              <w:t>运输</w:t>
            </w:r>
            <w:r>
              <w:rPr>
                <w:rFonts w:hint="eastAsia"/>
                <w:b/>
                <w:bCs/>
                <w:color w:val="auto"/>
                <w:sz w:val="21"/>
                <w:highlight w:val="none"/>
              </w:rPr>
              <w:t>方式</w:t>
            </w:r>
          </w:p>
        </w:tc>
        <w:tc>
          <w:tcPr>
            <w:tcW w:w="8041" w:type="dxa"/>
            <w:gridSpan w:val="4"/>
            <w:noWrap w:val="0"/>
            <w:vAlign w:val="center"/>
          </w:tcPr>
          <w:p w14:paraId="516711CC">
            <w:pPr>
              <w:spacing w:line="360" w:lineRule="auto"/>
              <w:ind w:firstLine="420" w:firstLineChars="200"/>
              <w:rPr>
                <w:rFonts w:hint="eastAsia" w:ascii="宋体" w:hAnsi="宋体" w:eastAsia="宋体" w:cs="宋体"/>
                <w:bCs/>
                <w:color w:val="auto"/>
                <w:kern w:val="0"/>
                <w:sz w:val="21"/>
                <w:szCs w:val="21"/>
                <w:highlight w:val="none"/>
              </w:rPr>
            </w:pPr>
            <w:r>
              <w:rPr>
                <w:rFonts w:hint="eastAsia" w:hAnsi="宋体"/>
                <w:color w:val="auto"/>
                <w:sz w:val="21"/>
                <w:highlight w:val="none"/>
              </w:rPr>
              <w:t>不限。</w:t>
            </w:r>
          </w:p>
        </w:tc>
      </w:tr>
      <w:tr w14:paraId="34FA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3" w:type="dxa"/>
            <w:gridSpan w:val="2"/>
            <w:noWrap w:val="0"/>
            <w:vAlign w:val="center"/>
          </w:tcPr>
          <w:p w14:paraId="1ACF720B">
            <w:pPr>
              <w:wordWrap w:val="0"/>
              <w:adjustRightInd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验收条件及标准</w:t>
            </w:r>
          </w:p>
        </w:tc>
        <w:tc>
          <w:tcPr>
            <w:tcW w:w="8041" w:type="dxa"/>
            <w:gridSpan w:val="4"/>
            <w:noWrap w:val="0"/>
            <w:vAlign w:val="center"/>
          </w:tcPr>
          <w:p w14:paraId="65320E45">
            <w:pPr>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1.现场验收。</w:t>
            </w:r>
          </w:p>
          <w:p w14:paraId="23BEC598">
            <w:pPr>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2.验收依据：按照招标文件要求及中标供应商的投标文件。</w:t>
            </w:r>
          </w:p>
          <w:p w14:paraId="7599D669">
            <w:p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rPr>
              <w:t>3.中标供应商必须提供原装正品、全新的、符合有关质量标准的产品。交货时，采购人现场根据招标文件要求及投标文件承诺逐条对应进行核验，若发现产品不符合招标文件和投标文件承诺要求的，采购人不予验收，同时报相关监督管理部门处理，由此造成采购人经济损失的由中标供应商负责承担全部赔偿责任。</w:t>
            </w:r>
          </w:p>
          <w:p w14:paraId="67F75DC5">
            <w:pPr>
              <w:spacing w:line="360" w:lineRule="auto"/>
              <w:ind w:firstLine="420" w:firstLineChars="200"/>
              <w:rPr>
                <w:rFonts w:hint="eastAsia" w:ascii="宋体" w:hAnsi="宋体" w:eastAsia="宋体" w:cs="宋体"/>
                <w:b/>
                <w:color w:val="auto"/>
                <w:kern w:val="0"/>
                <w:sz w:val="21"/>
                <w:szCs w:val="21"/>
                <w:highlight w:val="none"/>
              </w:rPr>
            </w:pPr>
            <w:r>
              <w:rPr>
                <w:rFonts w:hint="eastAsia" w:ascii="宋体" w:hAnsi="宋体" w:eastAsia="宋体" w:cs="宋体"/>
                <w:bCs/>
                <w:color w:val="auto"/>
                <w:kern w:val="0"/>
                <w:sz w:val="21"/>
                <w:szCs w:val="21"/>
                <w:highlight w:val="none"/>
              </w:rPr>
              <w:t>4.在验收过程中，采购人有权从服装中随机抽样送质检部门检验，如检验不符合招标文件要求及中标供应商的投标文件承诺的，采购人不予验收，并按违约责任处理，履约保证金不予退还</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lang w:val="en-US" w:eastAsia="zh-CN"/>
              </w:rPr>
              <w:t>如有</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rPr>
              <w:t>，同时报相关监督管理部门处理，由此造成采购人经济损失的由中标供应商负责承担全部赔偿责任。送检费用含在投标报价中。</w:t>
            </w:r>
          </w:p>
        </w:tc>
      </w:tr>
      <w:tr w14:paraId="178F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04" w:type="dxa"/>
            <w:gridSpan w:val="6"/>
            <w:noWrap w:val="0"/>
            <w:vAlign w:val="center"/>
          </w:tcPr>
          <w:p w14:paraId="2EE5B046">
            <w:pPr>
              <w:wordWrap w:val="0"/>
              <w:adjustRightInd w:val="0"/>
              <w:spacing w:line="360" w:lineRule="auto"/>
              <w:rPr>
                <w:rFonts w:hint="eastAsia" w:ascii="宋体" w:hAnsi="宋体" w:eastAsia="宋体" w:cs="宋体"/>
                <w:b/>
                <w:color w:val="auto"/>
                <w:kern w:val="0"/>
                <w:sz w:val="21"/>
                <w:szCs w:val="21"/>
                <w:highlight w:val="none"/>
              </w:rPr>
            </w:pPr>
            <w:r>
              <w:rPr>
                <w:rFonts w:hint="eastAsia" w:hAnsi="宋体" w:cs="宋体"/>
                <w:b/>
                <w:color w:val="auto"/>
                <w:sz w:val="21"/>
                <w:highlight w:val="none"/>
              </w:rPr>
              <w:t>项目的特殊要求及说明</w:t>
            </w:r>
          </w:p>
        </w:tc>
      </w:tr>
      <w:tr w14:paraId="77E8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1863" w:type="dxa"/>
            <w:gridSpan w:val="2"/>
            <w:noWrap w:val="0"/>
            <w:vAlign w:val="center"/>
          </w:tcPr>
          <w:p w14:paraId="78ACDED3">
            <w:pPr>
              <w:spacing w:line="360" w:lineRule="auto"/>
              <w:jc w:val="center"/>
              <w:rPr>
                <w:rFonts w:hint="eastAsia" w:ascii="宋体" w:hAnsi="宋体" w:eastAsia="宋体" w:cs="宋体"/>
                <w:b/>
                <w:bCs/>
                <w:color w:val="auto"/>
                <w:sz w:val="21"/>
                <w:szCs w:val="21"/>
                <w:highlight w:val="none"/>
                <w:lang w:val="en-US" w:eastAsia="zh-CN"/>
              </w:rPr>
            </w:pPr>
            <w:r>
              <w:rPr>
                <w:rFonts w:hint="eastAsia" w:hAnsi="宋体"/>
                <w:b/>
                <w:color w:val="auto"/>
                <w:sz w:val="21"/>
                <w:highlight w:val="none"/>
              </w:rPr>
              <w:t>核心产品</w:t>
            </w:r>
          </w:p>
        </w:tc>
        <w:tc>
          <w:tcPr>
            <w:tcW w:w="8041" w:type="dxa"/>
            <w:gridSpan w:val="4"/>
            <w:noWrap w:val="0"/>
            <w:vAlign w:val="center"/>
          </w:tcPr>
          <w:p w14:paraId="1A9CF7E6">
            <w:pPr>
              <w:pStyle w:val="4"/>
              <w:spacing w:line="360" w:lineRule="auto"/>
              <w:ind w:firstLine="422" w:firstLineChars="200"/>
              <w:jc w:val="both"/>
              <w:rPr>
                <w:rFonts w:hint="eastAsia" w:ascii="宋体" w:hAnsi="宋体" w:eastAsia="宋体" w:cs="宋体"/>
                <w:bCs/>
                <w:color w:val="auto"/>
                <w:kern w:val="2"/>
                <w:sz w:val="21"/>
                <w:szCs w:val="21"/>
                <w:highlight w:val="none"/>
                <w:lang w:val="en-US" w:eastAsia="zh-CN" w:bidi="ar-SA"/>
              </w:rPr>
            </w:pPr>
            <w:r>
              <w:rPr>
                <w:rFonts w:hint="eastAsia" w:hAnsi="宋体"/>
                <w:b/>
                <w:bCs w:val="0"/>
                <w:color w:val="auto"/>
                <w:kern w:val="2"/>
                <w:sz w:val="21"/>
                <w:highlight w:val="none"/>
              </w:rPr>
              <w:t>本</w:t>
            </w:r>
            <w:r>
              <w:rPr>
                <w:rFonts w:hint="eastAsia" w:hAnsi="宋体"/>
                <w:b/>
                <w:bCs w:val="0"/>
                <w:color w:val="auto"/>
                <w:kern w:val="2"/>
                <w:sz w:val="21"/>
                <w:highlight w:val="none"/>
                <w:lang w:val="en-US" w:eastAsia="zh-CN"/>
              </w:rPr>
              <w:t>分标</w:t>
            </w:r>
            <w:r>
              <w:rPr>
                <w:rFonts w:hint="eastAsia" w:hAnsi="宋体"/>
                <w:b/>
                <w:bCs w:val="0"/>
                <w:color w:val="auto"/>
                <w:kern w:val="2"/>
                <w:sz w:val="21"/>
                <w:highlight w:val="none"/>
              </w:rPr>
              <w:t>序号</w:t>
            </w:r>
            <w:r>
              <w:rPr>
                <w:rFonts w:hint="eastAsia"/>
                <w:b/>
                <w:bCs w:val="0"/>
                <w:color w:val="auto"/>
                <w:sz w:val="21"/>
                <w:highlight w:val="none"/>
                <w:lang w:val="en-US" w:eastAsia="zh-CN"/>
              </w:rPr>
              <w:t>4</w:t>
            </w:r>
            <w:r>
              <w:rPr>
                <w:rFonts w:hint="eastAsia" w:hAnsi="宋体" w:cs="宋体"/>
                <w:b/>
                <w:bCs w:val="0"/>
                <w:color w:val="auto"/>
                <w:sz w:val="21"/>
                <w:highlight w:val="none"/>
              </w:rPr>
              <w:t>“春秋执勤服”</w:t>
            </w:r>
            <w:r>
              <w:rPr>
                <w:rFonts w:hint="eastAsia" w:hAnsi="宋体"/>
                <w:b/>
                <w:bCs w:val="0"/>
                <w:color w:val="auto"/>
                <w:kern w:val="2"/>
                <w:sz w:val="21"/>
                <w:highlight w:val="none"/>
              </w:rPr>
              <w:t>为核心产品</w:t>
            </w:r>
            <w:r>
              <w:rPr>
                <w:rFonts w:hint="eastAsia" w:hAnsi="宋体"/>
                <w:bCs/>
                <w:color w:val="auto"/>
                <w:kern w:val="2"/>
                <w:sz w:val="21"/>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采取随机抽取方式确定一个投标人获得中标人推荐资格。</w:t>
            </w:r>
          </w:p>
        </w:tc>
      </w:tr>
      <w:tr w14:paraId="3976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1863" w:type="dxa"/>
            <w:gridSpan w:val="2"/>
            <w:noWrap w:val="0"/>
            <w:vAlign w:val="center"/>
          </w:tcPr>
          <w:p w14:paraId="129AABBB">
            <w:pPr>
              <w:keepNext w:val="0"/>
              <w:keepLines w:val="0"/>
              <w:pageBreakBefore w:val="0"/>
              <w:widowControl/>
              <w:wordWrap/>
              <w:overflowPunct/>
              <w:topLinePunct w:val="0"/>
              <w:bidi w:val="0"/>
              <w:spacing w:line="360" w:lineRule="auto"/>
              <w:jc w:val="center"/>
              <w:textAlignment w:val="center"/>
              <w:rPr>
                <w:rFonts w:hint="eastAsia" w:ascii="宋体" w:hAnsi="宋体" w:eastAsia="宋体" w:cs="宋体"/>
                <w:b/>
                <w:color w:val="auto"/>
                <w:kern w:val="0"/>
                <w:sz w:val="21"/>
                <w:szCs w:val="21"/>
                <w:highlight w:val="none"/>
              </w:rPr>
            </w:pPr>
            <w:r>
              <w:rPr>
                <w:rFonts w:hint="eastAsia" w:ascii="宋体" w:hAnsi="宋体" w:eastAsia="宋体" w:cs="宋体"/>
                <w:b/>
                <w:bCs/>
                <w:color w:val="auto"/>
                <w:sz w:val="21"/>
                <w:szCs w:val="21"/>
                <w:highlight w:val="none"/>
                <w:lang w:val="en-US" w:eastAsia="zh-CN"/>
              </w:rPr>
              <w:t>样品递交事宜</w:t>
            </w:r>
          </w:p>
        </w:tc>
        <w:tc>
          <w:tcPr>
            <w:tcW w:w="8041" w:type="dxa"/>
            <w:gridSpan w:val="4"/>
            <w:noWrap w:val="0"/>
            <w:vAlign w:val="center"/>
          </w:tcPr>
          <w:p w14:paraId="31E9502B">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1.供应商需提供警便帽（作训帽）（1顶）、夏执勤服（1件）、夏单裤（1条）、春秋执勤服（1套）、内腰带（1条）、冬执勤服（1套）样品，供评委现场比较评审。</w:t>
            </w:r>
          </w:p>
          <w:p w14:paraId="501A403D">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2.样品的不得出现供应商信息，如供应商名称、生产厂家名称、地址、电话、商标等，递交样品前供应商自觉对相关信息自行处理，否则，该样品有可能被拒绝接收。</w:t>
            </w:r>
          </w:p>
          <w:p w14:paraId="5F2F35F6">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3.样品递交方式：样品递交采用现场递交方式，供应商持授权委托书原件、代理人身份证原件办理样品递交手续，以其它方式递交样品的将被拒绝接收，后果自负。</w:t>
            </w:r>
          </w:p>
          <w:p w14:paraId="040FF7F0">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4.样品递交时间：2026年</w:t>
            </w:r>
            <w:r>
              <w:rPr>
                <w:rFonts w:hint="eastAsia" w:hAnsi="宋体" w:eastAsia="宋体" w:cs="宋体"/>
                <w:bCs/>
                <w:color w:val="auto"/>
                <w:kern w:val="2"/>
                <w:sz w:val="21"/>
                <w:szCs w:val="21"/>
                <w:highlight w:val="none"/>
                <w:lang w:val="en-US" w:eastAsia="zh-CN" w:bidi="ar-SA"/>
              </w:rPr>
              <w:t>09</w:t>
            </w:r>
            <w:r>
              <w:rPr>
                <w:rFonts w:hint="eastAsia" w:ascii="宋体" w:hAnsi="宋体" w:eastAsia="宋体" w:cs="宋体"/>
                <w:bCs/>
                <w:color w:val="auto"/>
                <w:kern w:val="2"/>
                <w:sz w:val="21"/>
                <w:szCs w:val="21"/>
                <w:highlight w:val="none"/>
                <w:lang w:val="en-US" w:eastAsia="zh-CN" w:bidi="ar-SA"/>
              </w:rPr>
              <w:t>月</w:t>
            </w:r>
            <w:r>
              <w:rPr>
                <w:rFonts w:hint="eastAsia" w:hAnsi="宋体" w:eastAsia="宋体" w:cs="宋体"/>
                <w:bCs/>
                <w:color w:val="auto"/>
                <w:kern w:val="2"/>
                <w:sz w:val="21"/>
                <w:szCs w:val="21"/>
                <w:highlight w:val="none"/>
                <w:lang w:val="en-US" w:eastAsia="zh-CN" w:bidi="ar-SA"/>
              </w:rPr>
              <w:t>15</w:t>
            </w:r>
            <w:r>
              <w:rPr>
                <w:rFonts w:hint="eastAsia" w:ascii="宋体" w:hAnsi="宋体" w:eastAsia="宋体" w:cs="宋体"/>
                <w:bCs/>
                <w:color w:val="auto"/>
                <w:kern w:val="2"/>
                <w:sz w:val="21"/>
                <w:szCs w:val="21"/>
                <w:highlight w:val="none"/>
                <w:lang w:val="en-US" w:eastAsia="zh-CN" w:bidi="ar-SA"/>
              </w:rPr>
              <w:t>日09时00分至09时30分（逾期递交所造成的一切后果由供应商自行承担）。样品递交截止时间：2026年</w:t>
            </w:r>
            <w:r>
              <w:rPr>
                <w:rFonts w:hint="eastAsia" w:hAnsi="宋体" w:eastAsia="宋体" w:cs="宋体"/>
                <w:bCs/>
                <w:color w:val="auto"/>
                <w:kern w:val="2"/>
                <w:sz w:val="21"/>
                <w:szCs w:val="21"/>
                <w:highlight w:val="none"/>
                <w:lang w:val="en-US" w:eastAsia="zh-CN" w:bidi="ar-SA"/>
              </w:rPr>
              <w:t>09</w:t>
            </w:r>
            <w:r>
              <w:rPr>
                <w:rFonts w:hint="eastAsia" w:ascii="宋体" w:hAnsi="宋体" w:eastAsia="宋体" w:cs="宋体"/>
                <w:bCs/>
                <w:color w:val="auto"/>
                <w:kern w:val="2"/>
                <w:sz w:val="21"/>
                <w:szCs w:val="21"/>
                <w:highlight w:val="none"/>
                <w:lang w:val="en-US" w:eastAsia="zh-CN" w:bidi="ar-SA"/>
              </w:rPr>
              <w:t>月</w:t>
            </w:r>
            <w:r>
              <w:rPr>
                <w:rFonts w:hint="eastAsia" w:hAnsi="宋体" w:eastAsia="宋体" w:cs="宋体"/>
                <w:bCs/>
                <w:color w:val="auto"/>
                <w:kern w:val="2"/>
                <w:sz w:val="21"/>
                <w:szCs w:val="21"/>
                <w:highlight w:val="none"/>
                <w:lang w:val="en-US" w:eastAsia="zh-CN" w:bidi="ar-SA"/>
              </w:rPr>
              <w:t>15</w:t>
            </w:r>
            <w:r>
              <w:rPr>
                <w:rFonts w:hint="eastAsia" w:ascii="宋体" w:hAnsi="宋体" w:eastAsia="宋体" w:cs="宋体"/>
                <w:bCs/>
                <w:color w:val="auto"/>
                <w:kern w:val="2"/>
                <w:sz w:val="21"/>
                <w:szCs w:val="21"/>
                <w:highlight w:val="none"/>
                <w:lang w:val="en-US" w:eastAsia="zh-CN" w:bidi="ar-SA"/>
              </w:rPr>
              <w:t>日09时30分止。</w:t>
            </w:r>
          </w:p>
          <w:p w14:paraId="37E7520A">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5.样品递交地点：鹿寨县公共资源交易中心（柳州市鹿寨县桂园路8号汇一联商务楼1层）。</w:t>
            </w:r>
          </w:p>
          <w:p w14:paraId="63CF7AC3">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hAnsi="宋体" w:eastAsia="宋体" w:cs="宋体"/>
                <w:bCs/>
                <w:color w:val="auto"/>
                <w:kern w:val="2"/>
                <w:sz w:val="21"/>
                <w:szCs w:val="21"/>
                <w:highlight w:val="none"/>
                <w:lang w:val="en-US" w:eastAsia="zh-CN" w:bidi="ar-SA"/>
              </w:rPr>
              <w:t>6</w:t>
            </w:r>
            <w:r>
              <w:rPr>
                <w:rFonts w:hint="eastAsia" w:ascii="宋体" w:hAnsi="宋体" w:eastAsia="宋体" w:cs="宋体"/>
                <w:bCs/>
                <w:color w:val="auto"/>
                <w:kern w:val="2"/>
                <w:sz w:val="21"/>
                <w:szCs w:val="21"/>
                <w:highlight w:val="none"/>
                <w:lang w:val="en-US" w:eastAsia="zh-CN" w:bidi="ar-SA"/>
              </w:rPr>
              <w:t>.供应商不提供样品或未按采购文件要求提供样品或提供样品不齐全的，样品分得 0 分。</w:t>
            </w:r>
          </w:p>
          <w:p w14:paraId="55276A61">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hAnsi="宋体" w:eastAsia="宋体" w:cs="宋体"/>
                <w:bCs/>
                <w:color w:val="auto"/>
                <w:kern w:val="2"/>
                <w:sz w:val="21"/>
                <w:szCs w:val="21"/>
                <w:highlight w:val="none"/>
                <w:lang w:val="en-US" w:eastAsia="zh-CN" w:bidi="ar-SA"/>
              </w:rPr>
              <w:t>7</w:t>
            </w:r>
            <w:r>
              <w:rPr>
                <w:rFonts w:hint="eastAsia" w:ascii="宋体" w:hAnsi="宋体" w:eastAsia="宋体" w:cs="宋体"/>
                <w:bCs/>
                <w:color w:val="auto"/>
                <w:kern w:val="2"/>
                <w:sz w:val="21"/>
                <w:szCs w:val="21"/>
                <w:highlight w:val="none"/>
                <w:lang w:val="en-US" w:eastAsia="zh-CN" w:bidi="ar-SA"/>
              </w:rPr>
              <w:t>.特别说明：</w:t>
            </w:r>
          </w:p>
          <w:p w14:paraId="616CD99B">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①样品不可共享或共用，共享样品的供应商均作投标无效处理。</w:t>
            </w:r>
          </w:p>
          <w:p w14:paraId="5A2DADFC">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②评标时，评委可能会对样品进行破坏性评审，无论供应商中标与否，供应商不得以此要求赔偿。请各供应商投标前自行考虑清楚后参加投标活动。</w:t>
            </w:r>
          </w:p>
          <w:p w14:paraId="091AE7E4">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
                <w:color w:val="auto"/>
                <w:sz w:val="21"/>
                <w:szCs w:val="21"/>
                <w:highlight w:val="none"/>
              </w:rPr>
            </w:pPr>
            <w:r>
              <w:rPr>
                <w:rFonts w:hint="eastAsia" w:hAnsi="宋体" w:eastAsia="宋体" w:cs="宋体"/>
                <w:bCs/>
                <w:color w:val="auto"/>
                <w:kern w:val="2"/>
                <w:sz w:val="21"/>
                <w:szCs w:val="21"/>
                <w:highlight w:val="none"/>
                <w:lang w:val="en-US" w:eastAsia="zh-CN" w:bidi="ar-SA"/>
              </w:rPr>
              <w:t>8</w:t>
            </w:r>
            <w:r>
              <w:rPr>
                <w:rFonts w:hint="eastAsia" w:ascii="宋体" w:hAnsi="宋体" w:eastAsia="宋体" w:cs="宋体"/>
                <w:bCs/>
                <w:color w:val="auto"/>
                <w:kern w:val="2"/>
                <w:sz w:val="21"/>
                <w:szCs w:val="21"/>
                <w:highlight w:val="none"/>
                <w:lang w:val="en-US" w:eastAsia="zh-CN" w:bidi="ar-SA"/>
              </w:rPr>
              <w:t>.其他说明：样品的全部费用由各供应商自行负责，所投展示样品应与投标文件中的所投产品相一致，供应商无需随样品提交相关检测报告，中标供应商样品将由采购人留存，作为验收依据，不予退还</w:t>
            </w:r>
            <w:r>
              <w:rPr>
                <w:rFonts w:hint="eastAsia" w:hAnsi="宋体" w:eastAsia="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en-US" w:eastAsia="zh-CN" w:bidi="ar-SA"/>
              </w:rPr>
              <w:t>未成交的供应商所提供的样品将在成交通知书发出后5个工作日内退还（供应商接到通知之日起3日内不领取的，采购人可自行处理；逾期领取所造成的丢失责任由供应商自行承担。为防冒领，领取人为原递交人的须出具本人身份证原件。非原递交人来领取的，除须出具领取人本人身份证原件外还须提交原递交样品单位的授权书原件，否则不予办理）。</w:t>
            </w:r>
          </w:p>
        </w:tc>
      </w:tr>
    </w:tbl>
    <w:p w14:paraId="46560265">
      <w:pPr>
        <w:adjustRightInd w:val="0"/>
        <w:snapToGrid w:val="0"/>
        <w:spacing w:line="360" w:lineRule="auto"/>
        <w:jc w:val="both"/>
        <w:rPr>
          <w:rFonts w:hint="eastAsia" w:hAnsi="宋体"/>
          <w:b/>
          <w:color w:val="auto"/>
          <w:sz w:val="21"/>
          <w:highlight w:val="none"/>
        </w:rPr>
      </w:pPr>
    </w:p>
    <w:p w14:paraId="559EB550">
      <w:pPr>
        <w:adjustRightInd w:val="0"/>
        <w:snapToGrid w:val="0"/>
        <w:spacing w:line="360" w:lineRule="auto"/>
        <w:jc w:val="both"/>
        <w:rPr>
          <w:rFonts w:hint="eastAsia" w:hAnsi="宋体"/>
          <w:b/>
          <w:color w:val="auto"/>
          <w:sz w:val="21"/>
          <w:highlight w:val="none"/>
        </w:rPr>
      </w:pPr>
      <w:r>
        <w:rPr>
          <w:rFonts w:hint="eastAsia" w:hAnsi="宋体"/>
          <w:b/>
          <w:color w:val="auto"/>
          <w:sz w:val="21"/>
          <w:highlight w:val="none"/>
        </w:rPr>
        <w:br w:type="page"/>
      </w:r>
      <w:r>
        <w:rPr>
          <w:rFonts w:hint="eastAsia" w:ascii="宋体" w:hAnsi="Times New Roman" w:eastAsia="宋体" w:cs="Times New Roman"/>
          <w:b/>
          <w:bCs/>
          <w:color w:val="auto"/>
          <w:sz w:val="21"/>
          <w:highlight w:val="none"/>
          <w:lang w:val="en-US" w:eastAsia="zh-CN"/>
        </w:rPr>
        <w:t>分标2：鹿寨县公安局警务辅助人员（交警）换发制式服装采购项目</w:t>
      </w:r>
    </w:p>
    <w:tbl>
      <w:tblPr>
        <w:tblStyle w:val="12"/>
        <w:tblW w:w="9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88"/>
        <w:gridCol w:w="5253"/>
        <w:gridCol w:w="643"/>
        <w:gridCol w:w="643"/>
        <w:gridCol w:w="1502"/>
      </w:tblGrid>
      <w:tr w14:paraId="5A68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75" w:type="dxa"/>
            <w:noWrap w:val="0"/>
            <w:vAlign w:val="center"/>
          </w:tcPr>
          <w:p w14:paraId="7D35BBFF">
            <w:pPr>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188" w:type="dxa"/>
            <w:noWrap w:val="0"/>
            <w:vAlign w:val="center"/>
          </w:tcPr>
          <w:p w14:paraId="360B78DC">
            <w:pPr>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标的</w:t>
            </w:r>
            <w:r>
              <w:rPr>
                <w:rFonts w:hint="eastAsia" w:ascii="宋体" w:hAnsi="宋体" w:eastAsia="宋体" w:cs="宋体"/>
                <w:b/>
                <w:bCs/>
                <w:color w:val="auto"/>
                <w:kern w:val="0"/>
                <w:sz w:val="21"/>
                <w:szCs w:val="21"/>
                <w:highlight w:val="none"/>
              </w:rPr>
              <w:t>名称</w:t>
            </w:r>
          </w:p>
        </w:tc>
        <w:tc>
          <w:tcPr>
            <w:tcW w:w="5253" w:type="dxa"/>
            <w:noWrap w:val="0"/>
            <w:vAlign w:val="center"/>
          </w:tcPr>
          <w:p w14:paraId="1E734A4F">
            <w:pPr>
              <w:wordWrap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技术参数要求</w:t>
            </w:r>
          </w:p>
        </w:tc>
        <w:tc>
          <w:tcPr>
            <w:tcW w:w="643" w:type="dxa"/>
            <w:noWrap w:val="0"/>
            <w:vAlign w:val="center"/>
          </w:tcPr>
          <w:p w14:paraId="6F719180">
            <w:pPr>
              <w:wordWrap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643" w:type="dxa"/>
            <w:noWrap w:val="0"/>
            <w:vAlign w:val="center"/>
          </w:tcPr>
          <w:p w14:paraId="635C901E">
            <w:pPr>
              <w:wordWrap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1502" w:type="dxa"/>
            <w:noWrap w:val="0"/>
            <w:vAlign w:val="center"/>
          </w:tcPr>
          <w:p w14:paraId="1AF2E92B">
            <w:pPr>
              <w:wordWrap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w:t>
            </w:r>
            <w:r>
              <w:rPr>
                <w:rFonts w:hint="eastAsia" w:ascii="宋体" w:hAnsi="宋体" w:eastAsia="宋体" w:cs="宋体"/>
                <w:b/>
                <w:color w:val="auto"/>
                <w:sz w:val="21"/>
                <w:szCs w:val="21"/>
                <w:highlight w:val="none"/>
                <w:lang w:val="en-US" w:eastAsia="zh-CN"/>
              </w:rPr>
              <w:t>控制价</w:t>
            </w:r>
            <w:r>
              <w:rPr>
                <w:rFonts w:hint="eastAsia" w:ascii="宋体" w:hAnsi="宋体" w:eastAsia="宋体" w:cs="宋体"/>
                <w:b/>
                <w:color w:val="auto"/>
                <w:sz w:val="21"/>
                <w:szCs w:val="21"/>
                <w:highlight w:val="none"/>
              </w:rPr>
              <w:t>（元）</w:t>
            </w:r>
          </w:p>
        </w:tc>
      </w:tr>
      <w:tr w14:paraId="4F58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75" w:type="dxa"/>
            <w:noWrap w:val="0"/>
            <w:vAlign w:val="center"/>
          </w:tcPr>
          <w:p w14:paraId="17D5944D">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88" w:type="dxa"/>
            <w:noWrap w:val="0"/>
            <w:vAlign w:val="center"/>
          </w:tcPr>
          <w:p w14:paraId="6DF5B1C1">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警便帽（作训帽）</w:t>
            </w:r>
          </w:p>
        </w:tc>
        <w:tc>
          <w:tcPr>
            <w:tcW w:w="5253" w:type="dxa"/>
            <w:noWrap w:val="0"/>
            <w:vAlign w:val="center"/>
          </w:tcPr>
          <w:p w14:paraId="0150493D">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1.主面料：聚酯仿毛哔叽，藏蓝色。</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2.面辅料、样式、号型与规格、颜色、工艺及成品外观质量完全符合GA部《FJ服装 布面执勤帽技术标准》。</w:t>
            </w:r>
          </w:p>
        </w:tc>
        <w:tc>
          <w:tcPr>
            <w:tcW w:w="643" w:type="dxa"/>
            <w:noWrap w:val="0"/>
            <w:vAlign w:val="center"/>
          </w:tcPr>
          <w:p w14:paraId="29C72C4E">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102</w:t>
            </w:r>
          </w:p>
        </w:tc>
        <w:tc>
          <w:tcPr>
            <w:tcW w:w="643" w:type="dxa"/>
            <w:noWrap w:val="0"/>
            <w:vAlign w:val="center"/>
          </w:tcPr>
          <w:p w14:paraId="0FBCC0A5">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顶</w:t>
            </w:r>
          </w:p>
        </w:tc>
        <w:tc>
          <w:tcPr>
            <w:tcW w:w="1502" w:type="dxa"/>
            <w:noWrap w:val="0"/>
            <w:vAlign w:val="center"/>
          </w:tcPr>
          <w:p w14:paraId="229D8C01">
            <w:pPr>
              <w:widowControl/>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bidi="ar"/>
              </w:rPr>
              <w:t>2</w:t>
            </w:r>
            <w:r>
              <w:rPr>
                <w:rFonts w:hint="eastAsia" w:ascii="宋体" w:hAnsi="宋体" w:eastAsia="宋体" w:cs="宋体"/>
                <w:color w:val="auto"/>
                <w:kern w:val="0"/>
                <w:sz w:val="21"/>
                <w:szCs w:val="21"/>
                <w:highlight w:val="none"/>
                <w:lang w:val="en-US" w:eastAsia="zh-CN" w:bidi="ar"/>
              </w:rPr>
              <w:t>6</w:t>
            </w:r>
          </w:p>
        </w:tc>
      </w:tr>
      <w:tr w14:paraId="49DF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75" w:type="dxa"/>
            <w:noWrap w:val="0"/>
            <w:vAlign w:val="center"/>
          </w:tcPr>
          <w:p w14:paraId="4BEA7957">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88" w:type="dxa"/>
            <w:noWrap w:val="0"/>
            <w:vAlign w:val="center"/>
          </w:tcPr>
          <w:p w14:paraId="1FA5118D">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夏执勤服</w:t>
            </w:r>
          </w:p>
        </w:tc>
        <w:tc>
          <w:tcPr>
            <w:tcW w:w="5253" w:type="dxa"/>
            <w:noWrap w:val="0"/>
            <w:vAlign w:val="center"/>
          </w:tcPr>
          <w:p w14:paraId="27BD0FC8">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val="0"/>
                <w:bCs/>
                <w:color w:val="auto"/>
                <w:sz w:val="21"/>
                <w:szCs w:val="21"/>
                <w:highlight w:val="none"/>
              </w:rPr>
              <w:t>1.</w:t>
            </w:r>
            <w:r>
              <w:rPr>
                <w:rFonts w:hint="eastAsia" w:ascii="宋体" w:hAnsi="宋体" w:eastAsia="宋体" w:cs="宋体"/>
                <w:color w:val="auto"/>
                <w:sz w:val="21"/>
                <w:szCs w:val="21"/>
                <w:highlight w:val="none"/>
              </w:rPr>
              <w:t>洗涤后外观平整度≥3级。</w:t>
            </w:r>
          </w:p>
          <w:p w14:paraId="1FC0AA22">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val="0"/>
                <w:bCs/>
                <w:color w:val="auto"/>
                <w:sz w:val="21"/>
                <w:szCs w:val="21"/>
                <w:highlight w:val="none"/>
              </w:rPr>
              <w:t>2.</w:t>
            </w:r>
            <w:r>
              <w:rPr>
                <w:rFonts w:hint="eastAsia" w:ascii="宋体" w:hAnsi="宋体" w:eastAsia="宋体" w:cs="宋体"/>
                <w:color w:val="auto"/>
                <w:sz w:val="21"/>
                <w:szCs w:val="21"/>
                <w:highlight w:val="none"/>
              </w:rPr>
              <w:t>异味按GB18401-2010第6.7条款标准测定，无异味</w:t>
            </w:r>
            <w:r>
              <w:rPr>
                <w:rFonts w:hint="eastAsia" w:ascii="宋体" w:hAnsi="宋体" w:eastAsia="宋体" w:cs="宋体"/>
                <w:color w:val="auto"/>
                <w:sz w:val="21"/>
                <w:szCs w:val="21"/>
                <w:highlight w:val="none"/>
                <w:lang w:eastAsia="zh-CN"/>
              </w:rPr>
              <w:t>。</w:t>
            </w:r>
          </w:p>
          <w:p w14:paraId="2E5749F0">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3.甲醛含量按GB/T 2912.1-2009（水萃取法，检出限：20mg/kg）标准测定，甲醛含量</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75mg/kg。</w:t>
            </w:r>
          </w:p>
          <w:p w14:paraId="2F076404">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val="0"/>
                <w:bCs/>
                <w:color w:val="auto"/>
                <w:sz w:val="21"/>
                <w:szCs w:val="21"/>
                <w:highlight w:val="none"/>
              </w:rPr>
              <w:t>4</w:t>
            </w:r>
            <w:r>
              <w:rPr>
                <w:rFonts w:hint="eastAsia" w:ascii="宋体" w:hAnsi="宋体" w:eastAsia="宋体" w:cs="宋体"/>
                <w:color w:val="auto"/>
                <w:sz w:val="21"/>
                <w:szCs w:val="21"/>
                <w:highlight w:val="none"/>
              </w:rPr>
              <w:t>.断裂强力按GB/T 3923.1-2013标准测定，经向≥700N、纬向≥400N。</w:t>
            </w:r>
          </w:p>
          <w:p w14:paraId="58068A94">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5.定负荷伸长率按照FZ/T 01034</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2008</w:t>
            </w:r>
            <w:r>
              <w:rPr>
                <w:rFonts w:hint="eastAsia" w:ascii="宋体" w:hAnsi="宋体" w:eastAsia="宋体" w:cs="宋体"/>
                <w:color w:val="auto"/>
                <w:sz w:val="21"/>
                <w:szCs w:val="21"/>
                <w:highlight w:val="none"/>
                <w:lang w:val="en-US" w:eastAsia="zh-CN"/>
              </w:rPr>
              <w:t>标准</w:t>
            </w:r>
            <w:r>
              <w:rPr>
                <w:rFonts w:hint="eastAsia" w:ascii="宋体" w:hAnsi="宋体" w:eastAsia="宋体" w:cs="宋体"/>
                <w:color w:val="auto"/>
                <w:sz w:val="21"/>
                <w:szCs w:val="21"/>
                <w:highlight w:val="none"/>
              </w:rPr>
              <w:t>测定；试验速度100 mm/min，施加力值30N，预加张力2N，经5次循环拉伸，纬向定负荷伸长率≥12%。</w:t>
            </w:r>
          </w:p>
          <w:p w14:paraId="62274FFB">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6.密度按GB/T 4668-1995标准测定，经向265±10根/10cm、纬向215±10根/10cm。</w:t>
            </w:r>
          </w:p>
          <w:p w14:paraId="44A68A4C">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7.干热尺寸变化率按GB/T17031.1-1997、GB/T17031.2-1997标准测定，经向-1.5~+1.0%、纬向-1.5~+1.0%。</w:t>
            </w:r>
          </w:p>
          <w:p w14:paraId="310A1381">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8.可分解致癌芳香胺染料按GB/T 17592-2024(使用GC-MS分析方法，定量限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5mg/kg)标准测定，可分解致癌芳香胺染料≤20mg/kg。</w:t>
            </w:r>
          </w:p>
          <w:p w14:paraId="7EE18BBE">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val="0"/>
                <w:bCs/>
                <w:color w:val="auto"/>
                <w:sz w:val="21"/>
                <w:szCs w:val="21"/>
                <w:highlight w:val="none"/>
              </w:rPr>
              <w:t>9</w:t>
            </w:r>
            <w:r>
              <w:rPr>
                <w:rFonts w:hint="eastAsia" w:ascii="宋体" w:hAnsi="宋体" w:eastAsia="宋体" w:cs="宋体"/>
                <w:color w:val="auto"/>
                <w:sz w:val="21"/>
                <w:szCs w:val="21"/>
                <w:highlight w:val="none"/>
              </w:rPr>
              <w:t>.织物</w:t>
            </w:r>
            <w:r>
              <w:rPr>
                <w:rFonts w:hint="eastAsia" w:ascii="宋体" w:hAnsi="宋体" w:eastAsia="宋体" w:cs="宋体"/>
                <w:color w:val="auto"/>
                <w:sz w:val="21"/>
                <w:szCs w:val="21"/>
                <w:highlight w:val="none"/>
                <w:lang w:val="en-US" w:eastAsia="zh-CN"/>
              </w:rPr>
              <w:t>折</w:t>
            </w:r>
            <w:r>
              <w:rPr>
                <w:rFonts w:hint="eastAsia" w:ascii="宋体" w:hAnsi="宋体" w:eastAsia="宋体" w:cs="宋体"/>
                <w:color w:val="auto"/>
                <w:sz w:val="21"/>
                <w:szCs w:val="21"/>
                <w:highlight w:val="none"/>
                <w:lang w:eastAsia="zh-CN"/>
              </w:rPr>
              <w:t>皱</w:t>
            </w:r>
            <w:r>
              <w:rPr>
                <w:rFonts w:hint="eastAsia" w:ascii="宋体" w:hAnsi="宋体" w:eastAsia="宋体" w:cs="宋体"/>
                <w:color w:val="auto"/>
                <w:sz w:val="21"/>
                <w:szCs w:val="21"/>
                <w:highlight w:val="none"/>
              </w:rPr>
              <w:t>回复角测试按GB/T3819-1997标准测定，垂直法总折痕回复角≥230°。</w:t>
            </w:r>
          </w:p>
          <w:p w14:paraId="1D08619F">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10.pH值按GB/T 7573-2009(萃取介质：0.1mol/L氯化钾溶液)标准测定，pH值为4.0～8.5</w:t>
            </w:r>
          </w:p>
          <w:p w14:paraId="31EC9309">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11.起毛起球按GB/T4802.1-2008圆轨迹法标准测定，参数A≥4级。</w:t>
            </w:r>
          </w:p>
          <w:p w14:paraId="3EE17A37">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12.滴水扩散时间按GB/T21655.1-2023第8.2条标准测定，洗前≤5s。</w:t>
            </w:r>
          </w:p>
          <w:p w14:paraId="1DB9FAE9">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13.织物重量按GB/T 4669-2008方法5标准测定，160±10g/m²。</w:t>
            </w:r>
          </w:p>
          <w:p w14:paraId="23B4102B">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14.弹性回复率按FZ/T 01034-2008标准测定，试验速度100mm/min，施加力值30N，预加张力2N，经5次循环拉伸，纬向弹性回复率≥90%。</w:t>
            </w:r>
          </w:p>
          <w:p w14:paraId="627E8AA5">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15.干燥速率按GB/T 21655.1-2023第8.3条标准测定，洗前≥0.20g/h。</w:t>
            </w:r>
          </w:p>
          <w:p w14:paraId="0C5B4429">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16.芯吸高度按GB/T 21655.1-2023第8.4条标准测定，经向≥100mm、纬向≥90mm。</w:t>
            </w:r>
          </w:p>
          <w:p w14:paraId="7352A21A">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17.透气性按GB/T5453-1997(测试面积：20cm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，压差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100Pa；洗前)标准测定，洗前≥300mm/s。</w:t>
            </w:r>
          </w:p>
          <w:p w14:paraId="6E2C3774">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18.织物勾丝性能测试按GB/T11047-2008钉锤法标准测定，经向≥3级、纬向≥3级。</w:t>
            </w:r>
          </w:p>
          <w:p w14:paraId="5CDD1F3F">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val="0"/>
                <w:bCs/>
                <w:color w:val="auto"/>
                <w:sz w:val="21"/>
                <w:szCs w:val="21"/>
                <w:highlight w:val="none"/>
              </w:rPr>
              <w:t>19</w:t>
            </w:r>
            <w:r>
              <w:rPr>
                <w:rFonts w:hint="eastAsia" w:ascii="宋体" w:hAnsi="宋体" w:eastAsia="宋体" w:cs="宋体"/>
                <w:color w:val="auto"/>
                <w:sz w:val="21"/>
                <w:szCs w:val="21"/>
                <w:highlight w:val="none"/>
              </w:rPr>
              <w:t>.耐水色牢度按GB/T5713-2013标准测定，变色≥4级、沾色≥4级。</w:t>
            </w:r>
          </w:p>
          <w:p w14:paraId="36BACA13">
            <w:pPr>
              <w:numPr>
                <w:ilvl w:val="0"/>
                <w:numId w:val="0"/>
              </w:num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自带以涤纶低弹丝提花机织布为版面，经贴衬及锁边等工艺制作的辅警服饰臂章(辅警标志臂章。工艺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缝纫、锁眼、钉扣线的颜色与缝合部位颜色相匹配，绣花线颜色为银灰色，符合材料标样，聚酯</w:t>
            </w:r>
            <w:r>
              <w:rPr>
                <w:rFonts w:hint="eastAsia" w:ascii="宋体" w:hAnsi="宋体" w:eastAsia="宋体" w:cs="宋体"/>
                <w:color w:val="auto"/>
                <w:sz w:val="21"/>
                <w:szCs w:val="21"/>
                <w:highlight w:val="none"/>
                <w:lang w:eastAsia="zh-CN"/>
              </w:rPr>
              <w:t>纽扣</w:t>
            </w:r>
            <w:r>
              <w:rPr>
                <w:rFonts w:hint="eastAsia" w:ascii="宋体" w:hAnsi="宋体" w:eastAsia="宋体" w:cs="宋体"/>
                <w:color w:val="auto"/>
                <w:sz w:val="21"/>
                <w:szCs w:val="21"/>
                <w:highlight w:val="none"/>
              </w:rPr>
              <w:t>、尼龙搭扣的颜色与面料颜色相匹配。</w:t>
            </w:r>
          </w:p>
          <w:p w14:paraId="5340E68A">
            <w:pPr>
              <w:numPr>
                <w:ilvl w:val="0"/>
                <w:numId w:val="0"/>
              </w:num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执行公安部《辅警服装 勤务夏季执勤服》（试用稿）</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面、料：多异聚酯复合纱平纹布（浅蓝色）99.8%复合聚酯纤维，0.2%导电纤维，单位面积质量：170g/m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lang w:eastAsia="zh-CN"/>
              </w:rPr>
              <w:t>。</w:t>
            </w:r>
          </w:p>
        </w:tc>
        <w:tc>
          <w:tcPr>
            <w:tcW w:w="643" w:type="dxa"/>
            <w:noWrap w:val="0"/>
            <w:vAlign w:val="center"/>
          </w:tcPr>
          <w:p w14:paraId="2F6A1F07">
            <w:pPr>
              <w:widowControl/>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204</w:t>
            </w:r>
          </w:p>
        </w:tc>
        <w:tc>
          <w:tcPr>
            <w:tcW w:w="643" w:type="dxa"/>
            <w:noWrap w:val="0"/>
            <w:vAlign w:val="center"/>
          </w:tcPr>
          <w:p w14:paraId="5F716C64">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件</w:t>
            </w:r>
          </w:p>
        </w:tc>
        <w:tc>
          <w:tcPr>
            <w:tcW w:w="1502" w:type="dxa"/>
            <w:noWrap w:val="0"/>
            <w:vAlign w:val="center"/>
          </w:tcPr>
          <w:p w14:paraId="382E5C35">
            <w:pPr>
              <w:widowControl/>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bidi="ar"/>
              </w:rPr>
              <w:t>9</w:t>
            </w:r>
            <w:r>
              <w:rPr>
                <w:rFonts w:hint="eastAsia" w:ascii="宋体" w:hAnsi="宋体" w:eastAsia="宋体" w:cs="宋体"/>
                <w:color w:val="auto"/>
                <w:kern w:val="0"/>
                <w:sz w:val="21"/>
                <w:szCs w:val="21"/>
                <w:highlight w:val="none"/>
                <w:lang w:val="en-US" w:eastAsia="zh-CN" w:bidi="ar"/>
              </w:rPr>
              <w:t>2</w:t>
            </w:r>
          </w:p>
        </w:tc>
      </w:tr>
      <w:tr w14:paraId="328F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75" w:type="dxa"/>
            <w:noWrap w:val="0"/>
            <w:vAlign w:val="center"/>
          </w:tcPr>
          <w:p w14:paraId="42C2EA51">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188" w:type="dxa"/>
            <w:noWrap w:val="0"/>
            <w:vAlign w:val="center"/>
          </w:tcPr>
          <w:p w14:paraId="6134F75F">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夏单裤</w:t>
            </w:r>
          </w:p>
        </w:tc>
        <w:tc>
          <w:tcPr>
            <w:tcW w:w="5253" w:type="dxa"/>
            <w:noWrap w:val="0"/>
            <w:vAlign w:val="center"/>
          </w:tcPr>
          <w:p w14:paraId="4AF255F3">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1.定力弹性回复率(%)纬向≥85。</w:t>
            </w:r>
          </w:p>
          <w:p w14:paraId="3F5DDB32">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val="0"/>
                <w:bCs/>
                <w:color w:val="auto"/>
                <w:sz w:val="21"/>
                <w:szCs w:val="21"/>
                <w:highlight w:val="none"/>
              </w:rPr>
              <w:t>2</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定力伸长率(%)按FZ/T 01034-2008标准测定，纬向≥12。</w:t>
            </w:r>
          </w:p>
          <w:p w14:paraId="480C6148">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3.撕破强力：经向≥80N、纬向≥60N。</w:t>
            </w:r>
          </w:p>
          <w:p w14:paraId="19005705">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.洗涤后外观平整度：洗涤5次后2.5级。</w:t>
            </w:r>
          </w:p>
          <w:p w14:paraId="7865099E">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.织物重量按GB/T4669-2008方法5标准测定，150（±10）g/m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w:t>
            </w:r>
          </w:p>
          <w:p w14:paraId="0480D65C">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.断裂强力按GB/T 3923.1-2013标准测定，经向≥700N、纬向</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300N。</w:t>
            </w:r>
          </w:p>
          <w:p w14:paraId="7B4F97E5">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.干燥速率按GB/T 21655.1-2023第8.3条标准测定，洗前0.20g/h。</w:t>
            </w:r>
          </w:p>
          <w:p w14:paraId="2CC5F2EE">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.甲醛含量(mg/kg)按GB/T 2912.1-2009(水萃取法，检出限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20mg/kg)标准测定，甲醛含量≤75mg/kg。</w:t>
            </w:r>
          </w:p>
          <w:p w14:paraId="1D623D4B">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.起毛起球按GB/T4802.1-2008圆轨迹法标准测定，参数A≥4级。</w:t>
            </w:r>
          </w:p>
          <w:p w14:paraId="49BC0F71">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.密度按GB/T 4668-1995标准测定，经向345±15根/10cm、纬向260±15根/10cm。</w:t>
            </w:r>
          </w:p>
          <w:p w14:paraId="1863ECA6">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.可分解致癌芳香胺染料按GB/T 17592-2024(使用GC-MS分析方法，定量限：5mg/kg)标准测定，可分解致癌芳香胺染料≤20mg/kg。</w:t>
            </w:r>
          </w:p>
          <w:p w14:paraId="5C8A69D9">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.异味按GB 18401-2010第6.7条款标准测定，无异味</w:t>
            </w:r>
            <w:r>
              <w:rPr>
                <w:rFonts w:hint="eastAsia" w:ascii="宋体" w:hAnsi="宋体" w:eastAsia="宋体" w:cs="宋体"/>
                <w:color w:val="auto"/>
                <w:sz w:val="21"/>
                <w:szCs w:val="21"/>
                <w:highlight w:val="none"/>
                <w:lang w:eastAsia="zh-CN"/>
              </w:rPr>
              <w:t>。</w:t>
            </w:r>
          </w:p>
          <w:p w14:paraId="71A5D300">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.耐水色牢度(级)按GB/T5713-2013标准测定，耐水色牢度(级)≥4级。</w:t>
            </w:r>
          </w:p>
          <w:p w14:paraId="622BFA7E">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.滴水扩散时间按GB/T21655.1-2023第8.2条标准测定，洗前≤5s。</w:t>
            </w:r>
          </w:p>
          <w:p w14:paraId="0B01E303">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执行公安部《辅警服装 勤务单裤》（试用稿）</w:t>
            </w:r>
          </w:p>
          <w:p w14:paraId="6D52D2A2">
            <w:pPr>
              <w:wordWrap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面料：复合聚酯四面弹力平纹布（藏蓝色）：82%复合聚酯弹性纤维，18%莱赛尔，单位面积质量：150g/m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w:t>
            </w:r>
          </w:p>
        </w:tc>
        <w:tc>
          <w:tcPr>
            <w:tcW w:w="643" w:type="dxa"/>
            <w:noWrap w:val="0"/>
            <w:vAlign w:val="center"/>
          </w:tcPr>
          <w:p w14:paraId="6E5E1CD6">
            <w:pPr>
              <w:widowControl/>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204</w:t>
            </w:r>
          </w:p>
        </w:tc>
        <w:tc>
          <w:tcPr>
            <w:tcW w:w="643" w:type="dxa"/>
            <w:noWrap w:val="0"/>
            <w:vAlign w:val="center"/>
          </w:tcPr>
          <w:p w14:paraId="20F23AC8">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条</w:t>
            </w:r>
          </w:p>
        </w:tc>
        <w:tc>
          <w:tcPr>
            <w:tcW w:w="1502" w:type="dxa"/>
            <w:noWrap w:val="0"/>
            <w:vAlign w:val="center"/>
          </w:tcPr>
          <w:p w14:paraId="3D369B98">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115</w:t>
            </w:r>
          </w:p>
        </w:tc>
      </w:tr>
      <w:tr w14:paraId="2D58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75" w:type="dxa"/>
            <w:noWrap w:val="0"/>
            <w:vAlign w:val="center"/>
          </w:tcPr>
          <w:p w14:paraId="235BCB8B">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188" w:type="dxa"/>
            <w:noWrap w:val="0"/>
            <w:vAlign w:val="center"/>
          </w:tcPr>
          <w:p w14:paraId="0A471F4F">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春秋执勤服</w:t>
            </w:r>
          </w:p>
        </w:tc>
        <w:tc>
          <w:tcPr>
            <w:tcW w:w="5253" w:type="dxa"/>
            <w:noWrap w:val="0"/>
            <w:vAlign w:val="center"/>
          </w:tcPr>
          <w:p w14:paraId="46E82E7E">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1.面料：棉聚酯纬弹加厚斜纹布（藏蓝色）：58%新疆棉，42%复合聚酯弹性纤维，单位面积质量：240g/m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w:t>
            </w:r>
          </w:p>
          <w:p w14:paraId="128277A3">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2.定力伸长率(%)按FZ/T 01034-2008标准测定，纬向≥10。</w:t>
            </w:r>
          </w:p>
          <w:p w14:paraId="2BCFC076">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3.弹性回复率按FZ/T 01034-2008标准测定，纬向≥85%。</w:t>
            </w:r>
          </w:p>
          <w:p w14:paraId="73B33A9A">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4.</w:t>
            </w:r>
            <w:r>
              <w:rPr>
                <w:rFonts w:hint="eastAsia" w:ascii="宋体" w:hAnsi="宋体" w:eastAsia="宋体" w:cs="宋体"/>
                <w:b w:val="0"/>
                <w:bCs/>
                <w:color w:val="auto"/>
                <w:sz w:val="21"/>
                <w:szCs w:val="21"/>
                <w:highlight w:val="none"/>
              </w:rPr>
              <w:t>撕破强力按照GB/T 3917.3</w:t>
            </w:r>
            <w:r>
              <w:rPr>
                <w:rFonts w:hint="eastAsia" w:ascii="宋体" w:hAnsi="宋体" w:eastAsia="宋体" w:cs="宋体"/>
                <w:b w:val="0"/>
                <w:bCs/>
                <w:color w:val="auto"/>
                <w:sz w:val="21"/>
                <w:szCs w:val="21"/>
                <w:highlight w:val="none"/>
              </w:rPr>
              <w:noBreakHyphen/>
            </w:r>
            <w:r>
              <w:rPr>
                <w:rFonts w:hint="eastAsia" w:ascii="宋体" w:hAnsi="宋体" w:eastAsia="宋体" w:cs="宋体"/>
                <w:b w:val="0"/>
                <w:bCs/>
                <w:color w:val="auto"/>
                <w:sz w:val="21"/>
                <w:szCs w:val="21"/>
                <w:highlight w:val="none"/>
              </w:rPr>
              <w:t>2025《纺织品 织物撕破性能 第3部分：梯形试样撕破强力的测定》测定</w:t>
            </w:r>
            <w:r>
              <w:rPr>
                <w:rFonts w:hint="eastAsia" w:ascii="宋体" w:hAnsi="宋体" w:eastAsia="宋体" w:cs="宋体"/>
                <w:color w:val="auto"/>
                <w:sz w:val="21"/>
                <w:szCs w:val="21"/>
                <w:highlight w:val="none"/>
              </w:rPr>
              <w:t>，经向≥20N、纬向≥40N。</w:t>
            </w:r>
          </w:p>
          <w:p w14:paraId="20DB8A9E">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5.缝口脱开程度参照GB/T21294-2024缝制方法为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14号针，5针/cm，40tex涤纶线接缝平行于经向≤0.6cm、接缝平行于纬向≤0.6cm。</w:t>
            </w:r>
          </w:p>
          <w:p w14:paraId="6A3495AD">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6.热尺寸变化率按GB/T17031.1-1997、GB/T17031.2-1997标准测定，-2.0～+1.0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备注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(+)表示伸长，(-)表示收缩。</w:t>
            </w:r>
          </w:p>
          <w:p w14:paraId="2D046892">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7.断裂强力按GB/T3923.1-2013条样法经向≥750N、纬向≥650N。</w:t>
            </w:r>
          </w:p>
          <w:p w14:paraId="06BB066D">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8.可分解致癌芳香胺染料按GB/T17592-2024(使用GC-MS分析方法，定量限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5mg/kg)标准测定，可分解致癌芳香胺染料≤20mg/kg。</w:t>
            </w:r>
          </w:p>
          <w:p w14:paraId="53F18B74">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9.甲醛含量按GB/T 2912.1-2009(水萃取法，检出限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20mg/kg)标准测定，甲醛含量≤75mg/kg。</w:t>
            </w:r>
          </w:p>
          <w:p w14:paraId="24692D41">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10.pH值按GB/T 7573-2009(萃取介质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0.1mol/L氯化钾溶液)标准测定，pH值为4.0～8.5。</w:t>
            </w:r>
          </w:p>
          <w:p w14:paraId="1DAC93AC">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11.耐热压色牢度按GB/T6152-1997(压烫温度：150°C，压烫时间：15s)标准测定，干压：变色≥4级、潮压：沾色≥3-4级。</w:t>
            </w:r>
          </w:p>
          <w:p w14:paraId="5E8C862B">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12.耐水色牢度(级)按GB/T5713-2013标准测定，耐水色牢度(级)≥4级。</w:t>
            </w:r>
          </w:p>
          <w:p w14:paraId="318B3B23">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13.耐刷洗色牢度按GB/T420-2009(加热温度：60C)标准测定，变色≥3级。</w:t>
            </w:r>
          </w:p>
          <w:p w14:paraId="5C0CB3A2">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14.耐汗渍色牢度按GB/T 3922-2013标准测定，酸性：变色≥4-5级、酸性：沾色≥4-5级、碱性：变色≥4-5级、碱性：沾色≥4-5级。</w:t>
            </w:r>
          </w:p>
          <w:p w14:paraId="016DCE8E">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.耐摩擦色牢度按GB/T3920-2008标准测定，干摩擦≥3-4级、湿摩擦≥3级。</w:t>
            </w:r>
          </w:p>
          <w:p w14:paraId="6111877C">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.耐皂洗色牢度按GB/T3921-2008方法C(3)标准测定，变色≥4级、沾色≥3-4级。</w:t>
            </w:r>
          </w:p>
          <w:p w14:paraId="46C8F4A9">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.耐光色牢度按GB/T 8427-2019方法3标准测定，耐光色牢度≥5级。</w:t>
            </w:r>
          </w:p>
          <w:p w14:paraId="57834400">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.耐光、汗复合色牢度按GB/T 14576-2009标准测定，耐酸性光汗≥4级、耐碱性光汗≥4级。</w:t>
            </w:r>
          </w:p>
          <w:p w14:paraId="3B4F6CF9">
            <w:pPr>
              <w:wordWrap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执行公安部《辅警服装 勤务春秋执勤服》（试用稿）</w:t>
            </w:r>
            <w:r>
              <w:rPr>
                <w:rFonts w:hint="eastAsia" w:ascii="宋体" w:hAnsi="宋体" w:eastAsia="宋体" w:cs="宋体"/>
                <w:color w:val="auto"/>
                <w:sz w:val="21"/>
                <w:szCs w:val="21"/>
                <w:highlight w:val="none"/>
                <w:lang w:eastAsia="zh-CN"/>
              </w:rPr>
              <w:t>。</w:t>
            </w:r>
          </w:p>
        </w:tc>
        <w:tc>
          <w:tcPr>
            <w:tcW w:w="643" w:type="dxa"/>
            <w:noWrap w:val="0"/>
            <w:vAlign w:val="center"/>
          </w:tcPr>
          <w:p w14:paraId="2A88C357">
            <w:pPr>
              <w:widowControl/>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102</w:t>
            </w:r>
          </w:p>
        </w:tc>
        <w:tc>
          <w:tcPr>
            <w:tcW w:w="643" w:type="dxa"/>
            <w:noWrap w:val="0"/>
            <w:vAlign w:val="center"/>
          </w:tcPr>
          <w:p w14:paraId="62257395">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c>
          <w:tcPr>
            <w:tcW w:w="1502" w:type="dxa"/>
            <w:noWrap w:val="0"/>
            <w:vAlign w:val="center"/>
          </w:tcPr>
          <w:p w14:paraId="7F4B1A3B">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270</w:t>
            </w:r>
          </w:p>
        </w:tc>
      </w:tr>
      <w:tr w14:paraId="6756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75" w:type="dxa"/>
            <w:noWrap w:val="0"/>
            <w:vAlign w:val="center"/>
          </w:tcPr>
          <w:p w14:paraId="54DE31D2">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188" w:type="dxa"/>
            <w:noWrap w:val="0"/>
            <w:vAlign w:val="center"/>
          </w:tcPr>
          <w:p w14:paraId="4667D927">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内腰带</w:t>
            </w:r>
          </w:p>
        </w:tc>
        <w:tc>
          <w:tcPr>
            <w:tcW w:w="5253" w:type="dxa"/>
            <w:noWrap w:val="0"/>
            <w:vAlign w:val="center"/>
          </w:tcPr>
          <w:p w14:paraId="60A9CC78">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1.锌合金YZZnAl4A GB/T 13818-2024，钎扣主体，</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2.面辅料、样式、号型与规格、颜色、工艺及成品外观质量完全符合GA部《FJ服饰 内腰带技术标准》。</w:t>
            </w:r>
          </w:p>
        </w:tc>
        <w:tc>
          <w:tcPr>
            <w:tcW w:w="643" w:type="dxa"/>
            <w:noWrap w:val="0"/>
            <w:vAlign w:val="center"/>
          </w:tcPr>
          <w:p w14:paraId="0D4D52BF">
            <w:pPr>
              <w:widowControl/>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102</w:t>
            </w:r>
          </w:p>
        </w:tc>
        <w:tc>
          <w:tcPr>
            <w:tcW w:w="643" w:type="dxa"/>
            <w:noWrap w:val="0"/>
            <w:vAlign w:val="center"/>
          </w:tcPr>
          <w:p w14:paraId="4C059D2C">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条</w:t>
            </w:r>
          </w:p>
        </w:tc>
        <w:tc>
          <w:tcPr>
            <w:tcW w:w="1502" w:type="dxa"/>
            <w:noWrap w:val="0"/>
            <w:vAlign w:val="center"/>
          </w:tcPr>
          <w:p w14:paraId="0481CED7">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38</w:t>
            </w:r>
          </w:p>
        </w:tc>
      </w:tr>
      <w:tr w14:paraId="63BE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75" w:type="dxa"/>
            <w:noWrap w:val="0"/>
            <w:vAlign w:val="center"/>
          </w:tcPr>
          <w:p w14:paraId="466561FC">
            <w:pPr>
              <w:wordWrap w:val="0"/>
              <w:spacing w:line="36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p>
        </w:tc>
        <w:tc>
          <w:tcPr>
            <w:tcW w:w="1188" w:type="dxa"/>
            <w:noWrap w:val="0"/>
            <w:vAlign w:val="center"/>
          </w:tcPr>
          <w:p w14:paraId="1CD5F9B7">
            <w:pPr>
              <w:wordWrap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冬执勤服</w:t>
            </w:r>
          </w:p>
        </w:tc>
        <w:tc>
          <w:tcPr>
            <w:tcW w:w="5253" w:type="dxa"/>
            <w:noWrap w:val="0"/>
            <w:vAlign w:val="top"/>
          </w:tcPr>
          <w:p w14:paraId="5975A2E7">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撕破强力按GB/T 3917.3-2025梯形撕裂法标准测定，经向≥20N、纬向≥40N。</w:t>
            </w:r>
          </w:p>
          <w:p w14:paraId="21D6CDEE">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2.缝口脱开程度参照GB/T21294-2024，缝制方法为：14号针，5针/cm，40tex涤纶线成品缝子纰裂程度：0.6cm。</w:t>
            </w:r>
          </w:p>
          <w:p w14:paraId="0ED124BA">
            <w:pPr>
              <w:wordWrap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3.水洗尺寸变化率按GB/T 8628-2013、GB/T 8629-2017、GB/T 8630-2013标准测定，洗涤程序5M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一次洗涤，悬挂晾干-2.0～+1.0%。备注：(+)表示伸长，(-)表示收缩</w:t>
            </w:r>
            <w:r>
              <w:rPr>
                <w:rFonts w:hint="eastAsia" w:ascii="宋体" w:hAnsi="宋体" w:eastAsia="宋体" w:cs="宋体"/>
                <w:color w:val="auto"/>
                <w:sz w:val="21"/>
                <w:szCs w:val="21"/>
                <w:highlight w:val="none"/>
                <w:lang w:eastAsia="zh-CN"/>
              </w:rPr>
              <w:t>。</w:t>
            </w:r>
          </w:p>
          <w:p w14:paraId="648BAE55">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4.干热尺寸变化率按GB/T17031.1-1997、GB/T17031.2-1997标准测定，干热尺寸变化率为-2.0～+1.0。备注：(+)表示伸长，(-)表示收缩。</w:t>
            </w:r>
          </w:p>
          <w:p w14:paraId="07FC2E65">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5.pH值按GB/T 7573-2009(萃取介质：0.1mol/L氯化钾溶液)标准测定，pH值为4.0～8.5。</w:t>
            </w:r>
          </w:p>
          <w:p w14:paraId="5C6D6B0B">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6.甲醛含量GB/T 2912.1-2009(水萃取法，检出限：20mg/kg)标准测定，甲醛含量≤75mg/kg。</w:t>
            </w:r>
          </w:p>
          <w:p w14:paraId="45D2A006">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7.可分解致癌芳香胺染料按GB/T 17592-2024(使用GC-MS分析方法，定量限：5mg/kg)标准测定，可分解致癌芳香胺染料≤20mg/kg</w:t>
            </w:r>
            <w:r>
              <w:rPr>
                <w:rStyle w:val="14"/>
                <w:rFonts w:hint="eastAsia" w:ascii="宋体" w:hAnsi="宋体" w:eastAsia="宋体" w:cs="宋体"/>
                <w:color w:val="auto"/>
                <w:sz w:val="21"/>
                <w:szCs w:val="21"/>
                <w:highlight w:val="none"/>
                <w:lang w:eastAsia="zh-CN"/>
              </w:rPr>
              <w:t>。</w:t>
            </w:r>
          </w:p>
          <w:p w14:paraId="534F5192">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8.起毛起球(级)按GB/T4802.1-2008圆轨迹法标准测定，采用参数C试验条件，起毛起球等级≥4级。</w:t>
            </w:r>
          </w:p>
          <w:p w14:paraId="6B372A41">
            <w:pPr>
              <w:wordWrap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9.织物折皱回复角测试按GB/T3819-1997垂直法标准测定，总折痕回复角≥200°</w:t>
            </w:r>
            <w:r>
              <w:rPr>
                <w:rStyle w:val="14"/>
                <w:rFonts w:hint="eastAsia" w:ascii="宋体" w:hAnsi="宋体" w:eastAsia="宋体" w:cs="宋体"/>
                <w:color w:val="auto"/>
                <w:sz w:val="21"/>
                <w:szCs w:val="21"/>
                <w:highlight w:val="none"/>
                <w:lang w:eastAsia="zh-CN"/>
              </w:rPr>
              <w:t>。</w:t>
            </w:r>
          </w:p>
          <w:p w14:paraId="3F57987A">
            <w:pPr>
              <w:wordWrap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10.耐水色牢度按照GB/T 5713</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2013测定，变色≥4级，沾色≥4级；耐汗渍色牢度按照GB/T 3922</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2013测定，酸性汗液：变色≥4</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5级，沾色≥4</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5级；碱性汗液：变色≥4</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5级，沾色≥4</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5级。</w:t>
            </w:r>
          </w:p>
          <w:p w14:paraId="3D9EB547">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11.耐摩擦色牢度按GB/T 3920-2008标准测定，干摩擦≥3-4级、湿摩擦≥3级。</w:t>
            </w:r>
          </w:p>
          <w:p w14:paraId="288E895A">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12.耐皂洗色牢度按GB/T3921-2008方法C(3)标准测定，变色≥4级、沾色≥3-4级。</w:t>
            </w:r>
          </w:p>
          <w:p w14:paraId="2C307677">
            <w:pPr>
              <w:wordWrap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13.耐光色牢度按GB/T 8427-2019方法3标准测定</w:t>
            </w:r>
            <w:r>
              <w:rPr>
                <w:rFonts w:hint="eastAsia" w:ascii="宋体" w:hAnsi="宋体" w:eastAsia="宋体" w:cs="宋体"/>
                <w:color w:val="auto"/>
                <w:sz w:val="21"/>
                <w:szCs w:val="21"/>
                <w:highlight w:val="none"/>
                <w:lang w:eastAsia="zh-CN"/>
              </w:rPr>
              <w:t>，耐光色牢度≥5级</w:t>
            </w:r>
            <w:r>
              <w:rPr>
                <w:rStyle w:val="14"/>
                <w:rFonts w:hint="eastAsia" w:ascii="宋体" w:hAnsi="宋体" w:eastAsia="宋体" w:cs="宋体"/>
                <w:color w:val="auto"/>
                <w:sz w:val="21"/>
                <w:szCs w:val="21"/>
                <w:highlight w:val="none"/>
                <w:lang w:eastAsia="zh-CN"/>
              </w:rPr>
              <w:t>。</w:t>
            </w:r>
          </w:p>
          <w:p w14:paraId="618633DE">
            <w:pPr>
              <w:wordWrap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14.耐热压色牢度按照GB/T 6152</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1997测定，试验温度(150±2)℃，压烫时间15s，试验压力4kPa±1kPa；干压：变色≥4级，沾色≥4级；潮压：变色≥4级，沾色≥3</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4级；湿压：变色≥4级，沾色≥3</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4级。</w:t>
            </w:r>
          </w:p>
          <w:p w14:paraId="2CF9953A">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15.耐光、汗复合色牢度按照GB/T 14576</w:t>
            </w:r>
            <w:r>
              <w:rPr>
                <w:rFonts w:hint="eastAsia" w:ascii="宋体" w:hAnsi="宋体" w:eastAsia="宋体" w:cs="宋体"/>
                <w:color w:val="auto"/>
                <w:sz w:val="21"/>
                <w:szCs w:val="21"/>
                <w:highlight w:val="none"/>
              </w:rPr>
              <w:noBreakHyphen/>
            </w:r>
            <w:r>
              <w:rPr>
                <w:rFonts w:hint="eastAsia" w:ascii="宋体" w:hAnsi="宋体" w:eastAsia="宋体" w:cs="宋体"/>
                <w:color w:val="auto"/>
                <w:sz w:val="21"/>
                <w:szCs w:val="21"/>
                <w:highlight w:val="none"/>
              </w:rPr>
              <w:t>2009测定；耐酸性光汗复合色牢度≥4级，耐碱性光汗复合色牢度≥4级。</w:t>
            </w:r>
          </w:p>
          <w:p w14:paraId="2A0A560C">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16.耐刷洗色牢度按GB/T 420-2009(加热温度：60C)标准测定，变色≥3级。</w:t>
            </w:r>
          </w:p>
          <w:p w14:paraId="409E1F4B">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17.织物中拆下纱线线密度按GB/T 29256.5-2012方法A标准测定，变色3tex。</w:t>
            </w:r>
          </w:p>
          <w:p w14:paraId="3AA3D297">
            <w:pPr>
              <w:wordWrap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执行公安部《辅警服装 勤务冬执勤服》（试用稿）</w:t>
            </w:r>
          </w:p>
          <w:p w14:paraId="08E27758">
            <w:pPr>
              <w:wordWrap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面料：棉聚酯纬弹加厚斜纹布（藏蓝色）58%新疆棉，42%复合聚酯弹性纤维，单位面积质量：240g/m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w:t>
            </w:r>
          </w:p>
        </w:tc>
        <w:tc>
          <w:tcPr>
            <w:tcW w:w="643" w:type="dxa"/>
            <w:noWrap w:val="0"/>
            <w:vAlign w:val="center"/>
          </w:tcPr>
          <w:p w14:paraId="7E0EA0A8">
            <w:pPr>
              <w:wordWrap w:val="0"/>
              <w:snapToGrid w:val="0"/>
              <w:jc w:val="center"/>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102</w:t>
            </w:r>
          </w:p>
        </w:tc>
        <w:tc>
          <w:tcPr>
            <w:tcW w:w="643" w:type="dxa"/>
            <w:noWrap w:val="0"/>
            <w:vAlign w:val="center"/>
          </w:tcPr>
          <w:p w14:paraId="62F5657E">
            <w:pPr>
              <w:wordWrap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1502" w:type="dxa"/>
            <w:noWrap w:val="0"/>
            <w:vAlign w:val="center"/>
          </w:tcPr>
          <w:p w14:paraId="708F61E8">
            <w:pPr>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3</w:t>
            </w:r>
          </w:p>
        </w:tc>
      </w:tr>
      <w:tr w14:paraId="27FA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04" w:type="dxa"/>
            <w:gridSpan w:val="6"/>
            <w:noWrap w:val="0"/>
            <w:vAlign w:val="center"/>
          </w:tcPr>
          <w:p w14:paraId="74D16970">
            <w:pPr>
              <w:wordWrap w:val="0"/>
              <w:adjustRightInd w:val="0"/>
              <w:spacing w:line="360" w:lineRule="auto"/>
              <w:jc w:val="left"/>
              <w:rPr>
                <w:rFonts w:hint="eastAsia" w:ascii="宋体" w:hAnsi="宋体" w:eastAsia="宋体" w:cs="宋体"/>
                <w:b/>
                <w:color w:val="auto"/>
                <w:kern w:val="0"/>
                <w:sz w:val="21"/>
                <w:szCs w:val="21"/>
                <w:highlight w:val="none"/>
                <w:lang w:eastAsia="zh-CN"/>
              </w:rPr>
            </w:pPr>
            <w:r>
              <w:rPr>
                <w:rFonts w:hint="eastAsia" w:ascii="宋体" w:hAnsi="宋体" w:eastAsia="宋体" w:cs="宋体"/>
                <w:b/>
                <w:bCs/>
                <w:color w:val="auto"/>
                <w:kern w:val="0"/>
                <w:sz w:val="21"/>
                <w:szCs w:val="21"/>
                <w:highlight w:val="none"/>
              </w:rPr>
              <w:t>商务</w:t>
            </w:r>
            <w:r>
              <w:rPr>
                <w:rFonts w:hint="eastAsia" w:ascii="宋体" w:hAnsi="宋体" w:eastAsia="宋体" w:cs="宋体"/>
                <w:b/>
                <w:bCs/>
                <w:color w:val="auto"/>
                <w:kern w:val="0"/>
                <w:sz w:val="21"/>
                <w:szCs w:val="21"/>
                <w:highlight w:val="none"/>
                <w:lang w:val="en-US" w:eastAsia="zh-CN"/>
              </w:rPr>
              <w:t>条款</w:t>
            </w:r>
          </w:p>
        </w:tc>
      </w:tr>
      <w:tr w14:paraId="65467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3" w:type="dxa"/>
            <w:gridSpan w:val="2"/>
            <w:noWrap w:val="0"/>
            <w:vAlign w:val="center"/>
          </w:tcPr>
          <w:p w14:paraId="78AF09FF">
            <w:pPr>
              <w:wordWrap w:val="0"/>
              <w:adjustRightInd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质保期及售后服务要求</w:t>
            </w:r>
          </w:p>
        </w:tc>
        <w:tc>
          <w:tcPr>
            <w:tcW w:w="8041" w:type="dxa"/>
            <w:gridSpan w:val="4"/>
            <w:noWrap w:val="0"/>
            <w:vAlign w:val="center"/>
          </w:tcPr>
          <w:p w14:paraId="5BEC4544">
            <w:pPr>
              <w:wordWrap w:val="0"/>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w:t>
            </w:r>
            <w:r>
              <w:rPr>
                <w:rFonts w:hint="eastAsia" w:ascii="宋体" w:hAnsi="宋体" w:eastAsia="宋体" w:cs="宋体"/>
                <w:bCs/>
                <w:color w:val="auto"/>
                <w:kern w:val="0"/>
                <w:sz w:val="21"/>
                <w:szCs w:val="21"/>
                <w:highlight w:val="none"/>
                <w:lang w:val="en-US" w:eastAsia="zh-CN"/>
              </w:rPr>
              <w:t>负责</w:t>
            </w:r>
            <w:r>
              <w:rPr>
                <w:rFonts w:hint="eastAsia" w:ascii="宋体" w:hAnsi="宋体" w:eastAsia="宋体" w:cs="宋体"/>
                <w:bCs/>
                <w:color w:val="auto"/>
                <w:kern w:val="0"/>
                <w:sz w:val="21"/>
                <w:szCs w:val="21"/>
                <w:highlight w:val="none"/>
              </w:rPr>
              <w:t>送货上门，按国家有关产品“三包”规定执行“三包”。采购范围内的货物如在供货时出现尺寸不合体或在供货后一个月内出现质量问题，由中标供应商无条件进行更换。</w:t>
            </w:r>
          </w:p>
          <w:p w14:paraId="0B42F6A3">
            <w:pPr>
              <w:wordWrap w:val="0"/>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w:t>
            </w:r>
            <w:r>
              <w:rPr>
                <w:rFonts w:hint="eastAsia" w:ascii="宋体" w:hAnsi="宋体" w:eastAsia="宋体" w:cs="宋体"/>
                <w:bCs/>
                <w:color w:val="auto"/>
                <w:kern w:val="0"/>
                <w:sz w:val="21"/>
                <w:szCs w:val="21"/>
                <w:highlight w:val="none"/>
                <w:lang w:val="en-US" w:eastAsia="zh-CN"/>
              </w:rPr>
              <w:t>所有货物</w:t>
            </w:r>
            <w:r>
              <w:rPr>
                <w:rFonts w:hint="eastAsia" w:ascii="宋体" w:hAnsi="宋体" w:eastAsia="宋体" w:cs="宋体"/>
                <w:bCs/>
                <w:color w:val="auto"/>
                <w:kern w:val="0"/>
                <w:sz w:val="21"/>
                <w:szCs w:val="21"/>
                <w:highlight w:val="none"/>
              </w:rPr>
              <w:t>质量保证期最短不得少于6个月。质量保证期内服装出现变形、褪色，中标供应商无条件进行更换。</w:t>
            </w:r>
          </w:p>
          <w:p w14:paraId="087D0FE4">
            <w:pPr>
              <w:wordWrap w:val="0"/>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3.中标供应商在质保期内设立专门的服务热线（提供电话号码），指定专门的售后服务人员（提供名单及联系方式）。</w:t>
            </w:r>
          </w:p>
          <w:p w14:paraId="40733B89">
            <w:pPr>
              <w:wordWrap w:val="0"/>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4.中标供应商必须为每套服装的每种钮扣提供至少一粒备用扣，并配有足够的衣扣、领带等配饰库存以保证满足采购人更换的需求。</w:t>
            </w:r>
          </w:p>
          <w:p w14:paraId="41635D36">
            <w:pPr>
              <w:wordWrap w:val="0"/>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5.服装交付使用后一个月内，对于尺寸大小不合身、缩水、变形、起球、衣服透光、衣领卡脖子、裤子卡档、配件脱落、配件损坏等问题中标供应商</w:t>
            </w:r>
            <w:r>
              <w:rPr>
                <w:rFonts w:hint="eastAsia" w:ascii="宋体" w:hAnsi="宋体" w:eastAsia="宋体" w:cs="宋体"/>
                <w:bCs/>
                <w:color w:val="auto"/>
                <w:kern w:val="0"/>
                <w:sz w:val="21"/>
                <w:szCs w:val="21"/>
                <w:highlight w:val="none"/>
                <w:lang w:val="en-US" w:eastAsia="zh-CN"/>
              </w:rPr>
              <w:t>须</w:t>
            </w:r>
            <w:r>
              <w:rPr>
                <w:rFonts w:hint="eastAsia" w:ascii="宋体" w:hAnsi="宋体" w:eastAsia="宋体" w:cs="宋体"/>
                <w:bCs/>
                <w:color w:val="auto"/>
                <w:kern w:val="0"/>
                <w:sz w:val="21"/>
                <w:szCs w:val="21"/>
                <w:highlight w:val="none"/>
              </w:rPr>
              <w:t>予以更换，且</w:t>
            </w:r>
            <w:r>
              <w:rPr>
                <w:rFonts w:hint="eastAsia" w:ascii="宋体" w:hAnsi="宋体" w:eastAsia="宋体" w:cs="宋体"/>
                <w:bCs/>
                <w:color w:val="auto"/>
                <w:kern w:val="0"/>
                <w:sz w:val="21"/>
                <w:szCs w:val="21"/>
                <w:highlight w:val="none"/>
                <w:lang w:val="en-US" w:eastAsia="zh-CN"/>
              </w:rPr>
              <w:t>须</w:t>
            </w:r>
            <w:r>
              <w:rPr>
                <w:rFonts w:hint="eastAsia" w:ascii="宋体" w:hAnsi="宋体" w:eastAsia="宋体" w:cs="宋体"/>
                <w:bCs/>
                <w:color w:val="auto"/>
                <w:kern w:val="0"/>
                <w:sz w:val="21"/>
                <w:szCs w:val="21"/>
                <w:highlight w:val="none"/>
              </w:rPr>
              <w:t>于提出更换要求之日起20日内更换完毕送至采购人处。</w:t>
            </w:r>
          </w:p>
          <w:p w14:paraId="4C3CBB17">
            <w:pPr>
              <w:pStyle w:val="10"/>
              <w:wordWrap w:val="0"/>
              <w:spacing w:after="0" w:line="360" w:lineRule="auto"/>
              <w:ind w:left="0" w:leftChars="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6.质保期内出现扣子脱落，线缝开纱、非客户原因的服装配饰损坏等服装质量问题，中标供应商提供维修服务，且</w:t>
            </w:r>
            <w:r>
              <w:rPr>
                <w:rFonts w:hint="eastAsia" w:ascii="宋体" w:hAnsi="宋体" w:eastAsia="宋体" w:cs="宋体"/>
                <w:bCs/>
                <w:color w:val="auto"/>
                <w:kern w:val="0"/>
                <w:sz w:val="21"/>
                <w:szCs w:val="21"/>
                <w:highlight w:val="none"/>
                <w:lang w:val="en-US" w:eastAsia="zh-CN"/>
              </w:rPr>
              <w:t>须</w:t>
            </w:r>
            <w:r>
              <w:rPr>
                <w:rFonts w:hint="eastAsia" w:ascii="宋体" w:hAnsi="宋体" w:eastAsia="宋体" w:cs="宋体"/>
                <w:bCs/>
                <w:color w:val="auto"/>
                <w:kern w:val="0"/>
                <w:sz w:val="21"/>
                <w:szCs w:val="21"/>
                <w:highlight w:val="none"/>
              </w:rPr>
              <w:t>在接到采购人通知之日起24小时内派专人上门收取货物，并在7日内维修完毕送至采购人处。</w:t>
            </w:r>
          </w:p>
          <w:p w14:paraId="66F0F7C5">
            <w:pPr>
              <w:pStyle w:val="10"/>
              <w:wordWrap w:val="0"/>
              <w:spacing w:after="0" w:line="360" w:lineRule="auto"/>
              <w:ind w:left="0" w:leftChars="0"/>
              <w:rPr>
                <w:rFonts w:hint="eastAsia" w:ascii="宋体" w:hAnsi="宋体" w:eastAsia="宋体" w:cs="宋体"/>
                <w:b/>
                <w:color w:val="auto"/>
                <w:kern w:val="0"/>
                <w:sz w:val="21"/>
                <w:szCs w:val="21"/>
                <w:highlight w:val="none"/>
              </w:rPr>
            </w:pPr>
            <w:r>
              <w:rPr>
                <w:rFonts w:hint="eastAsia" w:ascii="宋体" w:hAnsi="宋体" w:eastAsia="宋体" w:cs="宋体"/>
                <w:bCs/>
                <w:color w:val="auto"/>
                <w:kern w:val="0"/>
                <w:sz w:val="21"/>
                <w:szCs w:val="21"/>
                <w:highlight w:val="none"/>
                <w:lang w:val="en-US" w:eastAsia="zh-CN"/>
              </w:rPr>
              <w:t>7.上述质保期及售后服务要求产生的费用，均包含在投标报价中。</w:t>
            </w:r>
            <w:r>
              <w:rPr>
                <w:rFonts w:hint="eastAsia" w:ascii="宋体" w:hAnsi="宋体" w:eastAsia="宋体" w:cs="宋体"/>
                <w:color w:val="auto"/>
                <w:sz w:val="21"/>
                <w:szCs w:val="21"/>
                <w:highlight w:val="none"/>
              </w:rPr>
              <w:br w:type="page"/>
            </w:r>
          </w:p>
        </w:tc>
      </w:tr>
      <w:tr w14:paraId="4C56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3" w:type="dxa"/>
            <w:gridSpan w:val="2"/>
            <w:noWrap w:val="0"/>
            <w:vAlign w:val="center"/>
          </w:tcPr>
          <w:p w14:paraId="09119EBE">
            <w:pPr>
              <w:wordWrap w:val="0"/>
              <w:spacing w:line="36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bCs/>
                <w:color w:val="auto"/>
                <w:kern w:val="0"/>
                <w:sz w:val="21"/>
                <w:szCs w:val="21"/>
                <w:highlight w:val="none"/>
              </w:rPr>
              <w:t>其它要求</w:t>
            </w:r>
          </w:p>
        </w:tc>
        <w:tc>
          <w:tcPr>
            <w:tcW w:w="8041" w:type="dxa"/>
            <w:gridSpan w:val="4"/>
            <w:noWrap w:val="0"/>
            <w:vAlign w:val="center"/>
          </w:tcPr>
          <w:p w14:paraId="7C6C5645">
            <w:pPr>
              <w:wordWrap w:val="0"/>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1</w:t>
            </w:r>
            <w:r>
              <w:rPr>
                <w:rFonts w:hint="eastAsia" w:ascii="宋体" w:hAnsi="宋体" w:eastAsia="宋体" w:cs="宋体"/>
                <w:bCs/>
                <w:color w:val="auto"/>
                <w:kern w:val="0"/>
                <w:sz w:val="21"/>
                <w:szCs w:val="21"/>
                <w:highlight w:val="none"/>
              </w:rPr>
              <w:t>.中标供应商应保证货物是全新、未使用过的，并完全符合合同规定的质量、规格和性能的要求。</w:t>
            </w:r>
          </w:p>
          <w:p w14:paraId="7BCFDA6D">
            <w:pPr>
              <w:wordWrap w:val="0"/>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2</w:t>
            </w:r>
            <w:r>
              <w:rPr>
                <w:rFonts w:hint="eastAsia" w:ascii="宋体" w:hAnsi="宋体" w:eastAsia="宋体" w:cs="宋体"/>
                <w:bCs/>
                <w:color w:val="auto"/>
                <w:kern w:val="0"/>
                <w:sz w:val="21"/>
                <w:szCs w:val="21"/>
                <w:highlight w:val="none"/>
              </w:rPr>
              <w:t>.以上所有服装均为</w:t>
            </w:r>
            <w:r>
              <w:rPr>
                <w:rFonts w:hint="eastAsia" w:ascii="宋体" w:hAnsi="宋体" w:eastAsia="宋体" w:cs="宋体"/>
                <w:color w:val="auto"/>
                <w:spacing w:val="5"/>
                <w:sz w:val="21"/>
                <w:szCs w:val="21"/>
                <w:highlight w:val="none"/>
                <w:lang w:val="en-US" w:eastAsia="zh-CN"/>
              </w:rPr>
              <w:t>量身</w:t>
            </w:r>
            <w:r>
              <w:rPr>
                <w:rFonts w:hint="eastAsia" w:ascii="宋体" w:hAnsi="宋体" w:eastAsia="宋体" w:cs="宋体"/>
                <w:bCs/>
                <w:color w:val="auto"/>
                <w:kern w:val="0"/>
                <w:sz w:val="21"/>
                <w:szCs w:val="21"/>
                <w:highlight w:val="none"/>
              </w:rPr>
              <w:t>定制产品。</w:t>
            </w:r>
          </w:p>
          <w:p w14:paraId="26AC6AB2">
            <w:pPr>
              <w:wordWrap w:val="0"/>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3</w:t>
            </w:r>
            <w:r>
              <w:rPr>
                <w:rFonts w:hint="eastAsia" w:ascii="宋体" w:hAnsi="宋体" w:eastAsia="宋体" w:cs="宋体"/>
                <w:bCs/>
                <w:color w:val="auto"/>
                <w:kern w:val="0"/>
                <w:sz w:val="21"/>
                <w:szCs w:val="21"/>
                <w:highlight w:val="none"/>
              </w:rPr>
              <w:t>.投标报价</w:t>
            </w:r>
            <w:r>
              <w:rPr>
                <w:rFonts w:hint="eastAsia" w:ascii="宋体" w:hAnsi="宋体" w:eastAsia="宋体" w:cs="宋体"/>
                <w:bCs/>
                <w:color w:val="auto"/>
                <w:kern w:val="0"/>
                <w:sz w:val="21"/>
                <w:szCs w:val="21"/>
                <w:highlight w:val="none"/>
                <w:lang w:val="en-US" w:eastAsia="zh-CN"/>
              </w:rPr>
              <w:t>包括</w:t>
            </w:r>
            <w:r>
              <w:rPr>
                <w:rFonts w:hint="eastAsia" w:ascii="宋体" w:hAnsi="宋体" w:eastAsia="宋体" w:cs="宋体"/>
                <w:bCs/>
                <w:color w:val="auto"/>
                <w:kern w:val="0"/>
                <w:sz w:val="21"/>
                <w:szCs w:val="21"/>
                <w:highlight w:val="none"/>
              </w:rPr>
              <w:t>本次采购范围货物（服装）价款、备品备件、包装、运输、装卸、修补、换货及售后服务、检验及验收、保修、保险、税金等全部费用，投标人综合考虑在报价中。</w:t>
            </w:r>
          </w:p>
        </w:tc>
      </w:tr>
      <w:tr w14:paraId="0197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3" w:type="dxa"/>
            <w:gridSpan w:val="2"/>
            <w:noWrap w:val="0"/>
            <w:vAlign w:val="center"/>
          </w:tcPr>
          <w:p w14:paraId="6D7F95A5">
            <w:pPr>
              <w:wordWrap w:val="0"/>
              <w:adjustRightInd w:val="0"/>
              <w:spacing w:line="36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交付使用时间</w:t>
            </w:r>
          </w:p>
          <w:p w14:paraId="5B6DBA5A">
            <w:pPr>
              <w:wordWrap w:val="0"/>
              <w:adjustRightInd w:val="0"/>
              <w:spacing w:line="36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及地点</w:t>
            </w:r>
          </w:p>
        </w:tc>
        <w:tc>
          <w:tcPr>
            <w:tcW w:w="8041" w:type="dxa"/>
            <w:gridSpan w:val="4"/>
            <w:noWrap w:val="0"/>
            <w:vAlign w:val="center"/>
          </w:tcPr>
          <w:p w14:paraId="2DFC5E82">
            <w:pPr>
              <w:wordWrap w:val="0"/>
              <w:adjustRightInd w:val="0"/>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1.交付使用期：自签订合同之日起</w:t>
            </w:r>
            <w:r>
              <w:rPr>
                <w:rFonts w:hint="eastAsia" w:ascii="宋体" w:hAnsi="宋体" w:eastAsia="宋体" w:cs="宋体"/>
                <w:bCs/>
                <w:color w:val="auto"/>
                <w:kern w:val="0"/>
                <w:sz w:val="21"/>
                <w:szCs w:val="21"/>
                <w:highlight w:val="none"/>
                <w:lang w:val="en-US" w:eastAsia="zh-CN"/>
              </w:rPr>
              <w:t>1</w:t>
            </w:r>
            <w:r>
              <w:rPr>
                <w:rFonts w:hint="eastAsia" w:ascii="宋体" w:hAnsi="宋体" w:eastAsia="宋体" w:cs="宋体"/>
                <w:bCs/>
                <w:color w:val="auto"/>
                <w:kern w:val="0"/>
                <w:sz w:val="21"/>
                <w:szCs w:val="21"/>
                <w:highlight w:val="none"/>
              </w:rPr>
              <w:t>0个工作日内交货并验收合格。</w:t>
            </w:r>
          </w:p>
          <w:p w14:paraId="4F5B9DAE">
            <w:pPr>
              <w:wordWrap w:val="0"/>
              <w:spacing w:line="360" w:lineRule="auto"/>
              <w:ind w:firstLine="420" w:firstLineChars="200"/>
              <w:rPr>
                <w:rFonts w:hint="eastAsia" w:ascii="宋体" w:hAnsi="宋体" w:eastAsia="宋体" w:cs="宋体"/>
                <w:b/>
                <w:color w:val="auto"/>
                <w:kern w:val="0"/>
                <w:sz w:val="21"/>
                <w:szCs w:val="21"/>
                <w:highlight w:val="none"/>
              </w:rPr>
            </w:pPr>
            <w:r>
              <w:rPr>
                <w:rFonts w:hint="eastAsia" w:ascii="宋体" w:hAnsi="宋体" w:eastAsia="宋体" w:cs="宋体"/>
                <w:bCs/>
                <w:color w:val="auto"/>
                <w:kern w:val="0"/>
                <w:sz w:val="21"/>
                <w:szCs w:val="21"/>
                <w:highlight w:val="none"/>
              </w:rPr>
              <w:t>2.交货地点：鹿寨县公安局</w:t>
            </w:r>
            <w:r>
              <w:rPr>
                <w:rFonts w:hint="eastAsia" w:ascii="宋体" w:hAnsi="宋体" w:eastAsia="宋体" w:cs="宋体"/>
                <w:bCs/>
                <w:color w:val="auto"/>
                <w:kern w:val="0"/>
                <w:sz w:val="21"/>
                <w:szCs w:val="21"/>
                <w:highlight w:val="none"/>
                <w:lang w:val="en-US" w:eastAsia="zh-CN"/>
              </w:rPr>
              <w:t>内</w:t>
            </w:r>
            <w:r>
              <w:rPr>
                <w:rFonts w:hint="eastAsia" w:ascii="宋体" w:hAnsi="宋体" w:eastAsia="宋体" w:cs="宋体"/>
                <w:bCs/>
                <w:color w:val="auto"/>
                <w:kern w:val="0"/>
                <w:sz w:val="21"/>
                <w:szCs w:val="21"/>
                <w:highlight w:val="none"/>
              </w:rPr>
              <w:t>指定地点。</w:t>
            </w:r>
          </w:p>
        </w:tc>
      </w:tr>
      <w:tr w14:paraId="2212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3" w:type="dxa"/>
            <w:gridSpan w:val="2"/>
            <w:noWrap w:val="0"/>
            <w:vAlign w:val="center"/>
          </w:tcPr>
          <w:p w14:paraId="7AF31930">
            <w:pPr>
              <w:wordWrap w:val="0"/>
              <w:adjustRightInd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付款方式</w:t>
            </w:r>
          </w:p>
        </w:tc>
        <w:tc>
          <w:tcPr>
            <w:tcW w:w="8041" w:type="dxa"/>
            <w:gridSpan w:val="4"/>
            <w:noWrap w:val="0"/>
            <w:vAlign w:val="center"/>
          </w:tcPr>
          <w:p w14:paraId="7EC05FB8">
            <w:pPr>
              <w:wordWrap w:val="0"/>
              <w:spacing w:line="360" w:lineRule="auto"/>
              <w:ind w:firstLine="420" w:firstLineChars="200"/>
              <w:rPr>
                <w:rFonts w:hint="eastAsia"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货物验收</w:t>
            </w:r>
            <w:r>
              <w:rPr>
                <w:rFonts w:hint="eastAsia" w:ascii="宋体" w:hAnsi="宋体" w:eastAsia="宋体" w:cs="宋体"/>
                <w:bCs/>
                <w:color w:val="auto"/>
                <w:kern w:val="0"/>
                <w:sz w:val="21"/>
                <w:szCs w:val="21"/>
                <w:highlight w:val="none"/>
              </w:rPr>
              <w:t>合格</w:t>
            </w:r>
            <w:r>
              <w:rPr>
                <w:rFonts w:hint="eastAsia" w:ascii="宋体" w:hAnsi="宋体" w:eastAsia="宋体" w:cs="宋体"/>
                <w:color w:val="auto"/>
                <w:kern w:val="0"/>
                <w:sz w:val="21"/>
                <w:szCs w:val="21"/>
                <w:highlight w:val="none"/>
              </w:rPr>
              <w:t>后</w:t>
            </w:r>
            <w:r>
              <w:rPr>
                <w:rFonts w:hint="eastAsia" w:ascii="宋体" w:hAnsi="宋体" w:eastAsia="宋体" w:cs="宋体"/>
                <w:color w:val="auto"/>
                <w:kern w:val="0"/>
                <w:sz w:val="21"/>
                <w:szCs w:val="21"/>
                <w:highlight w:val="none"/>
                <w:lang w:eastAsia="zh-CN"/>
              </w:rPr>
              <w:t>，采购人原则上自收到发票后10个工作日内</w:t>
            </w:r>
            <w:r>
              <w:rPr>
                <w:rFonts w:hint="eastAsia" w:ascii="宋体" w:hAnsi="宋体" w:eastAsia="宋体" w:cs="宋体"/>
                <w:color w:val="auto"/>
                <w:kern w:val="0"/>
                <w:sz w:val="21"/>
                <w:szCs w:val="21"/>
                <w:highlight w:val="none"/>
              </w:rPr>
              <w:t>支付</w:t>
            </w:r>
            <w:r>
              <w:rPr>
                <w:rFonts w:hint="eastAsia" w:ascii="宋体" w:hAnsi="宋体" w:eastAsia="宋体" w:cs="宋体"/>
                <w:color w:val="auto"/>
                <w:kern w:val="0"/>
                <w:sz w:val="21"/>
                <w:szCs w:val="21"/>
                <w:highlight w:val="none"/>
                <w:lang w:val="en-US" w:eastAsia="zh-CN"/>
              </w:rPr>
              <w:t>100%合同金额</w:t>
            </w:r>
            <w:r>
              <w:rPr>
                <w:rFonts w:hint="eastAsia" w:ascii="宋体" w:hAnsi="宋体" w:eastAsia="宋体" w:cs="宋体"/>
                <w:color w:val="auto"/>
                <w:kern w:val="0"/>
                <w:sz w:val="21"/>
                <w:szCs w:val="21"/>
                <w:highlight w:val="none"/>
              </w:rPr>
              <w:t>。</w:t>
            </w:r>
          </w:p>
        </w:tc>
      </w:tr>
      <w:tr w14:paraId="63F7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3" w:type="dxa"/>
            <w:gridSpan w:val="2"/>
            <w:noWrap w:val="0"/>
            <w:vAlign w:val="center"/>
          </w:tcPr>
          <w:p w14:paraId="1B049A1C">
            <w:pPr>
              <w:wordWrap w:val="0"/>
              <w:adjustRightInd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签订合同日期</w:t>
            </w:r>
          </w:p>
        </w:tc>
        <w:tc>
          <w:tcPr>
            <w:tcW w:w="8041" w:type="dxa"/>
            <w:gridSpan w:val="4"/>
            <w:noWrap w:val="0"/>
            <w:vAlign w:val="center"/>
          </w:tcPr>
          <w:p w14:paraId="593EC0FB">
            <w:pPr>
              <w:spacing w:line="360" w:lineRule="auto"/>
              <w:ind w:firstLine="420" w:firstLineChars="200"/>
              <w:rPr>
                <w:rFonts w:hint="eastAsia" w:ascii="宋体" w:hAnsi="宋体" w:eastAsia="宋体" w:cs="宋体"/>
                <w:bCs/>
                <w:color w:val="auto"/>
                <w:kern w:val="0"/>
                <w:sz w:val="21"/>
                <w:szCs w:val="21"/>
                <w:highlight w:val="none"/>
              </w:rPr>
            </w:pPr>
            <w:r>
              <w:rPr>
                <w:rFonts w:hint="eastAsia" w:hAnsi="宋体"/>
                <w:color w:val="auto"/>
                <w:sz w:val="21"/>
                <w:highlight w:val="none"/>
              </w:rPr>
              <w:t>自中标通知书发出之日起</w:t>
            </w:r>
            <w:r>
              <w:rPr>
                <w:rFonts w:hAnsi="宋体"/>
                <w:color w:val="auto"/>
                <w:sz w:val="21"/>
                <w:highlight w:val="none"/>
              </w:rPr>
              <w:t>25</w:t>
            </w:r>
            <w:r>
              <w:rPr>
                <w:rFonts w:hint="eastAsia" w:hAnsi="宋体"/>
                <w:color w:val="auto"/>
                <w:sz w:val="21"/>
                <w:highlight w:val="none"/>
              </w:rPr>
              <w:t>日内。</w:t>
            </w:r>
          </w:p>
        </w:tc>
      </w:tr>
      <w:tr w14:paraId="22D3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3" w:type="dxa"/>
            <w:gridSpan w:val="2"/>
            <w:noWrap w:val="0"/>
            <w:vAlign w:val="center"/>
          </w:tcPr>
          <w:p w14:paraId="4508DC9B">
            <w:pPr>
              <w:wordWrap w:val="0"/>
              <w:adjustRightInd w:val="0"/>
              <w:spacing w:line="360" w:lineRule="auto"/>
              <w:jc w:val="center"/>
              <w:rPr>
                <w:rFonts w:hint="eastAsia" w:ascii="宋体" w:hAnsi="宋体" w:eastAsia="宋体" w:cs="宋体"/>
                <w:b/>
                <w:bCs/>
                <w:color w:val="auto"/>
                <w:kern w:val="0"/>
                <w:sz w:val="21"/>
                <w:szCs w:val="21"/>
                <w:highlight w:val="none"/>
              </w:rPr>
            </w:pPr>
            <w:r>
              <w:rPr>
                <w:rFonts w:hint="eastAsia"/>
                <w:b/>
                <w:bCs/>
                <w:color w:val="auto"/>
                <w:sz w:val="21"/>
                <w:highlight w:val="none"/>
              </w:rPr>
              <w:t>包装方式</w:t>
            </w:r>
          </w:p>
        </w:tc>
        <w:tc>
          <w:tcPr>
            <w:tcW w:w="8041" w:type="dxa"/>
            <w:gridSpan w:val="4"/>
            <w:noWrap w:val="0"/>
            <w:vAlign w:val="center"/>
          </w:tcPr>
          <w:p w14:paraId="27FFE538">
            <w:pPr>
              <w:spacing w:line="360" w:lineRule="auto"/>
              <w:ind w:firstLine="420" w:firstLineChars="200"/>
              <w:rPr>
                <w:rFonts w:hint="eastAsia" w:ascii="宋体" w:hAnsi="宋体" w:eastAsia="宋体" w:cs="宋体"/>
                <w:bCs/>
                <w:color w:val="auto"/>
                <w:kern w:val="0"/>
                <w:sz w:val="21"/>
                <w:szCs w:val="21"/>
                <w:highlight w:val="none"/>
              </w:rPr>
            </w:pPr>
            <w:r>
              <w:rPr>
                <w:rFonts w:hint="eastAsia" w:hAnsi="宋体"/>
                <w:color w:val="auto"/>
                <w:sz w:val="21"/>
                <w:highlight w:val="none"/>
              </w:rPr>
              <w:t>按产品出厂时的包装。</w:t>
            </w:r>
          </w:p>
        </w:tc>
      </w:tr>
      <w:tr w14:paraId="2643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3" w:type="dxa"/>
            <w:gridSpan w:val="2"/>
            <w:noWrap w:val="0"/>
            <w:vAlign w:val="center"/>
          </w:tcPr>
          <w:p w14:paraId="5AED130A">
            <w:pPr>
              <w:wordWrap w:val="0"/>
              <w:adjustRightInd w:val="0"/>
              <w:spacing w:line="360" w:lineRule="auto"/>
              <w:jc w:val="center"/>
              <w:rPr>
                <w:rFonts w:hint="eastAsia" w:ascii="宋体" w:hAnsi="宋体" w:eastAsia="宋体" w:cs="宋体"/>
                <w:b/>
                <w:bCs/>
                <w:color w:val="auto"/>
                <w:kern w:val="0"/>
                <w:sz w:val="21"/>
                <w:szCs w:val="21"/>
                <w:highlight w:val="none"/>
              </w:rPr>
            </w:pPr>
            <w:r>
              <w:rPr>
                <w:rFonts w:hint="eastAsia" w:hAnsi="宋体"/>
                <w:b/>
                <w:color w:val="auto"/>
                <w:sz w:val="21"/>
                <w:highlight w:val="none"/>
              </w:rPr>
              <w:t>运输</w:t>
            </w:r>
            <w:r>
              <w:rPr>
                <w:rFonts w:hint="eastAsia"/>
                <w:b/>
                <w:bCs/>
                <w:color w:val="auto"/>
                <w:sz w:val="21"/>
                <w:highlight w:val="none"/>
              </w:rPr>
              <w:t>方式</w:t>
            </w:r>
          </w:p>
        </w:tc>
        <w:tc>
          <w:tcPr>
            <w:tcW w:w="8041" w:type="dxa"/>
            <w:gridSpan w:val="4"/>
            <w:noWrap w:val="0"/>
            <w:vAlign w:val="center"/>
          </w:tcPr>
          <w:p w14:paraId="4E5DEEEE">
            <w:pPr>
              <w:spacing w:line="360" w:lineRule="auto"/>
              <w:ind w:firstLine="420" w:firstLineChars="200"/>
              <w:rPr>
                <w:rFonts w:hint="eastAsia" w:ascii="宋体" w:hAnsi="宋体" w:eastAsia="宋体" w:cs="宋体"/>
                <w:bCs/>
                <w:color w:val="auto"/>
                <w:kern w:val="0"/>
                <w:sz w:val="21"/>
                <w:szCs w:val="21"/>
                <w:highlight w:val="none"/>
              </w:rPr>
            </w:pPr>
            <w:r>
              <w:rPr>
                <w:rFonts w:hint="eastAsia" w:hAnsi="宋体"/>
                <w:color w:val="auto"/>
                <w:sz w:val="21"/>
                <w:highlight w:val="none"/>
              </w:rPr>
              <w:t>不限。</w:t>
            </w:r>
          </w:p>
        </w:tc>
      </w:tr>
      <w:tr w14:paraId="5F43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3" w:type="dxa"/>
            <w:gridSpan w:val="2"/>
            <w:noWrap w:val="0"/>
            <w:vAlign w:val="center"/>
          </w:tcPr>
          <w:p w14:paraId="391946DB">
            <w:pPr>
              <w:wordWrap w:val="0"/>
              <w:adjustRightInd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验收条件及标准</w:t>
            </w:r>
          </w:p>
        </w:tc>
        <w:tc>
          <w:tcPr>
            <w:tcW w:w="8041" w:type="dxa"/>
            <w:gridSpan w:val="4"/>
            <w:noWrap w:val="0"/>
            <w:vAlign w:val="center"/>
          </w:tcPr>
          <w:p w14:paraId="29255A47">
            <w:pPr>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1.现场验收。</w:t>
            </w:r>
          </w:p>
          <w:p w14:paraId="026DDD02">
            <w:pPr>
              <w:adjustRightInd w:val="0"/>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2.验收依据：按照招标文件要求及中标供应商的投标文件。</w:t>
            </w:r>
          </w:p>
          <w:p w14:paraId="24A7AF51">
            <w:p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rPr>
              <w:t>3.中标供应商必须提供原装正品、全新的、符合有关质量标准的产品。交货时，采购人现场根据招标文件要求及投标文件承诺逐条对应进行核验，若发现产品不符合招标文件和投标文件承诺要求的，采购人不予验收，同时报相关监督管理部门处理，由此造成采购人经济损失的由中标供应商负责承担全部赔偿责任。</w:t>
            </w:r>
          </w:p>
          <w:p w14:paraId="4BC4FA06">
            <w:pPr>
              <w:spacing w:line="360" w:lineRule="auto"/>
              <w:ind w:firstLine="420" w:firstLineChars="200"/>
              <w:rPr>
                <w:rFonts w:hint="eastAsia" w:ascii="宋体" w:hAnsi="宋体" w:eastAsia="宋体" w:cs="宋体"/>
                <w:b/>
                <w:color w:val="auto"/>
                <w:kern w:val="0"/>
                <w:sz w:val="21"/>
                <w:szCs w:val="21"/>
                <w:highlight w:val="none"/>
              </w:rPr>
            </w:pPr>
            <w:r>
              <w:rPr>
                <w:rFonts w:hint="eastAsia" w:ascii="宋体" w:hAnsi="宋体" w:eastAsia="宋体" w:cs="宋体"/>
                <w:bCs/>
                <w:color w:val="auto"/>
                <w:kern w:val="0"/>
                <w:sz w:val="21"/>
                <w:szCs w:val="21"/>
                <w:highlight w:val="none"/>
              </w:rPr>
              <w:t>4.在验收过程中，采购人有权从服装中随机抽样送质检部门检验，如检验不符合招标文件要求及中标供应商的投标文件承诺的，采购人不予验收，并按违约责任处理，履约保证金不予退还</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lang w:val="en-US" w:eastAsia="zh-CN"/>
              </w:rPr>
              <w:t>如有</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rPr>
              <w:t>，同时报相关监督管理部门处理，由此造成采购人经济损失的由中标供应商负责承担全部赔偿责任。送检费用含在投标报价中。</w:t>
            </w:r>
          </w:p>
        </w:tc>
      </w:tr>
      <w:tr w14:paraId="5A94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04" w:type="dxa"/>
            <w:gridSpan w:val="6"/>
            <w:noWrap w:val="0"/>
            <w:vAlign w:val="center"/>
          </w:tcPr>
          <w:p w14:paraId="0EAD03D6">
            <w:pPr>
              <w:wordWrap w:val="0"/>
              <w:adjustRightInd w:val="0"/>
              <w:spacing w:line="360" w:lineRule="auto"/>
              <w:rPr>
                <w:rFonts w:hint="eastAsia" w:ascii="宋体" w:hAnsi="宋体" w:eastAsia="宋体" w:cs="宋体"/>
                <w:b/>
                <w:color w:val="auto"/>
                <w:kern w:val="0"/>
                <w:sz w:val="21"/>
                <w:szCs w:val="21"/>
                <w:highlight w:val="none"/>
              </w:rPr>
            </w:pPr>
            <w:r>
              <w:rPr>
                <w:rFonts w:hint="eastAsia" w:hAnsi="宋体" w:cs="宋体"/>
                <w:b/>
                <w:color w:val="auto"/>
                <w:sz w:val="21"/>
                <w:highlight w:val="none"/>
              </w:rPr>
              <w:t>项目的特殊要求及说明</w:t>
            </w:r>
          </w:p>
        </w:tc>
      </w:tr>
      <w:tr w14:paraId="3970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1863" w:type="dxa"/>
            <w:gridSpan w:val="2"/>
            <w:noWrap w:val="0"/>
            <w:vAlign w:val="center"/>
          </w:tcPr>
          <w:p w14:paraId="5F3FDC66">
            <w:pPr>
              <w:spacing w:line="360" w:lineRule="auto"/>
              <w:jc w:val="center"/>
              <w:rPr>
                <w:rFonts w:hint="eastAsia" w:ascii="宋体" w:hAnsi="宋体" w:eastAsia="宋体" w:cs="宋体"/>
                <w:b/>
                <w:bCs/>
                <w:color w:val="auto"/>
                <w:sz w:val="21"/>
                <w:szCs w:val="21"/>
                <w:highlight w:val="none"/>
                <w:lang w:val="en-US" w:eastAsia="zh-CN"/>
              </w:rPr>
            </w:pPr>
            <w:r>
              <w:rPr>
                <w:rFonts w:hint="eastAsia" w:hAnsi="宋体"/>
                <w:b/>
                <w:color w:val="auto"/>
                <w:sz w:val="21"/>
                <w:highlight w:val="none"/>
              </w:rPr>
              <w:t>核心产品</w:t>
            </w:r>
          </w:p>
        </w:tc>
        <w:tc>
          <w:tcPr>
            <w:tcW w:w="8041" w:type="dxa"/>
            <w:gridSpan w:val="4"/>
            <w:noWrap w:val="0"/>
            <w:vAlign w:val="center"/>
          </w:tcPr>
          <w:p w14:paraId="211B85D9">
            <w:pPr>
              <w:pStyle w:val="4"/>
              <w:spacing w:line="360" w:lineRule="auto"/>
              <w:ind w:firstLine="422" w:firstLineChars="200"/>
              <w:jc w:val="both"/>
              <w:rPr>
                <w:rFonts w:hint="eastAsia" w:ascii="宋体" w:hAnsi="宋体" w:eastAsia="宋体" w:cs="宋体"/>
                <w:bCs/>
                <w:color w:val="auto"/>
                <w:kern w:val="2"/>
                <w:sz w:val="21"/>
                <w:szCs w:val="21"/>
                <w:highlight w:val="none"/>
                <w:lang w:val="en-US" w:eastAsia="zh-CN" w:bidi="ar-SA"/>
              </w:rPr>
            </w:pPr>
            <w:r>
              <w:rPr>
                <w:rFonts w:hint="eastAsia" w:hAnsi="宋体"/>
                <w:b/>
                <w:bCs w:val="0"/>
                <w:color w:val="auto"/>
                <w:kern w:val="2"/>
                <w:sz w:val="21"/>
                <w:highlight w:val="none"/>
              </w:rPr>
              <w:t>本</w:t>
            </w:r>
            <w:r>
              <w:rPr>
                <w:rFonts w:hint="eastAsia" w:hAnsi="宋体"/>
                <w:b/>
                <w:bCs w:val="0"/>
                <w:color w:val="auto"/>
                <w:kern w:val="2"/>
                <w:sz w:val="21"/>
                <w:highlight w:val="none"/>
                <w:lang w:val="en-US" w:eastAsia="zh-CN"/>
              </w:rPr>
              <w:t>分标</w:t>
            </w:r>
            <w:r>
              <w:rPr>
                <w:rFonts w:hint="eastAsia" w:hAnsi="宋体"/>
                <w:b/>
                <w:bCs w:val="0"/>
                <w:color w:val="auto"/>
                <w:kern w:val="2"/>
                <w:sz w:val="21"/>
                <w:highlight w:val="none"/>
              </w:rPr>
              <w:t>序号</w:t>
            </w:r>
            <w:r>
              <w:rPr>
                <w:rFonts w:hint="eastAsia"/>
                <w:b/>
                <w:bCs w:val="0"/>
                <w:color w:val="auto"/>
                <w:sz w:val="21"/>
                <w:highlight w:val="none"/>
                <w:lang w:val="en-US" w:eastAsia="zh-CN"/>
              </w:rPr>
              <w:t>4</w:t>
            </w:r>
            <w:r>
              <w:rPr>
                <w:rFonts w:hint="eastAsia" w:hAnsi="宋体" w:cs="宋体"/>
                <w:b/>
                <w:bCs w:val="0"/>
                <w:color w:val="auto"/>
                <w:sz w:val="21"/>
                <w:highlight w:val="none"/>
              </w:rPr>
              <w:t>“春秋执勤服”</w:t>
            </w:r>
            <w:r>
              <w:rPr>
                <w:rFonts w:hint="eastAsia" w:hAnsi="宋体"/>
                <w:b/>
                <w:bCs w:val="0"/>
                <w:color w:val="auto"/>
                <w:kern w:val="2"/>
                <w:sz w:val="21"/>
                <w:highlight w:val="none"/>
              </w:rPr>
              <w:t>为核心产品</w:t>
            </w:r>
            <w:r>
              <w:rPr>
                <w:rFonts w:hint="eastAsia" w:hAnsi="宋体"/>
                <w:bCs/>
                <w:color w:val="auto"/>
                <w:kern w:val="2"/>
                <w:sz w:val="21"/>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采取随机抽取方式确定一个投标人获得中标人推荐资格。</w:t>
            </w:r>
          </w:p>
        </w:tc>
      </w:tr>
      <w:tr w14:paraId="1EB1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1863" w:type="dxa"/>
            <w:gridSpan w:val="2"/>
            <w:noWrap w:val="0"/>
            <w:vAlign w:val="center"/>
          </w:tcPr>
          <w:p w14:paraId="6113B993">
            <w:pPr>
              <w:keepNext w:val="0"/>
              <w:keepLines w:val="0"/>
              <w:pageBreakBefore w:val="0"/>
              <w:widowControl/>
              <w:wordWrap/>
              <w:overflowPunct/>
              <w:topLinePunct w:val="0"/>
              <w:bidi w:val="0"/>
              <w:spacing w:line="360" w:lineRule="auto"/>
              <w:jc w:val="center"/>
              <w:textAlignment w:val="center"/>
              <w:rPr>
                <w:rFonts w:hint="eastAsia" w:ascii="宋体" w:hAnsi="宋体" w:eastAsia="宋体" w:cs="宋体"/>
                <w:b/>
                <w:color w:val="auto"/>
                <w:kern w:val="0"/>
                <w:sz w:val="21"/>
                <w:szCs w:val="21"/>
                <w:highlight w:val="none"/>
              </w:rPr>
            </w:pPr>
            <w:r>
              <w:rPr>
                <w:rFonts w:hint="eastAsia" w:ascii="宋体" w:hAnsi="宋体" w:eastAsia="宋体" w:cs="宋体"/>
                <w:b/>
                <w:bCs/>
                <w:color w:val="auto"/>
                <w:sz w:val="21"/>
                <w:szCs w:val="21"/>
                <w:highlight w:val="none"/>
                <w:lang w:val="en-US" w:eastAsia="zh-CN"/>
              </w:rPr>
              <w:t>样品递交事宜</w:t>
            </w:r>
          </w:p>
        </w:tc>
        <w:tc>
          <w:tcPr>
            <w:tcW w:w="8041" w:type="dxa"/>
            <w:gridSpan w:val="4"/>
            <w:noWrap w:val="0"/>
            <w:vAlign w:val="center"/>
          </w:tcPr>
          <w:p w14:paraId="2AA56FBE">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1.供应商需提供警便帽（作训帽）（1顶）、夏执勤服（1件）、夏单裤（1条）、春秋执勤服（1套）、内腰带（1条）、冬执勤服（1套）样品，供评委现场比较评审。</w:t>
            </w:r>
          </w:p>
          <w:p w14:paraId="3680FEA3">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2.样品的不得出现供应商信息，如供应商名称、生产厂家名称、地址、电话、商标等，递交样品前供应商自觉对相关信息自行处理，否则，该样品有可能被拒绝接收。</w:t>
            </w:r>
          </w:p>
          <w:p w14:paraId="17C887FA">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3.样品递交方式：样品递交采用现场递交方式，供应商持授权委托书原件、代理人身份证原件办理样品递交手续，以其它方式递交样品的将被拒绝接收，后果自负。</w:t>
            </w:r>
          </w:p>
          <w:p w14:paraId="6402EF40">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4.样品递交时间：2026年09月15日09时00分至09时30分（逾期递交所造成的一切后果由供应商自行承担）。样品递交截止时间：2026年09月15日09时30分止。</w:t>
            </w:r>
          </w:p>
          <w:p w14:paraId="045AB293">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5.样品递交地点：鹿寨县公共资源交易中心（柳州市鹿寨县桂园路8号汇一联商务楼1层）。</w:t>
            </w:r>
          </w:p>
          <w:p w14:paraId="1F0B9544">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6.供应商不提供样品或未按采购文件要求提供样品或提供样品不齐全的，样品分得 0 分。</w:t>
            </w:r>
          </w:p>
          <w:p w14:paraId="180E553D">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7.特别说明：</w:t>
            </w:r>
          </w:p>
          <w:p w14:paraId="04DE7761">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①样品不可共享或共用，共享样品的供应商均作投标无效处理。</w:t>
            </w:r>
          </w:p>
          <w:p w14:paraId="6D616BC8">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②评标时，评委可能会对样品进行破坏性评审，无论供应商中标与否，供应商不得以此要求赔偿。请各供应商投标前自行考虑清楚后参加投标活动。</w:t>
            </w:r>
          </w:p>
          <w:p w14:paraId="3B5F77EE">
            <w:pPr>
              <w:keepNext w:val="0"/>
              <w:keepLines w:val="0"/>
              <w:pageBreakBefore w:val="0"/>
              <w:widowControl/>
              <w:wordWrap/>
              <w:overflowPunct/>
              <w:topLinePunct w:val="0"/>
              <w:bidi w:val="0"/>
              <w:spacing w:line="360" w:lineRule="auto"/>
              <w:ind w:firstLine="420" w:firstLineChars="200"/>
              <w:jc w:val="both"/>
              <w:rPr>
                <w:rFonts w:hint="eastAsia" w:ascii="宋体" w:hAnsi="宋体" w:eastAsia="宋体" w:cs="宋体"/>
                <w:b/>
                <w:color w:val="auto"/>
                <w:sz w:val="21"/>
                <w:szCs w:val="21"/>
                <w:highlight w:val="none"/>
              </w:rPr>
            </w:pPr>
            <w:r>
              <w:rPr>
                <w:rFonts w:hint="eastAsia" w:ascii="宋体" w:hAnsi="宋体" w:eastAsia="宋体" w:cs="宋体"/>
                <w:bCs/>
                <w:color w:val="auto"/>
                <w:kern w:val="2"/>
                <w:sz w:val="21"/>
                <w:szCs w:val="21"/>
                <w:highlight w:val="none"/>
                <w:lang w:val="en-US" w:eastAsia="zh-CN" w:bidi="ar-SA"/>
              </w:rPr>
              <w:t>8.其他说明：样品的全部费用由各供应商自行负责，所投展示样品应与投标文件中的所投产品相一致，供应商无需随样品提交相关检测报告，中标供应商样品将由采购人留存，作为验收依据，不予退还，未成交的供应商所提供的样品将在成交通知书发出后5个工作日内退还（供应商接到通知之日起3日内不领取的，采购人可自行处理；逾期领取所造成的丢失责任由供应商自行承担。为防冒领，领取人为原递交人的须出具本人身份证原件。非原递交人来领取的，除须出具领取人本人身份证原件外还须提交原递交样品单位的授权书原件，否则不予办理）。</w:t>
            </w:r>
          </w:p>
        </w:tc>
      </w:tr>
    </w:tbl>
    <w:p w14:paraId="7B431690">
      <w:pPr>
        <w:spacing w:line="360" w:lineRule="auto"/>
        <w:ind w:firstLine="480" w:firstLineChars="200"/>
      </w:pPr>
      <w:bookmarkStart w:id="3" w:name="_GoBack"/>
      <w:bookmarkEnd w:id="3"/>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5438267"/>
      <w:docPartObj>
        <w:docPartGallery w:val="autotext"/>
      </w:docPartObj>
    </w:sdtPr>
    <w:sdtContent>
      <w:p w14:paraId="4CE8CD92">
        <w:pPr>
          <w:pStyle w:val="8"/>
          <w:jc w:val="center"/>
        </w:pPr>
        <w:r>
          <w:fldChar w:fldCharType="begin"/>
        </w:r>
        <w:r>
          <w:instrText xml:space="preserve">PAGE   \* MERGEFORMAT</w:instrText>
        </w:r>
        <w:r>
          <w:fldChar w:fldCharType="separate"/>
        </w:r>
        <w:r>
          <w:rPr>
            <w:lang w:val="zh-CN"/>
          </w:rPr>
          <w:t>3</w:t>
        </w:r>
        <w:r>
          <w:fldChar w:fldCharType="end"/>
        </w:r>
      </w:p>
    </w:sdtContent>
  </w:sdt>
  <w:p w14:paraId="787A2BCB">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UxMWQxOTY1ZmFjNzMxYjk5M2RkZmUwNjAzMWZlY2EifQ=="/>
  </w:docVars>
  <w:rsids>
    <w:rsidRoot w:val="006B6A89"/>
    <w:rsid w:val="000951D8"/>
    <w:rsid w:val="000B6540"/>
    <w:rsid w:val="000D349A"/>
    <w:rsid w:val="000E2FC0"/>
    <w:rsid w:val="0011358F"/>
    <w:rsid w:val="001437BD"/>
    <w:rsid w:val="001A5297"/>
    <w:rsid w:val="001B2247"/>
    <w:rsid w:val="002F6930"/>
    <w:rsid w:val="00374B63"/>
    <w:rsid w:val="003F71F2"/>
    <w:rsid w:val="00525317"/>
    <w:rsid w:val="005B479B"/>
    <w:rsid w:val="00617DFA"/>
    <w:rsid w:val="006B6A89"/>
    <w:rsid w:val="008A43F5"/>
    <w:rsid w:val="009B0DAA"/>
    <w:rsid w:val="00B12616"/>
    <w:rsid w:val="00C52D8A"/>
    <w:rsid w:val="00D47157"/>
    <w:rsid w:val="00E911D2"/>
    <w:rsid w:val="00F80A67"/>
    <w:rsid w:val="27D46C45"/>
    <w:rsid w:val="4E9B32D3"/>
    <w:rsid w:val="50EE5AE8"/>
    <w:rsid w:val="70A60E19"/>
    <w:rsid w:val="7B2B6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宋体" w:hAnsi="Times New Roman" w:eastAsia="宋体" w:cs="Times New Roman"/>
      <w:kern w:val="2"/>
      <w:sz w:val="24"/>
      <w:szCs w:val="21"/>
      <w:lang w:val="en-US" w:eastAsia="zh-CN" w:bidi="ar-SA"/>
    </w:rPr>
  </w:style>
  <w:style w:type="paragraph" w:styleId="2">
    <w:name w:val="heading 2"/>
    <w:basedOn w:val="1"/>
    <w:next w:val="1"/>
    <w:link w:val="17"/>
    <w:qFormat/>
    <w:uiPriority w:val="0"/>
    <w:pPr>
      <w:keepNext/>
      <w:keepLines/>
      <w:spacing w:before="260" w:after="260" w:line="415" w:lineRule="auto"/>
      <w:outlineLvl w:val="1"/>
    </w:pPr>
    <w:rPr>
      <w:rFonts w:ascii="Arial" w:hAnsi="Arial" w:eastAsia="黑体"/>
      <w:b/>
      <w:bCs/>
      <w:kern w:val="0"/>
      <w:sz w:val="32"/>
      <w:szCs w:val="32"/>
    </w:rPr>
  </w:style>
  <w:style w:type="paragraph" w:styleId="3">
    <w:name w:val="heading 3"/>
    <w:basedOn w:val="1"/>
    <w:next w:val="1"/>
    <w:qFormat/>
    <w:uiPriority w:val="0"/>
    <w:pPr>
      <w:keepNext/>
      <w:keepLines/>
      <w:widowControl w:val="0"/>
      <w:spacing w:before="260" w:after="260" w:line="415" w:lineRule="auto"/>
      <w:outlineLvl w:val="2"/>
    </w:pPr>
    <w:rPr>
      <w:b/>
      <w:bCs/>
      <w:kern w:val="0"/>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line="380" w:lineRule="exact"/>
    </w:pPr>
    <w:rPr>
      <w:kern w:val="0"/>
    </w:rPr>
  </w:style>
  <w:style w:type="paragraph" w:styleId="5">
    <w:name w:val="Body Text Indent"/>
    <w:basedOn w:val="1"/>
    <w:next w:val="6"/>
    <w:qFormat/>
    <w:uiPriority w:val="99"/>
    <w:pPr>
      <w:ind w:firstLine="352" w:firstLineChars="352"/>
    </w:pPr>
    <w:rPr>
      <w:rFonts w:ascii="仿宋_GB2312" w:eastAsia="仿宋_GB2312"/>
      <w:kern w:val="0"/>
      <w:sz w:val="32"/>
      <w:szCs w:val="20"/>
    </w:rPr>
  </w:style>
  <w:style w:type="paragraph" w:customStyle="1" w:styleId="6">
    <w:name w:val="样式 正文文本缩进 + 首行缩进:  2 字符 行距: 1.5 倍行距"/>
    <w:basedOn w:val="5"/>
    <w:qFormat/>
    <w:uiPriority w:val="0"/>
    <w:rPr>
      <w:rFonts w:cs="宋体"/>
    </w:rPr>
  </w:style>
  <w:style w:type="paragraph" w:styleId="7">
    <w:name w:val="Plain Text"/>
    <w:basedOn w:val="1"/>
    <w:link w:val="19"/>
    <w:qFormat/>
    <w:uiPriority w:val="0"/>
    <w:rPr>
      <w:kern w:val="0"/>
      <w:sz w:val="20"/>
    </w:rPr>
  </w:style>
  <w:style w:type="paragraph" w:styleId="8">
    <w:name w:val="footer"/>
    <w:basedOn w:val="1"/>
    <w:link w:val="16"/>
    <w:unhideWhenUsed/>
    <w:qFormat/>
    <w:uiPriority w:val="99"/>
    <w:pPr>
      <w:tabs>
        <w:tab w:val="center" w:pos="4153"/>
        <w:tab w:val="right" w:pos="8306"/>
      </w:tabs>
      <w:snapToGrid w:val="0"/>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5"/>
    <w:next w:val="11"/>
    <w:unhideWhenUsed/>
    <w:qFormat/>
    <w:uiPriority w:val="99"/>
    <w:pPr>
      <w:spacing w:after="120"/>
      <w:ind w:left="420" w:leftChars="200" w:firstLine="420" w:firstLineChars="200"/>
    </w:pPr>
    <w:rPr>
      <w:rFonts w:ascii="宋体" w:eastAsia="宋体"/>
      <w:kern w:val="2"/>
      <w:sz w:val="24"/>
      <w:szCs w:val="21"/>
      <w:lang w:val="en-US" w:eastAsia="zh-CN"/>
    </w:rPr>
  </w:style>
  <w:style w:type="paragraph" w:customStyle="1" w:styleId="11">
    <w:name w:val="**正文"/>
    <w:basedOn w:val="1"/>
    <w:qFormat/>
    <w:uiPriority w:val="0"/>
    <w:pPr>
      <w:ind w:firstLine="482"/>
    </w:pPr>
    <w:rPr>
      <w:rFonts w:ascii="宋体" w:hAnsi="宋体"/>
      <w:sz w:val="24"/>
    </w:rPr>
  </w:style>
  <w:style w:type="character" w:styleId="14">
    <w:name w:val="annotation reference"/>
    <w:qFormat/>
    <w:uiPriority w:val="99"/>
    <w:rPr>
      <w:sz w:val="21"/>
      <w:szCs w:val="21"/>
    </w:rPr>
  </w:style>
  <w:style w:type="character" w:customStyle="1" w:styleId="15">
    <w:name w:val="页眉 Char"/>
    <w:basedOn w:val="13"/>
    <w:link w:val="9"/>
    <w:qFormat/>
    <w:uiPriority w:val="99"/>
    <w:rPr>
      <w:sz w:val="18"/>
      <w:szCs w:val="18"/>
    </w:rPr>
  </w:style>
  <w:style w:type="character" w:customStyle="1" w:styleId="16">
    <w:name w:val="页脚 Char"/>
    <w:basedOn w:val="13"/>
    <w:link w:val="8"/>
    <w:qFormat/>
    <w:uiPriority w:val="99"/>
    <w:rPr>
      <w:sz w:val="18"/>
      <w:szCs w:val="18"/>
    </w:rPr>
  </w:style>
  <w:style w:type="character" w:customStyle="1" w:styleId="17">
    <w:name w:val="标题 2 Char"/>
    <w:basedOn w:val="13"/>
    <w:link w:val="2"/>
    <w:qFormat/>
    <w:uiPriority w:val="0"/>
    <w:rPr>
      <w:rFonts w:ascii="Arial" w:hAnsi="Arial" w:eastAsia="黑体" w:cs="Times New Roman"/>
      <w:b/>
      <w:bCs/>
      <w:kern w:val="0"/>
      <w:sz w:val="32"/>
      <w:szCs w:val="32"/>
    </w:rPr>
  </w:style>
  <w:style w:type="character" w:customStyle="1" w:styleId="18">
    <w:name w:val="纯文本 Char"/>
    <w:basedOn w:val="13"/>
    <w:semiHidden/>
    <w:qFormat/>
    <w:uiPriority w:val="99"/>
    <w:rPr>
      <w:rFonts w:ascii="宋体" w:hAnsi="Courier New" w:eastAsia="宋体" w:cs="Courier New"/>
      <w:szCs w:val="21"/>
    </w:rPr>
  </w:style>
  <w:style w:type="character" w:customStyle="1" w:styleId="19">
    <w:name w:val="纯文本 Char1"/>
    <w:link w:val="7"/>
    <w:qFormat/>
    <w:uiPriority w:val="99"/>
    <w:rPr>
      <w:rFonts w:ascii="宋体" w:hAnsi="Times New Roman" w:eastAsia="宋体" w:cs="Times New Roman"/>
      <w:kern w:val="0"/>
      <w:sz w:val="20"/>
      <w:szCs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character" w:customStyle="1" w:styleId="21">
    <w:name w:val="纯文本 Char3"/>
    <w:qFormat/>
    <w:uiPriority w:val="0"/>
    <w:rPr>
      <w:rFonts w:ascii="宋体"/>
      <w:szCs w:val="21"/>
    </w:rPr>
  </w:style>
  <w:style w:type="character" w:customStyle="1" w:styleId="22">
    <w:name w:val="font41"/>
    <w:qFormat/>
    <w:uiPriority w:val="0"/>
    <w:rPr>
      <w:rFonts w:hint="eastAsia" w:ascii="宋体" w:hAnsi="宋体" w:eastAsia="宋体" w:cs="宋体"/>
      <w:color w:val="000000"/>
      <w:sz w:val="20"/>
      <w:szCs w:val="20"/>
      <w:u w:val="none"/>
    </w:rPr>
  </w:style>
  <w:style w:type="character" w:customStyle="1" w:styleId="23">
    <w:name w:val="font8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SysCeo</Company>
  <Pages>20</Pages>
  <Words>10568</Words>
  <Characters>13818</Characters>
  <Lines>24</Lines>
  <Paragraphs>6</Paragraphs>
  <TotalTime>0</TotalTime>
  <ScaleCrop>false</ScaleCrop>
  <LinksUpToDate>false</LinksUpToDate>
  <CharactersWithSpaces>13926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2022-07-21T00:29:00Z</dcterms:created>
  <dc:creator>admin</dc:creator>
  <cp:lastModifiedBy>ymh</cp:lastModifiedBy>
  <dcterms:modified xsi:type="dcterms:W3CDTF">2026-08-24T08:59:32Z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EA11C198D4874870A38AE09CA2E4533E_12</vt:lpwstr>
  </property>
  <property fmtid="{D5CDD505-2E9C-101B-9397-08002B2CF9AE}" pid="4" name="KSOTemplateDocerSaveRecord">
    <vt:lpwstr>eyJoZGlkIjoiOTUxMWQxOTY1ZmFjNzMxYjk5M2RkZmUwNjAzMWZlY2EiLCJ1c2VySWQiOiI1MTE5NTY4MzUifQ==</vt:lpwstr>
  </property>
</Properties>
</file>