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2E637">
      <w:pPr>
        <w:spacing w:line="360" w:lineRule="auto"/>
        <w:rPr>
          <w:rFonts w:hint="eastAsia" w:ascii="等线" w:hAnsi="等线" w:eastAsia="仿宋_GB2312"/>
          <w:color w:val="auto"/>
          <w:sz w:val="44"/>
          <w:szCs w:val="44"/>
          <w:highlight w:val="none"/>
          <w:lang w:val="en-GB"/>
        </w:rPr>
      </w:pPr>
    </w:p>
    <w:p w14:paraId="718E638D">
      <w:pPr>
        <w:spacing w:line="360" w:lineRule="auto"/>
        <w:jc w:val="center"/>
        <w:rPr>
          <w:rFonts w:hint="eastAsia"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57AF3394">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_x0000_s1026"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2uMj9+QEAAM0DAAAOAAAAZHJzL2Uyb0RvYy54bWytU8GO0zAQvSPx&#10;D5bvNOmiXdGo6R5aLZcFKu3yAa7jJBaOxxq7TfsT/AASJ+AEe9o7XwPLZzB22rIslz2QSJHt8Xsz&#10;781ker7tDNso9BpsycejnDNlJVTaNiV/e33x7AVnPghbCQNWlXynPD+fPX0y7V2hTqAFUylkRGJ9&#10;0buStyG4Isu8bFUn/AicshSsATsRaItNVqHoib0z2Umen2U9YOUQpPKeThdDkO8Z8TGEUNdaqgXI&#10;dadsGFhRGRFIkm+183yWqq1rJcObuvYqMFNyUhrSl5LQehW/2WwqigaFa7XclyAeU8IDTZ3QlpIe&#10;qRYiCLZG/Q9VpyWChzqMJHTZICQ5QirG+QNvrlrhVNJCVnt3NN3/P1r5erNEpquSTzizoqOG3324&#10;/fn+893Ntx+fbn99/xjXX7+wSbSqd74gxNwuMYqVW3vlLkG+88zCvBW2Uank650jnnFEZH9B4sY7&#10;SrjqX0FFd8Q6QPJtW2MXKckRtk3t2R3bo7aBSTo8fZ6f0cuZPMQyURyADn14qaBjcVFyH1Dopg1z&#10;sJaGAHCc0ojNpQ+xLFEcADGrhQttTJoFY1lPtU/y0zwhPBhdxWi857FZzQ2yjYjjlJ4kkiL3ryGs&#10;bTVkMTbiVJrEfeqDCYOdK6h2Szw4RV1Oxe0nMo7R/X3y889fOP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d5dEAAAAGAQAADwAAAAAAAAABACAAAAAiAAAAZHJzL2Rvd25yZXYueG1sUEsBAhQA&#10;FAAAAAgAh07iQLa4yP35AQAAzQMAAA4AAAAAAAAAAQAgAAAAIAEAAGRycy9lMm9Eb2MueG1sUEsF&#10;BgAAAAAGAAYAWQEAAIsFAAAAAA==&#10;">
                <v:fill on="f" focussize="0,0"/>
                <v:stroke weight="1.5pt" color="#000000" joinstyle="round"/>
                <v:imagedata o:title=""/>
                <o:lock v:ext="edit" aspectratio="f"/>
              </v:shape>
            </w:pict>
          </mc:Fallback>
        </mc:AlternateContent>
      </w:r>
    </w:p>
    <w:p w14:paraId="78E4BAFA">
      <w:pPr>
        <w:spacing w:line="800" w:lineRule="exact"/>
        <w:jc w:val="center"/>
        <w:rPr>
          <w:rFonts w:hint="eastAsia" w:ascii="华文中宋" w:hAnsi="华文中宋" w:eastAsia="华文中宋"/>
          <w:b/>
          <w:color w:val="auto"/>
          <w:spacing w:val="200"/>
          <w:sz w:val="84"/>
          <w:szCs w:val="84"/>
          <w:highlight w:val="none"/>
        </w:rPr>
      </w:pPr>
    </w:p>
    <w:p w14:paraId="05173BF7">
      <w:pPr>
        <w:jc w:val="center"/>
        <w:rPr>
          <w:rFonts w:hint="eastAsia"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298B25FE">
      <w:pPr>
        <w:spacing w:line="600" w:lineRule="exact"/>
        <w:jc w:val="center"/>
        <w:rPr>
          <w:b/>
          <w:color w:val="auto"/>
          <w:sz w:val="44"/>
          <w:szCs w:val="44"/>
          <w:highlight w:val="none"/>
        </w:rPr>
      </w:pPr>
    </w:p>
    <w:p w14:paraId="2B0C2C47">
      <w:pPr>
        <w:spacing w:line="600" w:lineRule="exact"/>
        <w:rPr>
          <w:b/>
          <w:color w:val="auto"/>
          <w:sz w:val="44"/>
          <w:szCs w:val="44"/>
          <w:highlight w:val="none"/>
        </w:rPr>
      </w:pPr>
    </w:p>
    <w:p w14:paraId="191A6ECD">
      <w:pPr>
        <w:spacing w:line="800" w:lineRule="exact"/>
        <w:ind w:left="907" w:leftChars="432"/>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项目名称：数字化产品设计实训室项目采购</w:t>
      </w:r>
    </w:p>
    <w:p w14:paraId="313824F3">
      <w:pPr>
        <w:spacing w:line="800" w:lineRule="exact"/>
        <w:ind w:left="907" w:leftChars="432"/>
        <w:rPr>
          <w:rFonts w:hint="eastAsia" w:ascii="楷体" w:hAnsi="楷体" w:eastAsia="楷体"/>
          <w:b/>
          <w:color w:val="auto"/>
          <w:sz w:val="44"/>
          <w:szCs w:val="44"/>
          <w:highlight w:val="none"/>
          <w:lang w:val="en-GB" w:eastAsia="zh-CN"/>
        </w:rPr>
      </w:pPr>
      <w:r>
        <w:rPr>
          <w:rFonts w:hint="eastAsia" w:ascii="楷体" w:hAnsi="楷体" w:eastAsia="楷体"/>
          <w:b/>
          <w:color w:val="auto"/>
          <w:sz w:val="44"/>
          <w:szCs w:val="44"/>
          <w:highlight w:val="none"/>
        </w:rPr>
        <w:t>项目编号：</w:t>
      </w:r>
      <w:r>
        <w:rPr>
          <w:rFonts w:hint="eastAsia" w:ascii="楷体" w:hAnsi="楷体" w:eastAsia="楷体"/>
          <w:b/>
          <w:color w:val="auto"/>
          <w:sz w:val="44"/>
          <w:szCs w:val="44"/>
          <w:highlight w:val="none"/>
          <w:lang w:eastAsia="zh-CN"/>
        </w:rPr>
        <w:t>LZZC2026-G1-990144-LZSZ</w:t>
      </w:r>
    </w:p>
    <w:p w14:paraId="7BC3997E">
      <w:pPr>
        <w:spacing w:line="800" w:lineRule="exact"/>
        <w:rPr>
          <w:rFonts w:hint="eastAsia" w:ascii="楷体" w:hAnsi="楷体" w:eastAsia="楷体"/>
          <w:b/>
          <w:color w:val="auto"/>
          <w:sz w:val="44"/>
          <w:szCs w:val="44"/>
          <w:highlight w:val="none"/>
        </w:rPr>
      </w:pPr>
    </w:p>
    <w:p w14:paraId="0FBE27AE">
      <w:pPr>
        <w:spacing w:line="800" w:lineRule="exact"/>
        <w:ind w:firstLine="663" w:firstLineChars="150"/>
        <w:jc w:val="center"/>
        <w:rPr>
          <w:rFonts w:hint="eastAsia"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柳州城市职业学院</w:t>
      </w:r>
    </w:p>
    <w:p w14:paraId="1B60F495">
      <w:pPr>
        <w:spacing w:line="800" w:lineRule="exact"/>
        <w:ind w:firstLine="658" w:firstLineChars="149"/>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10E28B30">
      <w:pPr>
        <w:spacing w:line="600" w:lineRule="exact"/>
        <w:jc w:val="center"/>
        <w:rPr>
          <w:rFonts w:hint="eastAsia" w:ascii="楷体" w:hAnsi="楷体" w:eastAsia="楷体"/>
          <w:b/>
          <w:color w:val="auto"/>
          <w:sz w:val="44"/>
          <w:szCs w:val="44"/>
          <w:highlight w:val="none"/>
        </w:rPr>
      </w:pPr>
    </w:p>
    <w:p w14:paraId="21763147">
      <w:pPr>
        <w:spacing w:line="600" w:lineRule="exact"/>
        <w:jc w:val="center"/>
        <w:rPr>
          <w:rFonts w:hint="eastAsia" w:ascii="楷体" w:hAnsi="楷体" w:eastAsia="楷体"/>
          <w:b/>
          <w:color w:val="auto"/>
          <w:sz w:val="44"/>
          <w:szCs w:val="44"/>
          <w:highlight w:val="none"/>
        </w:rPr>
      </w:pPr>
      <w:r>
        <w:rPr>
          <w:rFonts w:ascii="楷体" w:hAnsi="楷体" w:eastAsia="楷体"/>
          <w:b/>
          <w:color w:val="auto"/>
          <w:sz w:val="44"/>
          <w:szCs w:val="44"/>
          <w:highlight w:val="none"/>
        </w:rPr>
        <w:t>202</w:t>
      </w:r>
      <w:r>
        <w:rPr>
          <w:rFonts w:hint="eastAsia" w:ascii="楷体" w:hAnsi="楷体" w:eastAsia="楷体"/>
          <w:b/>
          <w:color w:val="auto"/>
          <w:sz w:val="44"/>
          <w:szCs w:val="44"/>
          <w:highlight w:val="none"/>
          <w:lang w:val="en-US" w:eastAsia="zh-CN"/>
        </w:rPr>
        <w:t>6</w:t>
      </w:r>
      <w:r>
        <w:rPr>
          <w:rFonts w:ascii="楷体" w:hAnsi="楷体" w:eastAsia="楷体"/>
          <w:b/>
          <w:color w:val="auto"/>
          <w:sz w:val="44"/>
          <w:szCs w:val="44"/>
          <w:highlight w:val="none"/>
        </w:rPr>
        <w:t>年XX月XX日</w:t>
      </w:r>
    </w:p>
    <w:p w14:paraId="2CA635EA">
      <w:pPr>
        <w:spacing w:line="600" w:lineRule="exact"/>
        <w:jc w:val="center"/>
        <w:rPr>
          <w:rFonts w:hint="eastAsia" w:ascii="楷体" w:hAnsi="楷体" w:eastAsia="楷体"/>
          <w:b/>
          <w:color w:val="auto"/>
          <w:sz w:val="44"/>
          <w:szCs w:val="44"/>
          <w:highlight w:val="none"/>
        </w:rPr>
        <w:sectPr>
          <w:headerReference r:id="rId3" w:type="default"/>
          <w:footerReference r:id="rId4" w:type="default"/>
          <w:pgSz w:w="11906" w:h="16838"/>
          <w:pgMar w:top="1440" w:right="991" w:bottom="1440" w:left="1440" w:header="851" w:footer="992" w:gutter="0"/>
          <w:pgNumType w:start="1"/>
          <w:cols w:space="720" w:num="1"/>
          <w:titlePg/>
          <w:docGrid w:linePitch="312" w:charSpace="0"/>
        </w:sectPr>
      </w:pPr>
    </w:p>
    <w:p w14:paraId="4B2659C3">
      <w:pPr>
        <w:spacing w:line="600" w:lineRule="exact"/>
        <w:jc w:val="center"/>
        <w:rPr>
          <w:rFonts w:hint="eastAsia" w:ascii="楷体" w:hAnsi="楷体" w:eastAsia="楷体"/>
          <w:b/>
          <w:color w:val="auto"/>
          <w:sz w:val="44"/>
          <w:szCs w:val="44"/>
          <w:highlight w:val="none"/>
        </w:rPr>
      </w:pPr>
    </w:p>
    <w:p w14:paraId="5F1CB997">
      <w:pPr>
        <w:spacing w:line="360" w:lineRule="auto"/>
        <w:jc w:val="center"/>
        <w:rPr>
          <w:b/>
          <w:color w:val="auto"/>
          <w:sz w:val="52"/>
          <w:szCs w:val="52"/>
          <w:highlight w:val="none"/>
        </w:rPr>
      </w:pPr>
      <w:r>
        <w:rPr>
          <w:rFonts w:hint="eastAsia"/>
          <w:b/>
          <w:color w:val="auto"/>
          <w:sz w:val="52"/>
          <w:szCs w:val="52"/>
          <w:highlight w:val="none"/>
        </w:rPr>
        <w:t>目  录</w:t>
      </w:r>
    </w:p>
    <w:p w14:paraId="379C43D6">
      <w:pPr>
        <w:spacing w:line="360" w:lineRule="auto"/>
        <w:jc w:val="center"/>
        <w:rPr>
          <w:b/>
          <w:color w:val="auto"/>
          <w:sz w:val="52"/>
          <w:szCs w:val="52"/>
          <w:highlight w:val="none"/>
        </w:rPr>
      </w:pPr>
    </w:p>
    <w:p w14:paraId="110D7664">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_Toc10229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_Toc10229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6C89A9FE">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_Toc9119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_Toc9119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7410A912">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_Toc19521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_Toc19521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142CEA30">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_Toc32620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_Toc32620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41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975C87B">
      <w:pPr>
        <w:pStyle w:val="13"/>
        <w:tabs>
          <w:tab w:val="right" w:leader="dot" w:pos="9475"/>
        </w:tabs>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_Toc7910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_Toc7910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56</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49A73D20">
      <w:pPr>
        <w:pStyle w:val="13"/>
        <w:tabs>
          <w:tab w:val="right" w:leader="dot" w:pos="9016"/>
        </w:tabs>
        <w:spacing w:line="360" w:lineRule="auto"/>
        <w:rPr>
          <w:rFonts w:hint="eastAsia"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14:paraId="1B7B0987">
      <w:pPr>
        <w:rPr>
          <w:color w:val="auto"/>
          <w:highlight w:val="none"/>
        </w:rPr>
      </w:pPr>
    </w:p>
    <w:p w14:paraId="0B1E27D4">
      <w:pPr>
        <w:rPr>
          <w:color w:val="auto"/>
          <w:highlight w:val="none"/>
        </w:rPr>
      </w:pPr>
    </w:p>
    <w:p w14:paraId="0628469D">
      <w:pPr>
        <w:rPr>
          <w:color w:val="auto"/>
          <w:highlight w:val="none"/>
        </w:rPr>
      </w:pPr>
    </w:p>
    <w:p w14:paraId="43740556">
      <w:pPr>
        <w:rPr>
          <w:color w:val="auto"/>
          <w:highlight w:val="none"/>
        </w:rPr>
      </w:pPr>
    </w:p>
    <w:p w14:paraId="1BF96C0C">
      <w:pPr>
        <w:rPr>
          <w:color w:val="auto"/>
          <w:highlight w:val="none"/>
        </w:rPr>
      </w:pPr>
    </w:p>
    <w:p w14:paraId="2CA2ABB8">
      <w:pPr>
        <w:rPr>
          <w:color w:val="auto"/>
          <w:highlight w:val="none"/>
        </w:rPr>
      </w:pPr>
    </w:p>
    <w:p w14:paraId="6F861C23">
      <w:pPr>
        <w:rPr>
          <w:color w:val="auto"/>
          <w:highlight w:val="none"/>
        </w:rPr>
      </w:pPr>
    </w:p>
    <w:p w14:paraId="6D5795B6">
      <w:pPr>
        <w:rPr>
          <w:color w:val="auto"/>
          <w:highlight w:val="none"/>
        </w:rPr>
      </w:pPr>
    </w:p>
    <w:p w14:paraId="7B3DA673">
      <w:pPr>
        <w:rPr>
          <w:color w:val="auto"/>
          <w:highlight w:val="none"/>
        </w:rPr>
      </w:pPr>
    </w:p>
    <w:p w14:paraId="401129DA">
      <w:pPr>
        <w:rPr>
          <w:color w:val="auto"/>
          <w:highlight w:val="none"/>
        </w:rPr>
      </w:pPr>
    </w:p>
    <w:p w14:paraId="72575F88">
      <w:pPr>
        <w:rPr>
          <w:color w:val="auto"/>
          <w:highlight w:val="none"/>
        </w:rPr>
      </w:pPr>
    </w:p>
    <w:p w14:paraId="4D387F0B">
      <w:pPr>
        <w:rPr>
          <w:color w:val="auto"/>
          <w:highlight w:val="none"/>
          <w:lang w:val="en-GB"/>
        </w:rPr>
        <w:sectPr>
          <w:footerReference r:id="rId6" w:type="first"/>
          <w:footerReference r:id="rId5" w:type="default"/>
          <w:pgSz w:w="11906" w:h="16838"/>
          <w:pgMar w:top="1440" w:right="991" w:bottom="1440" w:left="1440" w:header="851" w:footer="992" w:gutter="0"/>
          <w:pgNumType w:start="1"/>
          <w:cols w:space="720" w:num="1"/>
          <w:titlePg/>
          <w:docGrid w:linePitch="312" w:charSpace="0"/>
        </w:sectPr>
      </w:pPr>
    </w:p>
    <w:p w14:paraId="14C7E97A">
      <w:pPr>
        <w:rPr>
          <w:color w:val="auto"/>
          <w:highlight w:val="none"/>
          <w:lang w:val="en-GB"/>
        </w:rPr>
      </w:pPr>
    </w:p>
    <w:p w14:paraId="598FF9B0">
      <w:pPr>
        <w:pStyle w:val="2"/>
        <w:spacing w:line="276" w:lineRule="auto"/>
        <w:jc w:val="center"/>
        <w:rPr>
          <w:color w:val="auto"/>
          <w:sz w:val="32"/>
          <w:szCs w:val="32"/>
          <w:highlight w:val="none"/>
        </w:rPr>
      </w:pPr>
      <w:bookmarkStart w:id="0" w:name="_Toc29306"/>
      <w:bookmarkStart w:id="1" w:name="_Toc10229"/>
      <w:r>
        <w:rPr>
          <w:rFonts w:hint="eastAsia"/>
          <w:color w:val="auto"/>
          <w:sz w:val="32"/>
          <w:szCs w:val="32"/>
          <w:highlight w:val="none"/>
        </w:rPr>
        <w:t>第一章 公开招标公告</w:t>
      </w:r>
      <w:bookmarkEnd w:id="0"/>
      <w:bookmarkEnd w:id="1"/>
    </w:p>
    <w:p w14:paraId="630D6C74">
      <w:pPr>
        <w:pStyle w:val="3"/>
        <w:spacing w:line="240" w:lineRule="auto"/>
        <w:ind w:right="-21" w:rightChars="-10" w:firstLine="711" w:firstLineChars="253"/>
        <w:jc w:val="both"/>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1428473B">
      <w:pPr>
        <w:spacing w:line="400" w:lineRule="exact"/>
        <w:ind w:right="-21" w:rightChars="-10" w:firstLine="555"/>
        <w:rPr>
          <w:rFonts w:ascii="仿宋_GB2312" w:eastAsia="仿宋_GB2312"/>
          <w:color w:val="auto"/>
          <w:sz w:val="28"/>
          <w:szCs w:val="28"/>
          <w:highlight w:val="none"/>
          <w:u w:val="single"/>
        </w:rPr>
      </w:pPr>
      <w:bookmarkStart w:id="2" w:name="_Hlk50568865"/>
      <w:r>
        <w:rPr>
          <w:rFonts w:hint="eastAsia" w:ascii="仿宋_GB2312" w:eastAsia="仿宋_GB2312"/>
          <w:color w:val="auto"/>
          <w:sz w:val="28"/>
          <w:szCs w:val="28"/>
          <w:highlight w:val="none"/>
        </w:rPr>
        <w:t>数字化产品设计实训室项目采购项目的潜在</w:t>
      </w:r>
      <w:bookmarkStart w:id="3" w:name="_Hlk93681477"/>
      <w:r>
        <w:rPr>
          <w:rFonts w:hint="eastAsia" w:ascii="仿宋_GB2312" w:eastAsia="仿宋_GB2312"/>
          <w:color w:val="auto"/>
          <w:sz w:val="28"/>
          <w:szCs w:val="28"/>
          <w:highlight w:val="none"/>
        </w:rPr>
        <w:t>投标人应在</w:t>
      </w:r>
      <w:bookmarkEnd w:id="3"/>
      <w:r>
        <w:rPr>
          <w:rFonts w:hint="eastAsia" w:ascii="仿宋_GB2312" w:eastAsia="仿宋_GB2312"/>
          <w:color w:val="auto"/>
          <w:sz w:val="28"/>
          <w:szCs w:val="28"/>
          <w:highlight w:val="none"/>
        </w:rPr>
        <w:t>广西政府采购云平台（https://www.gcy.zfcg.gxzf.gov.cn/）获取招标文件，并于</w:t>
      </w:r>
      <w:r>
        <w:rPr>
          <w:rFonts w:ascii="仿宋_GB2312" w:eastAsia="仿宋_GB2312"/>
          <w:color w:val="auto"/>
          <w:sz w:val="28"/>
          <w:szCs w:val="28"/>
          <w:highlight w:val="none"/>
        </w:rPr>
        <w:t>202</w:t>
      </w:r>
      <w:r>
        <w:rPr>
          <w:rFonts w:hint="eastAsia" w:ascii="仿宋_GB2312" w:eastAsia="仿宋_GB2312"/>
          <w:color w:val="auto"/>
          <w:sz w:val="28"/>
          <w:szCs w:val="28"/>
          <w:highlight w:val="none"/>
          <w:lang w:val="en-US" w:eastAsia="zh-CN"/>
        </w:rPr>
        <w:t>6</w:t>
      </w:r>
      <w:r>
        <w:rPr>
          <w:rFonts w:ascii="仿宋_GB2312" w:eastAsia="仿宋_GB2312"/>
          <w:color w:val="auto"/>
          <w:sz w:val="28"/>
          <w:szCs w:val="28"/>
          <w:highlight w:val="none"/>
        </w:rPr>
        <w:t>年XX月XX日 09:20</w:t>
      </w:r>
      <w:r>
        <w:rPr>
          <w:rFonts w:hint="eastAsia" w:ascii="仿宋_GB2312" w:eastAsia="仿宋_GB2312"/>
          <w:color w:val="auto"/>
          <w:sz w:val="28"/>
          <w:szCs w:val="28"/>
          <w:highlight w:val="none"/>
        </w:rPr>
        <w:t>（北京时间）前</w:t>
      </w:r>
      <w:bookmarkEnd w:id="2"/>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2BCA6532">
      <w:pPr>
        <w:spacing w:line="400" w:lineRule="exact"/>
        <w:ind w:right="-21" w:rightChars="-10" w:firstLine="562" w:firstLineChars="200"/>
        <w:rPr>
          <w:rFonts w:hint="eastAsia" w:ascii="黑体" w:hAnsi="黑体" w:eastAsia="黑体" w:cs="黑体"/>
          <w:b/>
          <w:bCs/>
          <w:color w:val="auto"/>
          <w:sz w:val="28"/>
          <w:szCs w:val="28"/>
          <w:highlight w:val="none"/>
        </w:rPr>
      </w:pPr>
      <w:bookmarkStart w:id="4" w:name="_Hlk53504521"/>
      <w:r>
        <w:rPr>
          <w:rFonts w:hint="eastAsia" w:ascii="黑体" w:hAnsi="黑体" w:eastAsia="黑体" w:cs="黑体"/>
          <w:b/>
          <w:bCs/>
          <w:color w:val="auto"/>
          <w:sz w:val="28"/>
          <w:szCs w:val="28"/>
          <w:highlight w:val="none"/>
        </w:rPr>
        <w:t>一、项目基本情况</w:t>
      </w:r>
    </w:p>
    <w:bookmarkEnd w:id="4"/>
    <w:p w14:paraId="70D16DF5">
      <w:pPr>
        <w:pStyle w:val="22"/>
        <w:spacing w:line="400" w:lineRule="exact"/>
        <w:ind w:right="-21" w:rightChars="-10" w:firstLine="56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项目编号：</w:t>
      </w:r>
      <w:r>
        <w:rPr>
          <w:rFonts w:hint="eastAsia" w:ascii="仿宋_GB2312" w:eastAsia="仿宋_GB2312"/>
          <w:color w:val="auto"/>
          <w:sz w:val="28"/>
          <w:szCs w:val="28"/>
          <w:highlight w:val="none"/>
          <w:lang w:eastAsia="zh-CN"/>
        </w:rPr>
        <w:t>LZZC2026-G1-990144-LZSZ</w:t>
      </w:r>
    </w:p>
    <w:p w14:paraId="1E31D7FD">
      <w:pPr>
        <w:pStyle w:val="22"/>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项目名称：数字化产品设计实训室项目采购</w:t>
      </w:r>
    </w:p>
    <w:p w14:paraId="4502D1E0">
      <w:pPr>
        <w:pStyle w:val="22"/>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5" w:name="_Hlk50568912"/>
      <w:r>
        <w:rPr>
          <w:rFonts w:hint="eastAsia" w:ascii="仿宋_GB2312" w:eastAsia="仿宋_GB2312"/>
          <w:color w:val="auto"/>
          <w:sz w:val="28"/>
          <w:szCs w:val="28"/>
          <w:highlight w:val="none"/>
        </w:rPr>
        <w:t>（元）</w:t>
      </w:r>
      <w:bookmarkEnd w:id="5"/>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714930</w:t>
      </w:r>
    </w:p>
    <w:p w14:paraId="764337BD">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0D7798FA">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标项名称：</w:t>
      </w:r>
      <w:r>
        <w:rPr>
          <w:rFonts w:hint="eastAsia" w:ascii="仿宋" w:hAnsi="仿宋" w:eastAsia="仿宋"/>
          <w:bCs/>
          <w:color w:val="auto"/>
          <w:sz w:val="24"/>
          <w:highlight w:val="none"/>
        </w:rPr>
        <w:t>数字化产品设计实训室项目采购</w:t>
      </w:r>
      <w:r>
        <w:rPr>
          <w:rFonts w:ascii="仿宋" w:hAnsi="仿宋" w:eastAsia="仿宋"/>
          <w:bCs/>
          <w:color w:val="auto"/>
          <w:sz w:val="24"/>
          <w:highlight w:val="none"/>
        </w:rPr>
        <w:cr/>
      </w:r>
      <w:r>
        <w:rPr>
          <w:rFonts w:ascii="仿宋" w:hAnsi="仿宋" w:eastAsia="仿宋"/>
          <w:bCs/>
          <w:color w:val="auto"/>
          <w:sz w:val="24"/>
          <w:highlight w:val="none"/>
        </w:rPr>
        <w:t>数量：1</w:t>
      </w:r>
      <w:r>
        <w:rPr>
          <w:rFonts w:ascii="仿宋" w:hAnsi="仿宋" w:eastAsia="仿宋"/>
          <w:bCs/>
          <w:color w:val="auto"/>
          <w:sz w:val="24"/>
          <w:highlight w:val="none"/>
        </w:rPr>
        <w:cr/>
      </w:r>
      <w:r>
        <w:rPr>
          <w:rFonts w:ascii="仿宋" w:hAnsi="仿宋" w:eastAsia="仿宋"/>
          <w:bCs/>
          <w:color w:val="auto"/>
          <w:sz w:val="24"/>
          <w:highlight w:val="none"/>
        </w:rPr>
        <w:t>预算金额（元）：714930</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w:t>
      </w:r>
      <w:r>
        <w:rPr>
          <w:rFonts w:hint="eastAsia" w:ascii="仿宋" w:hAnsi="仿宋" w:eastAsia="仿宋"/>
          <w:bCs/>
          <w:color w:val="auto"/>
          <w:sz w:val="24"/>
          <w:highlight w:val="none"/>
        </w:rPr>
        <w:t>数字化产品设计实训室项目采购</w:t>
      </w:r>
      <w:r>
        <w:rPr>
          <w:rFonts w:ascii="仿宋" w:hAnsi="仿宋" w:eastAsia="仿宋"/>
          <w:bCs/>
          <w:color w:val="auto"/>
          <w:sz w:val="24"/>
          <w:highlight w:val="none"/>
        </w:rPr>
        <w:t>（具体内容详见招标文件第二章《采购需求》）</w:t>
      </w:r>
      <w:r>
        <w:rPr>
          <w:rFonts w:ascii="仿宋" w:hAnsi="仿宋" w:eastAsia="仿宋"/>
          <w:bCs/>
          <w:color w:val="auto"/>
          <w:sz w:val="24"/>
          <w:highlight w:val="none"/>
        </w:rPr>
        <w:cr/>
      </w:r>
      <w:r>
        <w:rPr>
          <w:rFonts w:ascii="仿宋" w:hAnsi="仿宋" w:eastAsia="仿宋"/>
          <w:bCs/>
          <w:color w:val="auto"/>
          <w:sz w:val="24"/>
          <w:highlight w:val="none"/>
        </w:rPr>
        <w:t>最高限价（如有）：714930</w:t>
      </w:r>
      <w:r>
        <w:rPr>
          <w:rFonts w:ascii="仿宋" w:hAnsi="仿宋" w:eastAsia="仿宋"/>
          <w:bCs/>
          <w:color w:val="auto"/>
          <w:sz w:val="24"/>
          <w:highlight w:val="none"/>
        </w:rPr>
        <w:cr/>
      </w:r>
      <w:r>
        <w:rPr>
          <w:rFonts w:ascii="仿宋" w:hAnsi="仿宋" w:eastAsia="仿宋"/>
          <w:bCs/>
          <w:color w:val="auto"/>
          <w:sz w:val="24"/>
          <w:highlight w:val="none"/>
        </w:rPr>
        <w:t>合同履约期限：自签订合同之日起</w:t>
      </w:r>
      <w:r>
        <w:rPr>
          <w:rFonts w:hint="eastAsia" w:ascii="仿宋" w:hAnsi="仿宋" w:eastAsia="仿宋"/>
          <w:bCs/>
          <w:color w:val="auto"/>
          <w:sz w:val="24"/>
          <w:highlight w:val="none"/>
        </w:rPr>
        <w:t>90</w:t>
      </w:r>
      <w:r>
        <w:rPr>
          <w:rFonts w:ascii="仿宋" w:hAnsi="仿宋" w:eastAsia="仿宋"/>
          <w:bCs/>
          <w:color w:val="auto"/>
          <w:sz w:val="24"/>
          <w:highlight w:val="none"/>
        </w:rPr>
        <w:t>日内安装调试完毕，验收合格并交付使用。</w:t>
      </w:r>
      <w:r>
        <w:rPr>
          <w:rFonts w:ascii="仿宋" w:hAnsi="仿宋" w:eastAsia="仿宋"/>
          <w:bCs/>
          <w:color w:val="auto"/>
          <w:sz w:val="24"/>
          <w:highlight w:val="none"/>
        </w:rPr>
        <w:cr/>
      </w:r>
      <w:r>
        <w:rPr>
          <w:rFonts w:ascii="仿宋" w:hAnsi="仿宋" w:eastAsia="仿宋"/>
          <w:bCs/>
          <w:color w:val="auto"/>
          <w:sz w:val="24"/>
          <w:highlight w:val="none"/>
        </w:rPr>
        <w:t>本标项（否）接受联合体投标</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0E5EBD02">
      <w:pPr>
        <w:pStyle w:val="3"/>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6" w:name="_Hlk53504529"/>
      <w:r>
        <w:rPr>
          <w:rFonts w:hint="eastAsia" w:ascii="黑体" w:hAnsi="黑体" w:eastAsia="黑体" w:cs="黑体"/>
          <w:bCs/>
          <w:color w:val="auto"/>
          <w:sz w:val="28"/>
          <w:szCs w:val="28"/>
          <w:highlight w:val="none"/>
        </w:rPr>
        <w:t>二、申请人的资格要求</w:t>
      </w:r>
    </w:p>
    <w:bookmarkEnd w:id="6"/>
    <w:p w14:paraId="00E0097D">
      <w:pPr>
        <w:pStyle w:val="22"/>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359277E5">
      <w:pPr>
        <w:pStyle w:val="22"/>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无；</w:t>
      </w:r>
    </w:p>
    <w:p w14:paraId="76683A4A">
      <w:pPr>
        <w:pStyle w:val="22"/>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4A3330E7">
      <w:pPr>
        <w:pStyle w:val="3"/>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7" w:name="_Toc35393792"/>
      <w:bookmarkStart w:id="8" w:name="_Toc35393623"/>
      <w:r>
        <w:rPr>
          <w:rFonts w:hint="eastAsia" w:ascii="黑体" w:hAnsi="黑体" w:eastAsia="黑体" w:cs="黑体"/>
          <w:bCs/>
          <w:color w:val="auto"/>
          <w:sz w:val="28"/>
          <w:szCs w:val="28"/>
          <w:highlight w:val="none"/>
        </w:rPr>
        <w:t>三、</w:t>
      </w:r>
      <w:bookmarkEnd w:id="7"/>
      <w:bookmarkEnd w:id="8"/>
      <w:r>
        <w:rPr>
          <w:rFonts w:hint="eastAsia" w:ascii="黑体" w:hAnsi="黑体" w:eastAsia="黑体" w:cs="黑体"/>
          <w:bCs/>
          <w:color w:val="auto"/>
          <w:sz w:val="28"/>
          <w:szCs w:val="28"/>
          <w:highlight w:val="none"/>
        </w:rPr>
        <w:t>获取招标文件</w:t>
      </w:r>
    </w:p>
    <w:p w14:paraId="49364809">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rPr>
        <w:t>XX年XX月XX日</w:t>
      </w:r>
      <w:r>
        <w:rPr>
          <w:rFonts w:hint="eastAsia" w:ascii="仿宋_GB2312" w:eastAsia="仿宋_GB2312"/>
          <w:color w:val="auto"/>
          <w:sz w:val="28"/>
          <w:szCs w:val="28"/>
          <w:highlight w:val="none"/>
        </w:rPr>
        <w:t>至</w:t>
      </w:r>
      <w:r>
        <w:rPr>
          <w:rFonts w:ascii="仿宋_GB2312" w:hAnsi="Calibri" w:eastAsia="仿宋_GB2312"/>
          <w:color w:val="auto"/>
          <w:sz w:val="28"/>
          <w:szCs w:val="28"/>
          <w:highlight w:val="none"/>
        </w:rPr>
        <w:t>XX年XX月XX日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4DDA3EBA">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56E30894">
      <w:pPr>
        <w:spacing w:line="480" w:lineRule="exact"/>
        <w:ind w:right="-21" w:rightChars="-10"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5E76BCE4">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04E7957A">
      <w:pPr>
        <w:pStyle w:val="3"/>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9" w:name="_Toc28359005"/>
      <w:bookmarkStart w:id="10" w:name="_Toc28359082"/>
      <w:bookmarkStart w:id="11" w:name="_Toc35393624"/>
      <w:bookmarkStart w:id="12" w:name="_Toc35393793"/>
      <w:r>
        <w:rPr>
          <w:rFonts w:hint="eastAsia" w:ascii="黑体" w:hAnsi="黑体" w:eastAsia="黑体" w:cs="黑体"/>
          <w:bCs/>
          <w:color w:val="auto"/>
          <w:sz w:val="28"/>
          <w:szCs w:val="28"/>
          <w:highlight w:val="none"/>
        </w:rPr>
        <w:t>四、</w:t>
      </w:r>
      <w:bookmarkEnd w:id="9"/>
      <w:bookmarkEnd w:id="10"/>
      <w:bookmarkEnd w:id="11"/>
      <w:bookmarkEnd w:id="12"/>
      <w:r>
        <w:rPr>
          <w:rFonts w:hint="eastAsia" w:ascii="黑体" w:hAnsi="黑体" w:eastAsia="黑体" w:cs="黑体"/>
          <w:bCs/>
          <w:color w:val="auto"/>
          <w:sz w:val="28"/>
          <w:szCs w:val="28"/>
          <w:highlight w:val="none"/>
        </w:rPr>
        <w:t>提交投标文件截止时间、开标时间和地点</w:t>
      </w:r>
    </w:p>
    <w:p w14:paraId="2C00CDB1">
      <w:pPr>
        <w:spacing w:line="400" w:lineRule="exact"/>
        <w:ind w:right="-21" w:rightChars="-10" w:firstLine="560" w:firstLineChars="200"/>
        <w:rPr>
          <w:rFonts w:hint="eastAsia"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w:t>
      </w:r>
      <w:r>
        <w:rPr>
          <w:rFonts w:hint="eastAsia" w:ascii="仿宋_GB2312" w:hAnsi="仿宋_GB2312" w:eastAsia="仿宋_GB2312" w:cs="仿宋_GB2312"/>
          <w:bCs/>
          <w:color w:val="auto"/>
          <w:sz w:val="28"/>
          <w:szCs w:val="28"/>
          <w:highlight w:val="none"/>
          <w:lang w:val="en-US" w:eastAsia="zh-CN"/>
        </w:rPr>
        <w:t>6</w:t>
      </w:r>
      <w:r>
        <w:rPr>
          <w:rFonts w:ascii="仿宋_GB2312" w:hAnsi="仿宋_GB2312" w:eastAsia="仿宋_GB2312" w:cs="仿宋_GB2312"/>
          <w:bCs/>
          <w:color w:val="auto"/>
          <w:sz w:val="28"/>
          <w:szCs w:val="28"/>
          <w:highlight w:val="none"/>
        </w:rPr>
        <w:t>年XX月XX日 09:20</w:t>
      </w:r>
      <w:r>
        <w:rPr>
          <w:rFonts w:hint="eastAsia" w:ascii="仿宋_GB2312" w:eastAsia="仿宋_GB2312"/>
          <w:color w:val="auto"/>
          <w:sz w:val="28"/>
          <w:szCs w:val="28"/>
          <w:highlight w:val="none"/>
        </w:rPr>
        <w:t>（北京时间）</w:t>
      </w:r>
    </w:p>
    <w:p w14:paraId="4603DA5A">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3A3ECC75">
      <w:pPr>
        <w:spacing w:line="480" w:lineRule="exact"/>
        <w:ind w:right="-21" w:rightChars="-1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w:t>
      </w:r>
      <w:r>
        <w:rPr>
          <w:rFonts w:hint="eastAsia" w:ascii="仿宋_GB2312" w:eastAsia="仿宋_GB2312"/>
          <w:bCs/>
          <w:color w:val="auto"/>
          <w:sz w:val="28"/>
          <w:szCs w:val="28"/>
          <w:highlight w:val="none"/>
          <w:lang w:val="en-US" w:eastAsia="zh-CN"/>
        </w:rPr>
        <w:t>6</w:t>
      </w:r>
      <w:r>
        <w:rPr>
          <w:rFonts w:ascii="仿宋_GB2312" w:eastAsia="仿宋_GB2312"/>
          <w:bCs/>
          <w:color w:val="auto"/>
          <w:sz w:val="28"/>
          <w:szCs w:val="28"/>
          <w:highlight w:val="none"/>
        </w:rPr>
        <w:t>年XX月XX日 09:20</w:t>
      </w:r>
    </w:p>
    <w:p w14:paraId="0AD66426">
      <w:pPr>
        <w:spacing w:line="480" w:lineRule="exact"/>
        <w:ind w:right="-21" w:rightChars="-10"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76E19369">
      <w:pPr>
        <w:pStyle w:val="3"/>
        <w:spacing w:line="400" w:lineRule="exact"/>
        <w:ind w:right="-21" w:rightChars="-10" w:firstLine="562" w:firstLineChars="200"/>
        <w:jc w:val="both"/>
        <w:rPr>
          <w:rFonts w:hint="eastAsia" w:ascii="黑体" w:hAnsi="黑体" w:eastAsia="黑体" w:cs="黑体"/>
          <w:bCs/>
          <w:color w:val="auto"/>
          <w:sz w:val="28"/>
          <w:szCs w:val="28"/>
          <w:highlight w:val="none"/>
        </w:rPr>
      </w:pPr>
      <w:bookmarkStart w:id="13" w:name="_Toc35393794"/>
      <w:bookmarkStart w:id="14" w:name="_Toc35393625"/>
      <w:bookmarkStart w:id="15" w:name="_Toc28359007"/>
      <w:bookmarkStart w:id="16" w:name="_Toc28359084"/>
      <w:r>
        <w:rPr>
          <w:rFonts w:hint="eastAsia" w:ascii="黑体" w:hAnsi="黑体" w:eastAsia="黑体" w:cs="黑体"/>
          <w:bCs/>
          <w:color w:val="auto"/>
          <w:sz w:val="28"/>
          <w:szCs w:val="28"/>
          <w:highlight w:val="none"/>
        </w:rPr>
        <w:t>五、公告期限</w:t>
      </w:r>
      <w:bookmarkEnd w:id="13"/>
      <w:bookmarkEnd w:id="14"/>
      <w:bookmarkEnd w:id="15"/>
      <w:bookmarkEnd w:id="16"/>
    </w:p>
    <w:p w14:paraId="7D399ECB">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4AC8F25D">
      <w:pPr>
        <w:pStyle w:val="3"/>
        <w:spacing w:line="400" w:lineRule="exact"/>
        <w:ind w:right="-21" w:rightChars="-10" w:firstLine="562" w:firstLineChars="200"/>
        <w:jc w:val="both"/>
        <w:rPr>
          <w:rFonts w:hint="eastAsia" w:ascii="仿宋_GB2312" w:hAnsi="仿宋_GB2312" w:eastAsia="仿宋_GB2312" w:cs="仿宋_GB2312"/>
          <w:bCs/>
          <w:color w:val="auto"/>
          <w:sz w:val="28"/>
          <w:szCs w:val="28"/>
          <w:highlight w:val="none"/>
        </w:rPr>
      </w:pPr>
      <w:bookmarkStart w:id="17" w:name="_Toc35393795"/>
      <w:bookmarkStart w:id="18" w:name="_Toc35393626"/>
      <w:r>
        <w:rPr>
          <w:rFonts w:hint="eastAsia" w:ascii="黑体" w:hAnsi="黑体" w:eastAsia="黑体" w:cs="黑体"/>
          <w:bCs/>
          <w:color w:val="auto"/>
          <w:sz w:val="28"/>
          <w:szCs w:val="28"/>
          <w:highlight w:val="none"/>
        </w:rPr>
        <w:t>六、其他补充事宜</w:t>
      </w:r>
      <w:bookmarkEnd w:id="17"/>
      <w:bookmarkEnd w:id="18"/>
    </w:p>
    <w:p w14:paraId="3558FED1">
      <w:pPr>
        <w:pStyle w:val="22"/>
        <w:spacing w:line="400" w:lineRule="exact"/>
        <w:ind w:right="-21" w:rightChars="-10"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（一）是否专门面向中小微企业采购：否</w:t>
      </w:r>
      <w:r>
        <w:rPr>
          <w:rFonts w:hint="eastAsia" w:ascii="仿宋_GB2312" w:hAnsi="仿宋_GB2312" w:eastAsia="仿宋_GB2312" w:cs="仿宋_GB2312"/>
          <w:b/>
          <w:bCs/>
          <w:color w:val="auto"/>
          <w:sz w:val="28"/>
          <w:szCs w:val="28"/>
          <w:highlight w:val="none"/>
        </w:rPr>
        <w:cr/>
      </w:r>
      <w:r>
        <w:rPr>
          <w:rFonts w:hint="eastAsia" w:ascii="仿宋_GB2312" w:hAnsi="仿宋_GB2312" w:eastAsia="仿宋_GB2312" w:cs="仿宋_GB2312"/>
          <w:b/>
          <w:bCs/>
          <w:color w:val="auto"/>
          <w:sz w:val="28"/>
          <w:szCs w:val="28"/>
          <w:highlight w:val="none"/>
        </w:rPr>
        <w:t xml:space="preserve">    </w:t>
      </w:r>
      <w:bookmarkStart w:id="19" w:name="_Hlk102729449"/>
      <w:r>
        <w:rPr>
          <w:rFonts w:hint="eastAsia" w:ascii="仿宋_GB2312" w:hAnsi="仿宋_GB2312" w:eastAsia="仿宋_GB2312" w:cs="仿宋_GB2312"/>
          <w:b/>
          <w:bCs/>
          <w:color w:val="auto"/>
          <w:sz w:val="28"/>
          <w:szCs w:val="28"/>
          <w:highlight w:val="none"/>
        </w:rPr>
        <w:t>（二）</w:t>
      </w:r>
      <w:bookmarkEnd w:id="19"/>
      <w:r>
        <w:rPr>
          <w:rFonts w:hint="eastAsia" w:ascii="仿宋_GB2312" w:hAnsi="仿宋_GB2312" w:eastAsia="仿宋_GB2312" w:cs="仿宋_GB2312"/>
          <w:b/>
          <w:bCs/>
          <w:color w:val="auto"/>
          <w:sz w:val="28"/>
          <w:szCs w:val="28"/>
          <w:highlight w:val="none"/>
        </w:rPr>
        <w:t>投标保证金：</w:t>
      </w:r>
      <w:r>
        <w:rPr>
          <w:rFonts w:hint="eastAsia" w:ascii="仿宋_GB2312" w:hAnsi="仿宋_GB2312" w:eastAsia="仿宋_GB2312" w:cs="仿宋_GB2312"/>
          <w:color w:val="auto"/>
          <w:sz w:val="28"/>
          <w:szCs w:val="28"/>
          <w:highlight w:val="none"/>
        </w:rPr>
        <w:t>本项目无须提交投标保证金。</w:t>
      </w:r>
    </w:p>
    <w:p w14:paraId="19143E13">
      <w:pPr>
        <w:pStyle w:val="22"/>
        <w:spacing w:line="420" w:lineRule="exact"/>
        <w:ind w:firstLine="562"/>
        <w:rPr>
          <w:rFonts w:hint="eastAsia" w:ascii="仿宋_GB2312" w:hAnsi="仿宋_GB2312" w:eastAsia="仿宋_GB2312" w:cs="仿宋_GB2312"/>
          <w:color w:val="auto"/>
          <w:sz w:val="28"/>
          <w:szCs w:val="28"/>
          <w:highlight w:val="none"/>
        </w:rPr>
      </w:pPr>
      <w:bookmarkStart w:id="20" w:name="_Hlk102729456"/>
      <w:r>
        <w:rPr>
          <w:rFonts w:hint="eastAsia" w:ascii="仿宋_GB2312" w:hAnsi="仿宋_GB2312" w:eastAsia="仿宋_GB2312" w:cs="仿宋_GB2312"/>
          <w:b/>
          <w:bCs/>
          <w:color w:val="auto"/>
          <w:sz w:val="28"/>
          <w:szCs w:val="28"/>
          <w:highlight w:val="none"/>
        </w:rPr>
        <w:t>（三）</w:t>
      </w:r>
      <w:bookmarkEnd w:id="20"/>
      <w:r>
        <w:rPr>
          <w:rFonts w:hint="eastAsia" w:ascii="仿宋_GB2312" w:hAnsi="仿宋_GB2312" w:eastAsia="仿宋_GB2312" w:cs="仿宋_GB2312"/>
          <w:b/>
          <w:bCs/>
          <w:color w:val="auto"/>
          <w:sz w:val="28"/>
          <w:szCs w:val="28"/>
          <w:highlight w:val="none"/>
        </w:rPr>
        <w:t>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1DBD0214">
      <w:pPr>
        <w:pStyle w:val="22"/>
        <w:spacing w:line="420" w:lineRule="exact"/>
        <w:ind w:firstLine="560"/>
        <w:rPr>
          <w:rFonts w:hint="eastAsia" w:ascii="仿宋_GB2312" w:hAnsi="仿宋_GB2312" w:eastAsia="仿宋_GB2312" w:cs="仿宋_GB2312"/>
          <w:color w:val="auto"/>
          <w:sz w:val="28"/>
          <w:szCs w:val="28"/>
          <w:highlight w:val="none"/>
        </w:rPr>
      </w:pPr>
      <w:bookmarkStart w:id="21" w:name="_Hlk102729465"/>
      <w:bookmarkStart w:id="22" w:name="_Hlk93681467"/>
      <w:r>
        <w:rPr>
          <w:rFonts w:hint="eastAsia" w:ascii="仿宋_GB2312" w:hAnsi="仿宋_GB2312" w:eastAsia="仿宋_GB2312" w:cs="仿宋_GB2312"/>
          <w:color w:val="auto"/>
          <w:sz w:val="28"/>
          <w:szCs w:val="28"/>
          <w:highlight w:val="none"/>
        </w:rPr>
        <w:t>（四）</w:t>
      </w:r>
      <w:bookmarkEnd w:id="21"/>
      <w:r>
        <w:rPr>
          <w:rFonts w:ascii="仿宋_GB2312" w:hAnsi="仿宋_GB2312" w:eastAsia="仿宋_GB2312" w:cs="仿宋_GB2312"/>
          <w:color w:val="auto"/>
          <w:sz w:val="28"/>
          <w:szCs w:val="28"/>
          <w:highlight w:val="none"/>
        </w:rPr>
        <w:t>本项目需要落实的政府采购政策：</w:t>
      </w:r>
      <w:r>
        <w:rPr>
          <w:rFonts w:hint="eastAsia" w:ascii="仿宋_GB2312" w:hAnsi="仿宋_GB2312" w:eastAsia="仿宋_GB2312" w:cs="仿宋_GB2312"/>
          <w:color w:val="auto"/>
          <w:sz w:val="28"/>
          <w:szCs w:val="28"/>
          <w:highlight w:val="none"/>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14:paraId="2D9F62CF">
      <w:pPr>
        <w:spacing w:line="420" w:lineRule="exact"/>
        <w:ind w:firstLine="560" w:firstLineChars="200"/>
        <w:rPr>
          <w:rFonts w:hint="eastAsia" w:ascii="仿宋_GB2312" w:hAnsi="仿宋_GB2312" w:eastAsia="仿宋_GB2312" w:cs="仿宋_GB2312"/>
          <w:color w:val="auto"/>
          <w:sz w:val="28"/>
          <w:szCs w:val="28"/>
          <w:highlight w:val="none"/>
        </w:rPr>
      </w:pPr>
      <w:bookmarkStart w:id="23" w:name="_Hlk102729471"/>
      <w:r>
        <w:rPr>
          <w:rFonts w:hint="eastAsia" w:ascii="仿宋_GB2312" w:hAnsi="仿宋_GB2312" w:eastAsia="仿宋_GB2312" w:cs="仿宋_GB2312"/>
          <w:color w:val="auto"/>
          <w:sz w:val="28"/>
          <w:szCs w:val="28"/>
          <w:highlight w:val="none"/>
        </w:rPr>
        <w:t>（五）</w:t>
      </w:r>
      <w:bookmarkEnd w:id="23"/>
      <w:r>
        <w:rPr>
          <w:rFonts w:hint="eastAsia" w:ascii="仿宋_GB2312" w:hAnsi="仿宋_GB2312" w:eastAsia="仿宋_GB2312" w:cs="仿宋_GB2312"/>
          <w:color w:val="auto"/>
          <w:sz w:val="28"/>
          <w:szCs w:val="28"/>
          <w:highlight w:val="none"/>
        </w:rPr>
        <w:t>对在“信用中国”网站(www.creditchina.gov.cn)、中国政府采购网(www.ccgp.gov.cn)等渠道列入失信被执行人、重大税收违法案件当事人名单、政府采购严重违法失信行为记录名单的投标人，不得参与政府采购活动。</w:t>
      </w:r>
    </w:p>
    <w:p w14:paraId="2CAC7F87">
      <w:pPr>
        <w:spacing w:line="420" w:lineRule="exact"/>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3D65B86A">
      <w:pPr>
        <w:spacing w:line="42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（七）投标人参与电子投标特别说明</w:t>
      </w:r>
    </w:p>
    <w:p w14:paraId="35FB9E22">
      <w:pPr>
        <w:pStyle w:val="22"/>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2949B152">
      <w:pPr>
        <w:pStyle w:val="22"/>
        <w:wordWrap w:val="0"/>
        <w:spacing w:line="42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575DD1CF">
      <w:pPr>
        <w:pStyle w:val="22"/>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4F7BD172">
      <w:pPr>
        <w:pStyle w:val="22"/>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3A877046">
      <w:pPr>
        <w:pStyle w:val="22"/>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5BA3D6FC">
      <w:pPr>
        <w:pStyle w:val="22"/>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3FC8A3C0">
      <w:pPr>
        <w:pStyle w:val="22"/>
        <w:wordWrap w:val="0"/>
        <w:spacing w:line="420" w:lineRule="exact"/>
        <w:ind w:firstLine="560"/>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0767DD41">
      <w:pPr>
        <w:spacing w:line="4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3EBA7D23">
      <w:pPr>
        <w:pStyle w:val="22"/>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7471A057">
      <w:pPr>
        <w:pStyle w:val="22"/>
        <w:spacing w:line="420" w:lineRule="exact"/>
        <w:ind w:firstLine="562"/>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690FA856">
      <w:pPr>
        <w:pStyle w:val="3"/>
        <w:spacing w:line="400" w:lineRule="exact"/>
        <w:ind w:right="-21" w:rightChars="-10" w:firstLine="562" w:firstLineChars="200"/>
        <w:jc w:val="both"/>
        <w:rPr>
          <w:rFonts w:hint="eastAsia" w:ascii="黑体" w:hAnsi="黑体" w:eastAsia="黑体" w:cs="黑体"/>
          <w:b w:val="0"/>
          <w:color w:val="auto"/>
          <w:sz w:val="28"/>
          <w:szCs w:val="28"/>
          <w:highlight w:val="none"/>
        </w:rPr>
      </w:pPr>
      <w:bookmarkStart w:id="24" w:name="_Toc35393627"/>
      <w:bookmarkStart w:id="25" w:name="_Toc28359008"/>
      <w:bookmarkStart w:id="26" w:name="_Toc35393796"/>
      <w:bookmarkStart w:id="27" w:name="_Toc28359085"/>
      <w:bookmarkStart w:id="28" w:name="_Hlk50569036"/>
      <w:r>
        <w:rPr>
          <w:rFonts w:hint="eastAsia" w:ascii="黑体" w:hAnsi="黑体" w:eastAsia="黑体" w:cs="黑体"/>
          <w:bCs/>
          <w:color w:val="auto"/>
          <w:sz w:val="28"/>
          <w:szCs w:val="28"/>
          <w:highlight w:val="none"/>
        </w:rPr>
        <w:t>七、对本次招标提出询问，请按以下方式联系</w:t>
      </w:r>
      <w:bookmarkEnd w:id="24"/>
      <w:bookmarkEnd w:id="25"/>
      <w:bookmarkEnd w:id="26"/>
      <w:bookmarkEnd w:id="27"/>
    </w:p>
    <w:p w14:paraId="1A690CD4">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6A8F5460">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柳州城市职业学院</w:t>
      </w:r>
    </w:p>
    <w:p w14:paraId="369FE387">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广西柳州市鱼峰区官塘大道文苑路1号</w:t>
      </w:r>
    </w:p>
    <w:p w14:paraId="40E31B2F">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丘薇</w:t>
      </w:r>
    </w:p>
    <w:p w14:paraId="5D4E6307">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0772-5331031</w:t>
      </w:r>
    </w:p>
    <w:p w14:paraId="66983016">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2CDDF0B3">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3EC3E930">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13AB2A08">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韦冠琴</w:t>
      </w:r>
    </w:p>
    <w:p w14:paraId="5323196B">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0772-2992003</w:t>
      </w:r>
      <w:bookmarkEnd w:id="28"/>
    </w:p>
    <w:p w14:paraId="38DA9EE2">
      <w:pPr>
        <w:spacing w:line="400" w:lineRule="exact"/>
        <w:ind w:right="560"/>
        <w:rPr>
          <w:rFonts w:ascii="仿宋_GB2312" w:eastAsia="仿宋_GB2312"/>
          <w:color w:val="auto"/>
          <w:sz w:val="28"/>
          <w:szCs w:val="28"/>
          <w:highlight w:val="none"/>
        </w:rPr>
        <w:sectPr>
          <w:footerReference r:id="rId8" w:type="first"/>
          <w:footerReference r:id="rId7" w:type="default"/>
          <w:pgSz w:w="11906" w:h="16838"/>
          <w:pgMar w:top="1440" w:right="991" w:bottom="1440" w:left="1440" w:header="851" w:footer="992" w:gutter="0"/>
          <w:pgNumType w:start="1"/>
          <w:cols w:space="720" w:num="1"/>
          <w:docGrid w:linePitch="312" w:charSpace="0"/>
        </w:sectPr>
      </w:pPr>
    </w:p>
    <w:p w14:paraId="534E8649">
      <w:pPr>
        <w:pStyle w:val="2"/>
        <w:spacing w:line="276" w:lineRule="auto"/>
        <w:jc w:val="center"/>
        <w:rPr>
          <w:rFonts w:hint="eastAsia" w:ascii="宋体" w:hAnsi="宋体"/>
          <w:color w:val="auto"/>
          <w:sz w:val="32"/>
          <w:szCs w:val="32"/>
          <w:highlight w:val="none"/>
        </w:rPr>
      </w:pPr>
      <w:bookmarkStart w:id="29" w:name="_Toc9119"/>
      <w:bookmarkStart w:id="30" w:name="_Toc13541"/>
      <w:r>
        <w:rPr>
          <w:rFonts w:hint="eastAsia" w:ascii="宋体" w:hAnsi="宋体"/>
          <w:color w:val="auto"/>
          <w:sz w:val="32"/>
          <w:szCs w:val="32"/>
          <w:highlight w:val="none"/>
        </w:rPr>
        <w:t>第二章 采购需求</w:t>
      </w:r>
      <w:bookmarkEnd w:id="29"/>
      <w:bookmarkEnd w:id="30"/>
    </w:p>
    <w:p w14:paraId="440047CC">
      <w:pPr>
        <w:spacing w:line="276" w:lineRule="auto"/>
        <w:ind w:right="-330" w:rightChars="-157" w:firstLine="482" w:firstLineChars="200"/>
        <w:rPr>
          <w:rFonts w:ascii="仿宋_GB2312" w:eastAsia="仿宋_GB2312"/>
          <w:b/>
          <w:bCs/>
          <w:color w:val="auto"/>
          <w:sz w:val="24"/>
          <w:highlight w:val="none"/>
        </w:rPr>
      </w:pPr>
      <w:bookmarkStart w:id="31" w:name="_Hlk50569056"/>
      <w:r>
        <w:rPr>
          <w:rFonts w:hint="eastAsia" w:ascii="仿宋_GB2312" w:eastAsia="仿宋_GB2312"/>
          <w:b/>
          <w:bCs/>
          <w:color w:val="auto"/>
          <w:sz w:val="24"/>
          <w:highlight w:val="none"/>
        </w:rPr>
        <w:t>说明：</w:t>
      </w:r>
    </w:p>
    <w:bookmarkEnd w:id="31"/>
    <w:p w14:paraId="7A00A48B">
      <w:pPr>
        <w:spacing w:line="380" w:lineRule="exact"/>
        <w:ind w:right="-330" w:rightChars="-157" w:firstLine="482" w:firstLineChars="200"/>
        <w:rPr>
          <w:rFonts w:ascii="仿宋_GB2312" w:eastAsia="仿宋_GB2312"/>
          <w:b/>
          <w:bCs/>
          <w:color w:val="auto"/>
          <w:sz w:val="24"/>
          <w:highlight w:val="none"/>
        </w:rPr>
      </w:pPr>
      <w:bookmarkStart w:id="32" w:name="_Hlk93675025"/>
      <w:r>
        <w:rPr>
          <w:rFonts w:hint="eastAsia" w:ascii="仿宋_GB2312" w:eastAsia="仿宋_GB2312"/>
          <w:b/>
          <w:bCs/>
          <w:color w:val="auto"/>
          <w:sz w:val="24"/>
          <w:highlight w:val="none"/>
        </w:rPr>
        <w:t>（一）本一览表中的品牌、型号仅起参考作用，投标人可选用其他品牌型号替代，但这些替代的产品要实质上满足或优于参考品牌、型号及其技术参数性能（配置）要求。</w:t>
      </w:r>
    </w:p>
    <w:p w14:paraId="21ADBF25">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（二）本一览表中参考品牌、型号及技术参数性能（配置）不明确或有误的，或投标人选用其他品牌型号替代的，请说明品牌型号和详细、正确的技术参数性能（配置）同时填写投标报价明细表和技术响应表。</w:t>
      </w:r>
    </w:p>
    <w:p w14:paraId="1B12FB33">
      <w:pPr>
        <w:spacing w:line="380" w:lineRule="exact"/>
        <w:ind w:right="-330" w:rightChars="-157" w:firstLine="482" w:firstLineChars="200"/>
        <w:rPr>
          <w:rFonts w:ascii="仿宋_GB2312" w:eastAsia="仿宋_GB2312"/>
          <w:b/>
          <w:bCs/>
          <w:color w:val="auto"/>
          <w:sz w:val="24"/>
          <w:highlight w:val="none"/>
        </w:rPr>
      </w:pPr>
      <w:r>
        <w:rPr>
          <w:rFonts w:ascii="仿宋_GB2312" w:eastAsia="仿宋_GB2312"/>
          <w:b/>
          <w:bCs/>
          <w:color w:val="auto"/>
          <w:sz w:val="24"/>
          <w:highlight w:val="none"/>
        </w:rPr>
        <w:t>（三）标记“★”符号的为实质性响应内容，该内容仅限于“第二章 采购需求”，评审时投标人的响应内容发生负偏离一项以上的，视为投标无效。</w:t>
      </w:r>
      <w:r>
        <w:rPr>
          <w:rFonts w:hint="eastAsia" w:ascii="仿宋_GB2312" w:eastAsia="仿宋_GB2312"/>
          <w:b/>
          <w:bCs/>
          <w:color w:val="auto"/>
          <w:sz w:val="24"/>
          <w:highlight w:val="none"/>
        </w:rPr>
        <w:t>没有</w:t>
      </w:r>
      <w:r>
        <w:rPr>
          <w:rFonts w:ascii="仿宋_GB2312" w:eastAsia="仿宋_GB2312"/>
          <w:b/>
          <w:bCs/>
          <w:color w:val="auto"/>
          <w:sz w:val="24"/>
          <w:highlight w:val="none"/>
        </w:rPr>
        <w:t>标记“★”符号的技术参数要求，评审时投标人的响应内容发生</w:t>
      </w:r>
      <w:r>
        <w:rPr>
          <w:rFonts w:hint="eastAsia" w:ascii="仿宋_GB2312" w:eastAsia="仿宋_GB2312"/>
          <w:b/>
          <w:bCs/>
          <w:color w:val="auto"/>
          <w:sz w:val="24"/>
          <w:highlight w:val="none"/>
        </w:rPr>
        <w:t>负偏离五项以上</w:t>
      </w:r>
      <w:r>
        <w:rPr>
          <w:rFonts w:ascii="仿宋_GB2312" w:eastAsia="仿宋_GB2312"/>
          <w:b/>
          <w:bCs/>
          <w:color w:val="auto"/>
          <w:sz w:val="24"/>
          <w:highlight w:val="none"/>
        </w:rPr>
        <w:t>的，视为投标无效。关于“项数”的规定，凡标有最低一级序号的指标项即为一项技术条款，无论是否隶属于上一级编号（有特别说明的除外）。</w:t>
      </w:r>
    </w:p>
    <w:p w14:paraId="3729187D">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B759768">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74ABB39">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非单一产品采购项目中，多家投标人提供的核心产品品牌相同的，视为提供相同品牌产品，核心产品的名称在招标文件第二章“采购需求”用“▲”标明。</w:t>
      </w:r>
    </w:p>
    <w:p w14:paraId="5C06FF33">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（六）本项目包括以下设备，根据财办库〔2008〕248号文件有关规定，本项目不允许进口产品参加报价。</w:t>
      </w:r>
    </w:p>
    <w:p w14:paraId="17889BDC">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09BAB74">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（八）若采购货物属于</w:t>
      </w:r>
      <w:r>
        <w:rPr>
          <w:color w:val="auto"/>
          <w:highlight w:val="none"/>
        </w:rPr>
        <w:fldChar w:fldCharType="begin"/>
      </w:r>
      <w:r>
        <w:rPr>
          <w:color w:val="auto"/>
          <w:highlight w:val="none"/>
        </w:rPr>
        <w:instrText xml:space="preserve"> HYPERLINK "http://gks.mof.gov.cn/zhengfucaigouguanli/201904/P020190402638613799126.pdf" </w:instrText>
      </w:r>
      <w:r>
        <w:rPr>
          <w:color w:val="auto"/>
          <w:highlight w:val="none"/>
        </w:rPr>
        <w:fldChar w:fldCharType="separate"/>
      </w:r>
      <w:r>
        <w:rPr>
          <w:rFonts w:hint="eastAsia" w:ascii="仿宋_GB2312" w:eastAsia="仿宋_GB2312"/>
          <w:b/>
          <w:bCs/>
          <w:color w:val="auto"/>
          <w:sz w:val="24"/>
          <w:highlight w:val="none"/>
        </w:rPr>
        <w:t>节能产品政府采购品目清单</w:t>
      </w:r>
      <w:r>
        <w:rPr>
          <w:rFonts w:hint="eastAsia" w:ascii="仿宋_GB2312" w:eastAsia="仿宋_GB2312"/>
          <w:b/>
          <w:bCs/>
          <w:color w:val="auto"/>
          <w:sz w:val="24"/>
          <w:highlight w:val="none"/>
        </w:rPr>
        <w:fldChar w:fldCharType="end"/>
      </w:r>
      <w:r>
        <w:rPr>
          <w:rFonts w:hint="eastAsia" w:ascii="仿宋_GB2312" w:eastAsia="仿宋_GB2312"/>
          <w:b/>
          <w:bCs/>
          <w:color w:val="auto"/>
          <w:sz w:val="24"/>
          <w:highlight w:val="none"/>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B7C35C3">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（九）本货物需求一览表的技术参数要求中未特别列明的技术要求参照国家相关技术标准执行，如有最新标准，按最新标准执行。</w:t>
      </w:r>
    </w:p>
    <w:bookmarkEnd w:id="32"/>
    <w:tbl>
      <w:tblPr>
        <w:tblStyle w:val="23"/>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18"/>
        <w:gridCol w:w="6707"/>
        <w:gridCol w:w="812"/>
      </w:tblGrid>
      <w:tr w14:paraId="4A11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0" w:type="dxa"/>
            <w:gridSpan w:val="4"/>
            <w:tcBorders>
              <w:top w:val="single" w:color="auto" w:sz="4" w:space="0"/>
              <w:left w:val="single" w:color="auto" w:sz="4" w:space="0"/>
              <w:bottom w:val="single" w:color="auto" w:sz="4" w:space="0"/>
              <w:right w:val="single" w:color="auto" w:sz="4" w:space="0"/>
            </w:tcBorders>
            <w:vAlign w:val="center"/>
          </w:tcPr>
          <w:p w14:paraId="1CCF0F1C">
            <w:pPr>
              <w:spacing w:line="400" w:lineRule="exact"/>
              <w:jc w:val="left"/>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一、项目技术规格参数及要求</w:t>
            </w:r>
          </w:p>
        </w:tc>
      </w:tr>
      <w:tr w14:paraId="2797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7D103118">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1118" w:type="dxa"/>
            <w:tcBorders>
              <w:top w:val="single" w:color="auto" w:sz="4" w:space="0"/>
              <w:left w:val="single" w:color="auto" w:sz="4" w:space="0"/>
              <w:bottom w:val="single" w:color="auto" w:sz="4" w:space="0"/>
              <w:right w:val="single" w:color="auto" w:sz="4" w:space="0"/>
            </w:tcBorders>
            <w:vAlign w:val="center"/>
          </w:tcPr>
          <w:p w14:paraId="2D2D2C02">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6707" w:type="dxa"/>
            <w:tcBorders>
              <w:top w:val="single" w:color="auto" w:sz="4" w:space="0"/>
              <w:left w:val="single" w:color="auto" w:sz="4" w:space="0"/>
              <w:bottom w:val="single" w:color="auto" w:sz="4" w:space="0"/>
              <w:right w:val="single" w:color="auto" w:sz="4" w:space="0"/>
            </w:tcBorders>
            <w:vAlign w:val="center"/>
          </w:tcPr>
          <w:p w14:paraId="666140EC">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812" w:type="dxa"/>
            <w:tcBorders>
              <w:top w:val="single" w:color="auto" w:sz="4" w:space="0"/>
              <w:left w:val="single" w:color="auto" w:sz="4" w:space="0"/>
              <w:bottom w:val="single" w:color="auto" w:sz="4" w:space="0"/>
              <w:right w:val="single" w:color="auto" w:sz="4" w:space="0"/>
            </w:tcBorders>
            <w:vAlign w:val="center"/>
          </w:tcPr>
          <w:p w14:paraId="540AB0A2">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60CD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250" w:type="dxa"/>
            <w:gridSpan w:val="4"/>
            <w:tcBorders>
              <w:top w:val="single" w:color="auto" w:sz="4" w:space="0"/>
              <w:left w:val="single" w:color="auto" w:sz="4" w:space="0"/>
              <w:bottom w:val="single" w:color="auto" w:sz="4" w:space="0"/>
              <w:right w:val="single" w:color="auto" w:sz="4" w:space="0"/>
            </w:tcBorders>
            <w:vAlign w:val="center"/>
          </w:tcPr>
          <w:p w14:paraId="285BA5D7">
            <w:pPr>
              <w:pStyle w:val="24"/>
              <w:snapToGrid w:val="0"/>
              <w:spacing w:line="400" w:lineRule="exact"/>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rPr>
              <w:t>（一）集训室设备</w:t>
            </w:r>
          </w:p>
        </w:tc>
      </w:tr>
      <w:tr w14:paraId="1117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2BFDF0DA">
            <w:pPr>
              <w:pStyle w:val="24"/>
              <w:snapToGrid w:val="0"/>
              <w:spacing w:line="400" w:lineRule="exact"/>
              <w:jc w:val="center"/>
              <w:rPr>
                <w:rFonts w:hint="eastAsia" w:ascii="仿宋_GB2312" w:hAnsi="仿宋_GB2312" w:eastAsia="仿宋_GB2312" w:cs="仿宋_GB2312"/>
                <w:color w:val="auto"/>
                <w:sz w:val="24"/>
                <w:szCs w:val="24"/>
                <w:highlight w:val="none"/>
              </w:rPr>
            </w:pPr>
          </w:p>
        </w:tc>
        <w:tc>
          <w:tcPr>
            <w:tcW w:w="1118" w:type="dxa"/>
            <w:tcBorders>
              <w:top w:val="single" w:color="auto" w:sz="4" w:space="0"/>
              <w:left w:val="single" w:color="auto" w:sz="4" w:space="0"/>
              <w:bottom w:val="single" w:color="auto" w:sz="4" w:space="0"/>
              <w:right w:val="single" w:color="auto" w:sz="4" w:space="0"/>
            </w:tcBorders>
            <w:vAlign w:val="center"/>
          </w:tcPr>
          <w:p w14:paraId="62D2CD1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kern w:val="0"/>
                <w:sz w:val="24"/>
                <w:highlight w:val="none"/>
              </w:rPr>
              <w:t>产品设计电脑</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kern w:val="0"/>
                <w:sz w:val="24"/>
                <w:highlight w:val="none"/>
              </w:rPr>
              <w:t>强制采购节能产品，详见采购需求说明第八点）</w:t>
            </w:r>
          </w:p>
        </w:tc>
        <w:tc>
          <w:tcPr>
            <w:tcW w:w="6707" w:type="dxa"/>
            <w:tcBorders>
              <w:top w:val="single" w:color="auto" w:sz="4" w:space="0"/>
              <w:left w:val="single" w:color="auto" w:sz="4" w:space="0"/>
              <w:bottom w:val="single" w:color="auto" w:sz="4" w:space="0"/>
              <w:right w:val="single" w:color="auto" w:sz="4" w:space="0"/>
            </w:tcBorders>
            <w:vAlign w:val="center"/>
          </w:tcPr>
          <w:p w14:paraId="61F074C4">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★一、CPU规格</w:t>
            </w:r>
          </w:p>
          <w:p w14:paraId="1C6C162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1.CPU：处理器采用自主可控CPU，CPU 和操作系统应当符合安全可靠测评要求，CPU物理核心数≥8核16线程，主频≥3.0GHz，</w:t>
            </w:r>
            <w:r>
              <w:rPr>
                <w:rFonts w:hint="eastAsia" w:ascii="仿宋_GB2312" w:hAnsi="仿宋_GB2312" w:eastAsia="仿宋_GB2312" w:cs="仿宋_GB2312"/>
                <w:color w:val="auto"/>
                <w:kern w:val="0"/>
                <w:sz w:val="24"/>
                <w:highlight w:val="none"/>
                <w:lang w:val="en-US" w:eastAsia="zh-CN"/>
              </w:rPr>
              <w:t>末级</w:t>
            </w:r>
            <w:r>
              <w:rPr>
                <w:rFonts w:hint="eastAsia" w:ascii="仿宋_GB2312" w:hAnsi="仿宋_GB2312" w:eastAsia="仿宋_GB2312" w:cs="仿宋_GB2312"/>
                <w:color w:val="auto"/>
                <w:kern w:val="0"/>
                <w:sz w:val="24"/>
                <w:highlight w:val="none"/>
              </w:rPr>
              <w:t>缓存</w:t>
            </w:r>
            <w:r>
              <w:rPr>
                <w:rFonts w:hint="eastAsia" w:ascii="仿宋_GB2312" w:hAnsi="仿宋_GB2312" w:eastAsia="仿宋_GB2312" w:cs="仿宋_GB2312"/>
                <w:color w:val="auto"/>
                <w:kern w:val="0"/>
                <w:sz w:val="24"/>
                <w:highlight w:val="none"/>
                <w:lang w:eastAsia="zh-CN"/>
              </w:rPr>
              <w:t>容量</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16</w:t>
            </w:r>
            <w:r>
              <w:rPr>
                <w:rFonts w:hint="eastAsia" w:ascii="仿宋_GB2312" w:hAnsi="仿宋_GB2312" w:eastAsia="仿宋_GB2312" w:cs="仿宋_GB2312"/>
                <w:color w:val="auto"/>
                <w:kern w:val="0"/>
                <w:sz w:val="24"/>
                <w:highlight w:val="none"/>
              </w:rPr>
              <w:t>M，内存≥双通道DDR4-3200，热设计功耗≤70W，位宽≥64位；</w:t>
            </w:r>
          </w:p>
          <w:p w14:paraId="61366AF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★二、内存规格</w:t>
            </w:r>
          </w:p>
          <w:p w14:paraId="65503635">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1.内存配置容量：</w:t>
            </w:r>
            <w:r>
              <w:rPr>
                <w:rFonts w:hint="eastAsia" w:ascii="仿宋_GB2312" w:hAnsi="仿宋_GB2312" w:eastAsia="仿宋_GB2312" w:cs="仿宋_GB2312"/>
                <w:color w:val="auto"/>
                <w:kern w:val="0"/>
                <w:sz w:val="24"/>
                <w:highlight w:val="none"/>
                <w:u w:val="single"/>
              </w:rPr>
              <w:t>≥32GB</w:t>
            </w:r>
            <w:r>
              <w:rPr>
                <w:rFonts w:hint="eastAsia" w:ascii="仿宋_GB2312" w:hAnsi="仿宋_GB2312" w:eastAsia="仿宋_GB2312" w:cs="仿宋_GB2312"/>
                <w:color w:val="auto"/>
                <w:kern w:val="0"/>
                <w:sz w:val="24"/>
                <w:highlight w:val="none"/>
              </w:rPr>
              <w:t>；</w:t>
            </w:r>
          </w:p>
          <w:p w14:paraId="1A9C533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2.内存类型：支持 DDR4/LPDDR4/LPDDR4X 及以上内存类型；</w:t>
            </w:r>
          </w:p>
          <w:p w14:paraId="1AE2068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3.内存条配置数量（板载内存不涉及）：≥2；</w:t>
            </w:r>
          </w:p>
          <w:p w14:paraId="54BBEA3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★三、主板规格</w:t>
            </w:r>
          </w:p>
          <w:p w14:paraId="3B14E1F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1.主板集成模块：集成资源扩展模块、计算处理模块、音频扩展模块等，主板的互联拓扑可通过处理器或交换电路实现；</w:t>
            </w:r>
          </w:p>
          <w:p w14:paraId="5A8048E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2.主板支持的CPU和内存情况：≥8核16线程，主频≥3.0GHz，末级缓存</w:t>
            </w:r>
            <w:r>
              <w:rPr>
                <w:rFonts w:hint="eastAsia" w:ascii="仿宋_GB2312" w:hAnsi="仿宋_GB2312" w:eastAsia="仿宋_GB2312" w:cs="仿宋_GB2312"/>
                <w:color w:val="auto"/>
                <w:kern w:val="0"/>
                <w:sz w:val="24"/>
                <w:highlight w:val="none"/>
                <w:lang w:eastAsia="zh-CN"/>
              </w:rPr>
              <w:t>容量</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16</w:t>
            </w:r>
            <w:r>
              <w:rPr>
                <w:rFonts w:hint="eastAsia" w:ascii="仿宋_GB2312" w:hAnsi="仿宋_GB2312" w:eastAsia="仿宋_GB2312" w:cs="仿宋_GB2312"/>
                <w:color w:val="auto"/>
                <w:kern w:val="0"/>
                <w:sz w:val="24"/>
                <w:highlight w:val="none"/>
              </w:rPr>
              <w:t>M，内存≥双通道DDR4-3200，位宽≥64位；</w:t>
            </w:r>
            <w:r>
              <w:rPr>
                <w:rFonts w:hint="eastAsia" w:ascii="仿宋_GB2312" w:hAnsi="仿宋_GB2312" w:eastAsia="仿宋_GB2312" w:cs="仿宋_GB2312"/>
                <w:color w:val="auto"/>
                <w:kern w:val="0"/>
                <w:sz w:val="24"/>
                <w:highlight w:val="none"/>
                <w:u w:val="none"/>
              </w:rPr>
              <w:t>内存插槽数量≥2</w:t>
            </w:r>
            <w:r>
              <w:rPr>
                <w:rFonts w:hint="eastAsia" w:ascii="仿宋_GB2312" w:hAnsi="仿宋_GB2312" w:eastAsia="仿宋_GB2312" w:cs="仿宋_GB2312"/>
                <w:color w:val="auto"/>
                <w:kern w:val="0"/>
                <w:sz w:val="24"/>
                <w:highlight w:val="none"/>
              </w:rPr>
              <w:t>；</w:t>
            </w:r>
          </w:p>
          <w:p w14:paraId="4294458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3.主板其他内置接口：≥SATA接口*2，</w:t>
            </w:r>
            <w:r>
              <w:rPr>
                <w:rFonts w:hint="eastAsia" w:ascii="仿宋_GB2312" w:hAnsi="仿宋_GB2312" w:eastAsia="仿宋_GB2312" w:cs="仿宋_GB2312"/>
                <w:color w:val="auto"/>
                <w:kern w:val="0"/>
                <w:sz w:val="24"/>
                <w:highlight w:val="none"/>
                <w:u w:val="none"/>
              </w:rPr>
              <w:t>≥M.2接口*1</w:t>
            </w:r>
            <w:r>
              <w:rPr>
                <w:rFonts w:hint="eastAsia" w:ascii="仿宋_GB2312" w:hAnsi="仿宋_GB2312" w:eastAsia="仿宋_GB2312" w:cs="仿宋_GB2312"/>
                <w:color w:val="auto"/>
                <w:kern w:val="0"/>
                <w:sz w:val="24"/>
                <w:highlight w:val="none"/>
              </w:rPr>
              <w:t>，≥USB3.0接口*6，固态硬盘占用M.2接口*1，机械硬盘占用SATA接口*1；</w:t>
            </w:r>
          </w:p>
          <w:p w14:paraId="1B67ECE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4.单内存插槽最大可支持容量（板载内存不涉及）：≥32GB；</w:t>
            </w:r>
          </w:p>
          <w:p w14:paraId="70EFDF13">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5.内存插槽满配时提供的最高内存总容量：</w:t>
            </w:r>
            <w:r>
              <w:rPr>
                <w:rFonts w:hint="eastAsia" w:ascii="仿宋_GB2312" w:hAnsi="仿宋_GB2312" w:eastAsia="仿宋_GB2312" w:cs="仿宋_GB2312"/>
                <w:color w:val="auto"/>
                <w:kern w:val="0"/>
                <w:sz w:val="24"/>
                <w:highlight w:val="none"/>
                <w:u w:val="single"/>
              </w:rPr>
              <w:t>≥128GB</w:t>
            </w:r>
            <w:r>
              <w:rPr>
                <w:rFonts w:hint="eastAsia" w:ascii="仿宋_GB2312" w:hAnsi="仿宋_GB2312" w:eastAsia="仿宋_GB2312" w:cs="仿宋_GB2312"/>
                <w:color w:val="auto"/>
                <w:kern w:val="0"/>
                <w:sz w:val="24"/>
                <w:highlight w:val="none"/>
              </w:rPr>
              <w:t>；</w:t>
            </w:r>
          </w:p>
          <w:p w14:paraId="33AD1A4C">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★四、存储设备规格</w:t>
            </w:r>
          </w:p>
          <w:p w14:paraId="3B00BF4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1.固态盘数量：≥1 个；</w:t>
            </w:r>
          </w:p>
          <w:p w14:paraId="611E707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2.固态存储容量：</w:t>
            </w:r>
            <w:r>
              <w:rPr>
                <w:rFonts w:hint="eastAsia" w:ascii="仿宋_GB2312" w:hAnsi="仿宋_GB2312" w:eastAsia="仿宋_GB2312" w:cs="仿宋_GB2312"/>
                <w:color w:val="auto"/>
                <w:kern w:val="0"/>
                <w:sz w:val="24"/>
                <w:highlight w:val="none"/>
                <w:u w:val="none"/>
              </w:rPr>
              <w:t>≥512GB</w:t>
            </w:r>
            <w:r>
              <w:rPr>
                <w:rFonts w:hint="eastAsia" w:ascii="仿宋_GB2312" w:hAnsi="仿宋_GB2312" w:eastAsia="仿宋_GB2312" w:cs="仿宋_GB2312"/>
                <w:color w:val="auto"/>
                <w:kern w:val="0"/>
                <w:sz w:val="24"/>
                <w:highlight w:val="none"/>
              </w:rPr>
              <w:t>；</w:t>
            </w:r>
          </w:p>
          <w:p w14:paraId="4548367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3.机械硬盘数量：≥1 个；</w:t>
            </w:r>
          </w:p>
          <w:p w14:paraId="3AC86E9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4.机械硬盘总容量：2TB；</w:t>
            </w:r>
          </w:p>
          <w:p w14:paraId="1C2F710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5.机械硬盘转速：≥7200rpm；</w:t>
            </w:r>
          </w:p>
          <w:p w14:paraId="134DE62B">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6.机械硬盘形态：3.5 英寸等；</w:t>
            </w:r>
          </w:p>
          <w:p w14:paraId="1CE28C3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7.固态存储形态：采用插卡或板载等形态，可选用符合M.2或2.5寸SATA或mSATA等标准的插卡形态；</w:t>
            </w:r>
          </w:p>
          <w:p w14:paraId="170FD1E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8.存储设备其他参数要求：a)固态盘应符合SJ/T 11654相关规定；b)机械硬盘准备时间应不大于30s；侧面固定螺丝孔数量可为4孔或6孔；工作状态环境温度应满足5℃-55℃；其它参数应符合GB/T 12628相关规定；</w:t>
            </w:r>
          </w:p>
          <w:p w14:paraId="14C96437">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★五、显卡规格</w:t>
            </w:r>
          </w:p>
          <w:p w14:paraId="66045C7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1.显卡类型：独立显卡；</w:t>
            </w:r>
          </w:p>
          <w:p w14:paraId="1AAD3D2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2.独立显卡显存类型：显存类型为GDDR6；</w:t>
            </w:r>
          </w:p>
          <w:p w14:paraId="5AD2EFBB">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3.独立显卡显存位宽：</w:t>
            </w:r>
            <w:r>
              <w:rPr>
                <w:rFonts w:hint="eastAsia" w:ascii="仿宋_GB2312" w:hAnsi="仿宋_GB2312" w:eastAsia="仿宋_GB2312" w:cs="仿宋_GB2312"/>
                <w:color w:val="auto"/>
                <w:kern w:val="0"/>
                <w:sz w:val="24"/>
                <w:highlight w:val="none"/>
                <w:u w:val="single"/>
              </w:rPr>
              <w:t>显存位宽≥192位</w:t>
            </w:r>
            <w:r>
              <w:rPr>
                <w:rFonts w:hint="eastAsia" w:ascii="仿宋_GB2312" w:hAnsi="仿宋_GB2312" w:eastAsia="仿宋_GB2312" w:cs="仿宋_GB2312"/>
                <w:color w:val="auto"/>
                <w:kern w:val="0"/>
                <w:sz w:val="24"/>
                <w:highlight w:val="none"/>
              </w:rPr>
              <w:t>；</w:t>
            </w:r>
          </w:p>
          <w:p w14:paraId="6D3D6F95">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4.独立显卡显存容量：</w:t>
            </w:r>
            <w:r>
              <w:rPr>
                <w:rFonts w:hint="eastAsia" w:ascii="仿宋_GB2312" w:hAnsi="仿宋_GB2312" w:eastAsia="仿宋_GB2312" w:cs="仿宋_GB2312"/>
                <w:color w:val="auto"/>
                <w:kern w:val="0"/>
                <w:sz w:val="24"/>
                <w:highlight w:val="none"/>
                <w:u w:val="single"/>
              </w:rPr>
              <w:t>显存容量≥12GB</w:t>
            </w:r>
            <w:r>
              <w:rPr>
                <w:rFonts w:hint="eastAsia" w:ascii="仿宋_GB2312" w:hAnsi="仿宋_GB2312" w:eastAsia="仿宋_GB2312" w:cs="仿宋_GB2312"/>
                <w:color w:val="auto"/>
                <w:kern w:val="0"/>
                <w:sz w:val="24"/>
                <w:highlight w:val="none"/>
              </w:rPr>
              <w:t>；</w:t>
            </w:r>
          </w:p>
          <w:p w14:paraId="4A3DFD03">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★六、显示设备规格</w:t>
            </w:r>
          </w:p>
          <w:p w14:paraId="6AB3F75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1.显示屏屏占比：≥80%；</w:t>
            </w:r>
          </w:p>
          <w:p w14:paraId="4A8C883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2.显示屏分辨率：</w:t>
            </w:r>
            <w:r>
              <w:rPr>
                <w:rFonts w:hint="eastAsia" w:ascii="仿宋_GB2312" w:hAnsi="仿宋_GB2312" w:eastAsia="仿宋_GB2312" w:cs="仿宋_GB2312"/>
                <w:color w:val="auto"/>
                <w:kern w:val="0"/>
                <w:sz w:val="24"/>
                <w:highlight w:val="none"/>
                <w:u w:val="none"/>
              </w:rPr>
              <w:t>≥1920*1080</w:t>
            </w:r>
            <w:r>
              <w:rPr>
                <w:rFonts w:hint="eastAsia" w:ascii="仿宋_GB2312" w:hAnsi="仿宋_GB2312" w:eastAsia="仿宋_GB2312" w:cs="仿宋_GB2312"/>
                <w:color w:val="auto"/>
                <w:kern w:val="0"/>
                <w:sz w:val="24"/>
                <w:highlight w:val="none"/>
              </w:rPr>
              <w:t>；</w:t>
            </w:r>
          </w:p>
          <w:p w14:paraId="05B8DC3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3.显示屏尺寸：≥27英寸；</w:t>
            </w:r>
          </w:p>
          <w:p w14:paraId="2EDFEA1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4.显示屏屏幕比例：16:9；</w:t>
            </w:r>
          </w:p>
          <w:p w14:paraId="2C840A5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5.显示器外观颜色：黑色；</w:t>
            </w:r>
          </w:p>
          <w:p w14:paraId="71535AF0">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6.显示屏防蓝光：支持防蓝光模式，</w:t>
            </w:r>
            <w:r>
              <w:rPr>
                <w:rFonts w:hint="eastAsia" w:ascii="仿宋_GB2312" w:hAnsi="仿宋_GB2312" w:eastAsia="仿宋_GB2312" w:cs="仿宋_GB2312"/>
                <w:color w:val="auto"/>
                <w:kern w:val="0"/>
                <w:sz w:val="24"/>
                <w:highlight w:val="none"/>
                <w:u w:val="single"/>
              </w:rPr>
              <w:t>蓝光加权辐射亮度比应≤0.0012W/(·cd·sr)（瓦每坎 特拉每球面度）</w:t>
            </w:r>
            <w:r>
              <w:rPr>
                <w:rFonts w:hint="eastAsia" w:ascii="仿宋_GB2312" w:hAnsi="仿宋_GB2312" w:eastAsia="仿宋_GB2312" w:cs="仿宋_GB2312"/>
                <w:color w:val="auto"/>
                <w:kern w:val="0"/>
                <w:sz w:val="24"/>
                <w:highlight w:val="none"/>
              </w:rPr>
              <w:t>；</w:t>
            </w:r>
          </w:p>
          <w:p w14:paraId="4FCA5F32">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7.显示屏低频闪：</w:t>
            </w:r>
            <w:r>
              <w:rPr>
                <w:rFonts w:hint="eastAsia" w:ascii="仿宋_GB2312" w:hAnsi="仿宋_GB2312" w:eastAsia="仿宋_GB2312" w:cs="仿宋_GB2312"/>
                <w:color w:val="auto"/>
                <w:kern w:val="0"/>
                <w:sz w:val="24"/>
                <w:highlight w:val="none"/>
                <w:u w:val="single"/>
              </w:rPr>
              <w:t>显示屏应支持低频闪≤-35dB</w:t>
            </w:r>
            <w:r>
              <w:rPr>
                <w:rFonts w:hint="eastAsia" w:ascii="仿宋_GB2312" w:hAnsi="仿宋_GB2312" w:eastAsia="仿宋_GB2312" w:cs="仿宋_GB2312"/>
                <w:color w:val="auto"/>
                <w:kern w:val="0"/>
                <w:sz w:val="24"/>
                <w:highlight w:val="none"/>
              </w:rPr>
              <w:t>；</w:t>
            </w:r>
          </w:p>
          <w:p w14:paraId="1DFE96CC">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8.显示屏防炫目：</w:t>
            </w:r>
            <w:r>
              <w:rPr>
                <w:rFonts w:hint="eastAsia" w:ascii="仿宋_GB2312" w:hAnsi="仿宋_GB2312" w:eastAsia="仿宋_GB2312" w:cs="仿宋_GB2312"/>
                <w:color w:val="auto"/>
                <w:kern w:val="0"/>
                <w:sz w:val="24"/>
                <w:highlight w:val="none"/>
                <w:u w:val="single"/>
              </w:rPr>
              <w:t>显示屏镜面反射率≤10%</w:t>
            </w:r>
            <w:r>
              <w:rPr>
                <w:rFonts w:hint="eastAsia" w:ascii="仿宋_GB2312" w:hAnsi="仿宋_GB2312" w:eastAsia="仿宋_GB2312" w:cs="仿宋_GB2312"/>
                <w:color w:val="auto"/>
                <w:kern w:val="0"/>
                <w:sz w:val="24"/>
                <w:highlight w:val="none"/>
              </w:rPr>
              <w:t>；</w:t>
            </w:r>
          </w:p>
          <w:p w14:paraId="4D242D2B">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★七、外设规格</w:t>
            </w:r>
          </w:p>
          <w:p w14:paraId="422CED7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1.鼠标数量：≥1个；</w:t>
            </w:r>
          </w:p>
          <w:p w14:paraId="3D4D060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2.键盘数量：≥1个；</w:t>
            </w:r>
          </w:p>
          <w:p w14:paraId="33C3ECD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3.键盘按键数目：101键；</w:t>
            </w:r>
          </w:p>
          <w:p w14:paraId="428B275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4.键盘连接方式：有线；</w:t>
            </w:r>
          </w:p>
          <w:p w14:paraId="7F1F5D7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5.键盘键程：2.3mm-4.0mm；</w:t>
            </w:r>
          </w:p>
          <w:p w14:paraId="5A0E66B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6.键盘按键压力：按键压力应在0.54N±0.14N</w:t>
            </w:r>
          </w:p>
          <w:p w14:paraId="190B19A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7.有线键盘连接线：≥1.5米；</w:t>
            </w:r>
          </w:p>
          <w:p w14:paraId="711D1BD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8.键盘颜色：黑色；</w:t>
            </w:r>
          </w:p>
          <w:p w14:paraId="642B71A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9.鼠标连接方式：有线；</w:t>
            </w:r>
          </w:p>
          <w:p w14:paraId="692BD72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10.有线鼠标连接线：≥1.5米；</w:t>
            </w:r>
          </w:p>
          <w:p w14:paraId="68CB080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11.鼠标DPI分辨率：800</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kern w:val="0"/>
                <w:sz w:val="24"/>
                <w:highlight w:val="none"/>
              </w:rPr>
              <w:t>1600；</w:t>
            </w:r>
          </w:p>
          <w:p w14:paraId="4B99AF3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12.鼠标颜色：黑色；</w:t>
            </w:r>
          </w:p>
          <w:p w14:paraId="7A62A06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13.鼠标其他要求：其它参数应符合GB/T 26245的相关规定；</w:t>
            </w:r>
          </w:p>
          <w:p w14:paraId="24EEC96A">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★八、网络设备规格</w:t>
            </w:r>
          </w:p>
          <w:p w14:paraId="43E300C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1.有线网卡数量：≥1；</w:t>
            </w:r>
          </w:p>
          <w:p w14:paraId="11509B96">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★九、外部接口规格</w:t>
            </w:r>
          </w:p>
          <w:p w14:paraId="182C1FE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1.USB接口数量：机箱前面板应提供≥4个USB接口（含4个USB3.0及以上接口）；</w:t>
            </w:r>
          </w:p>
          <w:p w14:paraId="11231C3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2.视频接口数量：≥1；</w:t>
            </w:r>
          </w:p>
          <w:p w14:paraId="59530D1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3.音频接口数量：≥1；</w:t>
            </w:r>
          </w:p>
          <w:p w14:paraId="1C2607C7">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★十、整机基础规格</w:t>
            </w:r>
          </w:p>
          <w:p w14:paraId="48B23FA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1.整机外观：a) 产品表面不应有凹痕、划伤、裂缝、变形和污染等。表面涂层均匀，不应起泡、龟裂、脱落和磨损，金属零部件无锈蚀及其它机械损伤；b) 产品表面说明功能的文字、符号、标志，应清晰、端正、牢固；</w:t>
            </w:r>
          </w:p>
          <w:p w14:paraId="4852382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2.状态指示灯：在产品显著位置提供状态指示功能，如运行状态，并由供应商提供详细参数；</w:t>
            </w:r>
          </w:p>
          <w:p w14:paraId="293F7B3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 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59684CF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4.机箱防护要求：机箱应符合GB/T 4208中IP20防护要求；</w:t>
            </w:r>
          </w:p>
          <w:p w14:paraId="7FF1F6B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5.整机噪音：产品工作在空闲状态下，产品的声功率级应≤4.5Bel；</w:t>
            </w:r>
          </w:p>
          <w:p w14:paraId="657EF1D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整机散热：在环境温度25℃及处理器满载情况下，产品表面温度应符合如下要求：a)出风口在机箱后面板情况下，出风口温度≤55℃；b)可触及面温度≤45℃；c)显示器表面温度：显示屏≤38℃，显示屏上下灯带位置温度（如涉及）≤40℃，出风口温度≤45℃；</w:t>
            </w:r>
          </w:p>
          <w:p w14:paraId="49F4037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7.整机能效限定值：产品能效限定值应达到GB 28380-2012标准中能效等级2级及以上；</w:t>
            </w:r>
          </w:p>
          <w:p w14:paraId="1AB3D3AB">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8.机身材质：金属；</w:t>
            </w:r>
          </w:p>
          <w:p w14:paraId="13909DD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9.机身颜色：黑色； </w:t>
            </w:r>
          </w:p>
          <w:p w14:paraId="4901E8B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10.机箱尺寸容量：17L≤机箱体积≤30L；</w:t>
            </w:r>
          </w:p>
          <w:p w14:paraId="4DB932A6">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★十一、CPU性能</w:t>
            </w:r>
          </w:p>
          <w:p w14:paraId="05DDBC7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1.CPU物理核数：</w:t>
            </w:r>
            <w:r>
              <w:rPr>
                <w:rFonts w:hint="eastAsia" w:ascii="仿宋_GB2312" w:hAnsi="仿宋_GB2312" w:eastAsia="仿宋_GB2312" w:cs="仿宋_GB2312"/>
                <w:color w:val="auto"/>
                <w:kern w:val="0"/>
                <w:sz w:val="24"/>
                <w:highlight w:val="none"/>
                <w:u w:val="none"/>
              </w:rPr>
              <w:t>≥8</w:t>
            </w:r>
            <w:r>
              <w:rPr>
                <w:rFonts w:hint="eastAsia" w:ascii="仿宋_GB2312" w:hAnsi="仿宋_GB2312" w:eastAsia="仿宋_GB2312" w:cs="仿宋_GB2312"/>
                <w:color w:val="auto"/>
                <w:kern w:val="0"/>
                <w:sz w:val="24"/>
                <w:highlight w:val="none"/>
              </w:rPr>
              <w:t>；</w:t>
            </w:r>
          </w:p>
          <w:p w14:paraId="1833C27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2.CPU主频：≥3.0GHz；</w:t>
            </w:r>
          </w:p>
          <w:p w14:paraId="33240B17">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3.CPU末级缓存容量：</w:t>
            </w:r>
            <w:r>
              <w:rPr>
                <w:rFonts w:hint="eastAsia" w:ascii="仿宋_GB2312" w:hAnsi="仿宋_GB2312" w:eastAsia="仿宋_GB2312" w:cs="仿宋_GB2312"/>
                <w:color w:val="auto"/>
                <w:kern w:val="0"/>
                <w:sz w:val="24"/>
                <w:highlight w:val="none"/>
                <w:u w:val="single"/>
              </w:rPr>
              <w:t>≥16MB</w:t>
            </w:r>
            <w:r>
              <w:rPr>
                <w:rFonts w:hint="eastAsia" w:ascii="仿宋_GB2312" w:hAnsi="仿宋_GB2312" w:eastAsia="仿宋_GB2312" w:cs="仿宋_GB2312"/>
                <w:color w:val="auto"/>
                <w:kern w:val="0"/>
                <w:sz w:val="24"/>
                <w:highlight w:val="none"/>
              </w:rPr>
              <w:t>；</w:t>
            </w:r>
          </w:p>
          <w:p w14:paraId="6E94B4A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4.CPU支持的内存最高速率：≥3200MT/s；</w:t>
            </w:r>
          </w:p>
          <w:p w14:paraId="67581A84">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★十二、内存性能</w:t>
            </w:r>
          </w:p>
          <w:p w14:paraId="71E436F2">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1.内存读写速率：</w:t>
            </w:r>
            <w:r>
              <w:rPr>
                <w:rFonts w:hint="eastAsia" w:ascii="仿宋_GB2312" w:hAnsi="仿宋_GB2312" w:eastAsia="仿宋_GB2312" w:cs="仿宋_GB2312"/>
                <w:color w:val="auto"/>
                <w:kern w:val="0"/>
                <w:sz w:val="24"/>
                <w:highlight w:val="none"/>
                <w:u w:val="single"/>
              </w:rPr>
              <w:t>≥3200MT/s</w:t>
            </w:r>
            <w:r>
              <w:rPr>
                <w:rFonts w:hint="eastAsia" w:ascii="仿宋_GB2312" w:hAnsi="仿宋_GB2312" w:eastAsia="仿宋_GB2312" w:cs="仿宋_GB2312"/>
                <w:color w:val="auto"/>
                <w:kern w:val="0"/>
                <w:sz w:val="24"/>
                <w:highlight w:val="none"/>
              </w:rPr>
              <w:t>；</w:t>
            </w:r>
          </w:p>
          <w:p w14:paraId="5C1BDDFB">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★十三、显卡性能</w:t>
            </w:r>
          </w:p>
          <w:p w14:paraId="2947B92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1.显示分辨率：≥7680*4320；</w:t>
            </w:r>
          </w:p>
          <w:p w14:paraId="1A123355">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2.显卡显示芯片核心频率：</w:t>
            </w:r>
            <w:r>
              <w:rPr>
                <w:rFonts w:hint="eastAsia" w:ascii="仿宋_GB2312" w:hAnsi="仿宋_GB2312" w:eastAsia="仿宋_GB2312" w:cs="仿宋_GB2312"/>
                <w:color w:val="auto"/>
                <w:kern w:val="0"/>
                <w:sz w:val="24"/>
                <w:highlight w:val="none"/>
                <w:u w:val="single"/>
              </w:rPr>
              <w:t>≥1777MHz</w:t>
            </w:r>
            <w:r>
              <w:rPr>
                <w:rFonts w:hint="eastAsia" w:ascii="仿宋_GB2312" w:hAnsi="仿宋_GB2312" w:eastAsia="仿宋_GB2312" w:cs="仿宋_GB2312"/>
                <w:color w:val="auto"/>
                <w:kern w:val="0"/>
                <w:sz w:val="24"/>
                <w:highlight w:val="none"/>
              </w:rPr>
              <w:t>；</w:t>
            </w:r>
          </w:p>
          <w:p w14:paraId="18DD7A1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3.显存等效频率：≥15000</w:t>
            </w:r>
            <w:r>
              <w:rPr>
                <w:color w:val="auto"/>
                <w:highlight w:val="none"/>
              </w:rPr>
              <w:t>MT/s</w:t>
            </w:r>
            <w:r>
              <w:rPr>
                <w:rFonts w:hint="eastAsia" w:ascii="仿宋_GB2312" w:hAnsi="仿宋_GB2312" w:eastAsia="仿宋_GB2312" w:cs="仿宋_GB2312"/>
                <w:color w:val="auto"/>
                <w:kern w:val="0"/>
                <w:sz w:val="24"/>
                <w:highlight w:val="none"/>
              </w:rPr>
              <w:t>；</w:t>
            </w:r>
          </w:p>
          <w:p w14:paraId="3A1C0A7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4.显卡可支持多屏同时显示数量：显卡应支持2块屏幕同时显示，分辨率应不低于7680*4320；</w:t>
            </w:r>
          </w:p>
          <w:p w14:paraId="34BD9E8A">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★十四、显示设备性能</w:t>
            </w:r>
          </w:p>
          <w:p w14:paraId="6A96E814">
            <w:pPr>
              <w:widowControl/>
              <w:spacing w:line="400" w:lineRule="exact"/>
              <w:ind w:firstLine="422" w:firstLineChars="200"/>
              <w:jc w:val="left"/>
              <w:rPr>
                <w:rFonts w:hint="eastAsia" w:ascii="仿宋_GB2312" w:hAnsi="仿宋_GB2312" w:eastAsia="仿宋_GB2312" w:cs="仿宋_GB2312"/>
                <w:color w:val="auto"/>
                <w:kern w:val="0"/>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kern w:val="0"/>
                <w:sz w:val="24"/>
                <w:highlight w:val="none"/>
              </w:rPr>
              <w:t>1.显示屏刷新率：</w:t>
            </w:r>
            <w:r>
              <w:rPr>
                <w:rFonts w:hint="eastAsia" w:ascii="仿宋_GB2312" w:hAnsi="仿宋_GB2312" w:eastAsia="仿宋_GB2312" w:cs="仿宋_GB2312"/>
                <w:color w:val="auto"/>
                <w:kern w:val="0"/>
                <w:sz w:val="24"/>
                <w:highlight w:val="none"/>
                <w:u w:val="single"/>
              </w:rPr>
              <w:t>≥75Hz</w:t>
            </w:r>
            <w:r>
              <w:rPr>
                <w:rFonts w:hint="eastAsia" w:ascii="仿宋_GB2312" w:hAnsi="仿宋_GB2312" w:eastAsia="仿宋_GB2312" w:cs="仿宋_GB2312"/>
                <w:color w:val="auto"/>
                <w:kern w:val="0"/>
                <w:sz w:val="24"/>
                <w:highlight w:val="none"/>
              </w:rPr>
              <w:t>；</w:t>
            </w:r>
          </w:p>
          <w:p w14:paraId="2C1B69B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2.显示屏位深：≥8位；</w:t>
            </w:r>
          </w:p>
          <w:p w14:paraId="0401C65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3.显示屏色域：≥99%sRGB；</w:t>
            </w:r>
          </w:p>
          <w:p w14:paraId="155814A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4.显示屏色准：△E≤4；</w:t>
            </w:r>
          </w:p>
          <w:p w14:paraId="4AD8D42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5.显示屏响应时间：≤5ms；</w:t>
            </w:r>
          </w:p>
          <w:p w14:paraId="0EB02BA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6.显示屏亮度：≥250尼特；</w:t>
            </w:r>
          </w:p>
          <w:p w14:paraId="527FE89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7.显示屏亮度一致性：≥70%；</w:t>
            </w:r>
          </w:p>
          <w:p w14:paraId="21176A9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8.显示屏对比度：≥2000：1；</w:t>
            </w:r>
          </w:p>
          <w:p w14:paraId="66B8AE4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9.显示屏其他参数：其它参数应符合SJ/T 11292的相关规定；</w:t>
            </w:r>
          </w:p>
          <w:p w14:paraId="09398FE3">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★十五、网络设备性能</w:t>
            </w:r>
          </w:p>
          <w:p w14:paraId="223647A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1.有线网卡速率：最高速率应≥1000Mbps，应支持10Mbps、100Mbps、1000Mbps 速率自适应；</w:t>
            </w:r>
          </w:p>
          <w:p w14:paraId="085E128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★十六、主板功能</w:t>
            </w:r>
          </w:p>
          <w:p w14:paraId="35722AA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1.内存扩展接口(板载内存不涉及)：≥2个；</w:t>
            </w:r>
          </w:p>
          <w:p w14:paraId="4619154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2.主板USB瞬间过流保护：支持有瞬间过流保护功能；</w:t>
            </w:r>
          </w:p>
          <w:p w14:paraId="2651B63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3.主板防静电保护：支持防静电保护功能；</w:t>
            </w:r>
          </w:p>
          <w:p w14:paraId="705D3A2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5CB7BD8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★十七、显卡功能</w:t>
            </w:r>
          </w:p>
          <w:p w14:paraId="41B7FBC8">
            <w:pPr>
              <w:widowControl/>
              <w:spacing w:line="400" w:lineRule="exact"/>
              <w:ind w:firstLine="480"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color w:val="auto"/>
                <w:kern w:val="0"/>
                <w:sz w:val="24"/>
                <w:highlight w:val="none"/>
              </w:rPr>
              <w:t>1.显卡外接显示接口：显卡至少支持VGA、HDMI、DVI、DP、 Type-C中1种显示接口，并与显示器接口相匹配；</w:t>
            </w:r>
          </w:p>
          <w:p w14:paraId="580883F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★十八、显示设备功能</w:t>
            </w:r>
          </w:p>
          <w:p w14:paraId="6CF9268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1.显示器接口:显示器应与显卡外接显示接口匹配</w:t>
            </w:r>
          </w:p>
          <w:p w14:paraId="4B70D3A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2.显示器支架：提供显示器支架</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 xml:space="preserve"> </w:t>
            </w:r>
          </w:p>
          <w:p w14:paraId="561AD76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3.显示器参数调节：a)提供OSD选单按钮用于调节色彩、模式等；b)支持色温、亮度、对比度调节；</w:t>
            </w:r>
          </w:p>
          <w:p w14:paraId="6E2F4359">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★十九、存储功能</w:t>
            </w:r>
          </w:p>
          <w:p w14:paraId="3405AAF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1.存储功能：通过SATA固态存储/PCIe固态存储/UFS固态存储/SATA硬磁盘等存储部件提供存储功能；</w:t>
            </w:r>
          </w:p>
          <w:p w14:paraId="10B8574A">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★二十、网络设备功能</w:t>
            </w:r>
          </w:p>
          <w:p w14:paraId="56A983E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1.网络功能：a)支持网络连接、网络开启/关闭功能；b)支持访问网络和数据交换功能；</w:t>
            </w:r>
          </w:p>
          <w:p w14:paraId="11A17B6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2.数据传输：支持数据传输能力，并提供数据流量和异常日志记录功能；</w:t>
            </w:r>
          </w:p>
          <w:p w14:paraId="22DDEDD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3.有线网卡接口类型：支持RJ45接口；</w:t>
            </w:r>
          </w:p>
          <w:p w14:paraId="09D9552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4.网络设备拆装：网络设备支持物理拆装，包括无线网卡和蓝牙模块等；</w:t>
            </w:r>
          </w:p>
          <w:p w14:paraId="3D9A31EE">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★二十一、外部接口功能</w:t>
            </w:r>
          </w:p>
          <w:p w14:paraId="222871C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1.音频接口类型：支持3.5mm孔径3段式或4段式接口；</w:t>
            </w:r>
          </w:p>
          <w:p w14:paraId="1C54576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2.视频接口类型：至少支持HDMI、DVI、DP、迷你DP、Type-C中1种显示接口；</w:t>
            </w:r>
          </w:p>
          <w:p w14:paraId="0AEAD09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3.HDMI、DP、Type-C显示接口要求:若提供HDMI或DP或Type-C作为显示接口，应支持音频和视频同步输出;</w:t>
            </w:r>
          </w:p>
          <w:p w14:paraId="07292651">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★二十二、电源功能</w:t>
            </w:r>
          </w:p>
          <w:p w14:paraId="1B35846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1.电源线适配能力：电源适配器电线组件应符合GB/T 15934的要求；</w:t>
            </w:r>
          </w:p>
          <w:p w14:paraId="794ACD44">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★二十三、操作系统及软件功能</w:t>
            </w:r>
          </w:p>
          <w:p w14:paraId="0186426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1.中文信息处理要求：符合GB 18030的相关规定；</w:t>
            </w:r>
          </w:p>
          <w:p w14:paraId="5D06814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2.操作系统备份及还原功能：支持操作系统备份及还原功能；</w:t>
            </w:r>
          </w:p>
          <w:p w14:paraId="79DEE30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3.固件备份还原能力：支持备份及还原固件的功能；</w:t>
            </w:r>
          </w:p>
          <w:p w14:paraId="2E3B134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4.操作系统及驱动升级：支持通过网络、闪存盘等方式对操作系统、驱动进行升级；</w:t>
            </w:r>
          </w:p>
          <w:p w14:paraId="2FF097A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5.固件升级：支持通过网络、闪存盘等方式对固件进行升级；</w:t>
            </w:r>
          </w:p>
          <w:p w14:paraId="002A8B1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6.BIOS支持关闭通讯接口：支持BIOS关闭以太网及USB接口；</w:t>
            </w:r>
          </w:p>
          <w:p w14:paraId="32DF119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7.固件查看信息：支持查看固件版本、内存信息、主板信息、处理器信息和系统时间信息等功能；</w:t>
            </w:r>
          </w:p>
          <w:p w14:paraId="0CD3657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8.固件设置启动顺序：支持设置启动顺序功能，并按照设置的启动顺序启动；</w:t>
            </w:r>
          </w:p>
          <w:p w14:paraId="3B14060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9.固件设置口令：支持设置口令、修改口令、验证口令功能；</w:t>
            </w:r>
          </w:p>
          <w:p w14:paraId="1DDE969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10.固件设置网络引导：支持网络引导启动和关闭功能；</w:t>
            </w:r>
          </w:p>
          <w:p w14:paraId="1F592BD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11.要求系统为国产正版操作系统。</w:t>
            </w:r>
          </w:p>
          <w:p w14:paraId="50FA1CF7">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12、机房云管理软件</w:t>
            </w:r>
          </w:p>
          <w:p w14:paraId="15C1968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（1）云桌面系统支持获取所有PC的状态、终端编号、终端IP、终端MAC、CPU信息、内存使用率、运行时间、磁盘信息等信息，便于管理员统计已纳管的PC资产情况；</w:t>
            </w:r>
          </w:p>
          <w:p w14:paraId="603C20D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（2）需支持用户桌面在需要帮助的时候，云桌面管理平台可以直接向需要帮助的用户桌面发起帮助，进行这一项操作时不需要借助第三方软件；</w:t>
            </w:r>
          </w:p>
          <w:p w14:paraId="0A32B39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（3）支持开机logo自定义，可以自定义云终端开机登录页面logo及文字定制，便于学校进行资产管理；</w:t>
            </w:r>
          </w:p>
          <w:p w14:paraId="0575170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（4）为满足多种使用需求，需支持多种系统镜像例如Win7、Win10、Win11、统信系统、麒麟系统等主流镜像，为降低使用复杂度要求云桌面管理系统软件可以进行一键切换系统镜像；</w:t>
            </w:r>
          </w:p>
          <w:p w14:paraId="577C7900">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（5）云桌面系统软件支持系统同传，为保障同传传输速度，需支持BT传输；</w:t>
            </w:r>
          </w:p>
          <w:p w14:paraId="486A4B0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（6）云桌面系统支持开启还原模式，每次开机系统都会重新恢复至模板状态，保障系统流畅性；</w:t>
            </w:r>
          </w:p>
          <w:p w14:paraId="05CAF63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（7）为提供更加良好的桌面使用环境，需提供广告弹窗拦截功能，开启后系统自动拦截用户终端桌面弹窗广告，净化桌面环境</w:t>
            </w:r>
            <w:r>
              <w:rPr>
                <w:rFonts w:hint="eastAsia" w:ascii="仿宋_GB2312" w:hAnsi="仿宋_GB2312" w:eastAsia="仿宋_GB2312" w:cs="仿宋_GB2312"/>
                <w:color w:val="auto"/>
                <w:kern w:val="0"/>
                <w:sz w:val="24"/>
                <w:szCs w:val="24"/>
                <w:highlight w:val="none"/>
                <w:lang w:val="en-US" w:eastAsia="zh-CN"/>
              </w:rPr>
              <w:t>；</w:t>
            </w:r>
          </w:p>
          <w:p w14:paraId="7580DB0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提供环境监测功能，针对用户正在使用的桌面系统环境进行巡检，监测内容以列表形式呈现内容包含但不限于电脑名称、系统版本、IP、内存、硬盘等状态。如出现网络连接中断、USB未连接、未知盘符，均会进行告警；</w:t>
            </w:r>
          </w:p>
          <w:p w14:paraId="7089ECA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支持静默更新功能，要求不影响用户终端日常使用的情况下对用户支持进行更新操作，服务端发送过来的更新镜像文件用户终端后台可进行静默接收，且桌面会有弹窗提示，待用户空闲时间重启即可自动更新；</w:t>
            </w:r>
          </w:p>
          <w:p w14:paraId="604F897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（10）为了便于管理员排查网络故障，需提供网络修复功能，可全面检测网络服务是否正常；</w:t>
            </w:r>
          </w:p>
          <w:p w14:paraId="1F628E5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（11）云桌面软件需支持流量监控功能，可检测PC机目前进程的流量接收与发送的情况；</w:t>
            </w:r>
          </w:p>
          <w:p w14:paraId="28D0337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★二十四、存储设备可靠性</w:t>
            </w:r>
          </w:p>
          <w:p w14:paraId="20A09ED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1.固态存储寿命：TBW≥80TB（条件：256GB硬盘容量）；</w:t>
            </w:r>
          </w:p>
          <w:p w14:paraId="3F7BA49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2.机械硬盘寿命：通电时间≥5万小时；</w:t>
            </w:r>
          </w:p>
          <w:p w14:paraId="5C4F509F">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★二十五、显示设备可靠性</w:t>
            </w:r>
          </w:p>
          <w:p w14:paraId="1D5EF57B">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1.显示屏屏幕失效点：符合GB/T 9813.2的要求；</w:t>
            </w:r>
          </w:p>
          <w:p w14:paraId="007973A4">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★二十六、外设可靠性</w:t>
            </w:r>
          </w:p>
          <w:p w14:paraId="79455A6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1.键盘按键寿命：≥1000万次；</w:t>
            </w:r>
          </w:p>
          <w:p w14:paraId="4C072E6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2.鼠标按键寿命：≥500万次；</w:t>
            </w:r>
          </w:p>
          <w:p w14:paraId="11D3DAE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3.键盘鼠标线材寿命：键盘鼠标所用线材经±60°弯折≥3000次，功能、外观完好；</w:t>
            </w:r>
          </w:p>
          <w:p w14:paraId="5746555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4.风扇寿命：≥4万小时；</w:t>
            </w:r>
          </w:p>
          <w:p w14:paraId="3D0F004D">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★二十七、整机可靠性要求</w:t>
            </w:r>
          </w:p>
          <w:p w14:paraId="4137220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1.电磁兼容性要求的抗扰度：符合GB/T 9254.2的规定；</w:t>
            </w:r>
          </w:p>
          <w:p w14:paraId="1EFEE15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2.环境条件要求的气候环境适应性：符合GB/T 9813.1中规定；</w:t>
            </w:r>
          </w:p>
          <w:p w14:paraId="23687ED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3.环境条件要求的振动适应性：符合GB/T 9813.1中规定；</w:t>
            </w:r>
          </w:p>
          <w:p w14:paraId="0910C56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4.环境条件要求的冲击适应性：符合GB/T 9813.1中规定；</w:t>
            </w:r>
          </w:p>
          <w:p w14:paraId="59C6194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5.环境条件要求的碰撞适应性：符合GB/T 9813.1中规定；</w:t>
            </w:r>
          </w:p>
          <w:p w14:paraId="292EFFAC">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6.环境条件要求的运输包装件跌落适应性：符合GB/T 9813.1中规定；</w:t>
            </w:r>
          </w:p>
          <w:p w14:paraId="620F411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7.MTBF测试：MTBF(m1)≥3万小时；</w:t>
            </w:r>
          </w:p>
          <w:p w14:paraId="263D3A4E">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★二十八、兼容要求</w:t>
            </w:r>
          </w:p>
          <w:p w14:paraId="40CE9B9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1.常用软件兼容：支持流式软件、版式软件、浏览器、邮件采购人端、解压软件、多媒体、图形图像处理等常用软件；</w:t>
            </w:r>
          </w:p>
          <w:p w14:paraId="4C8D505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2.数据库兼容：兼容3个及以上厂商的数据库产品；</w:t>
            </w:r>
          </w:p>
          <w:p w14:paraId="75E7DD9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3.中间件兼容：兼容3个及以上厂商中间件产品；</w:t>
            </w:r>
          </w:p>
          <w:p w14:paraId="7D42280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4.平台软件兼容：兼容3个及以上厂商云计算及大数据平台；</w:t>
            </w:r>
          </w:p>
          <w:p w14:paraId="0E0E9E73">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★二十九、包装及运输要求</w:t>
            </w:r>
          </w:p>
          <w:p w14:paraId="611AE40A">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1.标志、包装、运输和贮存：符合GB/T 9813.1和商品包装政府采购需求标准的相关规定；</w:t>
            </w:r>
          </w:p>
          <w:p w14:paraId="73C7CB00">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★三十、服务要求</w:t>
            </w:r>
          </w:p>
          <w:p w14:paraId="58F7274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1.配置检查工具：供应商提供自检测试工具；</w:t>
            </w:r>
          </w:p>
          <w:p w14:paraId="519402E6">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4CB1ACC7">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3.服务周期：a)设备停产后应继续提供质量保障服务（含备品备件），服务终止时间与最后一批设备交付时间间隔不低于6年；b)产品停止服务时间应提前1年告知；c)应明确产品发布日期；</w:t>
            </w:r>
          </w:p>
          <w:p w14:paraId="572FC1F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4.预装操作系统：预装符合桌面操作系统政府采购需求标准的正版操作系统；</w:t>
            </w:r>
          </w:p>
          <w:p w14:paraId="7464FBA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5.培训服务：供应商提供培训材料、产品手册、培训视频等培训相关内容；</w:t>
            </w:r>
          </w:p>
          <w:p w14:paraId="76A00C2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6.典型问题解决手册：供应商提供典型问题解决说明文档或视频；</w:t>
            </w:r>
          </w:p>
          <w:p w14:paraId="389E5D7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7.厂家升级软件与扩容服务：供应商提供上门升级部件/软件与扩容的增值服务；</w:t>
            </w:r>
          </w:p>
          <w:p w14:paraId="5F529F0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8.整机质量服务要求：免费服务周期（含换件和维修）应不小于3年；</w:t>
            </w:r>
          </w:p>
          <w:p w14:paraId="0BA1942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9.合格证书要求：供应商提供产品合格证；</w:t>
            </w:r>
          </w:p>
          <w:p w14:paraId="08935A73">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10.开箱组装/使用指导要求：供应商提供开箱组装/使用指导；</w:t>
            </w:r>
          </w:p>
          <w:p w14:paraId="0A93BF3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11.驱动下载服务要求：供应商提供驱动光盘或下载方式；</w:t>
            </w:r>
          </w:p>
          <w:p w14:paraId="78509D5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12.兼容适配软件下载服务要求：供应商提供兼容适配软件下载渠道（光盘、网站）；</w:t>
            </w:r>
          </w:p>
          <w:p w14:paraId="692D9023">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★三十一、供应链合规性</w:t>
            </w:r>
          </w:p>
          <w:p w14:paraId="6A76369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1.产品部件保障：供应商保障产品主要部件，提供6年的备件服务能力（自购买之日起），或提供可兼容原设备的升级换代产品；</w:t>
            </w:r>
          </w:p>
          <w:p w14:paraId="4953FA20">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★三十二、供应链质量</w:t>
            </w:r>
          </w:p>
          <w:p w14:paraId="34866475">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1.抗干扰性：当产品部件出现供应风险时，供应商应通知采购人并提供风险应对方案确保产品的服务保障；</w:t>
            </w:r>
          </w:p>
          <w:p w14:paraId="1415B0D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2.供应能力证明：供应商</w:t>
            </w:r>
            <w:r>
              <w:rPr>
                <w:rFonts w:hint="eastAsia" w:ascii="仿宋_GB2312" w:hAnsi="仿宋_GB2312" w:eastAsia="仿宋_GB2312" w:cs="仿宋_GB2312"/>
                <w:color w:val="auto"/>
                <w:kern w:val="0"/>
                <w:sz w:val="24"/>
                <w:highlight w:val="none"/>
                <w:lang w:eastAsia="zh-CN"/>
              </w:rPr>
              <w:t>承诺</w:t>
            </w:r>
            <w:r>
              <w:rPr>
                <w:rFonts w:hint="eastAsia" w:ascii="仿宋_GB2312" w:hAnsi="仿宋_GB2312" w:eastAsia="仿宋_GB2312" w:cs="仿宋_GB2312"/>
                <w:color w:val="auto"/>
                <w:kern w:val="0"/>
                <w:sz w:val="24"/>
                <w:highlight w:val="none"/>
              </w:rPr>
              <w:t>供应链稳定，确保产品的部件在产品服务周期内稳定供货；</w:t>
            </w:r>
          </w:p>
          <w:p w14:paraId="0159FFEA">
            <w:pPr>
              <w:widowControl/>
              <w:spacing w:line="400" w:lineRule="exact"/>
              <w:ind w:firstLine="482"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注：投标人在填写《技术响应表》时，在“投标文件响应技术参数”明确给出所投产品设计电脑“CPU型号”及“操作系统”名称，否则视为投标无效。</w:t>
            </w:r>
          </w:p>
          <w:p w14:paraId="35D1E42A">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★三十三、关键部件安全要求</w:t>
            </w:r>
          </w:p>
          <w:p w14:paraId="6723FE9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1.关键部件安全要求：CPU和操作系统等关键部件应当符合安全可靠测评要求；</w:t>
            </w:r>
          </w:p>
          <w:p w14:paraId="5F46CF36">
            <w:pPr>
              <w:widowControl/>
              <w:spacing w:line="400" w:lineRule="exact"/>
              <w:ind w:firstLine="482" w:firstLineChars="200"/>
              <w:jc w:val="left"/>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★三十四、整机安全性要求</w:t>
            </w:r>
          </w:p>
          <w:p w14:paraId="784EE77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1.密码算法实现：CPU芯片应符合GM/T 0008的相关规定，或芯片密码模块应符合GB/T 37092或GM/T 0028的相关规定；</w:t>
            </w:r>
          </w:p>
          <w:p w14:paraId="53B6EAD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2.信息安全基本要求：a)产品应符合GB/T 39276的5.2的 规定；b)生产厂商应建立漏洞跟踪表，保证产品版本涉及到的漏洞(如驱动程序等)可查看；c)产品不得包含已知的恶意代码或漏洞，不存在未声明的指令、功能、接口；</w:t>
            </w:r>
          </w:p>
          <w:p w14:paraId="144B5539">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3.固件安全启动：支持固件安全启动功能，固件启动过程中只有通过启动校验才能正常启动；</w:t>
            </w:r>
          </w:p>
          <w:p w14:paraId="514ED992">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4.限用物质的限量要求：符合GB/T 26572中规定；</w:t>
            </w:r>
          </w:p>
        </w:tc>
        <w:tc>
          <w:tcPr>
            <w:tcW w:w="812" w:type="dxa"/>
            <w:tcBorders>
              <w:top w:val="single" w:color="auto" w:sz="4" w:space="0"/>
              <w:left w:val="single" w:color="auto" w:sz="4" w:space="0"/>
              <w:bottom w:val="single" w:color="auto" w:sz="4" w:space="0"/>
              <w:right w:val="single" w:color="auto" w:sz="4" w:space="0"/>
            </w:tcBorders>
            <w:vAlign w:val="center"/>
          </w:tcPr>
          <w:p w14:paraId="3E64B306">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51台</w:t>
            </w:r>
          </w:p>
        </w:tc>
      </w:tr>
      <w:tr w14:paraId="5395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13" w:type="dxa"/>
            <w:tcBorders>
              <w:top w:val="single" w:color="auto" w:sz="4" w:space="0"/>
              <w:left w:val="single" w:color="auto" w:sz="4" w:space="0"/>
              <w:bottom w:val="single" w:color="auto" w:sz="4" w:space="0"/>
              <w:right w:val="single" w:color="auto" w:sz="4" w:space="0"/>
            </w:tcBorders>
            <w:vAlign w:val="center"/>
          </w:tcPr>
          <w:p w14:paraId="52814C81">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118" w:type="dxa"/>
            <w:tcBorders>
              <w:top w:val="single" w:color="auto" w:sz="4" w:space="0"/>
              <w:left w:val="single" w:color="auto" w:sz="4" w:space="0"/>
              <w:bottom w:val="single" w:color="auto" w:sz="4" w:space="0"/>
              <w:right w:val="single" w:color="auto" w:sz="4" w:space="0"/>
            </w:tcBorders>
            <w:vAlign w:val="center"/>
          </w:tcPr>
          <w:p w14:paraId="3D5C937D">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智能云桌面系统辅助管理终端</w:t>
            </w:r>
          </w:p>
        </w:tc>
        <w:tc>
          <w:tcPr>
            <w:tcW w:w="6707" w:type="dxa"/>
            <w:tcBorders>
              <w:top w:val="single" w:color="auto" w:sz="4" w:space="0"/>
              <w:left w:val="single" w:color="auto" w:sz="4" w:space="0"/>
              <w:bottom w:val="single" w:color="auto" w:sz="4" w:space="0"/>
              <w:right w:val="single" w:color="auto" w:sz="4" w:space="0"/>
            </w:tcBorders>
            <w:vAlign w:val="center"/>
          </w:tcPr>
          <w:p w14:paraId="58644BB1">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1.CPU：≥四核1.3GHz；</w:t>
            </w:r>
          </w:p>
          <w:p w14:paraId="2C389865">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2.内存：≥512MB；</w:t>
            </w:r>
          </w:p>
          <w:p w14:paraId="34DA0284">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3.存储：≥4GB；</w:t>
            </w:r>
          </w:p>
          <w:p w14:paraId="10DE80D8">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4.接口：≥4个USB接口；</w:t>
            </w:r>
          </w:p>
          <w:p w14:paraId="0CA9A290">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5.终端需要有不少于5个状态指示灯，指示灯的闪烁、常亮或熄灭代表不同的终端状态，便于管理员在通过管理端管理维护时排查故障。</w:t>
            </w:r>
          </w:p>
          <w:p w14:paraId="2F5740D2">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6.终端操作系统需支持物理方式恢复，可通过RESET孔或插入Micro-SD卡等方式进行终端系统恢复，无需进行复杂操作。</w:t>
            </w:r>
          </w:p>
          <w:p w14:paraId="2BB66337">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7.教师可通过WEB进入管理终端进行远程管理PC，对于PC可进行选择性的唤醒、关机、重启等操作，使教师教学更为便捷；</w:t>
            </w:r>
          </w:p>
          <w:p w14:paraId="16FFFA1C">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8.教师可通过管理终端有选择性的直接进入学生桌面，协助学生进行操作或进行排障；</w:t>
            </w:r>
          </w:p>
          <w:p w14:paraId="4826A54E">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9.可支持列表PC的删除，针对于老旧被更换的PC可通过管理终端进行删除，便于教师或管理员进行日常维护管理。</w:t>
            </w:r>
          </w:p>
        </w:tc>
        <w:tc>
          <w:tcPr>
            <w:tcW w:w="812" w:type="dxa"/>
            <w:tcBorders>
              <w:top w:val="single" w:color="auto" w:sz="4" w:space="0"/>
              <w:left w:val="single" w:color="auto" w:sz="4" w:space="0"/>
              <w:bottom w:val="single" w:color="auto" w:sz="4" w:space="0"/>
              <w:right w:val="single" w:color="auto" w:sz="4" w:space="0"/>
            </w:tcBorders>
            <w:vAlign w:val="center"/>
          </w:tcPr>
          <w:p w14:paraId="380BDB31">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1台</w:t>
            </w:r>
          </w:p>
        </w:tc>
      </w:tr>
      <w:tr w14:paraId="7959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13" w:type="dxa"/>
            <w:tcBorders>
              <w:top w:val="single" w:color="auto" w:sz="4" w:space="0"/>
              <w:left w:val="single" w:color="auto" w:sz="4" w:space="0"/>
              <w:bottom w:val="single" w:color="auto" w:sz="4" w:space="0"/>
              <w:right w:val="single" w:color="auto" w:sz="4" w:space="0"/>
            </w:tcBorders>
            <w:vAlign w:val="center"/>
          </w:tcPr>
          <w:p w14:paraId="0728D1AB">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118" w:type="dxa"/>
            <w:tcBorders>
              <w:top w:val="single" w:color="auto" w:sz="4" w:space="0"/>
              <w:left w:val="single" w:color="auto" w:sz="4" w:space="0"/>
              <w:bottom w:val="single" w:color="auto" w:sz="4" w:space="0"/>
              <w:right w:val="single" w:color="auto" w:sz="4" w:space="0"/>
            </w:tcBorders>
            <w:vAlign w:val="center"/>
          </w:tcPr>
          <w:p w14:paraId="0C95AEA7">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产品设计操作台</w:t>
            </w:r>
          </w:p>
        </w:tc>
        <w:tc>
          <w:tcPr>
            <w:tcW w:w="6707" w:type="dxa"/>
            <w:tcBorders>
              <w:top w:val="single" w:color="auto" w:sz="4" w:space="0"/>
              <w:left w:val="single" w:color="auto" w:sz="4" w:space="0"/>
              <w:bottom w:val="single" w:color="auto" w:sz="4" w:space="0"/>
              <w:right w:val="single" w:color="auto" w:sz="4" w:space="0"/>
            </w:tcBorders>
            <w:vAlign w:val="center"/>
          </w:tcPr>
          <w:p w14:paraId="0F0D996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1.尺寸：长140cm*宽60cm*高75cm(±2cm)；</w:t>
            </w:r>
          </w:p>
          <w:p w14:paraId="03FDF8FD">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材质：面板采用25mm厚优质密度板双面饰面，桌面封边采用2.0mm厚3:1配料PVC经模具生产封边,所有封经高温全自动机器封边；铁架：主架采用长4cm*宽4cm*0.12cm厚铁架，横梁采用长2cm*宽4cm*0.12cm厚方管,钢管表面喷涂前经过酸洗、磷化、除油,热固化喷塑,所有横梁均打上上小下大钉孔,配U形连接件,桌面配长线槽。</w:t>
            </w:r>
          </w:p>
          <w:p w14:paraId="5BF9D454">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3.每张操作台配2个主机架</w:t>
            </w:r>
          </w:p>
        </w:tc>
        <w:tc>
          <w:tcPr>
            <w:tcW w:w="812" w:type="dxa"/>
            <w:tcBorders>
              <w:top w:val="single" w:color="auto" w:sz="4" w:space="0"/>
              <w:left w:val="single" w:color="auto" w:sz="4" w:space="0"/>
              <w:bottom w:val="single" w:color="auto" w:sz="4" w:space="0"/>
              <w:right w:val="single" w:color="auto" w:sz="4" w:space="0"/>
            </w:tcBorders>
            <w:vAlign w:val="center"/>
          </w:tcPr>
          <w:p w14:paraId="542E18B5">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25张</w:t>
            </w:r>
          </w:p>
        </w:tc>
      </w:tr>
      <w:tr w14:paraId="3115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5100772C">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118" w:type="dxa"/>
            <w:tcBorders>
              <w:top w:val="single" w:color="auto" w:sz="4" w:space="0"/>
              <w:left w:val="single" w:color="auto" w:sz="4" w:space="0"/>
              <w:bottom w:val="single" w:color="auto" w:sz="4" w:space="0"/>
              <w:right w:val="single" w:color="auto" w:sz="4" w:space="0"/>
            </w:tcBorders>
            <w:vAlign w:val="center"/>
          </w:tcPr>
          <w:p w14:paraId="459B7394">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实训椅</w:t>
            </w:r>
          </w:p>
        </w:tc>
        <w:tc>
          <w:tcPr>
            <w:tcW w:w="6707" w:type="dxa"/>
            <w:tcBorders>
              <w:top w:val="single" w:color="auto" w:sz="4" w:space="0"/>
              <w:left w:val="single" w:color="auto" w:sz="4" w:space="0"/>
              <w:bottom w:val="single" w:color="auto" w:sz="4" w:space="0"/>
              <w:right w:val="single" w:color="auto" w:sz="4" w:space="0"/>
            </w:tcBorders>
            <w:vAlign w:val="center"/>
          </w:tcPr>
          <w:p w14:paraId="4000E518">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1.尺寸：长40cm*宽42cm*高77cm(±2cm)；</w:t>
            </w:r>
          </w:p>
          <w:p w14:paraId="432F0BBF">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材质：椅子主体是PP全新原材料，架子是12mm实心钢筋电镀架，金属件涂层无漏喷，锈蚀；光滑均匀，焊接件焊接时采用二氧化碳保护焊接，焊接件之间的连接部分均应全部圈焊接，不脱焊，气孔，焊瘤，焊丝头，咬边飞溅；焊接后经打磨，酸洗，磷化，除油等处理。符合环保要求，无气味。</w:t>
            </w:r>
          </w:p>
        </w:tc>
        <w:tc>
          <w:tcPr>
            <w:tcW w:w="812" w:type="dxa"/>
            <w:tcBorders>
              <w:top w:val="single" w:color="auto" w:sz="4" w:space="0"/>
              <w:left w:val="single" w:color="auto" w:sz="4" w:space="0"/>
              <w:bottom w:val="single" w:color="auto" w:sz="4" w:space="0"/>
              <w:right w:val="single" w:color="auto" w:sz="4" w:space="0"/>
            </w:tcBorders>
            <w:vAlign w:val="center"/>
          </w:tcPr>
          <w:p w14:paraId="14718A8D">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50张</w:t>
            </w:r>
          </w:p>
        </w:tc>
      </w:tr>
      <w:tr w14:paraId="4397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4E8598EB">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118" w:type="dxa"/>
            <w:tcBorders>
              <w:top w:val="single" w:color="auto" w:sz="4" w:space="0"/>
              <w:left w:val="single" w:color="auto" w:sz="4" w:space="0"/>
              <w:bottom w:val="single" w:color="auto" w:sz="4" w:space="0"/>
              <w:right w:val="single" w:color="auto" w:sz="4" w:space="0"/>
            </w:tcBorders>
            <w:vAlign w:val="center"/>
          </w:tcPr>
          <w:p w14:paraId="55B1D48A">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教师桌</w:t>
            </w:r>
          </w:p>
        </w:tc>
        <w:tc>
          <w:tcPr>
            <w:tcW w:w="6707" w:type="dxa"/>
            <w:tcBorders>
              <w:top w:val="single" w:color="auto" w:sz="4" w:space="0"/>
              <w:left w:val="single" w:color="auto" w:sz="4" w:space="0"/>
              <w:bottom w:val="single" w:color="auto" w:sz="4" w:space="0"/>
              <w:right w:val="single" w:color="auto" w:sz="4" w:space="0"/>
            </w:tcBorders>
            <w:vAlign w:val="center"/>
          </w:tcPr>
          <w:p w14:paraId="74C0A27E">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1.尺寸：长140cm*宽60cm*高105cm(±2cm)；</w:t>
            </w:r>
          </w:p>
          <w:p w14:paraId="7CC69111">
            <w:pPr>
              <w:widowControl/>
              <w:spacing w:line="400" w:lineRule="exact"/>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桌面采用25mm厚国标E1级密度板，其余采用采用15mm厚国标E1级密度板，抗弯力强，不易变形；耐磨性强，承载能力强，绿色环保，也没有有害物质溢出。桌面封边采用优质PVC封边条，全自动热熔封边机封边，封边牢固、整洁、无毛刺，线条平直，接缝吻合。封边条的耐干热、耐磨性、耐老化性、耐冷热循环性达到国家标准要求。</w:t>
            </w:r>
          </w:p>
        </w:tc>
        <w:tc>
          <w:tcPr>
            <w:tcW w:w="812" w:type="dxa"/>
            <w:tcBorders>
              <w:top w:val="single" w:color="auto" w:sz="4" w:space="0"/>
              <w:left w:val="single" w:color="auto" w:sz="4" w:space="0"/>
              <w:bottom w:val="single" w:color="auto" w:sz="4" w:space="0"/>
              <w:right w:val="single" w:color="auto" w:sz="4" w:space="0"/>
            </w:tcBorders>
            <w:vAlign w:val="center"/>
          </w:tcPr>
          <w:p w14:paraId="2FE07322">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1张</w:t>
            </w:r>
          </w:p>
        </w:tc>
      </w:tr>
      <w:tr w14:paraId="08EB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0293ECF5">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118" w:type="dxa"/>
            <w:tcBorders>
              <w:top w:val="single" w:color="auto" w:sz="4" w:space="0"/>
              <w:left w:val="single" w:color="auto" w:sz="4" w:space="0"/>
              <w:bottom w:val="single" w:color="auto" w:sz="4" w:space="0"/>
              <w:right w:val="single" w:color="auto" w:sz="4" w:space="0"/>
            </w:tcBorders>
            <w:vAlign w:val="center"/>
          </w:tcPr>
          <w:p w14:paraId="4D31E1A5">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教师椅</w:t>
            </w:r>
          </w:p>
        </w:tc>
        <w:tc>
          <w:tcPr>
            <w:tcW w:w="6707" w:type="dxa"/>
            <w:tcBorders>
              <w:top w:val="single" w:color="auto" w:sz="4" w:space="0"/>
              <w:left w:val="single" w:color="auto" w:sz="4" w:space="0"/>
              <w:bottom w:val="single" w:color="auto" w:sz="4" w:space="0"/>
              <w:right w:val="single" w:color="auto" w:sz="4" w:space="0"/>
            </w:tcBorders>
            <w:vAlign w:val="center"/>
          </w:tcPr>
          <w:p w14:paraId="45778F3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1.尺寸：长55cm*宽56cm*高105-125cm(±2cm)；</w:t>
            </w:r>
          </w:p>
          <w:p w14:paraId="2457048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高升可降，整体黑色PP加玻璃纤维框架，固定ＰＰ扶手•50kg/m³密度高回弹全新棉。2.5mm加厚中班蝴蝶底盘（可原位锁定和逍遥功能）。260mm电镀高气杆配450mm大不锈钢把圈，可调节自适应弹力腰靠，高弹力加厚横条网饰面，高级耐磨亲肤弹力座布，配50mm灰边PU轮。</w:t>
            </w:r>
          </w:p>
        </w:tc>
        <w:tc>
          <w:tcPr>
            <w:tcW w:w="812" w:type="dxa"/>
            <w:tcBorders>
              <w:top w:val="single" w:color="auto" w:sz="4" w:space="0"/>
              <w:left w:val="single" w:color="auto" w:sz="4" w:space="0"/>
              <w:bottom w:val="single" w:color="auto" w:sz="4" w:space="0"/>
              <w:right w:val="single" w:color="auto" w:sz="4" w:space="0"/>
            </w:tcBorders>
            <w:vAlign w:val="center"/>
          </w:tcPr>
          <w:p w14:paraId="2E446FB8">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1张</w:t>
            </w:r>
          </w:p>
        </w:tc>
      </w:tr>
      <w:tr w14:paraId="7A89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13" w:type="dxa"/>
            <w:tcBorders>
              <w:top w:val="single" w:color="auto" w:sz="4" w:space="0"/>
              <w:left w:val="single" w:color="auto" w:sz="4" w:space="0"/>
              <w:bottom w:val="single" w:color="auto" w:sz="4" w:space="0"/>
              <w:right w:val="single" w:color="auto" w:sz="4" w:space="0"/>
            </w:tcBorders>
            <w:vAlign w:val="center"/>
          </w:tcPr>
          <w:p w14:paraId="5A4C4DFB">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118" w:type="dxa"/>
            <w:tcBorders>
              <w:top w:val="single" w:color="auto" w:sz="4" w:space="0"/>
              <w:left w:val="single" w:color="auto" w:sz="4" w:space="0"/>
              <w:bottom w:val="single" w:color="auto" w:sz="4" w:space="0"/>
              <w:right w:val="single" w:color="auto" w:sz="4" w:space="0"/>
            </w:tcBorders>
            <w:vAlign w:val="center"/>
          </w:tcPr>
          <w:p w14:paraId="65762AF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交换机</w:t>
            </w:r>
          </w:p>
        </w:tc>
        <w:tc>
          <w:tcPr>
            <w:tcW w:w="6707" w:type="dxa"/>
            <w:tcBorders>
              <w:top w:val="single" w:color="auto" w:sz="4" w:space="0"/>
              <w:left w:val="single" w:color="auto" w:sz="4" w:space="0"/>
              <w:bottom w:val="single" w:color="auto" w:sz="4" w:space="0"/>
              <w:right w:val="single" w:color="auto" w:sz="4" w:space="0"/>
            </w:tcBorders>
            <w:vAlign w:val="center"/>
          </w:tcPr>
          <w:p w14:paraId="3D79B81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1.交换容量≥600Gbps/6Tbps；包转发率≥90Mpps/120Mpps；</w:t>
            </w:r>
          </w:p>
          <w:p w14:paraId="27CEDB8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2.千兆电口≥24个，千兆SFP光口≥4个；Console口≥1个，Manage口≥1个；</w:t>
            </w:r>
          </w:p>
          <w:p w14:paraId="797EB070">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3.支持MAC地址≥16K，支持MAC地址自动学习；支持源MAC地址过滤；支持接口MAC地址学习个数限制；</w:t>
            </w:r>
          </w:p>
          <w:p w14:paraId="54B388C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4.支持IGMP v1/v2/v3 Snooping；支持STP、RSTP、MSTP协议；支持端口聚合，支持手工和静态LACP；</w:t>
            </w:r>
          </w:p>
          <w:p w14:paraId="6C395F8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5.支持静态路由；支持DHCP Server；</w:t>
            </w:r>
          </w:p>
          <w:p w14:paraId="4BD4EE3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6.支持终端类型库，自动识别PC、路由器、摄像头设备、无线AP等；</w:t>
            </w:r>
          </w:p>
          <w:p w14:paraId="10C9902A">
            <w:pPr>
              <w:widowControl/>
              <w:spacing w:line="400" w:lineRule="exact"/>
              <w:ind w:firstLine="482" w:firstLineChars="200"/>
              <w:jc w:val="left"/>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kern w:val="2"/>
                <w:sz w:val="24"/>
                <w:highlight w:val="none"/>
              </w:rPr>
              <w:t>★</w:t>
            </w:r>
            <w:r>
              <w:rPr>
                <w:rFonts w:hint="eastAsia" w:ascii="仿宋_GB2312" w:hAnsi="仿宋_GB2312" w:eastAsia="仿宋_GB2312" w:cs="仿宋_GB2312"/>
                <w:color w:val="auto"/>
                <w:sz w:val="24"/>
                <w:highlight w:val="none"/>
              </w:rPr>
              <w:t>7.</w:t>
            </w:r>
            <w:r>
              <w:rPr>
                <w:rFonts w:hint="eastAsia" w:ascii="仿宋_GB2312" w:hAnsi="仿宋_GB2312" w:eastAsia="仿宋_GB2312" w:cs="仿宋_GB2312"/>
                <w:color w:val="auto"/>
                <w:sz w:val="24"/>
                <w:highlight w:val="none"/>
                <w:u w:val="single"/>
              </w:rPr>
              <w:t>支持基于终端类型自动识别结果，禁止非法终端(例如私接路由器)接入</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lang w:eastAsia="zh-CN"/>
              </w:rPr>
              <w:t>；</w:t>
            </w:r>
          </w:p>
          <w:p w14:paraId="753B254A">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highlight w:val="none"/>
              </w:rPr>
              <w:t>★</w:t>
            </w:r>
            <w:r>
              <w:rPr>
                <w:rFonts w:hint="eastAsia" w:ascii="仿宋_GB2312" w:hAnsi="仿宋_GB2312" w:eastAsia="仿宋_GB2312" w:cs="仿宋_GB2312"/>
                <w:color w:val="auto"/>
                <w:sz w:val="24"/>
                <w:highlight w:val="none"/>
              </w:rPr>
              <w:t>8.</w:t>
            </w:r>
            <w:r>
              <w:rPr>
                <w:rFonts w:hint="eastAsia" w:ascii="仿宋_GB2312" w:hAnsi="仿宋_GB2312" w:eastAsia="仿宋_GB2312" w:cs="仿宋_GB2312"/>
                <w:color w:val="auto"/>
                <w:sz w:val="24"/>
                <w:highlight w:val="none"/>
                <w:u w:val="single"/>
              </w:rPr>
              <w:t>支持禁止通过内网PC端进行私接随身WiFi共享</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rPr>
              <w:t>；</w:t>
            </w:r>
          </w:p>
          <w:p w14:paraId="351C2AC9">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kern w:val="2"/>
                <w:sz w:val="24"/>
                <w:highlight w:val="none"/>
              </w:rPr>
              <w:t>★</w:t>
            </w:r>
            <w:r>
              <w:rPr>
                <w:rFonts w:hint="eastAsia" w:ascii="仿宋_GB2312" w:hAnsi="仿宋_GB2312" w:eastAsia="仿宋_GB2312" w:cs="仿宋_GB2312"/>
                <w:color w:val="auto"/>
                <w:sz w:val="24"/>
                <w:highlight w:val="none"/>
              </w:rPr>
              <w:t>9.</w:t>
            </w:r>
            <w:r>
              <w:rPr>
                <w:rFonts w:hint="eastAsia" w:ascii="仿宋_GB2312" w:hAnsi="仿宋_GB2312" w:eastAsia="仿宋_GB2312" w:cs="仿宋_GB2312"/>
                <w:color w:val="auto"/>
                <w:sz w:val="24"/>
                <w:highlight w:val="none"/>
                <w:u w:val="single"/>
              </w:rPr>
              <w:t>支持在交换机上创建东西向安全策略，实现全网安全风险拦截</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rPr>
              <w:t>。</w:t>
            </w:r>
          </w:p>
        </w:tc>
        <w:tc>
          <w:tcPr>
            <w:tcW w:w="812" w:type="dxa"/>
            <w:tcBorders>
              <w:top w:val="single" w:color="auto" w:sz="4" w:space="0"/>
              <w:left w:val="single" w:color="auto" w:sz="4" w:space="0"/>
              <w:bottom w:val="single" w:color="auto" w:sz="4" w:space="0"/>
              <w:right w:val="single" w:color="auto" w:sz="4" w:space="0"/>
            </w:tcBorders>
            <w:vAlign w:val="center"/>
          </w:tcPr>
          <w:p w14:paraId="4EE05A7C">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3台</w:t>
            </w:r>
          </w:p>
        </w:tc>
      </w:tr>
      <w:tr w14:paraId="33FE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5025464B">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118" w:type="dxa"/>
            <w:tcBorders>
              <w:top w:val="single" w:color="auto" w:sz="4" w:space="0"/>
              <w:left w:val="single" w:color="auto" w:sz="4" w:space="0"/>
              <w:bottom w:val="single" w:color="auto" w:sz="4" w:space="0"/>
              <w:right w:val="single" w:color="auto" w:sz="4" w:space="0"/>
            </w:tcBorders>
            <w:vAlign w:val="center"/>
          </w:tcPr>
          <w:p w14:paraId="0C414B63">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产品3D触摸交互屏</w:t>
            </w:r>
          </w:p>
        </w:tc>
        <w:tc>
          <w:tcPr>
            <w:tcW w:w="6707" w:type="dxa"/>
            <w:tcBorders>
              <w:top w:val="single" w:color="auto" w:sz="4" w:space="0"/>
              <w:left w:val="single" w:color="auto" w:sz="4" w:space="0"/>
              <w:bottom w:val="single" w:color="auto" w:sz="4" w:space="0"/>
              <w:right w:val="single" w:color="auto" w:sz="4" w:space="0"/>
            </w:tcBorders>
            <w:vAlign w:val="center"/>
          </w:tcPr>
          <w:p w14:paraId="2A78F4CF">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一、硬件参数</w:t>
            </w:r>
          </w:p>
          <w:p w14:paraId="36B8565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1.交互平板显示尺寸≥55英寸，分辨率：≥3840*2160 DPI，采用红外触控技术，在双系统下均支持40点同时触控；</w:t>
            </w:r>
          </w:p>
          <w:p w14:paraId="45956C0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2.交互平板表面玻璃应采用高强度AG防眩钢化玻璃，玻璃厚度≤3.2mm，硬度可达莫氏7级，可达到石英抗划等级，屏体表面强度≥100Mpa；</w:t>
            </w:r>
          </w:p>
          <w:p w14:paraId="2126F2A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3.交互平板双侧边框宽度≤17mm，提升视觉效果及教学沉浸感；</w:t>
            </w:r>
          </w:p>
          <w:p w14:paraId="1D2B648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4.交互平板前面板可支持≥1根磁吸笔吸附；</w:t>
            </w:r>
          </w:p>
          <w:p w14:paraId="695D241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5.交互平板前面板至少具备2路USB3.0接口，1路USB Type-c接口；</w:t>
            </w:r>
          </w:p>
          <w:p w14:paraId="6083EA2D">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6.交互平板后置接口标配VGA输入≥1路，HDMI输入≥1路，Audio IN≥1路，Audio Out≥1路；</w:t>
            </w:r>
          </w:p>
          <w:p w14:paraId="4A1F473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7.交互平板前置物理按键≤1个，具备电脑开关、节能息屏、锁屏功能；</w:t>
            </w:r>
          </w:p>
          <w:p w14:paraId="421FF07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8.交互平板内置Wi-Fi6无线网卡，在Android和Windows系统下，可实现Wi-Fi无线上网连接、AP无线热点发射，在Android和Windows系统下支持无线设备同时连接数量≥30个；</w:t>
            </w:r>
          </w:p>
          <w:p w14:paraId="593168D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9.整机内置蓝牙Bluetooth 5.0模块，支持连接外部蓝牙音箱播放音频；</w:t>
            </w:r>
          </w:p>
          <w:p w14:paraId="431D2CA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10.交互平板具备前置电脑还原按键，为避免误碰按键采用针孔式设计，并配有中文标识；</w:t>
            </w:r>
          </w:p>
          <w:p w14:paraId="09C68ED6">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w:t>
            </w: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rPr>
              <w:t>11.</w:t>
            </w:r>
            <w:r>
              <w:rPr>
                <w:rFonts w:hint="eastAsia" w:ascii="仿宋_GB2312" w:hAnsi="仿宋_GB2312" w:eastAsia="仿宋_GB2312" w:cs="仿宋_GB2312"/>
                <w:color w:val="auto"/>
                <w:sz w:val="24"/>
                <w:highlight w:val="none"/>
                <w:u w:val="single"/>
              </w:rPr>
              <w:t>采用针孔阵列发声设计，交互平板下边框具有4个发声单元</w:t>
            </w:r>
            <w:r>
              <w:rPr>
                <w:rFonts w:hint="eastAsia"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总功率≥30W</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rPr>
              <w:t>；</w:t>
            </w:r>
          </w:p>
          <w:p w14:paraId="4E1D2BC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12.交互平板具备≥12核芯片驱动，Android 系统版本≥14.0，内存≥4G，存储≥32G；</w:t>
            </w:r>
          </w:p>
          <w:p w14:paraId="16E60D7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13.内置一体化超高清5K摄像头，单颗摄像头有效像素≥1900W，可输出最大分辨率5104*3864像素的图片与视频；</w:t>
            </w:r>
          </w:p>
          <w:p w14:paraId="7A3B2A15">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14.交互平板左右两侧可提供便于操作的快捷键，数量各≥3个，该快捷键至少具有批注、关闭窗口、多任务、主页等常用按键。主页快捷键可识别当前使用的系统进入对应主页；</w:t>
            </w:r>
          </w:p>
          <w:p w14:paraId="2767914E">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15.可通过手机微信扫码解锁，手机通过权限后，交互平板有网时，可扫码直接进入操作系统；交互平板无网时，可手动输入动态密码进入操作系统；</w:t>
            </w:r>
          </w:p>
          <w:p w14:paraId="5095D9F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16.安卓白板软件具备面积识别功能，通过接触交互设备的面积大小实现智能擦除、粗细笔迹书写；</w:t>
            </w:r>
          </w:p>
          <w:p w14:paraId="0258FAB3">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17.交互平板采用硬件低蓝光背光技术，无需其他操作即可达到蓝光防护效果；</w:t>
            </w:r>
          </w:p>
          <w:p w14:paraId="72202A3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18.交互平板全通道支持纸质护眼模式，可实现画面纹理的实时调整；支持纸质纹理：素描纸、宣纸、水彩纸；支持透明度调节与色温调节；</w:t>
            </w:r>
          </w:p>
          <w:p w14:paraId="6D96E83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19.通过五指抓取屏幕任意位置可调出多任务处理窗口，并对正在运行的应用进行浏览、快速切换或结束进程；</w:t>
            </w:r>
          </w:p>
          <w:p w14:paraId="40524F6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20.交互平板背光系统支持DC调光方式，多级亮度调节；</w:t>
            </w:r>
          </w:p>
          <w:p w14:paraId="67DD23A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21.在任意信号源下，从屏幕下方任意位置向上滑动，可调用快捷设置菜单；无需切换系统，可快速调节Windows和Android的设置，并支持拖拽到屏幕任意位置；</w:t>
            </w:r>
          </w:p>
          <w:p w14:paraId="38D45035">
            <w:pPr>
              <w:widowControl/>
              <w:spacing w:line="400" w:lineRule="exact"/>
              <w:ind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22.交互平板采用OPS-C标准的80pin针口设计</w:t>
            </w:r>
            <w:r>
              <w:rPr>
                <w:rFonts w:hint="eastAsia" w:ascii="仿宋_GB2312" w:hAnsi="仿宋_GB2312" w:eastAsia="仿宋_GB2312" w:cs="仿宋_GB2312"/>
                <w:color w:val="auto"/>
                <w:sz w:val="24"/>
                <w:highlight w:val="none"/>
                <w:lang w:val="en-US" w:eastAsia="zh-CN"/>
              </w:rPr>
              <w:t>。</w:t>
            </w:r>
          </w:p>
          <w:p w14:paraId="4C92FBDE">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二、内置电脑模块要求</w:t>
            </w:r>
          </w:p>
          <w:p w14:paraId="20FBF5D5">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1.80pin Intel通用标准接口；</w:t>
            </w:r>
          </w:p>
          <w:p w14:paraId="631CECB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2.即插即用，按压式卡扣设计，易于维护；</w:t>
            </w:r>
          </w:p>
          <w:p w14:paraId="7FCA7DEE">
            <w:pPr>
              <w:widowControl/>
              <w:spacing w:line="400" w:lineRule="exact"/>
              <w:ind w:firstLine="422" w:firstLineChars="200"/>
              <w:jc w:val="left"/>
              <w:rPr>
                <w:rFonts w:hint="eastAsia" w:ascii="仿宋_GB2312" w:hAnsi="仿宋_GB2312" w:eastAsia="仿宋_GB2312" w:cs="仿宋_GB2312"/>
                <w:color w:val="auto"/>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u w:val="single"/>
              </w:rPr>
              <w:t>CPU物理核心数≥4核8线程</w:t>
            </w:r>
            <w:r>
              <w:rPr>
                <w:rFonts w:hint="eastAsia" w:ascii="仿宋_GB2312" w:hAnsi="仿宋_GB2312" w:eastAsia="仿宋_GB2312" w:cs="仿宋_GB2312"/>
                <w:color w:val="auto"/>
                <w:sz w:val="24"/>
                <w:highlight w:val="none"/>
              </w:rPr>
              <w:t>、主频≥2.4Ghz、三级缓存≥8MB；</w:t>
            </w:r>
          </w:p>
          <w:p w14:paraId="770BD8F8">
            <w:pPr>
              <w:widowControl/>
              <w:spacing w:line="400" w:lineRule="exact"/>
              <w:ind w:firstLine="422" w:firstLineChars="200"/>
              <w:jc w:val="left"/>
              <w:rPr>
                <w:rFonts w:hint="eastAsia" w:ascii="仿宋_GB2312" w:hAnsi="仿宋_GB2312" w:eastAsia="仿宋_GB2312" w:cs="仿宋_GB2312"/>
                <w:color w:val="auto"/>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rPr>
              <w:t>4.内存：</w:t>
            </w:r>
            <w:r>
              <w:rPr>
                <w:rFonts w:hint="eastAsia" w:ascii="仿宋_GB2312" w:hAnsi="仿宋_GB2312" w:eastAsia="仿宋_GB2312" w:cs="仿宋_GB2312"/>
                <w:color w:val="auto"/>
                <w:sz w:val="24"/>
                <w:highlight w:val="none"/>
                <w:u w:val="single"/>
              </w:rPr>
              <w:t>≥8G DDR4；</w:t>
            </w:r>
          </w:p>
          <w:p w14:paraId="13429ED5">
            <w:pPr>
              <w:widowControl/>
              <w:spacing w:line="400" w:lineRule="exact"/>
              <w:ind w:firstLine="422" w:firstLineChars="200"/>
              <w:jc w:val="left"/>
              <w:rPr>
                <w:rFonts w:hint="eastAsia" w:ascii="仿宋_GB2312" w:hAnsi="仿宋_GB2312" w:eastAsia="仿宋_GB2312" w:cs="仿宋_GB2312"/>
                <w:color w:val="auto"/>
                <w:sz w:val="24"/>
                <w:highlight w:val="none"/>
              </w:rPr>
            </w:pPr>
            <w:r>
              <w:rPr>
                <w:rFonts w:ascii="仿宋_GB2312" w:hAnsi="仿宋_GB2312" w:eastAsia="仿宋_GB2312" w:cs="仿宋_GB2312"/>
                <w:b/>
                <w:bCs/>
                <w:color w:val="auto"/>
                <w:highlight w:val="none"/>
              </w:rPr>
              <w:t>◆</w:t>
            </w:r>
            <w:r>
              <w:rPr>
                <w:rFonts w:hint="eastAsia" w:ascii="仿宋_GB2312" w:hAnsi="仿宋_GB2312" w:eastAsia="仿宋_GB2312" w:cs="仿宋_GB2312"/>
                <w:color w:val="auto"/>
                <w:sz w:val="24"/>
                <w:highlight w:val="none"/>
              </w:rPr>
              <w:t>5.硬盘：</w:t>
            </w:r>
            <w:r>
              <w:rPr>
                <w:rFonts w:hint="eastAsia" w:ascii="仿宋_GB2312" w:hAnsi="仿宋_GB2312" w:eastAsia="仿宋_GB2312" w:cs="仿宋_GB2312"/>
                <w:color w:val="auto"/>
                <w:sz w:val="24"/>
                <w:highlight w:val="none"/>
                <w:u w:val="single"/>
              </w:rPr>
              <w:t>≥256G SSD固态硬盘；</w:t>
            </w:r>
          </w:p>
          <w:p w14:paraId="0B2D6F8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6.OPS具备独立复位按键；</w:t>
            </w:r>
          </w:p>
          <w:p w14:paraId="2318D88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7.接口：整机非外扩展具备6个USB接口；具有独立非外扩展的输出接口：≥1路HDMI等；具有3.5mm圆孔接口；具有2路LED状态指示灯；line out≥1路；RJ45≥1路。</w:t>
            </w:r>
          </w:p>
        </w:tc>
        <w:tc>
          <w:tcPr>
            <w:tcW w:w="812" w:type="dxa"/>
            <w:tcBorders>
              <w:top w:val="single" w:color="auto" w:sz="4" w:space="0"/>
              <w:left w:val="single" w:color="auto" w:sz="4" w:space="0"/>
              <w:bottom w:val="single" w:color="auto" w:sz="4" w:space="0"/>
              <w:right w:val="single" w:color="auto" w:sz="4" w:space="0"/>
            </w:tcBorders>
            <w:vAlign w:val="center"/>
          </w:tcPr>
          <w:p w14:paraId="1D4A5F17">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1套</w:t>
            </w:r>
          </w:p>
        </w:tc>
      </w:tr>
      <w:tr w14:paraId="2E56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619BF44D">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118" w:type="dxa"/>
            <w:tcBorders>
              <w:top w:val="single" w:color="auto" w:sz="4" w:space="0"/>
              <w:left w:val="single" w:color="auto" w:sz="4" w:space="0"/>
              <w:bottom w:val="single" w:color="auto" w:sz="4" w:space="0"/>
              <w:right w:val="single" w:color="auto" w:sz="4" w:space="0"/>
            </w:tcBorders>
            <w:vAlign w:val="center"/>
          </w:tcPr>
          <w:p w14:paraId="5546CF5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三维坐标数据采集仪</w:t>
            </w:r>
          </w:p>
        </w:tc>
        <w:tc>
          <w:tcPr>
            <w:tcW w:w="6707" w:type="dxa"/>
            <w:tcBorders>
              <w:top w:val="single" w:color="auto" w:sz="4" w:space="0"/>
              <w:left w:val="single" w:color="auto" w:sz="4" w:space="0"/>
              <w:bottom w:val="single" w:color="auto" w:sz="4" w:space="0"/>
              <w:right w:val="single" w:color="auto" w:sz="4" w:space="0"/>
            </w:tcBorders>
            <w:vAlign w:val="center"/>
          </w:tcPr>
          <w:p w14:paraId="56EE084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1.工作模式：22束交叉蓝线激光、蓝色7线激光或红外双目结构光；</w:t>
            </w:r>
          </w:p>
          <w:p w14:paraId="78C96CD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2.体积精度最高可达：0.02mm+0.08mm/m；</w:t>
            </w:r>
          </w:p>
          <w:p w14:paraId="37E73C30">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3.点距：0.02-2mm或0.1-2mm；</w:t>
            </w:r>
          </w:p>
          <w:p w14:paraId="244EFA3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4.扫描速度：最高60fps；</w:t>
            </w:r>
          </w:p>
          <w:p w14:paraId="534173C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5.扫描体积：5mm*5mm*5mm-4000mm*4000mm*4000mm；</w:t>
            </w:r>
          </w:p>
          <w:p w14:paraId="7F7DC6A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6.幅面：7线模式270mm*170mm（物体距离扫描仪300mm）、22线模式270mm*170mm（物体距离扫描仪300mm）、341mm*232mm（物体距离扫描仪400mm）、397mm*290mm（物体距离扫描仪500mm）、红外模式630mm*150mm*150mm；</w:t>
            </w:r>
          </w:p>
          <w:p w14:paraId="2BF0B28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7.工作距离：7线模式150mm-400mm、22线模式200-550mm、红外模式170mm-1000mm；</w:t>
            </w:r>
          </w:p>
          <w:p w14:paraId="703D1233">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8.色彩贴图：支持；</w:t>
            </w:r>
          </w:p>
          <w:p w14:paraId="4F168EE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9.拼接模式：标志点或标志点/几何/纹理；</w:t>
            </w:r>
          </w:p>
          <w:p w14:paraId="6AF86640">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10.3D成像相机分辨率：1920*1200；</w:t>
            </w:r>
          </w:p>
          <w:p w14:paraId="2391CC9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11.RGB色彩补光灯：12颗白色LED；</w:t>
            </w:r>
          </w:p>
          <w:p w14:paraId="0F9E5813">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12.标志点补光灯：12颗红外LED；</w:t>
            </w:r>
          </w:p>
          <w:p w14:paraId="3B47CF83">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13.激光安全：Class I(eye safe)；</w:t>
            </w:r>
          </w:p>
          <w:p w14:paraId="068F12F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14.IMU：支持；</w:t>
            </w:r>
          </w:p>
          <w:p w14:paraId="6B67D1B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15.输出格式：OBJ或STL或PLY；</w:t>
            </w:r>
          </w:p>
          <w:p w14:paraId="188B4A6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16.输入电源：12V 2A；</w:t>
            </w:r>
          </w:p>
          <w:p w14:paraId="3D40F14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17.数据接口：TypeC或USB3.0；</w:t>
            </w:r>
          </w:p>
          <w:p w14:paraId="64A689A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18.系统支持：Windows10或11(64 bit) &amp; macOS；</w:t>
            </w:r>
          </w:p>
          <w:p w14:paraId="156A475E">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19.扫描黑色/金属物体无需喷粉；</w:t>
            </w:r>
          </w:p>
          <w:p w14:paraId="5D774585">
            <w:pPr>
              <w:widowControl/>
              <w:spacing w:line="400" w:lineRule="exact"/>
              <w:ind w:firstLine="480" w:firstLineChars="20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20.全彩扫描：搭载12颗环形LED纹理补光灯，黑暗环境下提升彩色贴图的亮度，支持24-bit全彩扫描</w:t>
            </w:r>
            <w:r>
              <w:rPr>
                <w:rFonts w:hint="eastAsia" w:ascii="仿宋_GB2312" w:hAnsi="仿宋_GB2312" w:eastAsia="仿宋_GB2312" w:cs="仿宋_GB2312"/>
                <w:color w:val="auto"/>
                <w:sz w:val="24"/>
                <w:highlight w:val="none"/>
                <w:lang w:eastAsia="zh-CN"/>
              </w:rPr>
              <w:t>；</w:t>
            </w:r>
          </w:p>
          <w:p w14:paraId="542FCD5C">
            <w:pPr>
              <w:widowControl/>
              <w:spacing w:line="400" w:lineRule="exact"/>
              <w:ind w:firstLine="480" w:firstLineChars="20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23.采用One-Shot 3D成像技术，天然防抖，不易丢失跟踪，重定位速度快，手持采集更流畅</w:t>
            </w:r>
            <w:r>
              <w:rPr>
                <w:rFonts w:hint="eastAsia" w:ascii="仿宋_GB2312" w:hAnsi="仿宋_GB2312" w:eastAsia="仿宋_GB2312" w:cs="仿宋_GB2312"/>
                <w:color w:val="auto"/>
                <w:sz w:val="24"/>
                <w:highlight w:val="none"/>
                <w:lang w:eastAsia="zh-CN"/>
              </w:rPr>
              <w:t>。</w:t>
            </w:r>
          </w:p>
        </w:tc>
        <w:tc>
          <w:tcPr>
            <w:tcW w:w="812" w:type="dxa"/>
            <w:tcBorders>
              <w:top w:val="single" w:color="auto" w:sz="4" w:space="0"/>
              <w:left w:val="single" w:color="auto" w:sz="4" w:space="0"/>
              <w:bottom w:val="single" w:color="auto" w:sz="4" w:space="0"/>
              <w:right w:val="single" w:color="auto" w:sz="4" w:space="0"/>
            </w:tcBorders>
            <w:vAlign w:val="center"/>
          </w:tcPr>
          <w:p w14:paraId="7D7B72BA">
            <w:pPr>
              <w:pStyle w:val="24"/>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2套</w:t>
            </w:r>
          </w:p>
        </w:tc>
      </w:tr>
      <w:tr w14:paraId="2EE0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4F893BA4">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1118" w:type="dxa"/>
            <w:tcBorders>
              <w:top w:val="single" w:color="auto" w:sz="4" w:space="0"/>
              <w:left w:val="single" w:color="auto" w:sz="4" w:space="0"/>
              <w:bottom w:val="single" w:color="auto" w:sz="4" w:space="0"/>
              <w:right w:val="single" w:color="auto" w:sz="4" w:space="0"/>
            </w:tcBorders>
            <w:vAlign w:val="center"/>
          </w:tcPr>
          <w:p w14:paraId="14B43327">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增材成型仪</w:t>
            </w:r>
          </w:p>
        </w:tc>
        <w:tc>
          <w:tcPr>
            <w:tcW w:w="6707" w:type="dxa"/>
            <w:tcBorders>
              <w:top w:val="single" w:color="auto" w:sz="4" w:space="0"/>
              <w:left w:val="single" w:color="auto" w:sz="4" w:space="0"/>
              <w:bottom w:val="single" w:color="auto" w:sz="4" w:space="0"/>
              <w:right w:val="single" w:color="auto" w:sz="4" w:space="0"/>
            </w:tcBorders>
            <w:vAlign w:val="center"/>
          </w:tcPr>
          <w:p w14:paraId="6D7DFEE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1.机器结构：全封闭掀盖式箱体结构机身；</w:t>
            </w:r>
          </w:p>
          <w:p w14:paraId="2224872D">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2.最大成型尺寸：长19.8cm*宽12.3cm*高20cm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2m</w:t>
            </w:r>
            <w:r>
              <w:rPr>
                <w:rFonts w:hint="eastAsia" w:ascii="仿宋_GB2312" w:hAnsi="仿宋_GB2312" w:eastAsia="仿宋_GB2312" w:cs="仿宋_GB2312"/>
                <w:color w:val="auto"/>
                <w:sz w:val="24"/>
                <w:highlight w:val="none"/>
              </w:rPr>
              <w:t>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14:paraId="3660FC5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3.操作屏幕：≥5寸全彩触摸屏；</w:t>
            </w:r>
          </w:p>
          <w:p w14:paraId="42B8917E">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4.成型屏：为保证模型成型尺寸和精度，成型屏≥9.25寸，同时采用6K黑白屏；</w:t>
            </w:r>
          </w:p>
          <w:p w14:paraId="53254DF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5.为保证成型精度产品成型层厚：0.01mm-0.2mm ；</w:t>
            </w:r>
          </w:p>
          <w:p w14:paraId="73398AB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6.成型速度：1s-4s/层 ；</w:t>
            </w:r>
          </w:p>
          <w:p w14:paraId="1F871CF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7.耗材：光敏树脂；</w:t>
            </w:r>
          </w:p>
          <w:p w14:paraId="243A7D3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8.波长：355nm-405nm；</w:t>
            </w:r>
          </w:p>
          <w:p w14:paraId="755471F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9.数据传输方式：支持U盘脱机/WIFI传输；</w:t>
            </w:r>
          </w:p>
          <w:p w14:paraId="38C2330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10.切片软件：为保证产品兼容性和产品效果，所投产品需配套同一厂家的切片软件；</w:t>
            </w:r>
          </w:p>
          <w:p w14:paraId="33C2544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11.为保证成型平台定位精度，Z轴需采用双线性导轨+滚珠丝杆结构；</w:t>
            </w:r>
          </w:p>
          <w:p w14:paraId="5DCABDF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12.为保证师生身体健康，所投产品需具备空气过滤系统；</w:t>
            </w:r>
          </w:p>
          <w:p w14:paraId="4F054BE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13.仪器外形尺寸：≤长34cm*宽29.2cm*高55.2cm；</w:t>
            </w:r>
          </w:p>
          <w:p w14:paraId="6C58AA3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14.支持的系统：WIN7、WIN8、WIN10等；</w:t>
            </w:r>
          </w:p>
          <w:p w14:paraId="43976D47">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15.支持的文件类型：STL、SLC；</w:t>
            </w:r>
          </w:p>
          <w:p w14:paraId="0D844F11">
            <w:pPr>
              <w:widowControl/>
              <w:spacing w:line="40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16.为保证成型效果和光源使用寿命所投产品的光源采用光均匀度不小于90%的积分式光源；</w:t>
            </w:r>
          </w:p>
          <w:p w14:paraId="0D529910">
            <w:pPr>
              <w:widowControl/>
              <w:spacing w:line="400" w:lineRule="exact"/>
              <w:ind w:firstLine="482" w:firstLineChars="200"/>
              <w:jc w:val="left"/>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color w:val="auto"/>
                <w:sz w:val="24"/>
                <w:highlight w:val="none"/>
              </w:rPr>
              <w:t>17</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u w:val="single"/>
              </w:rPr>
              <w:t>配套云平台：为实时监控设备成型动态，实现设备远程管理，设备需配套云平台，云平台需支持在手机APP云端模型库中共享和存储模型数据。在上传模型后可以使用应用内的3D切片器对上传的模型文件进行切片设置，支持按百分比对模型进行缩放，旋转。同时可在手机APP云端模型库对已上传模型的成型质量，填充，支撑，平台附着，外壳，速度和温度进行设置和调整。同时为方便用户，云平台需支持3D照片生成模型功能以及照片生成月球灯模型功能。用户可以注册登录个人账号，在云平台上传图片，视频，以及模型。支持点赞、评论、收藏、下载等功能。</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highlight w:val="none"/>
                <w:lang w:eastAsia="zh-CN"/>
              </w:rPr>
              <w:t>；</w:t>
            </w:r>
          </w:p>
          <w:p w14:paraId="3CEEF2A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w:t>
            </w:r>
            <w:r>
              <w:rPr>
                <w:rFonts w:hint="eastAsia" w:ascii="仿宋_GB2312" w:hAnsi="仿宋_GB2312" w:eastAsia="仿宋_GB2312" w:cs="仿宋_GB2312"/>
                <w:color w:val="auto"/>
                <w:sz w:val="24"/>
                <w:highlight w:val="none"/>
                <w:lang w:eastAsia="zh-CN"/>
              </w:rPr>
              <w:t>每套</w:t>
            </w:r>
            <w:r>
              <w:rPr>
                <w:rFonts w:hint="eastAsia" w:ascii="仿宋_GB2312" w:hAnsi="仿宋_GB2312" w:eastAsia="仿宋_GB2312" w:cs="仿宋_GB2312"/>
                <w:color w:val="auto"/>
                <w:kern w:val="0"/>
                <w:sz w:val="24"/>
                <w:highlight w:val="none"/>
              </w:rPr>
              <w:t>增材成型仪</w:t>
            </w:r>
            <w:r>
              <w:rPr>
                <w:rFonts w:hint="eastAsia" w:ascii="仿宋_GB2312" w:hAnsi="仿宋_GB2312" w:eastAsia="仿宋_GB2312" w:cs="仿宋_GB2312"/>
                <w:color w:val="auto"/>
                <w:sz w:val="24"/>
                <w:highlight w:val="none"/>
              </w:rPr>
              <w:t>配套5瓶刚性树脂耗材，405nm波长1000g/瓶，为保障使用效果，需与所投增材成型仪为同一生产厂家。</w:t>
            </w:r>
          </w:p>
        </w:tc>
        <w:tc>
          <w:tcPr>
            <w:tcW w:w="812" w:type="dxa"/>
            <w:tcBorders>
              <w:top w:val="single" w:color="auto" w:sz="4" w:space="0"/>
              <w:left w:val="single" w:color="auto" w:sz="4" w:space="0"/>
              <w:bottom w:val="single" w:color="auto" w:sz="4" w:space="0"/>
              <w:right w:val="single" w:color="auto" w:sz="4" w:space="0"/>
            </w:tcBorders>
            <w:vAlign w:val="center"/>
          </w:tcPr>
          <w:p w14:paraId="7AC4A638">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2套</w:t>
            </w:r>
          </w:p>
        </w:tc>
      </w:tr>
      <w:tr w14:paraId="791C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13" w:type="dxa"/>
            <w:tcBorders>
              <w:top w:val="single" w:color="auto" w:sz="4" w:space="0"/>
              <w:left w:val="single" w:color="auto" w:sz="4" w:space="0"/>
              <w:bottom w:val="single" w:color="auto" w:sz="4" w:space="0"/>
              <w:right w:val="single" w:color="auto" w:sz="4" w:space="0"/>
            </w:tcBorders>
            <w:vAlign w:val="center"/>
          </w:tcPr>
          <w:p w14:paraId="6314D8FD">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1118" w:type="dxa"/>
            <w:tcBorders>
              <w:top w:val="single" w:color="auto" w:sz="4" w:space="0"/>
              <w:left w:val="single" w:color="auto" w:sz="4" w:space="0"/>
              <w:bottom w:val="single" w:color="auto" w:sz="4" w:space="0"/>
              <w:right w:val="single" w:color="auto" w:sz="4" w:space="0"/>
            </w:tcBorders>
            <w:vAlign w:val="center"/>
          </w:tcPr>
          <w:p w14:paraId="23A8AB19">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产品全息数字投影台</w:t>
            </w:r>
          </w:p>
        </w:tc>
        <w:tc>
          <w:tcPr>
            <w:tcW w:w="6707" w:type="dxa"/>
            <w:tcBorders>
              <w:top w:val="single" w:color="auto" w:sz="4" w:space="0"/>
              <w:left w:val="single" w:color="auto" w:sz="4" w:space="0"/>
              <w:bottom w:val="single" w:color="auto" w:sz="4" w:space="0"/>
              <w:right w:val="single" w:color="auto" w:sz="4" w:space="0"/>
            </w:tcBorders>
            <w:vAlign w:val="center"/>
          </w:tcPr>
          <w:p w14:paraId="48C5350F">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一、系统组成</w:t>
            </w:r>
          </w:p>
          <w:p w14:paraId="53A62FF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主体结构装置，高清高亮显示屏，播放控制模块，分屏系统模块，系统音响，集成组合而成、制造及质量保证遵循相关规范；</w:t>
            </w:r>
          </w:p>
          <w:p w14:paraId="1DAE610B">
            <w:pPr>
              <w:widowControl/>
              <w:spacing w:line="4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二、基本指标参数要求</w:t>
            </w:r>
          </w:p>
          <w:p w14:paraId="2505ADC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1.设备主体外形尺寸：≥长116cm*宽116cm*高193cm；</w:t>
            </w:r>
          </w:p>
          <w:p w14:paraId="4F0A52D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2.3D显示画面：≥宽37.6cm*高30.1cm，显示屏分辨率支持1280(RGB)*1024, S*GA, 86PPI, 亮度≥(250 cd/m²)(Typ.)光学模式IPS，常黑显示，透射式系统</w:t>
            </w:r>
            <w:r>
              <w:rPr>
                <w:rFonts w:hint="eastAsia" w:ascii="仿宋_GB2312" w:hAnsi="仿宋_GB2312" w:eastAsia="仿宋_GB2312" w:cs="仿宋_GB2312"/>
                <w:color w:val="auto"/>
                <w:sz w:val="24"/>
                <w:highlight w:val="none"/>
                <w:lang w:eastAsia="zh-CN"/>
              </w:rPr>
              <w:t>；</w:t>
            </w:r>
          </w:p>
          <w:p w14:paraId="73FB86F6">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u w:val="single"/>
              </w:rPr>
              <w:t>3D光学成像系统；反射影像清晰，避免重影，3D投影玻璃透光率≥90%。</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p>
          <w:p w14:paraId="2BF175C1">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u w:val="single"/>
              </w:rPr>
              <w:t>播放控制模块，高清格式播出拷贝在硬盘上幻影成像</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影像文件（声音、图像）支持三维立体播放，分屏播放，画面播放同步，播放系统，同步系统。</w:t>
            </w:r>
            <w:r>
              <w:rPr>
                <w:rFonts w:hint="eastAsia" w:ascii="仿宋_GB2312" w:hAnsi="仿宋_GB2312" w:eastAsia="仿宋_GB2312" w:cs="仿宋_GB2312"/>
                <w:b/>
                <w:bCs/>
                <w:color w:val="auto"/>
                <w:sz w:val="24"/>
                <w:szCs w:val="24"/>
                <w:highlight w:val="none"/>
                <w:lang w:val="en-US" w:eastAsia="zh-CN"/>
              </w:rPr>
              <w:t>投标时需提供具有CMA或CNAS标识的检测(检验)报告或提供其它证明材料(彩页、产品说明书、官网或功能截图等其中任意一项)；</w:t>
            </w:r>
          </w:p>
          <w:p w14:paraId="50FFAF40">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播放控制模块，一分四4k视频一拖四屏幕电脑分屏器一进四出，支持1920*1080画面一分四播放模块，四画面同步播放，同时传输不延时，采用工业级HDMI增益技术，可实现输入15米，输出15米远距离无损传输，支持HDMI接口的输出设备，和显示设备，标配5V1A电源，多设备连接稳定传输。</w:t>
            </w:r>
          </w:p>
          <w:p w14:paraId="6AA08E5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6.音响模块，≥2.1声道，支持主音量低音调节，输入电源支持220V，50HZ，30W。</w:t>
            </w:r>
          </w:p>
          <w:p w14:paraId="31E91796">
            <w:pPr>
              <w:widowControl/>
              <w:spacing w:line="4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szCs w:val="24"/>
                <w:highlight w:val="none"/>
                <w:lang w:val="en-US" w:eastAsia="zh-CN"/>
              </w:rPr>
              <w:t>★</w:t>
            </w:r>
            <w:r>
              <w:rPr>
                <w:rFonts w:hint="eastAsia" w:ascii="仿宋_GB2312" w:hAnsi="仿宋_GB2312" w:eastAsia="仿宋_GB2312" w:cs="仿宋_GB2312"/>
                <w:color w:val="auto"/>
                <w:sz w:val="24"/>
                <w:highlight w:val="none"/>
              </w:rPr>
              <w:t>7.要求快速开启系统，播放、循环控制，音量大小调节，开关机控制，方便快捷。</w:t>
            </w:r>
            <w:r>
              <w:rPr>
                <w:rFonts w:hint="eastAsia" w:ascii="仿宋_GB2312" w:hAnsi="仿宋_GB2312" w:eastAsia="仿宋_GB2312" w:cs="仿宋_GB2312"/>
                <w:color w:val="auto"/>
                <w:sz w:val="24"/>
                <w:highlight w:val="none"/>
                <w:u w:val="single"/>
              </w:rPr>
              <w:t>具备全息投影交互展示控制系统、支持三维全息投影视觉仿真</w:t>
            </w:r>
            <w:r>
              <w:rPr>
                <w:rFonts w:hint="eastAsia" w:ascii="仿宋_GB2312" w:hAnsi="仿宋_GB2312" w:eastAsia="仿宋_GB2312" w:cs="仿宋_GB2312"/>
                <w:color w:val="auto"/>
                <w:sz w:val="24"/>
                <w:highlight w:val="none"/>
                <w:u w:val="single"/>
                <w:lang w:eastAsia="zh-CN"/>
              </w:rPr>
              <w:t>功能。</w:t>
            </w:r>
            <w:r>
              <w:rPr>
                <w:rFonts w:hint="eastAsia" w:ascii="仿宋_GB2312" w:hAnsi="仿宋_GB2312" w:eastAsia="仿宋_GB2312" w:cs="仿宋_GB2312"/>
                <w:b/>
                <w:bCs/>
                <w:color w:val="auto"/>
                <w:sz w:val="24"/>
                <w:highlight w:val="none"/>
                <w:lang w:val="en-US" w:eastAsia="zh-CN"/>
              </w:rPr>
              <w:t>投标时需提供具有CMA或CNAS标识的检测(检验)报告或提供其它证明材料(彩页、产品说明书、官网或功能截图等其中任意一项)</w:t>
            </w:r>
            <w:r>
              <w:rPr>
                <w:rFonts w:hint="eastAsia" w:ascii="仿宋_GB2312" w:hAnsi="仿宋_GB2312" w:eastAsia="仿宋_GB2312" w:cs="仿宋_GB2312"/>
                <w:b/>
                <w:bCs/>
                <w:color w:val="auto"/>
                <w:sz w:val="24"/>
                <w:szCs w:val="24"/>
                <w:highlight w:val="none"/>
                <w:lang w:val="en-US" w:eastAsia="zh-CN"/>
              </w:rPr>
              <w:t>。</w:t>
            </w:r>
          </w:p>
        </w:tc>
        <w:tc>
          <w:tcPr>
            <w:tcW w:w="812" w:type="dxa"/>
            <w:tcBorders>
              <w:top w:val="single" w:color="auto" w:sz="4" w:space="0"/>
              <w:left w:val="single" w:color="auto" w:sz="4" w:space="0"/>
              <w:bottom w:val="single" w:color="auto" w:sz="4" w:space="0"/>
              <w:right w:val="single" w:color="auto" w:sz="4" w:space="0"/>
            </w:tcBorders>
            <w:vAlign w:val="center"/>
          </w:tcPr>
          <w:p w14:paraId="6AE03404">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1台</w:t>
            </w:r>
          </w:p>
        </w:tc>
      </w:tr>
      <w:tr w14:paraId="5066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250" w:type="dxa"/>
            <w:gridSpan w:val="4"/>
            <w:tcBorders>
              <w:top w:val="single" w:color="auto" w:sz="4" w:space="0"/>
              <w:left w:val="single" w:color="auto" w:sz="4" w:space="0"/>
              <w:bottom w:val="single" w:color="auto" w:sz="4" w:space="0"/>
              <w:right w:val="single" w:color="auto" w:sz="4" w:space="0"/>
            </w:tcBorders>
            <w:vAlign w:val="center"/>
          </w:tcPr>
          <w:p w14:paraId="40592108">
            <w:pPr>
              <w:pStyle w:val="24"/>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rPr>
              <w:t>（二）环境创建、强弱电改造</w:t>
            </w:r>
          </w:p>
        </w:tc>
      </w:tr>
      <w:tr w14:paraId="064D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1DE91CE8">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118" w:type="dxa"/>
            <w:tcBorders>
              <w:top w:val="single" w:color="auto" w:sz="4" w:space="0"/>
              <w:left w:val="single" w:color="auto" w:sz="4" w:space="0"/>
              <w:bottom w:val="single" w:color="auto" w:sz="4" w:space="0"/>
              <w:right w:val="single" w:color="auto" w:sz="4" w:space="0"/>
            </w:tcBorders>
            <w:vAlign w:val="center"/>
          </w:tcPr>
          <w:p w14:paraId="5769761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墙体拆除</w:t>
            </w:r>
          </w:p>
        </w:tc>
        <w:tc>
          <w:tcPr>
            <w:tcW w:w="6707" w:type="dxa"/>
            <w:tcBorders>
              <w:top w:val="single" w:color="auto" w:sz="4" w:space="0"/>
              <w:left w:val="single" w:color="auto" w:sz="4" w:space="0"/>
              <w:bottom w:val="single" w:color="auto" w:sz="4" w:space="0"/>
              <w:right w:val="single" w:color="auto" w:sz="4" w:space="0"/>
            </w:tcBorders>
            <w:vAlign w:val="center"/>
          </w:tcPr>
          <w:p w14:paraId="69AAA85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240mm墙体拆除、垃圾清理、装袋、搬运下楼</w:t>
            </w:r>
          </w:p>
        </w:tc>
        <w:tc>
          <w:tcPr>
            <w:tcW w:w="812" w:type="dxa"/>
            <w:tcBorders>
              <w:top w:val="single" w:color="auto" w:sz="4" w:space="0"/>
              <w:left w:val="single" w:color="auto" w:sz="4" w:space="0"/>
              <w:bottom w:val="single" w:color="auto" w:sz="4" w:space="0"/>
              <w:right w:val="single" w:color="auto" w:sz="4" w:space="0"/>
            </w:tcBorders>
            <w:vAlign w:val="center"/>
          </w:tcPr>
          <w:p w14:paraId="3D1F0048">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23平方米</w:t>
            </w:r>
          </w:p>
        </w:tc>
      </w:tr>
      <w:tr w14:paraId="0FB7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4EC46087">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118" w:type="dxa"/>
            <w:tcBorders>
              <w:top w:val="single" w:color="auto" w:sz="4" w:space="0"/>
              <w:left w:val="single" w:color="auto" w:sz="4" w:space="0"/>
              <w:bottom w:val="single" w:color="auto" w:sz="4" w:space="0"/>
              <w:right w:val="single" w:color="auto" w:sz="4" w:space="0"/>
            </w:tcBorders>
            <w:vAlign w:val="center"/>
          </w:tcPr>
          <w:p w14:paraId="0115D3C2">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绿幕造</w:t>
            </w:r>
            <w:r>
              <w:rPr>
                <w:rFonts w:hint="eastAsia" w:ascii="仿宋_GB2312" w:hAnsi="仿宋_GB2312" w:eastAsia="仿宋_GB2312" w:cs="仿宋_GB2312"/>
                <w:color w:val="auto"/>
                <w:kern w:val="0"/>
                <w:sz w:val="24"/>
                <w:highlight w:val="none"/>
              </w:rPr>
              <w:br w:type="textWrapping"/>
            </w:r>
            <w:r>
              <w:rPr>
                <w:rFonts w:hint="eastAsia" w:ascii="仿宋_GB2312" w:hAnsi="仿宋_GB2312" w:eastAsia="仿宋_GB2312" w:cs="仿宋_GB2312"/>
                <w:color w:val="auto"/>
                <w:kern w:val="0"/>
                <w:sz w:val="24"/>
                <w:highlight w:val="none"/>
              </w:rPr>
              <w:t>型拆除</w:t>
            </w:r>
          </w:p>
        </w:tc>
        <w:tc>
          <w:tcPr>
            <w:tcW w:w="6707" w:type="dxa"/>
            <w:tcBorders>
              <w:top w:val="single" w:color="auto" w:sz="4" w:space="0"/>
              <w:left w:val="single" w:color="auto" w:sz="4" w:space="0"/>
              <w:bottom w:val="single" w:color="auto" w:sz="4" w:space="0"/>
              <w:right w:val="single" w:color="auto" w:sz="4" w:space="0"/>
            </w:tcBorders>
            <w:vAlign w:val="center"/>
          </w:tcPr>
          <w:p w14:paraId="46729CB9">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轻钢龙骨结构绿幕造型拆除、垃圾清理、装袋、搬运下楼（堆放在采购人指定地点）</w:t>
            </w:r>
          </w:p>
        </w:tc>
        <w:tc>
          <w:tcPr>
            <w:tcW w:w="812" w:type="dxa"/>
            <w:tcBorders>
              <w:top w:val="single" w:color="auto" w:sz="4" w:space="0"/>
              <w:left w:val="single" w:color="auto" w:sz="4" w:space="0"/>
              <w:bottom w:val="single" w:color="auto" w:sz="4" w:space="0"/>
              <w:right w:val="single" w:color="auto" w:sz="4" w:space="0"/>
            </w:tcBorders>
            <w:vAlign w:val="center"/>
          </w:tcPr>
          <w:p w14:paraId="02133FD9">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50平方米</w:t>
            </w:r>
          </w:p>
        </w:tc>
      </w:tr>
      <w:tr w14:paraId="1D5A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6243233A">
            <w:pPr>
              <w:pStyle w:val="24"/>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118" w:type="dxa"/>
            <w:tcBorders>
              <w:top w:val="single" w:color="auto" w:sz="4" w:space="0"/>
              <w:left w:val="single" w:color="auto" w:sz="4" w:space="0"/>
              <w:bottom w:val="single" w:color="auto" w:sz="4" w:space="0"/>
              <w:right w:val="single" w:color="auto" w:sz="4" w:space="0"/>
            </w:tcBorders>
            <w:vAlign w:val="center"/>
          </w:tcPr>
          <w:p w14:paraId="1E93B27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地面地</w:t>
            </w:r>
            <w:r>
              <w:rPr>
                <w:rFonts w:hint="eastAsia" w:ascii="仿宋_GB2312" w:hAnsi="仿宋_GB2312" w:eastAsia="仿宋_GB2312" w:cs="仿宋_GB2312"/>
                <w:color w:val="auto"/>
                <w:kern w:val="0"/>
                <w:sz w:val="24"/>
                <w:highlight w:val="none"/>
              </w:rPr>
              <w:br w:type="textWrapping"/>
            </w:r>
            <w:r>
              <w:rPr>
                <w:rFonts w:hint="eastAsia" w:ascii="仿宋_GB2312" w:hAnsi="仿宋_GB2312" w:eastAsia="仿宋_GB2312" w:cs="仿宋_GB2312"/>
                <w:color w:val="auto"/>
                <w:kern w:val="0"/>
                <w:sz w:val="24"/>
                <w:highlight w:val="none"/>
              </w:rPr>
              <w:t>胶拆除</w:t>
            </w:r>
          </w:p>
        </w:tc>
        <w:tc>
          <w:tcPr>
            <w:tcW w:w="6707" w:type="dxa"/>
            <w:tcBorders>
              <w:top w:val="single" w:color="auto" w:sz="4" w:space="0"/>
              <w:left w:val="single" w:color="auto" w:sz="4" w:space="0"/>
              <w:bottom w:val="single" w:color="auto" w:sz="4" w:space="0"/>
              <w:right w:val="single" w:color="auto" w:sz="4" w:space="0"/>
            </w:tcBorders>
            <w:vAlign w:val="center"/>
          </w:tcPr>
          <w:p w14:paraId="22BB9A6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地面地胶拆除、垃圾清理、装袋、搬运下楼（堆放在采购人指定地点）</w:t>
            </w:r>
          </w:p>
        </w:tc>
        <w:tc>
          <w:tcPr>
            <w:tcW w:w="812" w:type="dxa"/>
            <w:tcBorders>
              <w:top w:val="single" w:color="auto" w:sz="4" w:space="0"/>
              <w:left w:val="single" w:color="auto" w:sz="4" w:space="0"/>
              <w:bottom w:val="single" w:color="auto" w:sz="4" w:space="0"/>
              <w:right w:val="single" w:color="auto" w:sz="4" w:space="0"/>
            </w:tcBorders>
            <w:vAlign w:val="center"/>
          </w:tcPr>
          <w:p w14:paraId="50F05A1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145平方米</w:t>
            </w:r>
          </w:p>
        </w:tc>
      </w:tr>
      <w:tr w14:paraId="27E4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346DD79C">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118" w:type="dxa"/>
            <w:tcBorders>
              <w:top w:val="single" w:color="auto" w:sz="4" w:space="0"/>
              <w:left w:val="single" w:color="auto" w:sz="4" w:space="0"/>
              <w:bottom w:val="single" w:color="auto" w:sz="4" w:space="0"/>
              <w:right w:val="single" w:color="auto" w:sz="4" w:space="0"/>
            </w:tcBorders>
            <w:vAlign w:val="center"/>
          </w:tcPr>
          <w:p w14:paraId="78D51CE0">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破损墙面天面地面修补</w:t>
            </w:r>
          </w:p>
        </w:tc>
        <w:tc>
          <w:tcPr>
            <w:tcW w:w="6707" w:type="dxa"/>
            <w:tcBorders>
              <w:top w:val="single" w:color="auto" w:sz="4" w:space="0"/>
              <w:left w:val="single" w:color="auto" w:sz="4" w:space="0"/>
              <w:bottom w:val="single" w:color="auto" w:sz="4" w:space="0"/>
              <w:right w:val="single" w:color="auto" w:sz="4" w:space="0"/>
            </w:tcBorders>
            <w:vAlign w:val="center"/>
          </w:tcPr>
          <w:p w14:paraId="346D53DC">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1：2.5水泥砂浆批灰找平墙面、天面及地面。</w:t>
            </w:r>
          </w:p>
        </w:tc>
        <w:tc>
          <w:tcPr>
            <w:tcW w:w="812" w:type="dxa"/>
            <w:tcBorders>
              <w:top w:val="single" w:color="auto" w:sz="4" w:space="0"/>
              <w:left w:val="single" w:color="auto" w:sz="4" w:space="0"/>
              <w:bottom w:val="single" w:color="auto" w:sz="4" w:space="0"/>
              <w:right w:val="single" w:color="auto" w:sz="4" w:space="0"/>
            </w:tcBorders>
            <w:vAlign w:val="center"/>
          </w:tcPr>
          <w:p w14:paraId="2EB4524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26平方米</w:t>
            </w:r>
          </w:p>
        </w:tc>
      </w:tr>
      <w:tr w14:paraId="2B7D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1F389D79">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118" w:type="dxa"/>
            <w:tcBorders>
              <w:top w:val="single" w:color="auto" w:sz="4" w:space="0"/>
              <w:left w:val="single" w:color="auto" w:sz="4" w:space="0"/>
              <w:bottom w:val="single" w:color="auto" w:sz="4" w:space="0"/>
              <w:right w:val="single" w:color="auto" w:sz="4" w:space="0"/>
            </w:tcBorders>
            <w:vAlign w:val="center"/>
          </w:tcPr>
          <w:p w14:paraId="32DA0134">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假梁制作</w:t>
            </w:r>
          </w:p>
        </w:tc>
        <w:tc>
          <w:tcPr>
            <w:tcW w:w="6707" w:type="dxa"/>
            <w:tcBorders>
              <w:top w:val="single" w:color="auto" w:sz="4" w:space="0"/>
              <w:left w:val="single" w:color="auto" w:sz="4" w:space="0"/>
              <w:bottom w:val="single" w:color="auto" w:sz="4" w:space="0"/>
              <w:right w:val="single" w:color="auto" w:sz="4" w:space="0"/>
            </w:tcBorders>
            <w:vAlign w:val="center"/>
          </w:tcPr>
          <w:p w14:paraId="21A7644F">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Q75轻钢龙骨基础、12mm阻燃板打底、9.5mm防潮石膏板饰面。</w:t>
            </w:r>
          </w:p>
        </w:tc>
        <w:tc>
          <w:tcPr>
            <w:tcW w:w="812" w:type="dxa"/>
            <w:tcBorders>
              <w:top w:val="single" w:color="auto" w:sz="4" w:space="0"/>
              <w:left w:val="single" w:color="auto" w:sz="4" w:space="0"/>
              <w:bottom w:val="single" w:color="auto" w:sz="4" w:space="0"/>
              <w:right w:val="single" w:color="auto" w:sz="4" w:space="0"/>
            </w:tcBorders>
            <w:vAlign w:val="center"/>
          </w:tcPr>
          <w:p w14:paraId="4C05A9E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7米</w:t>
            </w:r>
          </w:p>
        </w:tc>
      </w:tr>
      <w:tr w14:paraId="4B18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0F090EF3">
            <w:pPr>
              <w:pStyle w:val="24"/>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6</w:t>
            </w:r>
          </w:p>
        </w:tc>
        <w:tc>
          <w:tcPr>
            <w:tcW w:w="1118" w:type="dxa"/>
            <w:tcBorders>
              <w:top w:val="single" w:color="auto" w:sz="4" w:space="0"/>
              <w:left w:val="single" w:color="auto" w:sz="4" w:space="0"/>
              <w:bottom w:val="single" w:color="auto" w:sz="4" w:space="0"/>
              <w:right w:val="single" w:color="auto" w:sz="4" w:space="0"/>
            </w:tcBorders>
            <w:vAlign w:val="center"/>
          </w:tcPr>
          <w:p w14:paraId="210939A2">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不锈钢框钢化玻璃隔断</w:t>
            </w:r>
          </w:p>
        </w:tc>
        <w:tc>
          <w:tcPr>
            <w:tcW w:w="6707" w:type="dxa"/>
            <w:tcBorders>
              <w:top w:val="single" w:color="auto" w:sz="4" w:space="0"/>
              <w:left w:val="single" w:color="auto" w:sz="4" w:space="0"/>
              <w:bottom w:val="single" w:color="auto" w:sz="4" w:space="0"/>
              <w:right w:val="single" w:color="auto" w:sz="4" w:space="0"/>
            </w:tcBorders>
            <w:vAlign w:val="center"/>
          </w:tcPr>
          <w:p w14:paraId="118270B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 304黑钛不锈钢定制隔断框架、12mm钢化玻璃镶嵌安装。</w:t>
            </w:r>
          </w:p>
        </w:tc>
        <w:tc>
          <w:tcPr>
            <w:tcW w:w="812" w:type="dxa"/>
            <w:tcBorders>
              <w:top w:val="single" w:color="auto" w:sz="4" w:space="0"/>
              <w:left w:val="single" w:color="auto" w:sz="4" w:space="0"/>
              <w:bottom w:val="single" w:color="auto" w:sz="4" w:space="0"/>
              <w:right w:val="single" w:color="auto" w:sz="4" w:space="0"/>
            </w:tcBorders>
            <w:vAlign w:val="center"/>
          </w:tcPr>
          <w:p w14:paraId="782A8668">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22平方米</w:t>
            </w:r>
          </w:p>
        </w:tc>
      </w:tr>
      <w:tr w14:paraId="525D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2341E945">
            <w:pPr>
              <w:pStyle w:val="24"/>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7</w:t>
            </w:r>
          </w:p>
        </w:tc>
        <w:tc>
          <w:tcPr>
            <w:tcW w:w="1118" w:type="dxa"/>
            <w:tcBorders>
              <w:top w:val="single" w:color="auto" w:sz="4" w:space="0"/>
              <w:left w:val="single" w:color="auto" w:sz="4" w:space="0"/>
              <w:bottom w:val="single" w:color="auto" w:sz="4" w:space="0"/>
              <w:right w:val="single" w:color="auto" w:sz="4" w:space="0"/>
            </w:tcBorders>
            <w:vAlign w:val="center"/>
          </w:tcPr>
          <w:p w14:paraId="02FB27A9">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腻子乳胶漆 </w:t>
            </w:r>
          </w:p>
        </w:tc>
        <w:tc>
          <w:tcPr>
            <w:tcW w:w="6707" w:type="dxa"/>
            <w:tcBorders>
              <w:top w:val="single" w:color="auto" w:sz="4" w:space="0"/>
              <w:left w:val="single" w:color="auto" w:sz="4" w:space="0"/>
              <w:bottom w:val="single" w:color="auto" w:sz="4" w:space="0"/>
              <w:right w:val="single" w:color="auto" w:sz="4" w:space="0"/>
            </w:tcBorders>
            <w:vAlign w:val="center"/>
          </w:tcPr>
          <w:p w14:paraId="19AC985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1.刮腻子两遍、打磨、清理浮尘；</w:t>
            </w:r>
          </w:p>
          <w:p w14:paraId="2BDA50B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2.吊顶内部区域喷涂深灰色刷乳胶漆两遍；</w:t>
            </w:r>
          </w:p>
          <w:p w14:paraId="3307280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3.墙面喷涂白色乳胶漆两遍。</w:t>
            </w:r>
          </w:p>
        </w:tc>
        <w:tc>
          <w:tcPr>
            <w:tcW w:w="812" w:type="dxa"/>
            <w:tcBorders>
              <w:top w:val="single" w:color="auto" w:sz="4" w:space="0"/>
              <w:left w:val="single" w:color="auto" w:sz="4" w:space="0"/>
              <w:bottom w:val="single" w:color="auto" w:sz="4" w:space="0"/>
              <w:right w:val="single" w:color="auto" w:sz="4" w:space="0"/>
            </w:tcBorders>
            <w:vAlign w:val="center"/>
          </w:tcPr>
          <w:p w14:paraId="527EF14A">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300平方米</w:t>
            </w:r>
          </w:p>
        </w:tc>
      </w:tr>
      <w:tr w14:paraId="4985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2D85696B">
            <w:pPr>
              <w:pStyle w:val="24"/>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8</w:t>
            </w:r>
          </w:p>
        </w:tc>
        <w:tc>
          <w:tcPr>
            <w:tcW w:w="1118" w:type="dxa"/>
            <w:tcBorders>
              <w:top w:val="single" w:color="auto" w:sz="4" w:space="0"/>
              <w:left w:val="single" w:color="auto" w:sz="4" w:space="0"/>
              <w:bottom w:val="single" w:color="auto" w:sz="4" w:space="0"/>
              <w:right w:val="single" w:color="auto" w:sz="4" w:space="0"/>
            </w:tcBorders>
            <w:vAlign w:val="center"/>
          </w:tcPr>
          <w:p w14:paraId="0E58221D">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地胶铺设</w:t>
            </w:r>
          </w:p>
        </w:tc>
        <w:tc>
          <w:tcPr>
            <w:tcW w:w="6707" w:type="dxa"/>
            <w:tcBorders>
              <w:top w:val="single" w:color="auto" w:sz="4" w:space="0"/>
              <w:left w:val="single" w:color="auto" w:sz="4" w:space="0"/>
              <w:bottom w:val="single" w:color="auto" w:sz="4" w:space="0"/>
              <w:right w:val="single" w:color="auto" w:sz="4" w:space="0"/>
            </w:tcBorders>
            <w:vAlign w:val="center"/>
          </w:tcPr>
          <w:p w14:paraId="004056C2">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2.0mm厚同质透芯地胶购置、铺设。</w:t>
            </w:r>
          </w:p>
        </w:tc>
        <w:tc>
          <w:tcPr>
            <w:tcW w:w="812" w:type="dxa"/>
            <w:tcBorders>
              <w:top w:val="single" w:color="auto" w:sz="4" w:space="0"/>
              <w:left w:val="single" w:color="auto" w:sz="4" w:space="0"/>
              <w:bottom w:val="single" w:color="auto" w:sz="4" w:space="0"/>
              <w:right w:val="single" w:color="auto" w:sz="4" w:space="0"/>
            </w:tcBorders>
            <w:vAlign w:val="center"/>
          </w:tcPr>
          <w:p w14:paraId="60EECF1C">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145平方米</w:t>
            </w:r>
          </w:p>
        </w:tc>
      </w:tr>
      <w:tr w14:paraId="38EA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14:paraId="1BCA7011">
            <w:pPr>
              <w:pStyle w:val="24"/>
              <w:snapToGrid w:val="0"/>
              <w:spacing w:line="40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9</w:t>
            </w:r>
          </w:p>
        </w:tc>
        <w:tc>
          <w:tcPr>
            <w:tcW w:w="1118" w:type="dxa"/>
            <w:tcBorders>
              <w:top w:val="single" w:color="auto" w:sz="4" w:space="0"/>
              <w:left w:val="single" w:color="auto" w:sz="4" w:space="0"/>
              <w:bottom w:val="single" w:color="auto" w:sz="4" w:space="0"/>
              <w:right w:val="single" w:color="auto" w:sz="4" w:space="0"/>
            </w:tcBorders>
            <w:vAlign w:val="center"/>
          </w:tcPr>
          <w:p w14:paraId="4A3F3731">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黑钛不锈钢踢脚线</w:t>
            </w:r>
          </w:p>
        </w:tc>
        <w:tc>
          <w:tcPr>
            <w:tcW w:w="6707" w:type="dxa"/>
            <w:tcBorders>
              <w:top w:val="single" w:color="auto" w:sz="4" w:space="0"/>
              <w:left w:val="single" w:color="auto" w:sz="4" w:space="0"/>
              <w:bottom w:val="single" w:color="auto" w:sz="4" w:space="0"/>
              <w:right w:val="single" w:color="auto" w:sz="4" w:space="0"/>
            </w:tcBorders>
            <w:vAlign w:val="center"/>
          </w:tcPr>
          <w:p w14:paraId="53FC326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阻燃九厘板底板、304 12#黑钛不锈钢定制10*60*10U型踢脚线饰面。</w:t>
            </w:r>
          </w:p>
        </w:tc>
        <w:tc>
          <w:tcPr>
            <w:tcW w:w="812" w:type="dxa"/>
            <w:tcBorders>
              <w:top w:val="single" w:color="auto" w:sz="4" w:space="0"/>
              <w:left w:val="single" w:color="auto" w:sz="4" w:space="0"/>
              <w:bottom w:val="single" w:color="auto" w:sz="4" w:space="0"/>
              <w:right w:val="single" w:color="auto" w:sz="4" w:space="0"/>
            </w:tcBorders>
            <w:vAlign w:val="center"/>
          </w:tcPr>
          <w:p w14:paraId="6DCB5037">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42米</w:t>
            </w:r>
          </w:p>
        </w:tc>
      </w:tr>
      <w:tr w14:paraId="7E53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44B69FBD">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p>
        </w:tc>
        <w:tc>
          <w:tcPr>
            <w:tcW w:w="1118" w:type="dxa"/>
            <w:tcBorders>
              <w:top w:val="single" w:color="auto" w:sz="4" w:space="0"/>
              <w:left w:val="single" w:color="auto" w:sz="4" w:space="0"/>
              <w:bottom w:val="single" w:color="auto" w:sz="4" w:space="0"/>
              <w:right w:val="single" w:color="auto" w:sz="4" w:space="0"/>
            </w:tcBorders>
            <w:vAlign w:val="center"/>
          </w:tcPr>
          <w:p w14:paraId="1666755F">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电路</w:t>
            </w:r>
            <w:r>
              <w:rPr>
                <w:rFonts w:hint="eastAsia" w:ascii="仿宋_GB2312" w:hAnsi="仿宋_GB2312" w:eastAsia="仿宋_GB2312" w:cs="仿宋_GB2312"/>
                <w:color w:val="auto"/>
                <w:kern w:val="0"/>
                <w:sz w:val="24"/>
                <w:highlight w:val="none"/>
              </w:rPr>
              <w:br w:type="textWrapping"/>
            </w:r>
            <w:r>
              <w:rPr>
                <w:rFonts w:hint="eastAsia" w:ascii="仿宋_GB2312" w:hAnsi="仿宋_GB2312" w:eastAsia="仿宋_GB2312" w:cs="仿宋_GB2312"/>
                <w:color w:val="auto"/>
                <w:kern w:val="0"/>
                <w:sz w:val="24"/>
                <w:highlight w:val="none"/>
              </w:rPr>
              <w:t>改造</w:t>
            </w:r>
          </w:p>
        </w:tc>
        <w:tc>
          <w:tcPr>
            <w:tcW w:w="6707" w:type="dxa"/>
            <w:tcBorders>
              <w:top w:val="single" w:color="auto" w:sz="4" w:space="0"/>
              <w:left w:val="single" w:color="auto" w:sz="4" w:space="0"/>
              <w:bottom w:val="single" w:color="auto" w:sz="4" w:space="0"/>
              <w:right w:val="single" w:color="auto" w:sz="4" w:space="0"/>
            </w:tcBorders>
            <w:vAlign w:val="center"/>
          </w:tcPr>
          <w:p w14:paraId="0968B196">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1.空调线路（2组）采用5*4mm²铜芯线（墙面暗埋）；</w:t>
            </w:r>
          </w:p>
          <w:p w14:paraId="36E51AF4">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2.电脑强电线路（4组、12-13台/组）采用3*6mm²铜芯线（地面开槽、不锈钢盖板，墙面安装明装线槽，电脑桌内部采用包塑金属波纹管，十孔明装插座51个）；</w:t>
            </w:r>
          </w:p>
          <w:p w14:paraId="2D318841">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3.墙面备用插座（2组）采用3*4mm²铜芯线（墙面暗埋、配套公牛86型五孔插座）；</w:t>
            </w:r>
          </w:p>
          <w:p w14:paraId="72572F1D">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4.网络线路51组，须采用6类网线（地面开槽、不锈钢盖板，墙面安装明装线槽，电脑桌内部采用包塑金属波纹管）；</w:t>
            </w:r>
          </w:p>
          <w:p w14:paraId="322549D8">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5.强电线路须配套安装空开；</w:t>
            </w:r>
          </w:p>
          <w:p w14:paraId="45A3C136">
            <w:pPr>
              <w:widowControl/>
              <w:spacing w:line="400" w:lineRule="exact"/>
              <w:ind w:firstLine="480" w:firstLineChars="20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highlight w:val="none"/>
                <w:lang w:eastAsia="zh-CN"/>
              </w:rPr>
              <w:t>中标人</w:t>
            </w:r>
            <w:r>
              <w:rPr>
                <w:rFonts w:hint="eastAsia" w:ascii="仿宋_GB2312" w:hAnsi="仿宋_GB2312" w:eastAsia="仿宋_GB2312" w:cs="仿宋_GB2312"/>
                <w:color w:val="auto"/>
                <w:sz w:val="24"/>
                <w:highlight w:val="none"/>
                <w:lang w:val="en-US" w:eastAsia="zh-CN"/>
              </w:rPr>
              <w:t>改造前</w:t>
            </w:r>
            <w:r>
              <w:rPr>
                <w:rFonts w:hint="eastAsia" w:ascii="仿宋_GB2312" w:hAnsi="仿宋_GB2312" w:eastAsia="仿宋_GB2312" w:cs="仿宋_GB2312"/>
                <w:color w:val="auto"/>
                <w:sz w:val="24"/>
                <w:highlight w:val="none"/>
              </w:rPr>
              <w:t>需提供相应线路设计图纸至后勤处</w:t>
            </w:r>
            <w:r>
              <w:rPr>
                <w:rFonts w:hint="eastAsia" w:ascii="仿宋_GB2312" w:hAnsi="仿宋_GB2312" w:eastAsia="仿宋_GB2312" w:cs="仿宋_GB2312"/>
                <w:color w:val="auto"/>
                <w:sz w:val="24"/>
                <w:highlight w:val="none"/>
                <w:lang w:eastAsia="zh-CN"/>
              </w:rPr>
              <w:t>；</w:t>
            </w:r>
          </w:p>
          <w:p w14:paraId="20DB0E97">
            <w:pPr>
              <w:widowControl/>
              <w:spacing w:line="400" w:lineRule="exact"/>
              <w:ind w:firstLine="480" w:firstLineChars="20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szCs w:val="24"/>
                <w:highlight w:val="none"/>
                <w:lang w:val="en-US" w:eastAsia="zh-CN"/>
              </w:rPr>
              <w:t>电路改造人员持特种作业操作证（低压电工作业）。</w:t>
            </w:r>
          </w:p>
        </w:tc>
        <w:tc>
          <w:tcPr>
            <w:tcW w:w="812" w:type="dxa"/>
            <w:tcBorders>
              <w:top w:val="single" w:color="auto" w:sz="4" w:space="0"/>
              <w:left w:val="single" w:color="auto" w:sz="4" w:space="0"/>
              <w:bottom w:val="single" w:color="auto" w:sz="4" w:space="0"/>
              <w:right w:val="single" w:color="auto" w:sz="4" w:space="0"/>
            </w:tcBorders>
            <w:vAlign w:val="center"/>
          </w:tcPr>
          <w:p w14:paraId="7446B68D">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145平方米</w:t>
            </w:r>
          </w:p>
        </w:tc>
      </w:tr>
      <w:tr w14:paraId="68D4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2C7FCDD3">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p>
        </w:tc>
        <w:tc>
          <w:tcPr>
            <w:tcW w:w="1118" w:type="dxa"/>
            <w:tcBorders>
              <w:top w:val="single" w:color="auto" w:sz="4" w:space="0"/>
              <w:left w:val="single" w:color="auto" w:sz="4" w:space="0"/>
              <w:bottom w:val="single" w:color="auto" w:sz="4" w:space="0"/>
              <w:right w:val="single" w:color="auto" w:sz="4" w:space="0"/>
            </w:tcBorders>
            <w:vAlign w:val="center"/>
          </w:tcPr>
          <w:p w14:paraId="3D535E56">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墙面展</w:t>
            </w:r>
            <w:r>
              <w:rPr>
                <w:rFonts w:hint="eastAsia" w:ascii="仿宋_GB2312" w:hAnsi="仿宋_GB2312" w:eastAsia="仿宋_GB2312" w:cs="仿宋_GB2312"/>
                <w:color w:val="auto"/>
                <w:kern w:val="0"/>
                <w:sz w:val="24"/>
                <w:highlight w:val="none"/>
              </w:rPr>
              <w:br w:type="textWrapping"/>
            </w:r>
            <w:r>
              <w:rPr>
                <w:rFonts w:hint="eastAsia" w:ascii="仿宋_GB2312" w:hAnsi="仿宋_GB2312" w:eastAsia="仿宋_GB2312" w:cs="仿宋_GB2312"/>
                <w:color w:val="auto"/>
                <w:kern w:val="0"/>
                <w:sz w:val="24"/>
                <w:highlight w:val="none"/>
              </w:rPr>
              <w:t>板造型</w:t>
            </w:r>
          </w:p>
        </w:tc>
        <w:tc>
          <w:tcPr>
            <w:tcW w:w="6707" w:type="dxa"/>
            <w:tcBorders>
              <w:top w:val="single" w:color="auto" w:sz="4" w:space="0"/>
              <w:left w:val="single" w:color="auto" w:sz="4" w:space="0"/>
              <w:bottom w:val="single" w:color="auto" w:sz="4" w:space="0"/>
              <w:right w:val="single" w:color="auto" w:sz="4" w:space="0"/>
            </w:tcBorders>
            <w:vAlign w:val="center"/>
          </w:tcPr>
          <w:p w14:paraId="2A1C20CA">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依据最终排版设计定制PVC展板造型（UV打印）及铝合金框软膜灯箱、安装上墙。（要求</w:t>
            </w:r>
            <w:r>
              <w:rPr>
                <w:rFonts w:hint="eastAsia" w:ascii="仿宋_GB2312" w:hAnsi="仿宋_GB2312" w:eastAsia="仿宋_GB2312" w:cs="仿宋_GB2312"/>
                <w:color w:val="auto"/>
                <w:sz w:val="24"/>
                <w:highlight w:val="none"/>
                <w:lang w:eastAsia="zh-CN"/>
              </w:rPr>
              <w:t>中标人</w:t>
            </w:r>
            <w:r>
              <w:rPr>
                <w:rFonts w:hint="eastAsia" w:ascii="仿宋_GB2312" w:hAnsi="仿宋_GB2312" w:eastAsia="仿宋_GB2312" w:cs="仿宋_GB2312"/>
                <w:color w:val="auto"/>
                <w:sz w:val="24"/>
                <w:highlight w:val="none"/>
                <w:lang w:val="en-US" w:eastAsia="zh-CN"/>
              </w:rPr>
              <w:t>安装前</w:t>
            </w:r>
            <w:r>
              <w:rPr>
                <w:rFonts w:hint="eastAsia" w:ascii="仿宋_GB2312" w:hAnsi="仿宋_GB2312" w:eastAsia="仿宋_GB2312" w:cs="仿宋_GB2312"/>
                <w:color w:val="auto"/>
                <w:sz w:val="24"/>
                <w:highlight w:val="none"/>
              </w:rPr>
              <w:t>提供墙面设计展示版面）</w:t>
            </w:r>
          </w:p>
        </w:tc>
        <w:tc>
          <w:tcPr>
            <w:tcW w:w="812" w:type="dxa"/>
            <w:tcBorders>
              <w:top w:val="single" w:color="auto" w:sz="4" w:space="0"/>
              <w:left w:val="single" w:color="auto" w:sz="4" w:space="0"/>
              <w:bottom w:val="single" w:color="auto" w:sz="4" w:space="0"/>
              <w:right w:val="single" w:color="auto" w:sz="4" w:space="0"/>
            </w:tcBorders>
            <w:vAlign w:val="center"/>
          </w:tcPr>
          <w:p w14:paraId="0693A6E8">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15平方米</w:t>
            </w:r>
          </w:p>
        </w:tc>
      </w:tr>
      <w:tr w14:paraId="6794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13" w:type="dxa"/>
            <w:tcBorders>
              <w:top w:val="single" w:color="auto" w:sz="4" w:space="0"/>
              <w:left w:val="single" w:color="auto" w:sz="4" w:space="0"/>
              <w:bottom w:val="single" w:color="auto" w:sz="4" w:space="0"/>
              <w:right w:val="single" w:color="auto" w:sz="4" w:space="0"/>
            </w:tcBorders>
            <w:vAlign w:val="center"/>
          </w:tcPr>
          <w:p w14:paraId="396ABD6F">
            <w:pPr>
              <w:pStyle w:val="24"/>
              <w:snapToGrid w:val="0"/>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1118" w:type="dxa"/>
            <w:tcBorders>
              <w:top w:val="single" w:color="auto" w:sz="4" w:space="0"/>
              <w:left w:val="single" w:color="auto" w:sz="4" w:space="0"/>
              <w:bottom w:val="single" w:color="auto" w:sz="4" w:space="0"/>
              <w:right w:val="single" w:color="auto" w:sz="4" w:space="0"/>
            </w:tcBorders>
            <w:vAlign w:val="center"/>
          </w:tcPr>
          <w:p w14:paraId="220D2460">
            <w:pPr>
              <w:widowControl/>
              <w:spacing w:line="40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垃圾清理及</w:t>
            </w:r>
            <w:r>
              <w:rPr>
                <w:rFonts w:hint="eastAsia" w:ascii="仿宋_GB2312" w:hAnsi="仿宋_GB2312" w:eastAsia="仿宋_GB2312" w:cs="仿宋_GB2312"/>
                <w:color w:val="auto"/>
                <w:kern w:val="0"/>
                <w:sz w:val="24"/>
                <w:highlight w:val="none"/>
              </w:rPr>
              <w:t>家政清洁</w:t>
            </w:r>
          </w:p>
        </w:tc>
        <w:tc>
          <w:tcPr>
            <w:tcW w:w="6707" w:type="dxa"/>
            <w:tcBorders>
              <w:top w:val="single" w:color="auto" w:sz="4" w:space="0"/>
              <w:left w:val="single" w:color="auto" w:sz="4" w:space="0"/>
              <w:bottom w:val="single" w:color="auto" w:sz="4" w:space="0"/>
              <w:right w:val="single" w:color="auto" w:sz="4" w:space="0"/>
            </w:tcBorders>
            <w:vAlign w:val="center"/>
          </w:tcPr>
          <w:p w14:paraId="1506257B">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完工后，由</w:t>
            </w:r>
            <w:r>
              <w:rPr>
                <w:rFonts w:hint="eastAsia" w:ascii="仿宋_GB2312" w:hAnsi="仿宋_GB2312" w:eastAsia="仿宋_GB2312" w:cs="仿宋_GB2312"/>
                <w:color w:val="auto"/>
                <w:sz w:val="24"/>
                <w:highlight w:val="none"/>
                <w:lang w:val="en-US" w:eastAsia="zh-CN"/>
              </w:rPr>
              <w:t>中标人负责拆除、改造产生的垃圾清理工作，垃圾清理至指定地点，并请</w:t>
            </w:r>
            <w:r>
              <w:rPr>
                <w:rFonts w:hint="eastAsia" w:ascii="仿宋_GB2312" w:hAnsi="仿宋_GB2312" w:eastAsia="仿宋_GB2312" w:cs="仿宋_GB2312"/>
                <w:color w:val="auto"/>
                <w:sz w:val="24"/>
                <w:highlight w:val="none"/>
              </w:rPr>
              <w:t>专业家政人员进行整体清洁，清洁面积145</w:t>
            </w:r>
            <w:r>
              <w:rPr>
                <w:rFonts w:hint="eastAsia" w:ascii="仿宋_GB2312" w:hAnsi="仿宋_GB2312" w:eastAsia="仿宋_GB2312" w:cs="仿宋_GB2312"/>
                <w:color w:val="auto"/>
                <w:sz w:val="24"/>
                <w:highlight w:val="none"/>
                <w:lang w:eastAsia="zh-CN"/>
              </w:rPr>
              <w:t>平方米</w:t>
            </w:r>
            <w:r>
              <w:rPr>
                <w:rFonts w:hint="eastAsia"/>
                <w:color w:val="auto"/>
                <w:highlight w:val="none"/>
                <w:lang w:eastAsia="zh-CN"/>
              </w:rPr>
              <w:t>。</w:t>
            </w:r>
          </w:p>
        </w:tc>
        <w:tc>
          <w:tcPr>
            <w:tcW w:w="812" w:type="dxa"/>
            <w:tcBorders>
              <w:top w:val="single" w:color="auto" w:sz="4" w:space="0"/>
              <w:left w:val="single" w:color="auto" w:sz="4" w:space="0"/>
              <w:bottom w:val="single" w:color="auto" w:sz="4" w:space="0"/>
              <w:right w:val="single" w:color="auto" w:sz="4" w:space="0"/>
            </w:tcBorders>
            <w:vAlign w:val="center"/>
          </w:tcPr>
          <w:p w14:paraId="62481BCB">
            <w:pPr>
              <w:widowControl/>
              <w:spacing w:line="400" w:lineRule="exact"/>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lang w:eastAsia="zh-CN"/>
              </w:rPr>
              <w:t>项</w:t>
            </w:r>
          </w:p>
        </w:tc>
      </w:tr>
    </w:tbl>
    <w:p w14:paraId="6FB17B20">
      <w:pPr>
        <w:rPr>
          <w:color w:val="auto"/>
          <w:highlight w:val="none"/>
        </w:rPr>
      </w:pP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1AF3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20E58069">
            <w:pPr>
              <w:spacing w:line="400" w:lineRule="exact"/>
              <w:ind w:right="-330" w:rightChars="-157"/>
              <w:rPr>
                <w:rFonts w:hint="eastAsia"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4C86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91FDF7A">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3E3B38E5">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3.投标人所投产品应符合国家有关部门规定的相应技术、节能、安全和环保标准；国家有关部门对所投产品有强制性规定或要求的，必须符合相应规定或要求。</w:t>
            </w:r>
          </w:p>
        </w:tc>
      </w:tr>
      <w:tr w14:paraId="63EC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FC18516">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1C93B435">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质保期从交货、安装调试完毕，产品验收合格之日起计算，提供免费质保1年，</w:t>
            </w:r>
            <w:r>
              <w:rPr>
                <w:rFonts w:hint="eastAsia" w:ascii="仿宋_GB2312" w:hAnsi="仿宋_GB2312" w:eastAsia="仿宋_GB2312" w:cs="仿宋_GB2312"/>
                <w:b/>
                <w:color w:val="auto"/>
                <w:sz w:val="24"/>
                <w:highlight w:val="none"/>
              </w:rPr>
              <w:t>产品设计电脑</w:t>
            </w:r>
            <w:r>
              <w:rPr>
                <w:rFonts w:hint="eastAsia" w:ascii="仿宋_GB2312" w:hAnsi="仿宋_GB2312" w:eastAsia="仿宋_GB2312" w:cs="仿宋_GB2312"/>
                <w:bCs/>
                <w:color w:val="auto"/>
                <w:sz w:val="24"/>
                <w:highlight w:val="none"/>
              </w:rPr>
              <w:t>按“</w:t>
            </w:r>
            <w:r>
              <w:rPr>
                <w:rFonts w:hint="eastAsia" w:ascii="仿宋_GB2312" w:hAnsi="仿宋_GB2312" w:eastAsia="仿宋_GB2312" w:cs="仿宋_GB2312"/>
                <w:b/>
                <w:color w:val="auto"/>
                <w:sz w:val="24"/>
                <w:highlight w:val="none"/>
              </w:rPr>
              <w:t>一、项目技术规格参数及要求</w:t>
            </w:r>
            <w:r>
              <w:rPr>
                <w:rFonts w:hint="eastAsia" w:ascii="仿宋_GB2312" w:hAnsi="仿宋_GB2312" w:eastAsia="仿宋_GB2312" w:cs="仿宋_GB2312"/>
                <w:bCs/>
                <w:color w:val="auto"/>
                <w:sz w:val="24"/>
                <w:highlight w:val="none"/>
              </w:rPr>
              <w:t>”执行。</w:t>
            </w:r>
          </w:p>
        </w:tc>
      </w:tr>
      <w:tr w14:paraId="798C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CCFC442">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72C0117D">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2.故障处理 ：提供7*24小时维修服务，并提供售后服务电话，出现故障应在接到故障通知起2小时内响应，一般问题4小时内通过远程方式解决；遇到大的问题，在接到报修通知后12小时内派技术人员到达现场维修，故障修复时限不超过24小时,如超过时限无法排除故障，免费提供同等质量的产品作为备用品供采购人使用，直到修复完成（产品设计电脑按照项目技术规格参数及要求执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3.质量保证期内免费提供维修服务（含人工费、配件费、差旅费等各项费用），所更换的所有零配件全部使用原厂配件；保修期以外一律按投标文件承诺的优惠价收费，提供终身上门维修服务。</w:t>
            </w:r>
          </w:p>
        </w:tc>
      </w:tr>
      <w:tr w14:paraId="7D97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A2B04CE">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1F32A353">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1.交货时间：自签订合同之日起90日内安装调试完毕，验收合格并交付使用；</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2.交货地点：广西柳州市鱼峰区官塘大道文苑路1号5号实训楼211实训室。</w:t>
            </w:r>
          </w:p>
        </w:tc>
      </w:tr>
      <w:tr w14:paraId="1E75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97673A7">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75A0BDD">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财政性资金按财政国库集中支付规定程序办理。本项目货物全部到货、安装调试完毕，项目整体验收合格交付使用后，采购人</w:t>
            </w:r>
            <w:r>
              <w:rPr>
                <w:rFonts w:hint="eastAsia" w:ascii="仿宋_GB2312" w:hAnsi="仿宋_GB2312" w:eastAsia="仿宋_GB2312" w:cs="仿宋_GB2312"/>
                <w:bCs/>
                <w:color w:val="auto"/>
                <w:sz w:val="24"/>
                <w:highlight w:val="none"/>
                <w:lang w:val="en-US" w:eastAsia="zh-CN"/>
              </w:rPr>
              <w:t>原则上</w:t>
            </w:r>
            <w:r>
              <w:rPr>
                <w:rFonts w:hint="eastAsia" w:ascii="仿宋_GB2312" w:hAnsi="仿宋_GB2312" w:eastAsia="仿宋_GB2312" w:cs="仿宋_GB2312"/>
                <w:bCs/>
                <w:color w:val="auto"/>
                <w:sz w:val="24"/>
                <w:highlight w:val="none"/>
              </w:rPr>
              <w:t>在收到中标人开具的合同总价款增值税专用发票之日起10个工作日内一次性向中标人指定账户付清合同价款（不计利息）。</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26FA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96884A9">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3DD5294C">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14:paraId="6D2B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5A167CE8">
            <w:pPr>
              <w:spacing w:line="440" w:lineRule="exact"/>
              <w:ind w:right="-27" w:rightChars="-13"/>
              <w:jc w:val="left"/>
              <w:rPr>
                <w:rFonts w:hint="eastAsia" w:ascii="等线" w:hAnsi="等线" w:eastAsia="仿宋_GB2312" w:cs="Arial"/>
                <w:bCs/>
                <w:color w:val="auto"/>
                <w:sz w:val="24"/>
                <w:highlight w:val="none"/>
                <w:lang w:val="en-GB"/>
              </w:rPr>
            </w:pPr>
            <w:r>
              <w:rPr>
                <w:rFonts w:hint="eastAsia" w:ascii="仿宋_GB2312" w:hAnsi="仿宋_GB2312" w:eastAsia="仿宋_GB2312" w:cs="仿宋_GB2312"/>
                <w:color w:val="auto"/>
                <w:sz w:val="24"/>
                <w:highlight w:val="none"/>
              </w:rPr>
              <w:t>履约保证金</w:t>
            </w:r>
          </w:p>
        </w:tc>
        <w:tc>
          <w:tcPr>
            <w:tcW w:w="7654" w:type="dxa"/>
            <w:tcBorders>
              <w:top w:val="single" w:color="auto" w:sz="4" w:space="0"/>
              <w:left w:val="single" w:color="auto" w:sz="4" w:space="0"/>
              <w:bottom w:val="single" w:color="auto" w:sz="4" w:space="0"/>
              <w:right w:val="single" w:color="auto" w:sz="4" w:space="0"/>
            </w:tcBorders>
            <w:vAlign w:val="center"/>
          </w:tcPr>
          <w:p w14:paraId="395D57EC">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合同签订前2日内，中标人必须向采购人缴纳履约保证金，履约保证金按采购合同金额的5%收取(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14:paraId="2C19D8F3">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2.有下列情形之一的，采购人应向中标人出具书面通知，中标人未能在7个工作日内回应并解决的，履约保证金不予退回，并视具体情况按本项目合同第十一条、第十四条处理：</w:t>
            </w:r>
          </w:p>
          <w:p w14:paraId="7FD5A7EB">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（1）中标人提供的货物规格、技术标准、材料未达到其投标文件所承诺的，导致无法通过验收交付使用的；</w:t>
            </w:r>
          </w:p>
          <w:p w14:paraId="77486E22">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（2）中标人提供的货物经查证无法得到生产厂家正规售后服务的；</w:t>
            </w:r>
          </w:p>
          <w:p w14:paraId="477BB591">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（3）中标人提供的货物未经正规合法经销渠道的；</w:t>
            </w:r>
          </w:p>
          <w:p w14:paraId="16A69A34">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（4）中标人提供的货物侵犯了第三方合法权益而引发了纠纷或诉讼，导致无法按期交付使用的；</w:t>
            </w:r>
          </w:p>
          <w:p w14:paraId="3EC45C4D">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（5）在货物试运行期间，故障率在10%以上的。</w:t>
            </w:r>
          </w:p>
          <w:p w14:paraId="12E5F793">
            <w:pPr>
              <w:spacing w:line="440" w:lineRule="exact"/>
              <w:ind w:firstLine="480" w:firstLineChars="20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3.履约保证金账户：</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名  称：柳州城市职业学院</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开户行：柳州银行北大阳光支行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账  号：70312500000000001157</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中标人自主选择以电汇、转账、支票、本票、汇票等非现金形式缴纳履约保证金，缴纳时请注明采购项目名称及项目编号。</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中标人在履约保证金缴纳后，持银行回执复印件、中标通知书与采购人签订政府采购合同。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注：发生违约行为时，履约保证金作为违约金进行扣除。</w:t>
            </w:r>
          </w:p>
        </w:tc>
      </w:tr>
      <w:tr w14:paraId="25BD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2FCA426">
            <w:pPr>
              <w:pStyle w:val="10"/>
              <w:snapToGrid w:val="0"/>
              <w:spacing w:line="400" w:lineRule="exact"/>
              <w:ind w:right="27" w:rightChars="13"/>
              <w:rPr>
                <w:rFonts w:hint="eastAsia" w:ascii="等线" w:hAnsi="等线" w:eastAsia="仿宋_GB2312" w:cs="仿宋_GB2312"/>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31E9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81572F">
            <w:pPr>
              <w:spacing w:line="440" w:lineRule="exact"/>
              <w:ind w:right="-27" w:rightChars="-13"/>
              <w:jc w:val="left"/>
              <w:rPr>
                <w:rFonts w:hint="eastAsia" w:ascii="等线" w:hAnsi="等线" w:eastAsia="仿宋_GB2312" w:cs="Arial"/>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420125DD">
            <w:pPr>
              <w:spacing w:line="440" w:lineRule="exact"/>
              <w:ind w:right="27" w:rightChars="13"/>
              <w:jc w:val="left"/>
              <w:rPr>
                <w:rFonts w:hint="eastAsia"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1.国家强制性技术标准及有关规定；</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 xml:space="preserve">4.验收费用：验收所产生的检验费及相关的全部费用均由中标人承担。 </w:t>
            </w:r>
          </w:p>
        </w:tc>
      </w:tr>
      <w:tr w14:paraId="0191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89509EF">
            <w:pPr>
              <w:pStyle w:val="10"/>
              <w:snapToGrid w:val="0"/>
              <w:spacing w:line="400" w:lineRule="exact"/>
              <w:ind w:right="-330" w:rightChars="-157"/>
              <w:rPr>
                <w:rFonts w:hint="eastAsia"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7C65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60" w:type="dxa"/>
            <w:tcBorders>
              <w:top w:val="single" w:color="auto" w:sz="4" w:space="0"/>
              <w:left w:val="single" w:color="auto" w:sz="4" w:space="0"/>
              <w:bottom w:val="single" w:color="auto" w:sz="4" w:space="0"/>
              <w:right w:val="single" w:color="auto" w:sz="4" w:space="0"/>
            </w:tcBorders>
            <w:vAlign w:val="center"/>
          </w:tcPr>
          <w:p w14:paraId="71B3423E">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29124553">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213D571">
            <w:pPr>
              <w:pStyle w:val="26"/>
              <w:spacing w:before="0" w:beforeAutospacing="0" w:after="0" w:afterAutospacing="0" w:line="460" w:lineRule="atLeast"/>
              <w:rPr>
                <w:rFonts w:hint="eastAsia" w:ascii="仿宋_GB2312" w:eastAsia="仿宋_GB2312"/>
                <w:color w:val="auto"/>
                <w:highlight w:val="none"/>
              </w:rPr>
            </w:pPr>
            <w:r>
              <w:rPr>
                <w:rStyle w:val="28"/>
                <w:rFonts w:hint="eastAsia" w:ascii="仿宋_GB2312" w:eastAsia="仿宋_GB2312"/>
                <w:color w:val="auto"/>
                <w:highlight w:val="none"/>
              </w:rPr>
              <w:t>注：（1）采购标的对应的中小企业划分标准所属行业：</w:t>
            </w:r>
            <w:r>
              <w:rPr>
                <w:rStyle w:val="28"/>
                <w:rFonts w:hint="eastAsia" w:ascii="仿宋_GB2312" w:eastAsia="仿宋_GB2312"/>
                <w:color w:val="auto"/>
                <w:highlight w:val="none"/>
                <w:u w:val="single"/>
              </w:rPr>
              <w:t>采购需求</w:t>
            </w:r>
            <w:r>
              <w:rPr>
                <w:rFonts w:hint="eastAsia" w:ascii="仿宋_GB2312" w:hAnsi="仿宋_GB2312" w:eastAsia="仿宋_GB2312" w:cs="仿宋_GB2312"/>
                <w:b/>
                <w:bCs/>
                <w:color w:val="auto"/>
                <w:highlight w:val="none"/>
                <w:u w:val="single"/>
              </w:rPr>
              <w:t>（一）集训室设备为</w:t>
            </w:r>
            <w:r>
              <w:rPr>
                <w:rStyle w:val="28"/>
                <w:rFonts w:hint="eastAsia" w:ascii="仿宋_GB2312" w:eastAsia="仿宋_GB2312"/>
                <w:color w:val="auto"/>
                <w:highlight w:val="none"/>
                <w:u w:val="single"/>
              </w:rPr>
              <w:t>工业，</w:t>
            </w:r>
            <w:r>
              <w:rPr>
                <w:rFonts w:hint="eastAsia" w:ascii="仿宋_GB2312" w:hAnsi="仿宋_GB2312" w:eastAsia="仿宋_GB2312" w:cs="仿宋_GB2312"/>
                <w:b/>
                <w:bCs/>
                <w:color w:val="auto"/>
                <w:highlight w:val="none"/>
                <w:u w:val="single"/>
              </w:rPr>
              <w:t>（二）环境创建、强弱电改造</w:t>
            </w:r>
            <w:r>
              <w:rPr>
                <w:rStyle w:val="30"/>
                <w:rFonts w:hint="eastAsia" w:ascii="仿宋_GB2312" w:eastAsia="仿宋_GB2312"/>
                <w:color w:val="auto"/>
                <w:highlight w:val="none"/>
                <w:u w:val="single"/>
              </w:rPr>
              <w:t>无需作中小企业所属行业划分</w:t>
            </w:r>
            <w:r>
              <w:rPr>
                <w:rStyle w:val="28"/>
                <w:rFonts w:hint="eastAsia" w:ascii="仿宋_GB2312" w:eastAsia="仿宋_GB2312"/>
                <w:color w:val="auto"/>
                <w:highlight w:val="none"/>
                <w:u w:val="single"/>
              </w:rPr>
              <w:t>；</w:t>
            </w:r>
          </w:p>
          <w:p w14:paraId="1699EC70">
            <w:pPr>
              <w:pStyle w:val="26"/>
              <w:spacing w:before="0" w:beforeAutospacing="0" w:after="0" w:afterAutospacing="0" w:line="460" w:lineRule="atLeast"/>
              <w:rPr>
                <w:rFonts w:hint="eastAsia" w:ascii="仿宋_GB2312" w:eastAsia="仿宋_GB2312"/>
                <w:color w:val="auto"/>
                <w:highlight w:val="none"/>
              </w:rPr>
            </w:pPr>
            <w:r>
              <w:rPr>
                <w:rStyle w:val="28"/>
                <w:rFonts w:hint="eastAsia" w:ascii="仿宋_GB2312" w:eastAsia="仿宋_GB2312"/>
                <w:color w:val="auto"/>
                <w:highlight w:val="none"/>
              </w:rPr>
              <w:t>（2）中小企业划分有关标准根据工信部等部委发布的《关于印发中小企业划型标准规定的通知》（工信部联企业〔2011〕300号）确定；</w:t>
            </w:r>
          </w:p>
          <w:p w14:paraId="1850D8B2">
            <w:pPr>
              <w:pStyle w:val="26"/>
              <w:spacing w:before="0" w:beforeAutospacing="0" w:after="0" w:afterAutospacing="0" w:line="460" w:lineRule="atLeast"/>
              <w:rPr>
                <w:rFonts w:hint="eastAsia" w:ascii="仿宋_GB2312" w:eastAsia="仿宋_GB2312"/>
                <w:color w:val="auto"/>
                <w:highlight w:val="none"/>
              </w:rPr>
            </w:pPr>
            <w:r>
              <w:rPr>
                <w:rStyle w:val="28"/>
                <w:rFonts w:hint="eastAsia" w:ascii="仿宋_GB2312" w:eastAsia="仿宋_GB2312"/>
                <w:color w:val="auto"/>
                <w:highlight w:val="none"/>
              </w:rPr>
              <w:t>（3）为方便投标人识别企业规模类型，投标人可使用工业和信息化部组织开发的中小企业规模类型自测小程序生成企业规模类型测试结果。自测小程序链接：https://baosong.miit.gov.cn/ScaleTest</w:t>
            </w:r>
          </w:p>
          <w:p w14:paraId="30A40A06">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2.《财政部、司法部关于政府采购支持监狱企业发展有关问题的通知》（财库〔2014〕68号）；</w:t>
            </w:r>
          </w:p>
          <w:p w14:paraId="32DFEB16">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3.《财政部 民政部 中国残疾人联合会关于促进残疾人就业政府采购政策的通知》（财库〔2017〕141号）；</w:t>
            </w:r>
          </w:p>
          <w:p w14:paraId="19410B41">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572D20F3">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5.财政部 生态环境部《关于印发环境标志产品政府采购品目清单的通知》（财库〔2019〕18号）；</w:t>
            </w:r>
          </w:p>
          <w:p w14:paraId="20CD2867">
            <w:pPr>
              <w:pStyle w:val="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6.财政部 发展改革委《关于印发节能产品政府采购品目清单的通知》（财库〔2019〕19号）；</w:t>
            </w:r>
          </w:p>
        </w:tc>
      </w:tr>
      <w:tr w14:paraId="2DD9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145AA64">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68E74761">
            <w:pPr>
              <w:pStyle w:val="3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1.投标人或投标核心产品生产厂家具备有效的质量管理体系认证证书；</w:t>
            </w:r>
            <w:r>
              <w:rPr>
                <w:rFonts w:hint="eastAsia" w:ascii="仿宋_GB2312" w:eastAsia="仿宋_GB2312"/>
                <w:color w:val="auto"/>
                <w:highlight w:val="none"/>
              </w:rPr>
              <w:br w:type="textWrapping"/>
            </w:r>
            <w:r>
              <w:rPr>
                <w:rFonts w:hint="eastAsia" w:ascii="仿宋_GB2312" w:eastAsia="仿宋_GB2312"/>
                <w:color w:val="auto"/>
                <w:highlight w:val="none"/>
              </w:rPr>
              <w:t>2.投标人或投标核心产品生产厂家具备有效的环境管理体系认证证书；</w:t>
            </w:r>
            <w:r>
              <w:rPr>
                <w:rFonts w:hint="eastAsia" w:ascii="仿宋_GB2312" w:eastAsia="仿宋_GB2312"/>
                <w:color w:val="auto"/>
                <w:highlight w:val="none"/>
              </w:rPr>
              <w:br w:type="textWrapping"/>
            </w:r>
            <w:r>
              <w:rPr>
                <w:rFonts w:hint="eastAsia" w:ascii="仿宋_GB2312" w:eastAsia="仿宋_GB2312"/>
                <w:color w:val="auto"/>
                <w:highlight w:val="none"/>
              </w:rPr>
              <w:t>3.投标人或投标核心产品生产厂家具备有效的职业健康安全管理体系认证证书 。</w:t>
            </w:r>
          </w:p>
        </w:tc>
      </w:tr>
      <w:tr w14:paraId="2A72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A3D5DA0">
            <w:pPr>
              <w:spacing w:line="440" w:lineRule="exact"/>
              <w:ind w:right="-27" w:rightChars="-13"/>
              <w:jc w:val="left"/>
              <w:rPr>
                <w:rFonts w:hint="eastAsia"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14:paraId="243FA8BE">
            <w:pPr>
              <w:pStyle w:val="3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投标人2022年1月1日起至今本项目所投计算机在项目中被安装使用。</w:t>
            </w:r>
          </w:p>
        </w:tc>
      </w:tr>
      <w:tr w14:paraId="1DB7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37CF3FD0">
            <w:pPr>
              <w:pStyle w:val="10"/>
              <w:snapToGrid w:val="0"/>
              <w:spacing w:line="400" w:lineRule="exact"/>
              <w:ind w:right="-330" w:rightChars="-157"/>
              <w:rPr>
                <w:rFonts w:hint="eastAsia"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7E26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EB615E6">
            <w:pPr>
              <w:spacing w:line="440" w:lineRule="exact"/>
              <w:ind w:right="-107" w:rightChars="-51"/>
              <w:jc w:val="left"/>
              <w:rPr>
                <w:rFonts w:hint="eastAsia" w:ascii="仿宋_GB2312" w:hAnsi="宋体" w:eastAsia="仿宋_GB2312" w:cs="Arial"/>
                <w:bCs/>
                <w:color w:val="auto"/>
                <w:sz w:val="24"/>
                <w:highlight w:val="none"/>
              </w:rPr>
            </w:pPr>
            <w:r>
              <w:rPr>
                <w:rFonts w:ascii="仿宋_GB2312" w:hAnsi="宋体" w:eastAsia="仿宋_GB2312" w:cs="Arial"/>
                <w:bCs/>
                <w:color w:val="auto"/>
                <w:sz w:val="24"/>
                <w:highlight w:val="none"/>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2E443B9F">
            <w:pPr>
              <w:spacing w:line="440" w:lineRule="exact"/>
              <w:ind w:right="27" w:rightChars="13"/>
              <w:jc w:val="left"/>
              <w:rPr>
                <w:rFonts w:hint="eastAsia"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 xml:space="preserve"> </w:t>
            </w:r>
          </w:p>
        </w:tc>
      </w:tr>
    </w:tbl>
    <w:p w14:paraId="3386EFB7">
      <w:pPr>
        <w:spacing w:line="360" w:lineRule="auto"/>
        <w:rPr>
          <w:rFonts w:ascii="仿宋_GB2312" w:eastAsia="仿宋_GB2312"/>
          <w:color w:val="auto"/>
          <w:sz w:val="24"/>
          <w:highlight w:val="none"/>
        </w:rPr>
      </w:pPr>
    </w:p>
    <w:p w14:paraId="757C10B9">
      <w:pPr>
        <w:rPr>
          <w:color w:val="auto"/>
          <w:highlight w:val="none"/>
        </w:rPr>
        <w:sectPr>
          <w:pgSz w:w="11906" w:h="16838"/>
          <w:pgMar w:top="1440" w:right="1440" w:bottom="1440" w:left="1440" w:header="851" w:footer="992" w:gutter="0"/>
          <w:cols w:space="720" w:num="1"/>
          <w:docGrid w:linePitch="312" w:charSpace="0"/>
        </w:sectPr>
      </w:pPr>
    </w:p>
    <w:p w14:paraId="5C3598E3">
      <w:pPr>
        <w:pStyle w:val="2"/>
        <w:spacing w:line="276" w:lineRule="auto"/>
        <w:jc w:val="center"/>
        <w:rPr>
          <w:color w:val="auto"/>
          <w:sz w:val="32"/>
          <w:szCs w:val="32"/>
          <w:highlight w:val="none"/>
        </w:rPr>
      </w:pPr>
      <w:bookmarkStart w:id="33" w:name="_Toc29711"/>
      <w:bookmarkStart w:id="34" w:name="_Toc19521"/>
      <w:r>
        <w:rPr>
          <w:rFonts w:hint="eastAsia"/>
          <w:color w:val="auto"/>
          <w:sz w:val="32"/>
          <w:szCs w:val="32"/>
          <w:highlight w:val="none"/>
        </w:rPr>
        <w:t>第三章 投标人须知</w:t>
      </w:r>
      <w:bookmarkEnd w:id="33"/>
      <w:bookmarkEnd w:id="34"/>
    </w:p>
    <w:p w14:paraId="3678DB96">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A6FE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4D33269">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14:paraId="44ADF765">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49E4A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AE65E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59B786FB">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hint="eastAsia" w:ascii="仿宋_GB2312" w:hAnsi="宋体" w:eastAsia="仿宋_GB2312"/>
                <w:color w:val="auto"/>
                <w:sz w:val="24"/>
                <w:highlight w:val="none"/>
              </w:rPr>
              <w:t>数字化产品设计实训室项目采购</w:t>
            </w:r>
          </w:p>
          <w:p w14:paraId="2F3A3077">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rPr>
              <w:t>项目编号：</w:t>
            </w:r>
            <w:r>
              <w:rPr>
                <w:rFonts w:hint="eastAsia" w:ascii="仿宋_GB2312" w:hAnsi="宋体" w:eastAsia="仿宋_GB2312"/>
                <w:color w:val="auto"/>
                <w:sz w:val="24"/>
                <w:highlight w:val="none"/>
                <w:lang w:eastAsia="zh-CN"/>
              </w:rPr>
              <w:t>LZZC2026-G1-990144-LZSZ</w:t>
            </w:r>
          </w:p>
        </w:tc>
      </w:tr>
      <w:tr w14:paraId="14D93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7B9489">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14:paraId="2B0FF1A4">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1D9612ED">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预算金额（人民币）：</w:t>
            </w:r>
            <w:r>
              <w:rPr>
                <w:rFonts w:ascii="仿宋_GB2312" w:eastAsia="仿宋_GB2312"/>
                <w:color w:val="auto"/>
                <w:sz w:val="24"/>
                <w:highlight w:val="none"/>
              </w:rPr>
              <w:t>柒拾壹万肆仟玖佰叁拾元整</w:t>
            </w:r>
            <w:r>
              <w:rPr>
                <w:rFonts w:hint="eastAsia" w:ascii="仿宋_GB2312" w:eastAsia="仿宋_GB2312"/>
                <w:color w:val="auto"/>
                <w:sz w:val="24"/>
                <w:highlight w:val="none"/>
              </w:rPr>
              <w:t>（¥</w:t>
            </w:r>
            <w:r>
              <w:rPr>
                <w:rFonts w:ascii="仿宋_GB2312" w:eastAsia="仿宋_GB2312"/>
                <w:color w:val="auto"/>
                <w:sz w:val="24"/>
                <w:highlight w:val="none"/>
              </w:rPr>
              <w:t>714</w:t>
            </w:r>
            <w:r>
              <w:rPr>
                <w:rFonts w:hint="eastAsia" w:ascii="仿宋_GB2312" w:eastAsia="仿宋_GB2312"/>
                <w:color w:val="auto"/>
                <w:sz w:val="24"/>
                <w:highlight w:val="none"/>
              </w:rPr>
              <w:t>,</w:t>
            </w:r>
            <w:r>
              <w:rPr>
                <w:rFonts w:ascii="仿宋_GB2312" w:eastAsia="仿宋_GB2312"/>
                <w:color w:val="auto"/>
                <w:sz w:val="24"/>
                <w:highlight w:val="none"/>
              </w:rPr>
              <w:t>930</w:t>
            </w:r>
            <w:r>
              <w:rPr>
                <w:rFonts w:hint="eastAsia" w:ascii="仿宋_GB2312" w:eastAsia="仿宋_GB2312"/>
                <w:color w:val="auto"/>
                <w:sz w:val="24"/>
                <w:highlight w:val="none"/>
              </w:rPr>
              <w:t>.00）。</w:t>
            </w:r>
          </w:p>
        </w:tc>
      </w:tr>
      <w:tr w14:paraId="650F1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4CD4B5">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082595BE">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33FD930E">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5E2ADEF9">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4B1DE39C">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0C0FD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60E5FF41">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63209EAE">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5F51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A05AF6">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7E7E97B9">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2997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A4B3A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3D1CA0CB">
            <w:pPr>
              <w:pStyle w:val="36"/>
              <w:spacing w:before="0" w:beforeAutospacing="0" w:after="0" w:afterAutospacing="0" w:line="460" w:lineRule="atLeast"/>
              <w:rPr>
                <w:rFonts w:hint="eastAsia" w:ascii="仿宋_GB2312" w:eastAsia="仿宋_GB2312"/>
                <w:color w:val="auto"/>
                <w:highlight w:val="none"/>
              </w:rPr>
            </w:pPr>
            <w:r>
              <w:rPr>
                <w:rStyle w:val="38"/>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38"/>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38"/>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38"/>
                <w:rFonts w:hint="eastAsia" w:ascii="仿宋_GB2312" w:eastAsia="仿宋_GB2312"/>
                <w:color w:val="auto"/>
                <w:highlight w:val="none"/>
              </w:rPr>
              <w:t>3.电子投标文件成功提交后，投标人可自行打印投标文件接收回执。</w:t>
            </w:r>
          </w:p>
        </w:tc>
      </w:tr>
      <w:tr w14:paraId="7251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78EAC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54ECEAD6">
            <w:pPr>
              <w:pStyle w:val="40"/>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65A4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1AA0F5">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2948B02A">
            <w:pPr>
              <w:pStyle w:val="4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开标时间：详见公开招标公告。</w:t>
            </w:r>
          </w:p>
        </w:tc>
      </w:tr>
      <w:tr w14:paraId="54692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33F559">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63047E4A">
            <w:pPr>
              <w:pStyle w:val="4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2B4E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D1E54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44A35A2F">
            <w:pPr>
              <w:pStyle w:val="4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评标方法：综合评分法</w:t>
            </w:r>
          </w:p>
        </w:tc>
      </w:tr>
      <w:tr w14:paraId="4B0C8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AB902F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389ED340">
            <w:pPr>
              <w:pStyle w:val="4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2F7D3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536D9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73CB9B6F">
            <w:pPr>
              <w:pStyle w:val="50"/>
              <w:spacing w:before="0" w:beforeAutospacing="0" w:after="0" w:afterAutospacing="0" w:line="460" w:lineRule="atLeast"/>
              <w:rPr>
                <w:rFonts w:hint="eastAsia" w:ascii="仿宋_GB2312" w:eastAsia="仿宋_GB2312"/>
                <w:color w:val="auto"/>
                <w:highlight w:val="none"/>
              </w:rPr>
            </w:pPr>
            <w:r>
              <w:rPr>
                <w:rStyle w:val="52"/>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52"/>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52"/>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52"/>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52"/>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5CDF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780A47">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371214A8">
            <w:pPr>
              <w:pStyle w:val="5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56"/>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45C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E5533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7AABE156">
            <w:pPr>
              <w:pStyle w:val="58"/>
              <w:spacing w:before="0" w:beforeAutospacing="0" w:after="0" w:afterAutospacing="0" w:line="460" w:lineRule="atLeast"/>
              <w:rPr>
                <w:rFonts w:hint="eastAsia" w:ascii="仿宋_GB2312" w:eastAsia="仿宋_GB2312"/>
                <w:color w:val="auto"/>
                <w:highlight w:val="none"/>
              </w:rPr>
            </w:pPr>
            <w:r>
              <w:rPr>
                <w:rStyle w:val="60"/>
                <w:rFonts w:hint="eastAsia" w:ascii="仿宋_GB2312" w:eastAsia="仿宋_GB2312"/>
                <w:color w:val="auto"/>
                <w:highlight w:val="none"/>
              </w:rPr>
              <w:t>签订合同时间：中标通知书发出后</w:t>
            </w:r>
            <w:r>
              <w:rPr>
                <w:rStyle w:val="60"/>
                <w:rFonts w:hint="eastAsia" w:ascii="仿宋_GB2312" w:eastAsia="仿宋_GB2312"/>
                <w:color w:val="auto"/>
                <w:highlight w:val="none"/>
                <w:u w:val="single"/>
              </w:rPr>
              <w:t>25</w:t>
            </w:r>
            <w:r>
              <w:rPr>
                <w:rStyle w:val="60"/>
                <w:rFonts w:hint="eastAsia" w:ascii="仿宋_GB2312" w:eastAsia="仿宋_GB2312"/>
                <w:color w:val="auto"/>
                <w:highlight w:val="none"/>
              </w:rPr>
              <w:t>日内。</w:t>
            </w:r>
          </w:p>
        </w:tc>
      </w:tr>
      <w:tr w14:paraId="5513E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A843A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3B22D208">
            <w:pPr>
              <w:pStyle w:val="62"/>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4DD6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798B0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7E642537">
            <w:pPr>
              <w:pStyle w:val="6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091B7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2ED0FA">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3A6CA986">
            <w:pPr>
              <w:pStyle w:val="6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04F6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CA5CF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56AF1B2E">
            <w:pPr>
              <w:pStyle w:val="68"/>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769F7910">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14:paraId="6CBDA0AE">
      <w:pPr>
        <w:spacing w:line="360" w:lineRule="auto"/>
        <w:jc w:val="center"/>
        <w:rPr>
          <w:b/>
          <w:color w:val="auto"/>
          <w:sz w:val="32"/>
          <w:szCs w:val="32"/>
          <w:highlight w:val="none"/>
        </w:rPr>
      </w:pPr>
      <w:r>
        <w:rPr>
          <w:rFonts w:hint="eastAsia"/>
          <w:b/>
          <w:color w:val="auto"/>
          <w:sz w:val="32"/>
          <w:szCs w:val="32"/>
          <w:highlight w:val="none"/>
        </w:rPr>
        <w:t>投标人须知</w:t>
      </w:r>
    </w:p>
    <w:p w14:paraId="07ED4202">
      <w:pPr>
        <w:spacing w:line="300" w:lineRule="exact"/>
        <w:jc w:val="center"/>
        <w:rPr>
          <w:b/>
          <w:color w:val="auto"/>
          <w:sz w:val="32"/>
          <w:szCs w:val="32"/>
          <w:highlight w:val="none"/>
        </w:rPr>
      </w:pPr>
    </w:p>
    <w:p w14:paraId="6717EFC8">
      <w:pPr>
        <w:pStyle w:val="10"/>
        <w:snapToGrid w:val="0"/>
        <w:spacing w:line="360" w:lineRule="exact"/>
        <w:ind w:right="-330" w:rightChars="-157"/>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2D152093">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35" w:name="_Toc254970668"/>
      <w:bookmarkStart w:id="36" w:name="_Toc254970527"/>
      <w:r>
        <w:rPr>
          <w:rFonts w:hint="eastAsia" w:ascii="仿宋_GB2312" w:eastAsia="仿宋_GB2312"/>
          <w:b/>
          <w:color w:val="auto"/>
          <w:sz w:val="24"/>
          <w:highlight w:val="none"/>
        </w:rPr>
        <w:t>1. 适用范围</w:t>
      </w:r>
      <w:bookmarkEnd w:id="35"/>
      <w:bookmarkEnd w:id="36"/>
    </w:p>
    <w:p w14:paraId="25C84F07">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数字化产品设计实训室项目采购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0C68C20B">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37" w:name="_Toc254970528"/>
      <w:bookmarkStart w:id="38" w:name="_Toc254970669"/>
      <w:r>
        <w:rPr>
          <w:rFonts w:hint="eastAsia" w:ascii="仿宋_GB2312" w:eastAsia="仿宋_GB2312"/>
          <w:b/>
          <w:color w:val="auto"/>
          <w:sz w:val="24"/>
          <w:highlight w:val="none"/>
        </w:rPr>
        <w:t>2.定义</w:t>
      </w:r>
      <w:bookmarkEnd w:id="37"/>
      <w:bookmarkEnd w:id="38"/>
    </w:p>
    <w:p w14:paraId="79935798">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柳州城市职业学院</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0F5DC4E8">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bookmarkStart w:id="39" w:name="_Hlk93681432"/>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14:paraId="27CAEEDF">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bookmarkEnd w:id="39"/>
    <w:p w14:paraId="227BA5F1">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2.4“服务”系指招标文件规定投标人须承担的安装、调试、技术协助、校准、培训、技术指导以及其他类似的义务。</w:t>
      </w:r>
    </w:p>
    <w:p w14:paraId="20387CAD">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7C7DEBA4">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0A2832BC">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00144AE1">
      <w:pPr>
        <w:pStyle w:val="10"/>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64C0FB95">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bookmarkStart w:id="40" w:name="_Hlk93681424"/>
      <w:bookmarkStart w:id="41" w:name="_Toc254970670"/>
      <w:bookmarkStart w:id="42" w:name="_Toc254970529"/>
      <w:bookmarkStart w:id="43" w:name="_Toc254970534"/>
      <w:bookmarkStart w:id="44" w:name="_Toc254970675"/>
      <w:bookmarkStart w:id="45" w:name="_Toc254970677"/>
      <w:bookmarkStart w:id="46" w:name="_Toc254970536"/>
      <w:r>
        <w:rPr>
          <w:rFonts w:hint="eastAsia" w:ascii="仿宋_GB2312" w:hAnsi="宋体" w:eastAsia="仿宋_GB2312"/>
          <w:bCs/>
          <w:color w:val="auto"/>
          <w:sz w:val="24"/>
          <w:szCs w:val="24"/>
          <w:highlight w:val="none"/>
        </w:rPr>
        <w:t>2.9“▲”系指本次采购的核心产品。</w:t>
      </w:r>
    </w:p>
    <w:p w14:paraId="57903C48">
      <w:pPr>
        <w:pStyle w:val="10"/>
        <w:snapToGrid w:val="0"/>
        <w:spacing w:line="360" w:lineRule="exact"/>
        <w:ind w:right="-330" w:rightChars="-157"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2.10公开招标文件中所称的“以上”、“以下”、“内”、“以内”、“届满”，包括本数；所称的“不满”、“不足”、“以外”，不包括本数。</w:t>
      </w:r>
    </w:p>
    <w:p w14:paraId="0FDF660C">
      <w:pPr>
        <w:pStyle w:val="10"/>
        <w:widowControl/>
        <w:snapToGrid w:val="0"/>
        <w:spacing w:line="400" w:lineRule="exact"/>
        <w:ind w:firstLine="480" w:firstLineChars="200"/>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2.11“法定代表人”系指投标人的法定代表人、负责人或自然人。</w:t>
      </w:r>
    </w:p>
    <w:bookmarkEnd w:id="40"/>
    <w:p w14:paraId="24BA5D72">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3.招标方式</w:t>
      </w:r>
      <w:bookmarkEnd w:id="41"/>
      <w:bookmarkEnd w:id="42"/>
    </w:p>
    <w:p w14:paraId="72386E68">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1084C047">
      <w:pPr>
        <w:snapToGrid w:val="0"/>
        <w:spacing w:line="400" w:lineRule="exact"/>
        <w:ind w:firstLine="482" w:firstLineChars="200"/>
        <w:jc w:val="left"/>
        <w:rPr>
          <w:rFonts w:ascii="仿宋_GB2312" w:eastAsia="仿宋_GB2312"/>
          <w:b/>
          <w:color w:val="auto"/>
          <w:sz w:val="24"/>
          <w:highlight w:val="none"/>
        </w:rPr>
      </w:pPr>
      <w:bookmarkStart w:id="47" w:name="_Toc254970671"/>
      <w:bookmarkStart w:id="48" w:name="_Toc254970530"/>
      <w:r>
        <w:rPr>
          <w:rFonts w:hint="eastAsia" w:ascii="仿宋_GB2312" w:eastAsia="仿宋_GB2312"/>
          <w:b/>
          <w:color w:val="auto"/>
          <w:sz w:val="24"/>
          <w:highlight w:val="none"/>
        </w:rPr>
        <w:t>4.投标委托</w:t>
      </w:r>
      <w:bookmarkEnd w:id="47"/>
      <w:bookmarkEnd w:id="48"/>
    </w:p>
    <w:p w14:paraId="19D37CC2">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49" w:name="_Toc254970672"/>
      <w:bookmarkStart w:id="50" w:name="_Toc254970531"/>
    </w:p>
    <w:p w14:paraId="6F64B10E">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49"/>
      <w:bookmarkEnd w:id="50"/>
    </w:p>
    <w:p w14:paraId="03B15015">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5BE09D4D">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66B39AB7">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14:paraId="1638B88A">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5D7BB095">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3EF43193">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14:paraId="3EB12969">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42742EFD">
      <w:pPr>
        <w:snapToGrid w:val="0"/>
        <w:spacing w:line="400" w:lineRule="exact"/>
        <w:ind w:firstLine="472" w:firstLineChars="196"/>
        <w:jc w:val="left"/>
        <w:outlineLvl w:val="1"/>
        <w:rPr>
          <w:rFonts w:ascii="仿宋_GB2312" w:eastAsia="仿宋_GB2312"/>
          <w:b/>
          <w:color w:val="auto"/>
          <w:sz w:val="24"/>
          <w:highlight w:val="none"/>
        </w:rPr>
      </w:pPr>
      <w:bookmarkStart w:id="51" w:name="_Toc254970673"/>
      <w:bookmarkStart w:id="52" w:name="_Toc254970532"/>
      <w:r>
        <w:rPr>
          <w:rFonts w:hint="eastAsia" w:ascii="仿宋_GB2312" w:eastAsia="仿宋_GB2312"/>
          <w:b/>
          <w:color w:val="auto"/>
          <w:sz w:val="24"/>
          <w:highlight w:val="none"/>
        </w:rPr>
        <w:t>8.特别说明</w:t>
      </w:r>
      <w:bookmarkEnd w:id="51"/>
      <w:bookmarkEnd w:id="52"/>
    </w:p>
    <w:p w14:paraId="20817590">
      <w:pPr>
        <w:pStyle w:val="10"/>
        <w:snapToGrid w:val="0"/>
        <w:spacing w:line="400" w:lineRule="exact"/>
        <w:ind w:firstLine="480" w:firstLineChars="200"/>
        <w:rPr>
          <w:rFonts w:hint="eastAsia" w:ascii="仿宋_GB2312" w:hAnsi="宋体" w:eastAsia="仿宋_GB2312"/>
          <w:bCs/>
          <w:color w:val="auto"/>
          <w:sz w:val="24"/>
          <w:szCs w:val="24"/>
          <w:highlight w:val="none"/>
        </w:rPr>
      </w:pPr>
      <w:bookmarkStart w:id="53" w:name="_Toc254970674"/>
      <w:bookmarkStart w:id="54" w:name="_Toc254970533"/>
      <w:r>
        <w:rPr>
          <w:rFonts w:hint="eastAsia" w:ascii="仿宋_GB2312" w:hAnsi="宋体" w:eastAsia="仿宋_GB2312"/>
          <w:bCs/>
          <w:color w:val="auto"/>
          <w:sz w:val="24"/>
          <w:szCs w:val="24"/>
          <w:highlight w:val="none"/>
        </w:rPr>
        <w:t>8.1投标人应仔细阅读招标文件的所有内容，按照招标文件的要求提交投标文件，并对所提供的全部资料的真实性承担法律责任。</w:t>
      </w:r>
    </w:p>
    <w:p w14:paraId="2C6F2196">
      <w:pPr>
        <w:pStyle w:val="10"/>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8.2关联供应商不得参加同一合同项下的政府采购活动，否则投标文件将被视为无效：</w:t>
      </w:r>
    </w:p>
    <w:p w14:paraId="1E04B2F2">
      <w:pPr>
        <w:pStyle w:val="10"/>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8.2.1 单位负责人为同一人或者存在直接控股、管理关系的不同供应商，不得参加同一合同项下的政府采购活动。</w:t>
      </w:r>
    </w:p>
    <w:p w14:paraId="1CA3EDEE">
      <w:pPr>
        <w:pStyle w:val="10"/>
        <w:widowControl/>
        <w:snapToGrid w:val="0"/>
        <w:spacing w:line="400" w:lineRule="exact"/>
        <w:ind w:firstLine="480" w:firstLineChars="200"/>
        <w:outlineLvl w:val="1"/>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8.3除单一来源采购项目外，为采购项目提供整体设计、规范编制或者项目管理、监理、检测等服务的供应商，不得再参加该采购项目的其他采购活动。</w:t>
      </w:r>
    </w:p>
    <w:bookmarkEnd w:id="53"/>
    <w:bookmarkEnd w:id="54"/>
    <w:p w14:paraId="7AF2FF28">
      <w:pPr>
        <w:pStyle w:val="10"/>
        <w:snapToGrid w:val="0"/>
        <w:spacing w:line="400" w:lineRule="exact"/>
        <w:ind w:firstLine="472" w:firstLineChars="196"/>
        <w:outlineLvl w:val="1"/>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35314B44">
      <w:pPr>
        <w:pStyle w:val="10"/>
        <w:snapToGrid w:val="0"/>
        <w:spacing w:line="400" w:lineRule="exact"/>
        <w:ind w:firstLine="482" w:firstLineChars="200"/>
        <w:rPr>
          <w:rFonts w:hint="eastAsia"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4EEA11F7">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D3EF19F">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2AF78D69">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77958385">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4F245FCA">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0215B19A">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2AE54B1F">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063EE5D7">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3C3D50F1">
      <w:pPr>
        <w:pStyle w:val="10"/>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4D20D893">
      <w:pPr>
        <w:pStyle w:val="10"/>
        <w:numPr>
          <w:ilvl w:val="0"/>
          <w:numId w:val="1"/>
        </w:numPr>
        <w:tabs>
          <w:tab w:val="left" w:pos="1150"/>
          <w:tab w:val="left" w:pos="1350"/>
        </w:tabs>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供应商的姓名或名称、地址、邮编、联系人及联系电话；</w:t>
      </w:r>
    </w:p>
    <w:p w14:paraId="52F55B54">
      <w:pPr>
        <w:pStyle w:val="10"/>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1C884A19">
      <w:pPr>
        <w:pStyle w:val="10"/>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具体、明确的质疑事项和与质疑事项相关的请求；</w:t>
      </w:r>
    </w:p>
    <w:p w14:paraId="6CCB6D78">
      <w:pPr>
        <w:pStyle w:val="10"/>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221EB05D">
      <w:pPr>
        <w:pStyle w:val="10"/>
        <w:numPr>
          <w:ilvl w:val="0"/>
          <w:numId w:val="1"/>
        </w:numPr>
        <w:spacing w:line="400" w:lineRule="exact"/>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2E320ABA">
      <w:pPr>
        <w:pStyle w:val="10"/>
        <w:numPr>
          <w:ilvl w:val="0"/>
          <w:numId w:val="1"/>
        </w:numPr>
        <w:spacing w:line="400" w:lineRule="exact"/>
        <w:ind w:left="1025" w:hanging="59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79AFBAFB">
      <w:pPr>
        <w:pStyle w:val="10"/>
        <w:snapToGrid w:val="0"/>
        <w:spacing w:line="400" w:lineRule="exact"/>
        <w:ind w:firstLine="480" w:firstLineChars="200"/>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1EEFB08F">
      <w:pPr>
        <w:pStyle w:val="10"/>
        <w:spacing w:line="400" w:lineRule="exact"/>
        <w:ind w:firstLine="480" w:firstLineChars="200"/>
        <w:rPr>
          <w:rFonts w:hint="eastAsia"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14:paraId="5ACA4EC9">
      <w:pPr>
        <w:snapToGrid w:val="0"/>
        <w:spacing w:line="40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1C6D47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5038D9D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5B3C3BB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196CEC8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1BC2FE1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57CB948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0D405509">
      <w:pPr>
        <w:pStyle w:val="10"/>
        <w:snapToGrid w:val="0"/>
        <w:spacing w:line="360" w:lineRule="exact"/>
        <w:ind w:right="-330" w:rightChars="-157"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43"/>
      <w:bookmarkEnd w:id="44"/>
    </w:p>
    <w:p w14:paraId="67A225B8">
      <w:pPr>
        <w:snapToGrid w:val="0"/>
        <w:spacing w:line="360" w:lineRule="exact"/>
        <w:ind w:right="-330" w:rightChars="-157" w:firstLine="472" w:firstLineChars="196"/>
        <w:jc w:val="left"/>
        <w:rPr>
          <w:rFonts w:hint="eastAsia" w:ascii="等线" w:hAnsi="等线" w:eastAsia="仿宋_GB2312"/>
          <w:b/>
          <w:color w:val="auto"/>
          <w:sz w:val="24"/>
          <w:highlight w:val="none"/>
          <w:lang w:val="en-GB"/>
        </w:rPr>
      </w:pPr>
      <w:r>
        <w:rPr>
          <w:rFonts w:hint="eastAsia" w:ascii="仿宋_GB2312" w:eastAsia="仿宋_GB2312" w:cs="Courier New"/>
          <w:b/>
          <w:color w:val="auto"/>
          <w:sz w:val="24"/>
          <w:highlight w:val="none"/>
        </w:rPr>
        <w:t>10.招标文件的构成</w:t>
      </w:r>
    </w:p>
    <w:p w14:paraId="0051BCB8">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29434539">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7949DD95">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17E1970B">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5B8E6808">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288DF5F2">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62105507">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7056D49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5A8D63E3">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1F7A06A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79745EF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5180916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4C1B997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75EE2777">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6E2F34F8">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55" w:name="_Toc254970535"/>
      <w:bookmarkStart w:id="56" w:name="_Toc254970676"/>
      <w:r>
        <w:rPr>
          <w:rFonts w:hint="eastAsia" w:ascii="仿宋_GB2312" w:eastAsia="仿宋_GB2312" w:cs="Courier New"/>
          <w:b/>
          <w:color w:val="auto"/>
          <w:sz w:val="24"/>
          <w:highlight w:val="none"/>
        </w:rPr>
        <w:t>三、投标文件的编制</w:t>
      </w:r>
      <w:bookmarkEnd w:id="55"/>
      <w:bookmarkEnd w:id="56"/>
    </w:p>
    <w:p w14:paraId="262D4021">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3DED883D">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45"/>
    <w:bookmarkEnd w:id="46"/>
    <w:p w14:paraId="343C0C40">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1166722E">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688A3A8B">
      <w:pPr>
        <w:pStyle w:val="70"/>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8FF4AAB">
      <w:pPr>
        <w:pStyle w:val="70"/>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14:paraId="0A6EF1FD">
      <w:pPr>
        <w:pStyle w:val="70"/>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6815BF4">
      <w:pPr>
        <w:pStyle w:val="70"/>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554FFAB1">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3A4BE43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13EC14B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7EF019C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56340BB0">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7C8BDD2F">
      <w:pPr>
        <w:snapToGrid w:val="0"/>
        <w:spacing w:line="340" w:lineRule="exact"/>
        <w:ind w:right="-330" w:rightChars="-157" w:firstLine="472" w:firstLineChars="196"/>
        <w:jc w:val="left"/>
        <w:rPr>
          <w:rFonts w:hint="eastAsia" w:ascii="仿宋_GB2312" w:hAnsi="宋体" w:eastAsia="仿宋_GB2312" w:cs="Courier New"/>
          <w:color w:val="auto"/>
          <w:sz w:val="24"/>
          <w:highlight w:val="none"/>
        </w:rPr>
      </w:pPr>
      <w:bookmarkStart w:id="57" w:name="_Hlk517112171"/>
      <w:bookmarkStart w:id="58" w:name="_Toc254970678"/>
      <w:bookmarkStart w:id="59" w:name="_Toc254970537"/>
      <w:bookmarkStart w:id="60" w:name="_Hlk517112217"/>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5</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57"/>
    <w:p w14:paraId="1B22B974">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B5408C5">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（2）技术响应表（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7707754">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6C603930">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（4）投标产品“产品设计电脑”为政府强制采购节能产品，由国家确定的认证机构出具的、处于有效期之内的节能产品认证证书（</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3E0B9C7C">
      <w:pPr>
        <w:pStyle w:val="72"/>
        <w:spacing w:before="0" w:beforeAutospacing="0" w:after="0" w:afterAutospacing="0" w:line="360" w:lineRule="atLeast"/>
        <w:ind w:firstLine="480" w:firstLineChars="200"/>
        <w:rPr>
          <w:rFonts w:hint="eastAsia" w:ascii="仿宋_GB2312" w:eastAsia="仿宋_GB2312"/>
          <w:color w:val="auto"/>
          <w:highlight w:val="none"/>
        </w:rPr>
      </w:pPr>
      <w:r>
        <w:rPr>
          <w:rFonts w:hint="eastAsia" w:ascii="仿宋_GB2312" w:hAnsi="宋体" w:eastAsia="仿宋_GB2312" w:cs="宋体"/>
          <w:color w:val="auto"/>
          <w:highlight w:val="none"/>
        </w:rPr>
        <w:t>（</w:t>
      </w:r>
      <w:r>
        <w:rPr>
          <w:rFonts w:hint="eastAsia" w:ascii="仿宋_GB2312" w:hAnsi="宋体" w:eastAsia="仿宋_GB2312" w:cs="宋体"/>
          <w:color w:val="auto"/>
          <w:highlight w:val="none"/>
          <w:lang w:val="en-US" w:eastAsia="zh-CN"/>
        </w:rPr>
        <w:t>5</w:t>
      </w:r>
      <w:r>
        <w:rPr>
          <w:rFonts w:hint="eastAsia" w:ascii="仿宋_GB2312" w:hAnsi="宋体" w:eastAsia="仿宋_GB2312" w:cs="宋体"/>
          <w:color w:val="auto"/>
          <w:highlight w:val="none"/>
        </w:rPr>
        <w:t>）所投产品采购需求中</w:t>
      </w:r>
      <w:r>
        <w:rPr>
          <w:rFonts w:hint="eastAsia" w:ascii="仿宋_GB2312" w:eastAsia="仿宋_GB2312" w:cs="宋体"/>
          <w:color w:val="auto"/>
          <w:highlight w:val="none"/>
          <w:lang w:eastAsia="zh-CN"/>
        </w:rPr>
        <w:t>“</w:t>
      </w:r>
      <w:r>
        <w:rPr>
          <w:rFonts w:hint="eastAsia" w:ascii="仿宋_GB2312" w:eastAsia="仿宋_GB2312" w:cs="宋体"/>
          <w:color w:val="auto"/>
          <w:highlight w:val="none"/>
          <w:lang w:val="en-US" w:eastAsia="zh-CN"/>
        </w:rPr>
        <w:t>7.交换机 第7点、第8点、第9点</w:t>
      </w:r>
      <w:r>
        <w:rPr>
          <w:rFonts w:hint="eastAsia" w:ascii="仿宋_GB2312" w:eastAsia="仿宋_GB2312" w:cs="宋体"/>
          <w:color w:val="auto"/>
          <w:highlight w:val="none"/>
          <w:lang w:eastAsia="zh-CN"/>
        </w:rPr>
        <w:t>”，“</w:t>
      </w: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kern w:val="0"/>
          <w:sz w:val="24"/>
          <w:highlight w:val="none"/>
        </w:rPr>
        <w:t>产品3D触摸交互屏一、硬件参数</w:t>
      </w:r>
      <w:r>
        <w:rPr>
          <w:rFonts w:hint="eastAsia" w:ascii="仿宋_GB2312" w:hAnsi="仿宋_GB2312" w:eastAsia="仿宋_GB2312" w:cs="仿宋_GB2312"/>
          <w:color w:val="auto"/>
          <w:kern w:val="0"/>
          <w:sz w:val="24"/>
          <w:highlight w:val="none"/>
          <w:lang w:val="en-US" w:eastAsia="zh-CN"/>
        </w:rPr>
        <w:t xml:space="preserve"> 第11点</w:t>
      </w:r>
      <w:r>
        <w:rPr>
          <w:rFonts w:hint="eastAsia" w:ascii="仿宋_GB2312" w:eastAsia="仿宋_GB2312" w:cs="宋体"/>
          <w:color w:val="auto"/>
          <w:highlight w:val="none"/>
          <w:lang w:eastAsia="zh-CN"/>
        </w:rPr>
        <w:t>”，“</w:t>
      </w:r>
      <w:r>
        <w:rPr>
          <w:rFonts w:hint="eastAsia" w:ascii="仿宋_GB2312" w:eastAsia="仿宋_GB2312" w:cs="宋体"/>
          <w:color w:val="auto"/>
          <w:highlight w:val="none"/>
          <w:lang w:val="en-US" w:eastAsia="zh-CN"/>
        </w:rPr>
        <w:t>10.增材成型仪 第17点</w:t>
      </w:r>
      <w:r>
        <w:rPr>
          <w:rFonts w:hint="eastAsia" w:ascii="仿宋_GB2312" w:eastAsia="仿宋_GB2312" w:cs="宋体"/>
          <w:color w:val="auto"/>
          <w:highlight w:val="none"/>
          <w:lang w:eastAsia="zh-CN"/>
        </w:rPr>
        <w:t>”，“</w:t>
      </w: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 xml:space="preserve">.产品全息数字投影台二、基本指标参数要求 第3点、第4点、第7点 </w:t>
      </w:r>
      <w:r>
        <w:rPr>
          <w:rFonts w:hint="eastAsia" w:ascii="仿宋_GB2312" w:eastAsia="仿宋_GB2312" w:cs="宋体"/>
          <w:color w:val="auto"/>
          <w:highlight w:val="none"/>
          <w:lang w:eastAsia="zh-CN"/>
        </w:rPr>
        <w:t>”</w:t>
      </w:r>
      <w:r>
        <w:rPr>
          <w:rFonts w:hint="eastAsia" w:ascii="仿宋_GB2312" w:hAnsi="宋体" w:eastAsia="仿宋_GB2312" w:cs="宋体"/>
          <w:color w:val="auto"/>
          <w:highlight w:val="none"/>
        </w:rPr>
        <w:t>带下划线</w:t>
      </w:r>
      <w:r>
        <w:rPr>
          <w:rFonts w:hint="eastAsia" w:ascii="仿宋_GB2312" w:eastAsia="仿宋_GB2312"/>
          <w:color w:val="auto"/>
          <w:highlight w:val="none"/>
        </w:rPr>
        <w:t>“</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rPr>
        <w:t>”</w:t>
      </w:r>
      <w:r>
        <w:rPr>
          <w:rFonts w:hint="eastAsia" w:ascii="仿宋_GB2312" w:hAnsi="宋体" w:eastAsia="仿宋_GB2312" w:cs="宋体"/>
          <w:color w:val="auto"/>
          <w:highlight w:val="none"/>
        </w:rPr>
        <w:t>的</w:t>
      </w:r>
      <w:r>
        <w:rPr>
          <w:rFonts w:hint="eastAsia" w:ascii="仿宋_GB2312" w:hAnsi="宋体" w:eastAsia="仿宋_GB2312" w:cs="宋体"/>
          <w:color w:val="auto"/>
          <w:highlight w:val="none"/>
          <w:lang w:val="en-US" w:eastAsia="zh-CN"/>
        </w:rPr>
        <w:t>技术参数</w:t>
      </w:r>
      <w:r>
        <w:rPr>
          <w:rFonts w:hint="eastAsia" w:ascii="仿宋_GB2312" w:hAnsi="宋体" w:eastAsia="仿宋_GB2312" w:cs="宋体"/>
          <w:color w:val="auto"/>
          <w:highlight w:val="none"/>
        </w:rPr>
        <w:t>，投标人提供具有CMA或CNAS标识的检测（检验）报告或提供其它证明材料（彩页、产品说明书、官网或功能截图等其中任意一项）</w:t>
      </w:r>
      <w:r>
        <w:rPr>
          <w:rFonts w:hint="eastAsia" w:ascii="仿宋_GB2312" w:eastAsia="仿宋_GB2312"/>
          <w:color w:val="auto"/>
          <w:highlight w:val="none"/>
        </w:rPr>
        <w:t>（</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7042D308">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6</w:t>
      </w:r>
      <w:r>
        <w:rPr>
          <w:rFonts w:hint="eastAsia" w:ascii="仿宋_GB2312" w:eastAsia="仿宋_GB2312"/>
          <w:color w:val="auto"/>
          <w:highlight w:val="none"/>
        </w:rPr>
        <w:t>）项目实施方案（如有，格式见第六章）；</w:t>
      </w:r>
    </w:p>
    <w:p w14:paraId="16B84ACA">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7</w:t>
      </w:r>
      <w:r>
        <w:rPr>
          <w:rFonts w:hint="eastAsia" w:ascii="仿宋_GB2312" w:eastAsia="仿宋_GB2312"/>
          <w:color w:val="auto"/>
          <w:highlight w:val="none"/>
        </w:rPr>
        <w:t>）安装进度计划和工期保证（如有，格式见第六章）；</w:t>
      </w:r>
    </w:p>
    <w:p w14:paraId="11644F17">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）技术培训方案（如有，格式见第六章）；</w:t>
      </w:r>
    </w:p>
    <w:p w14:paraId="0D2E9123">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）售后服务方案（如有，格式见第六章）；</w:t>
      </w:r>
    </w:p>
    <w:p w14:paraId="07816FF2">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）投标人项目经验一览表（如有，格式见第六章）；</w:t>
      </w:r>
    </w:p>
    <w:p w14:paraId="539FEF5E">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）投标人或投标核心产品生产厂家具备有效的质量管理体系认证证书（如有）；</w:t>
      </w:r>
    </w:p>
    <w:p w14:paraId="5D8C3D3F">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）投标人或投标核心产品生产厂家具备有效的职业健康安全管理体系认证证书（如有）；</w:t>
      </w:r>
    </w:p>
    <w:p w14:paraId="5624F956">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）投标人或投标核心产品生产厂家具备有效的环境管理体系认证证书（如有）；</w:t>
      </w:r>
    </w:p>
    <w:p w14:paraId="5FD161D5">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）投标产品由国家确定的认证机构出具的、处于有效期之内的环境标志产品认证证书（如有）；</w:t>
      </w:r>
    </w:p>
    <w:p w14:paraId="3C364C7B">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）投标人对本项目的合理化建议和改进措施（如有，格式自拟）；</w:t>
      </w:r>
    </w:p>
    <w:p w14:paraId="0144D45A">
      <w:pPr>
        <w:pStyle w:val="72"/>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）投标人认为必要提供的声明及文件资料（如有，格式自拟）。</w:t>
      </w:r>
    </w:p>
    <w:bookmarkEnd w:id="58"/>
    <w:bookmarkEnd w:id="59"/>
    <w:bookmarkEnd w:id="60"/>
    <w:p w14:paraId="5C1121AB">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13A4106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765D5D9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540FCC08">
      <w:pPr>
        <w:snapToGrid w:val="0"/>
        <w:spacing w:line="400" w:lineRule="exact"/>
        <w:ind w:firstLine="422" w:firstLineChars="175"/>
        <w:jc w:val="left"/>
        <w:rPr>
          <w:rFonts w:ascii="仿宋_GB2312" w:eastAsia="仿宋_GB2312" w:cs="Courier New"/>
          <w:b/>
          <w:color w:val="auto"/>
          <w:sz w:val="24"/>
          <w:highlight w:val="none"/>
        </w:rPr>
      </w:pPr>
      <w:bookmarkStart w:id="61" w:name="_Toc254970679"/>
      <w:bookmarkStart w:id="62" w:name="_Toc254970538"/>
      <w:r>
        <w:rPr>
          <w:rFonts w:hint="eastAsia" w:ascii="仿宋_GB2312" w:eastAsia="仿宋_GB2312" w:cs="Courier New"/>
          <w:b/>
          <w:color w:val="auto"/>
          <w:sz w:val="24"/>
          <w:highlight w:val="none"/>
        </w:rPr>
        <w:t>15.投标报价</w:t>
      </w:r>
      <w:bookmarkEnd w:id="61"/>
      <w:bookmarkEnd w:id="62"/>
    </w:p>
    <w:p w14:paraId="77725BF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11ABD6EF">
      <w:pPr>
        <w:snapToGrid w:val="0"/>
        <w:spacing w:line="360" w:lineRule="exact"/>
        <w:ind w:right="-330" w:rightChars="-157" w:firstLine="420"/>
        <w:jc w:val="left"/>
        <w:rPr>
          <w:rFonts w:ascii="仿宋_GB2312" w:eastAsia="仿宋_GB2312" w:cs="Courier New"/>
          <w:color w:val="auto"/>
          <w:sz w:val="24"/>
          <w:highlight w:val="none"/>
        </w:rPr>
      </w:pPr>
      <w:bookmarkStart w:id="63" w:name="_Hlk93681408"/>
      <w:r>
        <w:rPr>
          <w:rFonts w:hint="eastAsia" w:ascii="仿宋_GB2312" w:eastAsia="仿宋_GB2312" w:cs="Courier New"/>
          <w:color w:val="auto"/>
          <w:sz w:val="24"/>
          <w:highlight w:val="none"/>
        </w:rPr>
        <w:t>15.2投标报价是履行合同的最终价格，应包括货物及货物运抵指定交付地点的所有成本、各种费用的总和。</w:t>
      </w:r>
    </w:p>
    <w:bookmarkEnd w:id="63"/>
    <w:p w14:paraId="201852A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628AE5ED">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6978E95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58091EF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4E73B1D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4F1ABB2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3B87BC82">
      <w:pPr>
        <w:spacing w:line="400" w:lineRule="exact"/>
        <w:ind w:firstLine="472" w:firstLineChars="196"/>
        <w:rPr>
          <w:rFonts w:ascii="仿宋_GB2312" w:eastAsia="仿宋_GB2312" w:cs="Courier New"/>
          <w:b/>
          <w:color w:val="auto"/>
          <w:sz w:val="24"/>
          <w:highlight w:val="none"/>
        </w:rPr>
      </w:pPr>
      <w:bookmarkStart w:id="64" w:name="_Toc254970682"/>
      <w:bookmarkStart w:id="65" w:name="_Toc254970541"/>
      <w:r>
        <w:rPr>
          <w:rFonts w:hint="eastAsia" w:ascii="仿宋_GB2312" w:eastAsia="仿宋_GB2312" w:cs="Courier New"/>
          <w:b/>
          <w:color w:val="auto"/>
          <w:sz w:val="24"/>
          <w:highlight w:val="none"/>
        </w:rPr>
        <w:t>17.投标保证金</w:t>
      </w:r>
      <w:bookmarkEnd w:id="64"/>
      <w:bookmarkEnd w:id="65"/>
    </w:p>
    <w:p w14:paraId="227A7756">
      <w:pPr>
        <w:snapToGrid w:val="0"/>
        <w:spacing w:line="400" w:lineRule="exact"/>
        <w:ind w:firstLine="420"/>
        <w:jc w:val="left"/>
        <w:rPr>
          <w:rFonts w:ascii="仿宋_GB2312" w:eastAsia="仿宋_GB2312" w:cs="Courier New"/>
          <w:color w:val="auto"/>
          <w:sz w:val="24"/>
          <w:highlight w:val="none"/>
        </w:rPr>
      </w:pPr>
      <w:bookmarkStart w:id="66" w:name="_Toc254970683"/>
      <w:bookmarkStart w:id="67" w:name="_Toc254970542"/>
      <w:r>
        <w:rPr>
          <w:rFonts w:hint="eastAsia" w:ascii="仿宋_GB2312" w:eastAsia="仿宋_GB2312" w:cs="Courier New"/>
          <w:color w:val="auto"/>
          <w:sz w:val="24"/>
          <w:highlight w:val="none"/>
        </w:rPr>
        <w:t>17.1本项目无需提交投标保证金。</w:t>
      </w:r>
    </w:p>
    <w:p w14:paraId="19D68B12">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66"/>
      <w:bookmarkEnd w:id="67"/>
      <w:r>
        <w:rPr>
          <w:rFonts w:hint="eastAsia" w:ascii="仿宋_GB2312" w:eastAsia="仿宋_GB2312" w:cs="Courier New"/>
          <w:b/>
          <w:color w:val="auto"/>
          <w:sz w:val="24"/>
          <w:highlight w:val="none"/>
        </w:rPr>
        <w:t>编制、加密要求</w:t>
      </w:r>
    </w:p>
    <w:p w14:paraId="1831DE0C">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709EF09E">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151FAAE1">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1F2B3ED0">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w:t>
      </w:r>
      <w:bookmarkStart w:id="68" w:name="_Hlk93676509"/>
      <w:r>
        <w:rPr>
          <w:rFonts w:hint="eastAsia" w:ascii="仿宋_GB2312" w:eastAsia="仿宋_GB2312"/>
          <w:color w:val="auto"/>
          <w:sz w:val="24"/>
          <w:highlight w:val="none"/>
        </w:rPr>
        <w:t>扫描不清晰或乱码或表达不清所引起的后果由投标人负责。</w:t>
      </w:r>
      <w:bookmarkEnd w:id="68"/>
    </w:p>
    <w:p w14:paraId="2F23A4CD">
      <w:pPr>
        <w:spacing w:line="360"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4450B5DC">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166D6D38">
      <w:pPr>
        <w:snapToGrid w:val="0"/>
        <w:spacing w:line="44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72B6F0E0">
      <w:pPr>
        <w:snapToGrid w:val="0"/>
        <w:spacing w:line="440" w:lineRule="exact"/>
        <w:ind w:firstLine="482" w:firstLineChars="200"/>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1A12C8A7">
      <w:pPr>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074A006A">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2F1B7DD2">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bookmarkStart w:id="69" w:name="_Toc254970543"/>
      <w:bookmarkStart w:id="70" w:name="_Toc254970684"/>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295BF0F9">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14DD567E">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D10AA4D">
      <w:pPr>
        <w:tabs>
          <w:tab w:val="left" w:pos="3870"/>
          <w:tab w:val="left" w:pos="4085"/>
        </w:tabs>
        <w:snapToGrid w:val="0"/>
        <w:spacing w:line="420" w:lineRule="exact"/>
        <w:ind w:firstLine="482" w:firstLineChars="200"/>
        <w:jc w:val="left"/>
        <w:rPr>
          <w:rFonts w:hint="eastAsia"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3A338603">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C979957">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714C517F">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69"/>
      <w:bookmarkEnd w:id="70"/>
    </w:p>
    <w:p w14:paraId="3BE6766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B11222C">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0761A9B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6D08F95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1CCC5D7F">
      <w:pPr>
        <w:snapToGrid w:val="0"/>
        <w:spacing w:line="400" w:lineRule="exact"/>
        <w:ind w:firstLine="420"/>
        <w:jc w:val="left"/>
        <w:rPr>
          <w:rFonts w:ascii="仿宋_GB2312" w:eastAsia="仿宋_GB2312" w:cs="Courier New"/>
          <w:color w:val="auto"/>
          <w:sz w:val="24"/>
          <w:highlight w:val="none"/>
        </w:rPr>
      </w:pPr>
      <w:bookmarkStart w:id="71" w:name="_Hlk93676577"/>
      <w:r>
        <w:rPr>
          <w:rFonts w:hint="eastAsia" w:ascii="仿宋_GB2312" w:eastAsia="仿宋_GB2312" w:cs="Courier New"/>
          <w:color w:val="auto"/>
          <w:sz w:val="24"/>
          <w:highlight w:val="none"/>
        </w:rPr>
        <w:t>（3）报价超过招标文件中规定的预算金额或者最高限价的；</w:t>
      </w:r>
    </w:p>
    <w:bookmarkEnd w:id="71"/>
    <w:p w14:paraId="0801954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54B064F6">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1C03E171">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393AC842">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0216A15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6642E2E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36BD2B5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66CFD1E2">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16E16A8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246FE54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“★”符号的实质性响应内容发生负偏离一项以上的；投标人就采购需求中没有标记 “★”符号的技术参数要求响应内容发生</w:t>
      </w:r>
      <w:r>
        <w:rPr>
          <w:rFonts w:hint="eastAsia" w:ascii="仿宋_GB2312" w:eastAsia="仿宋_GB2312"/>
          <w:color w:val="auto"/>
          <w:sz w:val="24"/>
          <w:highlight w:val="none"/>
        </w:rPr>
        <w:t>负偏离五项以上</w:t>
      </w:r>
      <w:r>
        <w:rPr>
          <w:rFonts w:ascii="仿宋_GB2312" w:eastAsia="仿宋_GB2312"/>
          <w:color w:val="auto"/>
          <w:sz w:val="24"/>
          <w:highlight w:val="none"/>
        </w:rPr>
        <w:t>的；</w:t>
      </w:r>
    </w:p>
    <w:p w14:paraId="3ACE6CC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3A610B7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7D25F0E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1A49A9E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0BB27CA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94C810F">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5291472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70A7C1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1ADF0BE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5E30FC4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217387C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43138E3C">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46DA2705">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1AA6183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7F4F617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17FBED36">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2D5E305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378AE44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5476684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312F0D0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18CE34D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7E71B03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2A1286C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34C50E6A">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27EFA8FD">
      <w:pPr>
        <w:pStyle w:val="10"/>
        <w:snapToGrid w:val="0"/>
        <w:spacing w:line="40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69A1695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F740BC7">
      <w:pPr>
        <w:pStyle w:val="10"/>
        <w:snapToGrid w:val="0"/>
        <w:spacing w:line="400" w:lineRule="exact"/>
        <w:ind w:firstLine="482" w:firstLineChars="2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667D350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739CD81B">
      <w:pPr>
        <w:snapToGrid w:val="0"/>
        <w:spacing w:line="400" w:lineRule="exact"/>
        <w:ind w:firstLine="420"/>
        <w:jc w:val="left"/>
        <w:rPr>
          <w:rFonts w:hint="eastAsia"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031E0C11">
      <w:pPr>
        <w:tabs>
          <w:tab w:val="left" w:pos="3870"/>
          <w:tab w:val="left" w:pos="4085"/>
        </w:tabs>
        <w:snapToGrid w:val="0"/>
        <w:spacing w:line="420" w:lineRule="exact"/>
        <w:ind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2B6B24F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4C9A364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03866B2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00BB8377">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2324935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67D30E7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5AFD1198">
      <w:pPr>
        <w:pStyle w:val="10"/>
        <w:snapToGrid w:val="0"/>
        <w:spacing w:line="370" w:lineRule="exact"/>
        <w:ind w:firstLine="472" w:firstLineChars="196"/>
        <w:rPr>
          <w:rFonts w:hint="eastAsia" w:ascii="仿宋_GB2312" w:hAnsi="宋体" w:eastAsia="仿宋_GB2312"/>
          <w:b/>
          <w:color w:val="auto"/>
          <w:sz w:val="24"/>
          <w:szCs w:val="24"/>
          <w:highlight w:val="none"/>
        </w:rPr>
      </w:pPr>
      <w:bookmarkStart w:id="72" w:name="_Toc254970686"/>
      <w:bookmarkStart w:id="73" w:name="_Toc254970545"/>
      <w:r>
        <w:rPr>
          <w:rFonts w:hint="eastAsia" w:ascii="仿宋_GB2312" w:hAnsi="宋体" w:eastAsia="仿宋_GB2312"/>
          <w:b/>
          <w:color w:val="auto"/>
          <w:sz w:val="24"/>
          <w:szCs w:val="24"/>
          <w:highlight w:val="none"/>
        </w:rPr>
        <w:t>六、评标</w:t>
      </w:r>
      <w:bookmarkEnd w:id="72"/>
      <w:bookmarkEnd w:id="73"/>
    </w:p>
    <w:p w14:paraId="7E423A6F">
      <w:pPr>
        <w:pStyle w:val="10"/>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4514ED04">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03CE3DD9">
      <w:pPr>
        <w:pStyle w:val="10"/>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7DA0289F">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2CEC1904">
      <w:pPr>
        <w:pStyle w:val="10"/>
        <w:snapToGrid w:val="0"/>
        <w:spacing w:line="370" w:lineRule="exact"/>
        <w:ind w:left="720" w:leftChars="228" w:hanging="241" w:hangingChars="100"/>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0E1EF344">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5BF7FD2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6539E9A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7C7292F0">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6A40D2A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5BBC53B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（2）评标委员会完成评标后，评委对各部分得分汇总，计算出本项目最终得分。评标委员会按评标标准推荐中标候选人同时起草评标报告。</w:t>
      </w:r>
    </w:p>
    <w:p w14:paraId="1903EEAA">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644B1E2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41FB7A2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19923A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28.3投标人有以下情形之一的，评标委员会有权视该投标文件无效:</w:t>
      </w:r>
    </w:p>
    <w:p w14:paraId="140AC3E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（1）截止时间前未澄清、说明或者补正，或澄清、说明或者补正超过规定时间的:</w:t>
      </w:r>
    </w:p>
    <w:p w14:paraId="62279D11">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（2）澄清、说明或者补正超出投标文件范围或改变了投标文件的实质性内容的；</w:t>
      </w:r>
    </w:p>
    <w:p w14:paraId="5EBE1C2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（3）澄清、说明或者补正后投标文件仍不符合招标文件要求的。</w:t>
      </w:r>
    </w:p>
    <w:p w14:paraId="2F8BD787">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063AA874">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6234842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7CF73F7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1FE8350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459EE3F6">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52C6914A">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65270919">
      <w:pPr>
        <w:pStyle w:val="10"/>
        <w:tabs>
          <w:tab w:val="left" w:pos="630"/>
        </w:tabs>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046C128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8D49238">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4B954D72">
      <w:pPr>
        <w:pStyle w:val="10"/>
        <w:snapToGrid w:val="0"/>
        <w:spacing w:line="370" w:lineRule="exact"/>
        <w:ind w:firstLine="472" w:firstLineChars="196"/>
        <w:rPr>
          <w:rFonts w:hint="eastAsia"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66DEA76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4BD41CBA">
      <w:pPr>
        <w:pStyle w:val="10"/>
        <w:snapToGrid w:val="0"/>
        <w:spacing w:line="370" w:lineRule="exact"/>
        <w:ind w:firstLine="482" w:firstLineChars="200"/>
        <w:rPr>
          <w:rFonts w:hint="eastAsia"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2889A31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691FDF5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162AA7C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CF415C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0BDF08D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68E31F5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60E1DAA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04E8BA2D">
      <w:pPr>
        <w:pStyle w:val="10"/>
        <w:snapToGrid w:val="0"/>
        <w:spacing w:line="370" w:lineRule="exact"/>
        <w:ind w:firstLine="472" w:firstLineChars="196"/>
        <w:rPr>
          <w:rFonts w:hint="eastAsia" w:ascii="仿宋_GB2312" w:hAnsi="宋体" w:eastAsia="仿宋_GB2312"/>
          <w:b/>
          <w:color w:val="auto"/>
          <w:sz w:val="24"/>
          <w:szCs w:val="24"/>
          <w:highlight w:val="none"/>
        </w:rPr>
      </w:pPr>
      <w:bookmarkStart w:id="74" w:name="_Toc254970688"/>
      <w:bookmarkStart w:id="75" w:name="_Toc254970547"/>
      <w:r>
        <w:rPr>
          <w:rFonts w:hint="eastAsia" w:ascii="仿宋_GB2312" w:hAnsi="宋体" w:eastAsia="仿宋_GB2312"/>
          <w:b/>
          <w:color w:val="auto"/>
          <w:sz w:val="24"/>
          <w:szCs w:val="24"/>
          <w:highlight w:val="none"/>
        </w:rPr>
        <w:t>八、</w:t>
      </w:r>
      <w:bookmarkEnd w:id="74"/>
      <w:bookmarkEnd w:id="75"/>
      <w:r>
        <w:rPr>
          <w:rFonts w:hint="eastAsia" w:ascii="仿宋_GB2312" w:hAnsi="宋体" w:eastAsia="仿宋_GB2312"/>
          <w:b/>
          <w:color w:val="auto"/>
          <w:sz w:val="24"/>
          <w:szCs w:val="24"/>
          <w:highlight w:val="none"/>
        </w:rPr>
        <w:t>签订合同</w:t>
      </w:r>
    </w:p>
    <w:p w14:paraId="1CF49043">
      <w:pPr>
        <w:pStyle w:val="10"/>
        <w:snapToGrid w:val="0"/>
        <w:spacing w:line="370" w:lineRule="exact"/>
        <w:ind w:firstLine="472" w:firstLineChars="196"/>
        <w:rPr>
          <w:rFonts w:hint="eastAsia"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7B5BCB1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2275998A">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754444E0">
      <w:pPr>
        <w:snapToGrid w:val="0"/>
        <w:spacing w:line="370" w:lineRule="exact"/>
        <w:ind w:firstLine="420"/>
        <w:jc w:val="left"/>
        <w:rPr>
          <w:rFonts w:ascii="仿宋_GB2312" w:eastAsia="仿宋_GB2312" w:cs="Courier New"/>
          <w:color w:val="auto"/>
          <w:sz w:val="24"/>
          <w:highlight w:val="none"/>
        </w:rPr>
      </w:pPr>
      <w:bookmarkStart w:id="76" w:name="_Hlk93676812"/>
      <w:r>
        <w:rPr>
          <w:rFonts w:hint="eastAsia" w:ascii="仿宋_GB2312" w:eastAsia="仿宋_GB2312" w:cs="Courier New"/>
          <w:color w:val="auto"/>
          <w:sz w:val="24"/>
          <w:highlight w:val="none"/>
        </w:rPr>
        <w:t>40.1中标人接到中标通知书后，应按有关规定与采购人签订合同。</w:t>
      </w:r>
    </w:p>
    <w:bookmarkEnd w:id="76"/>
    <w:p w14:paraId="48AC85C8">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548"/>
      <w:bookmarkStart w:id="78" w:name="_Toc254970689"/>
      <w:bookmarkStart w:id="79" w:name="_Toc497578452"/>
    </w:p>
    <w:p w14:paraId="18510F5C">
      <w:pPr>
        <w:rPr>
          <w:color w:val="auto"/>
          <w:highlight w:val="none"/>
        </w:rPr>
      </w:pPr>
    </w:p>
    <w:p w14:paraId="7F493647">
      <w:pPr>
        <w:rPr>
          <w:color w:val="auto"/>
          <w:highlight w:val="none"/>
        </w:rPr>
      </w:pPr>
    </w:p>
    <w:p w14:paraId="5AA026FC">
      <w:pPr>
        <w:rPr>
          <w:color w:val="auto"/>
          <w:highlight w:val="none"/>
        </w:rPr>
      </w:pPr>
    </w:p>
    <w:p w14:paraId="1E297F7E">
      <w:pPr>
        <w:rPr>
          <w:color w:val="auto"/>
          <w:highlight w:val="none"/>
        </w:rPr>
      </w:pPr>
    </w:p>
    <w:p w14:paraId="468C8B0F">
      <w:pPr>
        <w:rPr>
          <w:color w:val="auto"/>
          <w:highlight w:val="none"/>
        </w:rPr>
      </w:pPr>
    </w:p>
    <w:p w14:paraId="2F511257">
      <w:pPr>
        <w:rPr>
          <w:color w:val="auto"/>
          <w:highlight w:val="none"/>
        </w:rPr>
      </w:pPr>
    </w:p>
    <w:p w14:paraId="4FF05FBA">
      <w:pPr>
        <w:rPr>
          <w:color w:val="auto"/>
          <w:highlight w:val="none"/>
        </w:rPr>
      </w:pPr>
    </w:p>
    <w:p w14:paraId="29CFBD38">
      <w:pPr>
        <w:rPr>
          <w:color w:val="auto"/>
          <w:highlight w:val="none"/>
        </w:rPr>
      </w:pPr>
    </w:p>
    <w:p w14:paraId="3A0785AE">
      <w:pPr>
        <w:rPr>
          <w:color w:val="auto"/>
          <w:highlight w:val="none"/>
        </w:rPr>
      </w:pPr>
    </w:p>
    <w:p w14:paraId="0F4F3686">
      <w:pPr>
        <w:rPr>
          <w:color w:val="auto"/>
          <w:highlight w:val="none"/>
        </w:rPr>
      </w:pPr>
    </w:p>
    <w:p w14:paraId="25BE2838">
      <w:pPr>
        <w:rPr>
          <w:color w:val="auto"/>
          <w:highlight w:val="none"/>
        </w:rPr>
      </w:pPr>
    </w:p>
    <w:p w14:paraId="713A3EBC">
      <w:pPr>
        <w:rPr>
          <w:color w:val="auto"/>
          <w:highlight w:val="none"/>
        </w:rPr>
      </w:pPr>
    </w:p>
    <w:p w14:paraId="1CE179DB">
      <w:pPr>
        <w:rPr>
          <w:color w:val="auto"/>
          <w:highlight w:val="none"/>
        </w:rPr>
      </w:pPr>
    </w:p>
    <w:p w14:paraId="30A17A4D">
      <w:pPr>
        <w:rPr>
          <w:color w:val="auto"/>
          <w:highlight w:val="none"/>
        </w:rPr>
      </w:pPr>
    </w:p>
    <w:p w14:paraId="5227308A">
      <w:pPr>
        <w:rPr>
          <w:color w:val="auto"/>
          <w:highlight w:val="none"/>
        </w:rPr>
      </w:pPr>
    </w:p>
    <w:p w14:paraId="48BAFCF8">
      <w:pPr>
        <w:rPr>
          <w:color w:val="auto"/>
          <w:highlight w:val="none"/>
        </w:rPr>
      </w:pPr>
    </w:p>
    <w:p w14:paraId="14B7823C">
      <w:pPr>
        <w:rPr>
          <w:color w:val="auto"/>
          <w:highlight w:val="none"/>
        </w:rPr>
      </w:pPr>
    </w:p>
    <w:p w14:paraId="174642CF">
      <w:pPr>
        <w:pStyle w:val="2"/>
        <w:jc w:val="center"/>
        <w:rPr>
          <w:color w:val="auto"/>
          <w:sz w:val="30"/>
          <w:szCs w:val="30"/>
          <w:highlight w:val="none"/>
        </w:rPr>
      </w:pPr>
      <w:bookmarkStart w:id="80" w:name="_Toc32620"/>
      <w:bookmarkStart w:id="81" w:name="_Toc27328"/>
      <w:r>
        <w:rPr>
          <w:rFonts w:hint="eastAsia"/>
          <w:color w:val="auto"/>
          <w:sz w:val="30"/>
          <w:szCs w:val="30"/>
          <w:highlight w:val="none"/>
        </w:rPr>
        <w:t xml:space="preserve">第四章 </w:t>
      </w:r>
      <w:bookmarkEnd w:id="77"/>
      <w:bookmarkEnd w:id="78"/>
      <w:r>
        <w:rPr>
          <w:rFonts w:hint="eastAsia"/>
          <w:color w:val="auto"/>
          <w:sz w:val="30"/>
          <w:szCs w:val="30"/>
          <w:highlight w:val="none"/>
        </w:rPr>
        <w:t>评标方法及评标标准</w:t>
      </w:r>
      <w:bookmarkEnd w:id="79"/>
      <w:bookmarkEnd w:id="80"/>
      <w:bookmarkEnd w:id="81"/>
      <w:r>
        <w:rPr>
          <w:color w:val="auto"/>
          <w:highlight w:val="none"/>
        </w:rPr>
        <w:tab/>
      </w:r>
    </w:p>
    <w:p w14:paraId="15F7E5C0">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093D33D9">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13867FD3">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18E6E4ED">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w:t>
      </w:r>
      <w:bookmarkStart w:id="82" w:name="_Hlk93676870"/>
      <w:r>
        <w:rPr>
          <w:rFonts w:hint="eastAsia" w:ascii="仿宋_GB2312" w:eastAsia="仿宋_GB2312"/>
          <w:b/>
          <w:color w:val="auto"/>
          <w:sz w:val="24"/>
          <w:highlight w:val="none"/>
        </w:rPr>
        <w:t>，对投标人的价格、技术、信誉、业绩等</w:t>
      </w:r>
      <w:bookmarkEnd w:id="82"/>
      <w:r>
        <w:rPr>
          <w:rFonts w:hint="eastAsia" w:ascii="仿宋_GB2312" w:eastAsia="仿宋_GB2312"/>
          <w:b/>
          <w:color w:val="auto"/>
          <w:sz w:val="24"/>
          <w:highlight w:val="none"/>
        </w:rPr>
        <w:t>方面按百分制打分。</w:t>
      </w:r>
    </w:p>
    <w:p w14:paraId="10E570F0">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3289AD09">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（四）在政府采购评审中出现下列情形之一的，评标委员会应当启动异常低价投标审查程序：</w:t>
      </w:r>
    </w:p>
    <w:p w14:paraId="2CB9F57D">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1.投标报价低于全部通过符合性审查投标人投标报价平均值50%的，即投标报价&lt;全部通过符合性审查投标人投标报价平均值×50%；</w:t>
      </w:r>
    </w:p>
    <w:p w14:paraId="3CDA0326">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2.投标报价低于通过符合性审查的次低报价投标人投标报价50%的，即投标报价&lt;通过符合性审查的次低报价投标人投标报价×50%；</w:t>
      </w:r>
    </w:p>
    <w:p w14:paraId="0D5EFC9F">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3.投标报价低于采购项目最高限价45%的，即投标报价&lt;采购项目最高限价×45%；</w:t>
      </w:r>
    </w:p>
    <w:p w14:paraId="50FB5066">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4.评标委员会基于专业判断，认为投标人报价过低，有可能影响产品质量或者不能诚信履约的其他情形。</w:t>
      </w:r>
    </w:p>
    <w:p w14:paraId="1133C6E9">
      <w:pPr>
        <w:spacing w:line="390" w:lineRule="exact"/>
        <w:ind w:right="-168" w:rightChars="-80" w:firstLine="435"/>
        <w:rPr>
          <w:rFonts w:hint="eastAsia" w:ascii="仿宋_GB2312" w:eastAsia="仿宋_GB2312"/>
          <w:color w:val="auto"/>
          <w:sz w:val="24"/>
          <w:highlight w:val="none"/>
        </w:rPr>
      </w:pPr>
      <w:r>
        <w:rPr>
          <w:rFonts w:hint="eastAsia" w:ascii="仿宋_GB2312" w:eastAsia="仿宋_GB2312"/>
          <w:color w:val="auto"/>
          <w:sz w:val="24"/>
          <w:highlight w:val="none"/>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724ED347">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 xml:space="preserve">投标人不能提供书面说明、证明材料，或者提供的书面说明、证明材料不能证明其报价合理性的，评标委员会应当将其作为无效投标处理。      </w:t>
      </w:r>
    </w:p>
    <w:p w14:paraId="2E55FDC4">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561B9605">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7C465446">
      <w:pPr>
        <w:spacing w:line="400" w:lineRule="atLeast"/>
        <w:ind w:firstLine="480" w:firstLineChars="200"/>
        <w:jc w:val="left"/>
        <w:rPr>
          <w:rFonts w:hint="eastAsia"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p w14:paraId="048DFC55">
      <w:pPr>
        <w:spacing w:line="400" w:lineRule="atLeast"/>
        <w:ind w:firstLine="480" w:firstLineChars="200"/>
        <w:jc w:val="left"/>
        <w:rPr>
          <w:rFonts w:hint="eastAsia" w:ascii="仿宋_GB2312" w:hAnsi="宋体" w:eastAsia="仿宋_GB2312"/>
          <w:color w:val="auto"/>
          <w:sz w:val="24"/>
          <w:highlight w:val="none"/>
        </w:rPr>
      </w:pPr>
    </w:p>
    <w:p w14:paraId="46CE006E">
      <w:pPr>
        <w:spacing w:line="400" w:lineRule="atLeast"/>
        <w:ind w:firstLine="480" w:firstLineChars="200"/>
        <w:jc w:val="left"/>
        <w:rPr>
          <w:rFonts w:hint="eastAsia" w:ascii="仿宋_GB2312" w:hAnsi="宋体" w:eastAsia="仿宋_GB2312"/>
          <w:color w:val="auto"/>
          <w:sz w:val="24"/>
          <w:highlight w:val="none"/>
        </w:rPr>
      </w:pPr>
    </w:p>
    <w:p w14:paraId="26CF8BA7">
      <w:pPr>
        <w:spacing w:line="400" w:lineRule="atLeast"/>
        <w:ind w:firstLine="480" w:firstLineChars="200"/>
        <w:jc w:val="left"/>
        <w:rPr>
          <w:rFonts w:hint="eastAsia" w:ascii="仿宋_GB2312" w:hAnsi="宋体" w:eastAsia="仿宋_GB2312"/>
          <w:color w:val="auto"/>
          <w:sz w:val="24"/>
          <w:highlight w:val="none"/>
        </w:rPr>
      </w:pPr>
    </w:p>
    <w:p w14:paraId="1E69E26F">
      <w:pPr>
        <w:spacing w:line="400" w:lineRule="atLeast"/>
        <w:ind w:firstLine="480" w:firstLineChars="200"/>
        <w:jc w:val="left"/>
        <w:rPr>
          <w:rFonts w:hint="eastAsia" w:ascii="仿宋_GB2312" w:hAnsi="宋体" w:eastAsia="仿宋_GB2312"/>
          <w:color w:val="auto"/>
          <w:sz w:val="24"/>
          <w:highlight w:val="none"/>
        </w:rPr>
      </w:pPr>
    </w:p>
    <w:p w14:paraId="5401AC84">
      <w:pPr>
        <w:spacing w:line="400" w:lineRule="atLeast"/>
        <w:ind w:firstLine="480" w:firstLineChars="200"/>
        <w:jc w:val="left"/>
        <w:rPr>
          <w:rFonts w:hint="eastAsia" w:ascii="仿宋_GB2312" w:hAnsi="宋体" w:eastAsia="仿宋_GB2312"/>
          <w:color w:val="auto"/>
          <w:sz w:val="24"/>
          <w:highlight w:val="none"/>
        </w:rPr>
      </w:pPr>
    </w:p>
    <w:p w14:paraId="34C516AC">
      <w:pPr>
        <w:spacing w:line="400" w:lineRule="atLeast"/>
        <w:ind w:firstLine="480" w:firstLineChars="200"/>
        <w:jc w:val="left"/>
        <w:rPr>
          <w:rFonts w:hint="eastAsia" w:ascii="仿宋_GB2312" w:hAnsi="宋体" w:eastAsia="仿宋_GB2312"/>
          <w:color w:val="auto"/>
          <w:sz w:val="24"/>
          <w:highlight w:val="none"/>
        </w:rPr>
      </w:pPr>
    </w:p>
    <w:p w14:paraId="3BB1A182">
      <w:pPr>
        <w:spacing w:line="400" w:lineRule="atLeast"/>
        <w:ind w:firstLine="480" w:firstLineChars="200"/>
        <w:jc w:val="left"/>
        <w:rPr>
          <w:rFonts w:hint="eastAsia" w:ascii="仿宋_GB2312" w:hAnsi="宋体" w:eastAsia="仿宋_GB2312"/>
          <w:color w:val="auto"/>
          <w:sz w:val="24"/>
          <w:highlight w:val="none"/>
        </w:rPr>
      </w:pPr>
    </w:p>
    <w:p w14:paraId="28788D94">
      <w:pPr>
        <w:spacing w:line="400" w:lineRule="atLeast"/>
        <w:ind w:firstLine="480" w:firstLineChars="200"/>
        <w:jc w:val="left"/>
        <w:rPr>
          <w:rFonts w:hint="eastAsia" w:ascii="仿宋_GB2312" w:hAnsi="宋体" w:eastAsia="仿宋_GB2312"/>
          <w:color w:val="auto"/>
          <w:sz w:val="24"/>
          <w:highlight w:val="none"/>
        </w:rPr>
      </w:pPr>
    </w:p>
    <w:tbl>
      <w:tblPr>
        <w:tblStyle w:val="74"/>
        <w:tblpPr w:leftFromText="180" w:rightFromText="180" w:vertAnchor="text" w:horzAnchor="page" w:tblpX="756" w:tblpY="3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1E52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22E90CFD">
            <w:pPr>
              <w:spacing w:line="400" w:lineRule="exact"/>
              <w:jc w:val="center"/>
              <w:rPr>
                <w:rFonts w:hint="eastAsia"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14:paraId="1E56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106516E8">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88" w:type="dxa"/>
            <w:vAlign w:val="center"/>
          </w:tcPr>
          <w:p w14:paraId="3EDB3AC7">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00" w:type="dxa"/>
            <w:vAlign w:val="center"/>
          </w:tcPr>
          <w:p w14:paraId="4D6B3AC7">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2" w:type="dxa"/>
            <w:vAlign w:val="center"/>
          </w:tcPr>
          <w:p w14:paraId="3C448233">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50" w:type="dxa"/>
            <w:vAlign w:val="center"/>
          </w:tcPr>
          <w:p w14:paraId="06F86D80">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640E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950" w:type="dxa"/>
            <w:vAlign w:val="center"/>
          </w:tcPr>
          <w:p w14:paraId="33C016E3">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88" w:type="dxa"/>
            <w:vAlign w:val="center"/>
          </w:tcPr>
          <w:p w14:paraId="46353F45">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700" w:type="dxa"/>
            <w:vAlign w:val="center"/>
          </w:tcPr>
          <w:p w14:paraId="492DB74F">
            <w:pPr>
              <w:spacing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1.满足招标文件要求且投标价格最低的投标报价为评标基准价，其投标人的报价分为最高分30分；</w:t>
            </w:r>
          </w:p>
          <w:p w14:paraId="2041379E">
            <w:pPr>
              <w:spacing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78543EB9">
            <w:pPr>
              <w:spacing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报价得分=（评标基准价／某投标人投标报价）×30分；</w:t>
            </w:r>
          </w:p>
          <w:p w14:paraId="3321B204">
            <w:pPr>
              <w:spacing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3.小型、微型企业价格折扣率：</w:t>
            </w:r>
          </w:p>
          <w:p w14:paraId="3D12615F">
            <w:pPr>
              <w:spacing w:line="400" w:lineRule="exact"/>
              <w:ind w:firstLine="420"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71CCFF63">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350" w:type="dxa"/>
            <w:vAlign w:val="center"/>
          </w:tcPr>
          <w:p w14:paraId="62C4DE50">
            <w:pPr>
              <w:spacing w:line="400" w:lineRule="exact"/>
              <w:jc w:val="center"/>
              <w:rPr>
                <w:rFonts w:hint="eastAsia" w:ascii="仿宋_GB2312" w:hAnsi="仿宋_GB2312" w:eastAsia="仿宋_GB2312" w:cs="仿宋_GB2312"/>
                <w:b/>
                <w:bCs/>
                <w:color w:val="auto"/>
                <w:highlight w:val="none"/>
              </w:rPr>
            </w:pPr>
          </w:p>
        </w:tc>
      </w:tr>
      <w:tr w14:paraId="29C1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785D74B1">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1088" w:type="dxa"/>
            <w:vAlign w:val="center"/>
          </w:tcPr>
          <w:p w14:paraId="5140C2D5">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00" w:type="dxa"/>
            <w:vAlign w:val="center"/>
          </w:tcPr>
          <w:p w14:paraId="7C263E36">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1.投标人或投标核心产品生产厂家具备有效的质量管理体系认证得1分，满分1分；</w:t>
            </w:r>
          </w:p>
          <w:p w14:paraId="02E5B914">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2.投标人或投标核心产品生产厂家具备有效的环境管理体系认证得1分，满分1分；</w:t>
            </w:r>
          </w:p>
          <w:p w14:paraId="5E177006">
            <w:pPr>
              <w:spacing w:line="400" w:lineRule="exact"/>
              <w:ind w:firstLine="420" w:firstLineChars="200"/>
              <w:rPr>
                <w:rFonts w:hint="eastAsia" w:ascii="仿宋_GB2312" w:hAnsi="仿宋_GB2312" w:eastAsia="仿宋_GB2312" w:cs="仿宋_GB2312"/>
                <w:dstrike/>
                <w:color w:val="auto"/>
                <w:highlight w:val="none"/>
              </w:rPr>
            </w:pPr>
            <w:r>
              <w:rPr>
                <w:rFonts w:hint="eastAsia" w:ascii="仿宋_GB2312" w:hAnsi="仿宋_GB2312" w:eastAsia="仿宋_GB2312" w:cs="仿宋_GB2312"/>
                <w:color w:val="auto"/>
                <w:highlight w:val="none"/>
              </w:rPr>
              <w:t>3.投标人或投标核心产品生产厂家具备有效的职业健康安全管理体系认证得1分，满分1分；</w:t>
            </w:r>
          </w:p>
          <w:p w14:paraId="47C9E370">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注：投标人提供证书材料并加盖投标人CA电子签章，否则不予计分。</w:t>
            </w:r>
          </w:p>
        </w:tc>
        <w:tc>
          <w:tcPr>
            <w:tcW w:w="912" w:type="dxa"/>
            <w:vAlign w:val="center"/>
          </w:tcPr>
          <w:p w14:paraId="7837A263">
            <w:pPr>
              <w:spacing w:line="400" w:lineRule="exact"/>
              <w:jc w:val="center"/>
              <w:rPr>
                <w:rFonts w:hint="eastAsia" w:ascii="仿宋_GB2312" w:hAnsi="仿宋_GB2312" w:eastAsia="仿宋_GB2312" w:cs="仿宋_GB2312"/>
                <w:b/>
                <w:bCs/>
                <w:dstrike/>
                <w:color w:val="auto"/>
                <w:highlight w:val="none"/>
              </w:rPr>
            </w:pPr>
            <w:r>
              <w:rPr>
                <w:rFonts w:hint="eastAsia" w:ascii="仿宋_GB2312" w:hAnsi="仿宋_GB2312" w:eastAsia="仿宋_GB2312" w:cs="仿宋_GB2312"/>
                <w:b/>
                <w:bCs/>
                <w:color w:val="auto"/>
                <w:highlight w:val="none"/>
              </w:rPr>
              <w:t>3</w:t>
            </w:r>
          </w:p>
        </w:tc>
        <w:tc>
          <w:tcPr>
            <w:tcW w:w="1350" w:type="dxa"/>
            <w:vAlign w:val="center"/>
          </w:tcPr>
          <w:p w14:paraId="39DD26E4">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57D7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2D811357">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业绩分</w:t>
            </w:r>
          </w:p>
        </w:tc>
        <w:tc>
          <w:tcPr>
            <w:tcW w:w="1088" w:type="dxa"/>
            <w:vAlign w:val="center"/>
          </w:tcPr>
          <w:p w14:paraId="2B2DA8D6">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项目经验</w:t>
            </w:r>
          </w:p>
        </w:tc>
        <w:tc>
          <w:tcPr>
            <w:tcW w:w="5700" w:type="dxa"/>
            <w:vAlign w:val="center"/>
          </w:tcPr>
          <w:p w14:paraId="66CA6E41">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投标人2022年1月1日起至今本项目所投计算机在项目中被安装使用，每有</w:t>
            </w:r>
            <w:r>
              <w:rPr>
                <w:rFonts w:hint="eastAsia" w:eastAsia="仿宋_GB2312"/>
                <w:color w:val="auto"/>
                <w:highlight w:val="none"/>
                <w:lang w:val="en-US" w:eastAsia="zh-CN"/>
              </w:rPr>
              <w:t>一个项目</w:t>
            </w:r>
            <w:r>
              <w:rPr>
                <w:rFonts w:hint="eastAsia" w:ascii="仿宋_GB2312" w:hAnsi="仿宋_GB2312" w:eastAsia="仿宋_GB2312" w:cs="仿宋_GB2312"/>
                <w:color w:val="auto"/>
                <w:highlight w:val="none"/>
              </w:rPr>
              <w:t>得1分，满分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14:paraId="768C0B17">
            <w:pPr>
              <w:spacing w:line="400" w:lineRule="exact"/>
              <w:ind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highlight w:val="none"/>
              </w:rPr>
              <w:t>注：</w:t>
            </w:r>
            <w:r>
              <w:rPr>
                <w:rFonts w:hint="eastAsia" w:ascii="仿宋_GB2312" w:hAnsi="仿宋_GB2312" w:eastAsia="仿宋_GB2312" w:cs="仿宋_GB2312"/>
                <w:b/>
                <w:color w:val="auto"/>
                <w:szCs w:val="21"/>
                <w:highlight w:val="none"/>
              </w:rPr>
              <w:t>1.以合同签订时间为准；</w:t>
            </w:r>
          </w:p>
          <w:p w14:paraId="4B539D6E">
            <w:pPr>
              <w:spacing w:line="400" w:lineRule="exact"/>
              <w:ind w:firstLine="42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szCs w:val="21"/>
                <w:highlight w:val="none"/>
              </w:rPr>
              <w:t>2.</w:t>
            </w:r>
            <w:r>
              <w:rPr>
                <w:rFonts w:hint="eastAsia" w:ascii="仿宋_GB2312" w:hAnsi="仿宋_GB2312" w:eastAsia="仿宋_GB2312" w:cs="仿宋_GB2312"/>
                <w:b/>
                <w:bCs/>
                <w:color w:val="auto"/>
                <w:highlight w:val="none"/>
              </w:rPr>
              <w:t>投标人提供上述合同材料并加盖投标人</w:t>
            </w:r>
            <w:r>
              <w:rPr>
                <w:rFonts w:hint="eastAsia" w:ascii="仿宋_GB2312" w:hAnsi="仿宋_GB2312" w:eastAsia="仿宋_GB2312" w:cs="仿宋_GB2312"/>
                <w:b/>
                <w:color w:val="auto"/>
                <w:highlight w:val="none"/>
              </w:rPr>
              <w:t>CA电子签章</w:t>
            </w:r>
            <w:r>
              <w:rPr>
                <w:rFonts w:hint="eastAsia" w:ascii="仿宋_GB2312" w:hAnsi="仿宋_GB2312" w:eastAsia="仿宋_GB2312" w:cs="仿宋_GB2312"/>
                <w:b/>
                <w:bCs/>
                <w:color w:val="auto"/>
                <w:highlight w:val="none"/>
              </w:rPr>
              <w:t>，否则不予计分</w:t>
            </w:r>
            <w:r>
              <w:rPr>
                <w:rFonts w:hint="eastAsia" w:ascii="仿宋_GB2312" w:hAnsi="仿宋_GB2312" w:eastAsia="仿宋_GB2312" w:cs="仿宋_GB2312"/>
                <w:b/>
                <w:color w:val="auto"/>
                <w:highlight w:val="none"/>
              </w:rPr>
              <w:t>。</w:t>
            </w:r>
          </w:p>
        </w:tc>
        <w:tc>
          <w:tcPr>
            <w:tcW w:w="912" w:type="dxa"/>
            <w:vAlign w:val="center"/>
          </w:tcPr>
          <w:p w14:paraId="3E5CAF8C">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50" w:type="dxa"/>
            <w:vAlign w:val="center"/>
          </w:tcPr>
          <w:p w14:paraId="10619544">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投标人项目经验一览表</w:t>
            </w:r>
          </w:p>
        </w:tc>
      </w:tr>
      <w:tr w14:paraId="4DF5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50" w:type="dxa"/>
            <w:vAlign w:val="center"/>
          </w:tcPr>
          <w:p w14:paraId="136F12DF">
            <w:pPr>
              <w:spacing w:line="400" w:lineRule="exact"/>
              <w:jc w:val="center"/>
              <w:rPr>
                <w:rFonts w:hint="eastAsia" w:ascii="仿宋_GB2312" w:hAnsi="宋体" w:eastAsia="仿宋_GB2312"/>
                <w:b/>
                <w:color w:val="auto"/>
                <w:highlight w:val="none"/>
              </w:rPr>
            </w:pPr>
            <w:r>
              <w:rPr>
                <w:rFonts w:hint="eastAsia" w:ascii="仿宋_GB2312" w:hAnsi="宋体" w:eastAsia="仿宋_GB2312"/>
                <w:b/>
                <w:color w:val="auto"/>
                <w:highlight w:val="none"/>
              </w:rPr>
              <w:t>政策功能分</w:t>
            </w:r>
          </w:p>
        </w:tc>
        <w:tc>
          <w:tcPr>
            <w:tcW w:w="1088" w:type="dxa"/>
            <w:vAlign w:val="center"/>
          </w:tcPr>
          <w:p w14:paraId="00C84F2C">
            <w:pPr>
              <w:widowControl/>
              <w:spacing w:line="400" w:lineRule="exact"/>
              <w:jc w:val="center"/>
              <w:rPr>
                <w:rFonts w:hint="eastAsia" w:ascii="仿宋_GB2312" w:hAnsi="仿宋_GB2312" w:eastAsia="仿宋_GB2312" w:cs="仿宋_GB2312"/>
                <w:b/>
                <w:bCs/>
                <w:color w:val="auto"/>
                <w:highlight w:val="none"/>
              </w:rPr>
            </w:pPr>
            <w:r>
              <w:rPr>
                <w:rFonts w:hint="eastAsia" w:ascii="仿宋_GB2312" w:hAnsi="宋体" w:eastAsia="仿宋_GB2312"/>
                <w:b/>
                <w:color w:val="auto"/>
                <w:highlight w:val="none"/>
              </w:rPr>
              <w:t>政策功能</w:t>
            </w:r>
          </w:p>
        </w:tc>
        <w:tc>
          <w:tcPr>
            <w:tcW w:w="5700" w:type="dxa"/>
            <w:vAlign w:val="center"/>
          </w:tcPr>
          <w:p w14:paraId="119B7224">
            <w:pPr>
              <w:spacing w:line="400" w:lineRule="exact"/>
              <w:ind w:firstLine="420"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szCs w:val="21"/>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65425CFA">
            <w:pPr>
              <w:spacing w:line="400" w:lineRule="exact"/>
              <w:jc w:val="center"/>
              <w:rPr>
                <w:rFonts w:ascii="仿宋_GB2312" w:eastAsia="仿宋_GB2312"/>
                <w:b/>
                <w:bCs/>
                <w:color w:val="auto"/>
                <w:highlight w:val="none"/>
              </w:rPr>
            </w:pPr>
            <w:r>
              <w:rPr>
                <w:rFonts w:hint="eastAsia" w:ascii="仿宋_GB2312" w:hAnsi="仿宋_GB2312" w:eastAsia="仿宋_GB2312" w:cs="仿宋_GB2312"/>
                <w:b/>
                <w:bCs/>
                <w:color w:val="auto"/>
                <w:highlight w:val="none"/>
              </w:rPr>
              <w:t>1</w:t>
            </w:r>
          </w:p>
        </w:tc>
        <w:tc>
          <w:tcPr>
            <w:tcW w:w="1350" w:type="dxa"/>
            <w:vAlign w:val="center"/>
          </w:tcPr>
          <w:p w14:paraId="1F25BEAB">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相关证明材料</w:t>
            </w:r>
          </w:p>
        </w:tc>
      </w:tr>
      <w:tr w14:paraId="1F0A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50" w:type="dxa"/>
            <w:vAlign w:val="center"/>
          </w:tcPr>
          <w:p w14:paraId="1F05596B">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1088" w:type="dxa"/>
            <w:vAlign w:val="center"/>
          </w:tcPr>
          <w:p w14:paraId="26FF0024">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w:t>
            </w:r>
          </w:p>
        </w:tc>
        <w:tc>
          <w:tcPr>
            <w:tcW w:w="5700" w:type="dxa"/>
            <w:vAlign w:val="center"/>
          </w:tcPr>
          <w:p w14:paraId="51F65314">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所投产品标记“◆”的技术参数带下划线“</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”的内容承诺优于采购需求的，每有一项得</w:t>
            </w:r>
            <w:r>
              <w:rPr>
                <w:rFonts w:hint="eastAsia" w:ascii="仿宋_GB2312" w:hAnsi="仿宋_GB2312" w:eastAsia="仿宋_GB2312" w:cs="仿宋_GB2312"/>
                <w:bCs/>
                <w:color w:val="auto"/>
                <w:szCs w:val="21"/>
                <w:highlight w:val="none"/>
                <w:lang w:val="en-US" w:eastAsia="zh-CN"/>
              </w:rPr>
              <w:t>2</w:t>
            </w:r>
            <w:r>
              <w:rPr>
                <w:rFonts w:ascii="仿宋_GB2312" w:hAnsi="仿宋_GB2312" w:eastAsia="仿宋_GB2312" w:cs="仿宋_GB2312"/>
                <w:bCs/>
                <w:color w:val="auto"/>
                <w:szCs w:val="21"/>
                <w:highlight w:val="none"/>
              </w:rPr>
              <w:t>分</w:t>
            </w:r>
            <w:r>
              <w:rPr>
                <w:rFonts w:hint="eastAsia" w:ascii="仿宋_GB2312" w:hAnsi="仿宋_GB2312" w:eastAsia="仿宋_GB2312" w:cs="仿宋_GB2312"/>
                <w:color w:val="auto"/>
                <w:szCs w:val="21"/>
                <w:highlight w:val="none"/>
              </w:rPr>
              <w:t>，满分</w:t>
            </w:r>
            <w:r>
              <w:rPr>
                <w:rFonts w:hint="eastAsia" w:ascii="仿宋_GB2312" w:hAnsi="仿宋_GB2312" w:eastAsia="仿宋_GB2312" w:cs="仿宋_GB2312"/>
                <w:bCs/>
                <w:color w:val="auto"/>
                <w:szCs w:val="21"/>
                <w:highlight w:val="none"/>
                <w:lang w:val="en-US" w:eastAsia="zh-CN"/>
              </w:rPr>
              <w:t>30</w:t>
            </w:r>
            <w:r>
              <w:rPr>
                <w:rFonts w:hint="eastAsia" w:ascii="仿宋_GB2312" w:hAnsi="仿宋_GB2312" w:eastAsia="仿宋_GB2312" w:cs="仿宋_GB2312"/>
                <w:bCs/>
                <w:color w:val="auto"/>
                <w:szCs w:val="21"/>
                <w:highlight w:val="none"/>
              </w:rPr>
              <w:t>分</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 xml:space="preserve">     </w:t>
            </w:r>
          </w:p>
          <w:p w14:paraId="4BC09658">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标记“◆”的技术参数为一项</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highlight w:val="none"/>
              </w:rPr>
              <w:t>承诺优于带下划线“</w:t>
            </w:r>
            <w:r>
              <w:rPr>
                <w:rFonts w:hint="eastAsia" w:hAnsi="仿宋_GB2312" w:cs="仿宋_GB2312"/>
                <w:color w:val="auto"/>
                <w:szCs w:val="21"/>
                <w:highlight w:val="none"/>
                <w:u w:val="single"/>
              </w:rPr>
              <w:t xml:space="preserve">   </w:t>
            </w:r>
            <w:r>
              <w:rPr>
                <w:rFonts w:ascii="仿宋_GB2312" w:hAnsi="仿宋_GB2312" w:eastAsia="仿宋_GB2312" w:cs="仿宋_GB2312"/>
                <w:b/>
                <w:bCs/>
                <w:color w:val="auto"/>
                <w:highlight w:val="none"/>
              </w:rPr>
              <w:t>”的内容的参数即可加分；</w:t>
            </w:r>
          </w:p>
          <w:p w14:paraId="6DBE210E">
            <w:pPr>
              <w:spacing w:line="400" w:lineRule="exact"/>
              <w:ind w:firstLine="422" w:firstLineChars="20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2.参数条款中有≥XX的技术参数，投标人响应的参数仅等于XX的为无偏离，&gt;XX正偏离（优于）；</w:t>
            </w:r>
          </w:p>
          <w:p w14:paraId="12B42271">
            <w:pPr>
              <w:spacing w:line="400" w:lineRule="exact"/>
              <w:ind w:firstLine="422" w:firstLineChars="20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3.参数条款中有≤XX的技术参数，投标人响应的参数仅等于XX的为无偏离，＜XX为正偏离（优于）。</w:t>
            </w:r>
          </w:p>
          <w:p w14:paraId="1A6CDBA9">
            <w:pPr>
              <w:spacing w:line="400" w:lineRule="exact"/>
              <w:ind w:firstLine="422" w:firstLineChars="200"/>
              <w:rPr>
                <w:rFonts w:hint="default"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4.产品3D触摸交互屏 一、硬件参数 第11点标记“◆”的技术参数带下划线“</w:t>
            </w:r>
            <w:r>
              <w:rPr>
                <w:rFonts w:hint="eastAsia" w:ascii="仿宋_GB2312" w:hAnsi="仿宋_GB2312" w:eastAsia="仿宋_GB2312" w:cs="仿宋_GB2312"/>
                <w:b/>
                <w:bCs/>
                <w:color w:val="auto"/>
                <w:szCs w:val="21"/>
                <w:highlight w:val="none"/>
                <w:u w:val="single"/>
                <w:lang w:val="en-US" w:eastAsia="zh-CN"/>
              </w:rPr>
              <w:t xml:space="preserve">   </w:t>
            </w:r>
            <w:r>
              <w:rPr>
                <w:rFonts w:hint="eastAsia" w:ascii="仿宋_GB2312" w:hAnsi="仿宋_GB2312" w:eastAsia="仿宋_GB2312" w:cs="仿宋_GB2312"/>
                <w:b/>
                <w:bCs/>
                <w:color w:val="auto"/>
                <w:szCs w:val="21"/>
                <w:highlight w:val="none"/>
                <w:lang w:val="en-US" w:eastAsia="zh-CN"/>
              </w:rPr>
              <w:t>”的内容，投标时需提供具有CMA或CNAS标识的检测(检验)报告或提供其它证明材料(彩页、产品说明书、官网或功能截图等其中任意一项)并加盖投标人CA电子签章，所提供的检测报告内容应体现带下划线 “</w:t>
            </w:r>
            <w:r>
              <w:rPr>
                <w:rFonts w:hint="eastAsia" w:ascii="仿宋_GB2312" w:hAnsi="仿宋_GB2312" w:eastAsia="仿宋_GB2312" w:cs="仿宋_GB2312"/>
                <w:b/>
                <w:bCs/>
                <w:color w:val="auto"/>
                <w:szCs w:val="21"/>
                <w:highlight w:val="none"/>
                <w:u w:val="single"/>
                <w:lang w:val="en-US" w:eastAsia="zh-CN"/>
              </w:rPr>
              <w:t xml:space="preserve">   </w:t>
            </w:r>
            <w:r>
              <w:rPr>
                <w:rFonts w:hint="eastAsia" w:ascii="仿宋_GB2312" w:hAnsi="仿宋_GB2312" w:eastAsia="仿宋_GB2312" w:cs="仿宋_GB2312"/>
                <w:b/>
                <w:bCs/>
                <w:color w:val="auto"/>
                <w:szCs w:val="21"/>
                <w:highlight w:val="none"/>
                <w:lang w:val="en-US" w:eastAsia="zh-CN"/>
              </w:rPr>
              <w:t xml:space="preserve">”中优于部分内容，如提供检测(检验)报告或提供其它证明材料无优于的，对应项不予计分。  </w:t>
            </w:r>
          </w:p>
        </w:tc>
        <w:tc>
          <w:tcPr>
            <w:tcW w:w="912" w:type="dxa"/>
            <w:vAlign w:val="center"/>
          </w:tcPr>
          <w:p w14:paraId="33CAB0AC">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30</w:t>
            </w:r>
          </w:p>
        </w:tc>
        <w:tc>
          <w:tcPr>
            <w:tcW w:w="1350" w:type="dxa"/>
            <w:vAlign w:val="center"/>
          </w:tcPr>
          <w:p w14:paraId="1F807DCE">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技术响应表</w:t>
            </w:r>
            <w:r>
              <w:rPr>
                <w:rFonts w:hint="eastAsia" w:ascii="仿宋_GB2312" w:hAnsi="仿宋_GB2312" w:eastAsia="仿宋_GB2312" w:cs="仿宋_GB2312"/>
                <w:color w:val="auto"/>
                <w:highlight w:val="none"/>
                <w:lang w:val="en-US" w:eastAsia="zh-CN"/>
              </w:rPr>
              <w:t>及证明材料</w:t>
            </w:r>
          </w:p>
        </w:tc>
      </w:tr>
      <w:tr w14:paraId="3C66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026F19C2">
            <w:pPr>
              <w:pStyle w:val="75"/>
              <w:tabs>
                <w:tab w:val="left" w:pos="312"/>
              </w:tabs>
              <w:spacing w:line="400" w:lineRule="exact"/>
              <w:ind w:firstLine="422" w:firstLineChars="200"/>
              <w:jc w:val="center"/>
              <w:rPr>
                <w:rFonts w:hint="eastAsia" w:ascii="仿宋_GB2312" w:hAnsi="仿宋_GB2312" w:eastAsia="仿宋_GB2312" w:cs="仿宋_GB2312"/>
                <w:color w:val="auto"/>
                <w:szCs w:val="24"/>
                <w:highlight w:val="none"/>
              </w:rPr>
            </w:pPr>
            <w:r>
              <w:rPr>
                <w:rFonts w:hint="eastAsia" w:ascii="仿宋_GB2312" w:hAnsi="宋体" w:eastAsia="仿宋_GB2312"/>
                <w:b/>
                <w:bCs/>
                <w:color w:val="auto"/>
                <w:highlight w:val="none"/>
              </w:rPr>
              <w:t>客观分总分</w:t>
            </w:r>
          </w:p>
        </w:tc>
        <w:tc>
          <w:tcPr>
            <w:tcW w:w="912" w:type="dxa"/>
            <w:vAlign w:val="center"/>
          </w:tcPr>
          <w:p w14:paraId="4A8841CC">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6</w:t>
            </w:r>
            <w:r>
              <w:rPr>
                <w:rFonts w:hint="eastAsia" w:ascii="仿宋_GB2312" w:hAnsi="仿宋_GB2312" w:eastAsia="仿宋_GB2312" w:cs="仿宋_GB2312"/>
                <w:b/>
                <w:bCs/>
                <w:color w:val="auto"/>
                <w:highlight w:val="none"/>
                <w:lang w:val="en-US" w:eastAsia="zh-CN"/>
              </w:rPr>
              <w:t>7</w:t>
            </w:r>
          </w:p>
        </w:tc>
        <w:tc>
          <w:tcPr>
            <w:tcW w:w="1350" w:type="dxa"/>
            <w:vAlign w:val="center"/>
          </w:tcPr>
          <w:p w14:paraId="01595199">
            <w:pPr>
              <w:spacing w:line="400" w:lineRule="exact"/>
              <w:jc w:val="center"/>
              <w:rPr>
                <w:rFonts w:hint="eastAsia" w:ascii="仿宋_GB2312" w:hAnsi="仿宋_GB2312" w:eastAsia="仿宋_GB2312" w:cs="仿宋_GB2312"/>
                <w:color w:val="auto"/>
                <w:highlight w:val="none"/>
              </w:rPr>
            </w:pPr>
          </w:p>
        </w:tc>
      </w:tr>
    </w:tbl>
    <w:p w14:paraId="05A99500">
      <w:pPr>
        <w:rPr>
          <w:color w:val="auto"/>
          <w:highlight w:val="none"/>
        </w:rPr>
      </w:pPr>
    </w:p>
    <w:tbl>
      <w:tblPr>
        <w:tblStyle w:val="74"/>
        <w:tblpPr w:leftFromText="180" w:rightFromText="180" w:vertAnchor="text" w:horzAnchor="page" w:tblpX="73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75"/>
        <w:gridCol w:w="5725"/>
        <w:gridCol w:w="913"/>
        <w:gridCol w:w="1299"/>
      </w:tblGrid>
      <w:tr w14:paraId="1208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987" w:type="dxa"/>
            <w:gridSpan w:val="5"/>
            <w:shd w:val="clear" w:color="auto" w:fill="D7D7D7"/>
            <w:vAlign w:val="center"/>
          </w:tcPr>
          <w:p w14:paraId="50FF37B4">
            <w:pPr>
              <w:spacing w:line="400" w:lineRule="exact"/>
              <w:jc w:val="center"/>
              <w:rPr>
                <w:rFonts w:hint="eastAsia"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14:paraId="0F08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75" w:type="dxa"/>
            <w:vAlign w:val="center"/>
          </w:tcPr>
          <w:p w14:paraId="70719DB4">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5" w:type="dxa"/>
            <w:vAlign w:val="center"/>
          </w:tcPr>
          <w:p w14:paraId="40EA85D2">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25" w:type="dxa"/>
            <w:vAlign w:val="center"/>
          </w:tcPr>
          <w:p w14:paraId="51F0F727">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3" w:type="dxa"/>
            <w:vAlign w:val="center"/>
          </w:tcPr>
          <w:p w14:paraId="76C4AFA8">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99" w:type="dxa"/>
            <w:vAlign w:val="center"/>
          </w:tcPr>
          <w:p w14:paraId="4F9FF4A5">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42AD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975" w:type="dxa"/>
            <w:vAlign w:val="center"/>
          </w:tcPr>
          <w:p w14:paraId="33A1CED0">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75" w:type="dxa"/>
            <w:vAlign w:val="center"/>
          </w:tcPr>
          <w:p w14:paraId="41D17981">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5725" w:type="dxa"/>
            <w:vAlign w:val="center"/>
          </w:tcPr>
          <w:p w14:paraId="63CCD58F">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：方案详细完整，充分理解客户需求，项目技术服务内容和措施完善,具备较强的操作性，对组织机构安排及分工与职责安排等比较详细合理，方案完整，能较好满足项目实施需求；</w:t>
            </w:r>
          </w:p>
          <w:p w14:paraId="3E82E88B">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 xml:space="preserve"> 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：方案详细完整，充分理解客户需求，项目技术服务内容和措施完善,具备较强的操作性，对组织机构安排及分工与职责安排等比较详细合理，方案</w:t>
            </w:r>
            <w:r>
              <w:rPr>
                <w:rFonts w:hint="eastAsia" w:ascii="仿宋_GB2312" w:hAnsi="仿宋_GB2312" w:eastAsia="仿宋_GB2312" w:cs="仿宋_GB2312"/>
                <w:color w:val="auto"/>
                <w:highlight w:val="none"/>
                <w:lang w:val="en-US" w:eastAsia="zh-CN"/>
              </w:rPr>
              <w:t>较</w:t>
            </w:r>
            <w:r>
              <w:rPr>
                <w:rFonts w:hint="eastAsia" w:ascii="仿宋_GB2312" w:hAnsi="仿宋_GB2312" w:eastAsia="仿宋_GB2312" w:cs="仿宋_GB2312"/>
                <w:color w:val="auto"/>
                <w:highlight w:val="none"/>
              </w:rPr>
              <w:t>完整，能较好满足项目实施需求；</w:t>
            </w:r>
          </w:p>
          <w:p w14:paraId="3876B527">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b/>
                <w:bCs/>
                <w:color w:val="auto"/>
                <w:highlight w:val="none"/>
              </w:rPr>
              <w:t xml:space="preserve"> 三档（</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：实施方案一般，人员配置和职责分工方面，仅提供简单的人员名单和职责描述，缺乏图表和详细论述。</w:t>
            </w:r>
          </w:p>
          <w:p w14:paraId="0F0C5334">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color w:val="auto"/>
                <w:highlight w:val="none"/>
              </w:rPr>
              <w:t>（1）人员配置；（2）职责分工；（3）风险应对措施；</w:t>
            </w:r>
          </w:p>
          <w:p w14:paraId="41507165">
            <w:pPr>
              <w:pStyle w:val="77"/>
              <w:spacing w:line="400" w:lineRule="exact"/>
              <w:ind w:firstLine="422" w:firstLineChars="200"/>
              <w:rPr>
                <w:rFonts w:hint="eastAsia"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szCs w:val="21"/>
                <w:highlight w:val="none"/>
              </w:rPr>
              <w:t>2</w:t>
            </w:r>
            <w:r>
              <w:rPr>
                <w:rFonts w:hint="eastAsia" w:ascii="仿宋_GB2312" w:hAnsi="仿宋_GB2312" w:eastAsia="仿宋_GB2312" w:cs="仿宋_GB2312"/>
                <w:b/>
                <w:color w:val="auto"/>
                <w:sz w:val="21"/>
                <w:szCs w:val="21"/>
                <w:highlight w:val="none"/>
              </w:rPr>
              <w:t>.未提供方案或提供的内容与本项目无关的得分。</w:t>
            </w:r>
          </w:p>
        </w:tc>
        <w:tc>
          <w:tcPr>
            <w:tcW w:w="913" w:type="dxa"/>
            <w:vAlign w:val="center"/>
          </w:tcPr>
          <w:p w14:paraId="2677B68A">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8</w:t>
            </w:r>
          </w:p>
        </w:tc>
        <w:tc>
          <w:tcPr>
            <w:tcW w:w="1299" w:type="dxa"/>
            <w:vAlign w:val="center"/>
          </w:tcPr>
          <w:p w14:paraId="0DA7ECC1">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14:paraId="7CB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975" w:type="dxa"/>
            <w:vAlign w:val="center"/>
          </w:tcPr>
          <w:p w14:paraId="7F171877">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75" w:type="dxa"/>
            <w:vAlign w:val="center"/>
          </w:tcPr>
          <w:p w14:paraId="306DE5D0">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安装进度计划和工期保证</w:t>
            </w:r>
          </w:p>
        </w:tc>
        <w:tc>
          <w:tcPr>
            <w:tcW w:w="5725" w:type="dxa"/>
            <w:vAlign w:val="center"/>
          </w:tcPr>
          <w:p w14:paraId="4F5C2FAF">
            <w:pPr>
              <w:pStyle w:val="78"/>
              <w:spacing w:line="400" w:lineRule="exact"/>
              <w:ind w:firstLine="422" w:firstLineChars="200"/>
              <w:rPr>
                <w:rFonts w:hint="eastAsia"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一档（7分）：</w:t>
            </w:r>
            <w:r>
              <w:rPr>
                <w:rFonts w:hint="eastAsia" w:ascii="仿宋_GB2312" w:hAnsi="仿宋_GB2312" w:eastAsia="仿宋_GB2312" w:cs="仿宋_GB2312"/>
                <w:bCs w:val="0"/>
                <w:color w:val="auto"/>
                <w:spacing w:val="0"/>
                <w:kern w:val="2"/>
                <w:sz w:val="21"/>
                <w:highlight w:val="none"/>
              </w:rPr>
              <w:t>安装进度合理紧凑、各施工节点衔接连贯，进度节点精细，能划分≥5个关键节点（如到货验收、布线施工、设备安装、系统联调、验收交付），时间精确到日；内容逻辑严密，采用甘特图/网络图展示，标注工序依赖关系，预留合理缓冲期；资源匹配度高，明确各阶段人力、设备、物料投入计划，与进度无缝衔接；具有健全的质量和安全管理制度考核办法，且各项保障措施均需落实到位，工期≤80日；</w:t>
            </w:r>
          </w:p>
          <w:p w14:paraId="7E00592D">
            <w:pPr>
              <w:pStyle w:val="78"/>
              <w:spacing w:line="400" w:lineRule="exact"/>
              <w:ind w:firstLine="422" w:firstLineChars="200"/>
              <w:rPr>
                <w:rFonts w:hint="eastAsia"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二档（4分）：</w:t>
            </w:r>
            <w:r>
              <w:rPr>
                <w:rFonts w:hint="eastAsia" w:ascii="仿宋_GB2312" w:hAnsi="仿宋_GB2312" w:eastAsia="仿宋_GB2312" w:cs="仿宋_GB2312"/>
                <w:bCs w:val="0"/>
                <w:color w:val="auto"/>
                <w:spacing w:val="0"/>
                <w:kern w:val="2"/>
                <w:sz w:val="21"/>
                <w:highlight w:val="none"/>
              </w:rPr>
              <w:t>安装进度较贴合项目需求，工期推进保证具体措施到位，有安装进度的时间节点，进度节点清晰，能划分关键节点，时间精确到周,步骤和要点描述较详细可行，具有较完善的质量和安全管理制度考核办法，承诺工期≤88日；</w:t>
            </w:r>
          </w:p>
          <w:p w14:paraId="7B8FA577">
            <w:pPr>
              <w:pStyle w:val="78"/>
              <w:spacing w:line="400" w:lineRule="exact"/>
              <w:ind w:firstLine="422" w:firstLineChars="200"/>
              <w:rPr>
                <w:rFonts w:hint="eastAsia"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三档（1分）：</w:t>
            </w:r>
            <w:r>
              <w:rPr>
                <w:rFonts w:hint="eastAsia" w:ascii="仿宋_GB2312" w:hAnsi="仿宋_GB2312" w:eastAsia="仿宋_GB2312" w:cs="仿宋_GB2312"/>
                <w:bCs w:val="0"/>
                <w:color w:val="auto"/>
                <w:spacing w:val="0"/>
                <w:kern w:val="2"/>
                <w:sz w:val="21"/>
                <w:highlight w:val="none"/>
              </w:rPr>
              <w:t>安装进度内容简单，节点粗略，仅简单划分阶段（如安装与调试），无细化时间点；仅承诺确保进度，无具体执行方式和明确工期。</w:t>
            </w:r>
          </w:p>
          <w:p w14:paraId="47AFA8D9">
            <w:pPr>
              <w:pStyle w:val="78"/>
              <w:spacing w:line="400" w:lineRule="exact"/>
              <w:ind w:firstLine="422" w:firstLineChars="200"/>
              <w:rPr>
                <w:rFonts w:hint="eastAsia" w:ascii="仿宋_GB2312" w:hAnsi="仿宋_GB2312" w:eastAsia="仿宋_GB2312" w:cs="仿宋_GB2312"/>
                <w:b/>
                <w:color w:val="auto"/>
                <w:spacing w:val="0"/>
                <w:kern w:val="2"/>
                <w:sz w:val="21"/>
                <w:highlight w:val="none"/>
              </w:rPr>
            </w:pPr>
            <w:r>
              <w:rPr>
                <w:rFonts w:hint="eastAsia" w:ascii="仿宋_GB2312" w:hAnsi="仿宋_GB2312" w:eastAsia="仿宋_GB2312" w:cs="仿宋_GB2312"/>
                <w:b/>
                <w:color w:val="auto"/>
                <w:spacing w:val="0"/>
                <w:kern w:val="2"/>
                <w:sz w:val="21"/>
                <w:highlight w:val="none"/>
              </w:rPr>
              <w:t>注：1.该方案内容可以包括：（1）安装进度计划；（2）工期保证措施。</w:t>
            </w:r>
          </w:p>
          <w:p w14:paraId="00C35837">
            <w:pPr>
              <w:pStyle w:val="78"/>
              <w:spacing w:line="400" w:lineRule="exact"/>
              <w:ind w:firstLine="422" w:firstLineChars="200"/>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pacing w:val="0"/>
                <w:kern w:val="2"/>
                <w:sz w:val="21"/>
                <w:highlight w:val="none"/>
              </w:rPr>
              <w:t>2.未提供方案或提供的内容与本项目无关的得0分。</w:t>
            </w:r>
          </w:p>
        </w:tc>
        <w:tc>
          <w:tcPr>
            <w:tcW w:w="913" w:type="dxa"/>
            <w:vAlign w:val="center"/>
          </w:tcPr>
          <w:p w14:paraId="21D46F1D">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w:t>
            </w:r>
          </w:p>
        </w:tc>
        <w:tc>
          <w:tcPr>
            <w:tcW w:w="1299" w:type="dxa"/>
            <w:vAlign w:val="center"/>
          </w:tcPr>
          <w:p w14:paraId="49D7CDA2">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安装进度计划和工期保证</w:t>
            </w:r>
          </w:p>
        </w:tc>
      </w:tr>
      <w:tr w14:paraId="2125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75" w:type="dxa"/>
            <w:vMerge w:val="restart"/>
            <w:vAlign w:val="center"/>
          </w:tcPr>
          <w:p w14:paraId="48D8A7A2">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1075" w:type="dxa"/>
            <w:vAlign w:val="center"/>
          </w:tcPr>
          <w:p w14:paraId="0CD6FBB4">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技术培训方案</w:t>
            </w:r>
          </w:p>
        </w:tc>
        <w:tc>
          <w:tcPr>
            <w:tcW w:w="5725" w:type="dxa"/>
            <w:vAlign w:val="center"/>
          </w:tcPr>
          <w:p w14:paraId="46829F6D">
            <w:pPr>
              <w:pStyle w:val="75"/>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Cs w:val="24"/>
                <w:highlight w:val="none"/>
              </w:rPr>
              <w:t>一档（9分）：</w:t>
            </w:r>
            <w:r>
              <w:rPr>
                <w:rFonts w:hint="eastAsia" w:ascii="仿宋_GB2312" w:hAnsi="仿宋_GB2312" w:eastAsia="仿宋_GB2312" w:cs="仿宋_GB2312"/>
                <w:color w:val="auto"/>
                <w:szCs w:val="24"/>
                <w:highlight w:val="none"/>
              </w:rPr>
              <w:t>能提供本项目所采购的产品设计电脑、智能云桌面系统辅助管理终端、产品设计操作台、产品3D触摸交互屏、三维坐标数据采集仪等5项以上货物的操作、</w:t>
            </w:r>
            <w:r>
              <w:rPr>
                <w:rFonts w:hint="eastAsia" w:ascii="仿宋_GB2312" w:hAnsi="仿宋_GB2312" w:eastAsia="仿宋_GB2312" w:cs="仿宋_GB2312"/>
                <w:color w:val="auto"/>
                <w:highlight w:val="none"/>
              </w:rPr>
              <w:t>日常保养</w:t>
            </w:r>
            <w:r>
              <w:rPr>
                <w:rFonts w:hint="eastAsia" w:ascii="仿宋_GB2312" w:hAnsi="仿宋_GB2312" w:eastAsia="仿宋_GB2312" w:cs="仿宋_GB2312"/>
                <w:color w:val="auto"/>
                <w:szCs w:val="24"/>
                <w:highlight w:val="none"/>
              </w:rPr>
              <w:t>技术方案</w:t>
            </w:r>
            <w:r>
              <w:rPr>
                <w:rFonts w:hint="eastAsia" w:ascii="仿宋_GB2312" w:hAnsi="仿宋_GB2312" w:eastAsia="仿宋_GB2312" w:cs="仿宋_GB2312"/>
                <w:color w:val="auto"/>
                <w:highlight w:val="none"/>
              </w:rPr>
              <w:t>，技术培训的内容和方案完善详尽，培训方式兼顾远程、现场等方式，承诺培训人员经验丰富、专业性强，课程安排合理，培训方案详尽； </w:t>
            </w:r>
          </w:p>
          <w:p w14:paraId="6D37E52B">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二档（5分）：</w:t>
            </w:r>
            <w:r>
              <w:rPr>
                <w:rFonts w:hint="eastAsia" w:ascii="仿宋_GB2312" w:hAnsi="仿宋_GB2312" w:eastAsia="仿宋_GB2312" w:cs="仿宋_GB2312"/>
                <w:color w:val="auto"/>
                <w:highlight w:val="none"/>
              </w:rPr>
              <w:t>能提供本项目所采购的</w:t>
            </w:r>
            <w:r>
              <w:rPr>
                <w:rFonts w:hint="eastAsia" w:ascii="仿宋_GB2312" w:hAnsi="仿宋_GB2312" w:eastAsia="仿宋_GB2312" w:cs="仿宋_GB2312"/>
                <w:color w:val="auto"/>
                <w:szCs w:val="24"/>
                <w:highlight w:val="none"/>
              </w:rPr>
              <w:t>产品设计电脑、智能云桌面系统辅助管理终端、产品设计操作台</w:t>
            </w:r>
            <w:r>
              <w:rPr>
                <w:rFonts w:hint="eastAsia" w:ascii="仿宋_GB2312" w:hAnsi="仿宋_GB2312" w:eastAsia="仿宋_GB2312" w:cs="仿宋_GB2312"/>
                <w:color w:val="auto"/>
                <w:highlight w:val="none"/>
              </w:rPr>
              <w:t>等3项以上货物的操作、日常保养技术方案，培训方案较详细具体，包含课程安排、人员安排、培训课程内容等，方案较为完整，能较好满足培训需求；</w:t>
            </w:r>
          </w:p>
          <w:p w14:paraId="61CF5944">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三档（1分）：</w:t>
            </w:r>
            <w:r>
              <w:rPr>
                <w:rFonts w:hint="eastAsia" w:ascii="仿宋_GB2312" w:hAnsi="仿宋_GB2312" w:eastAsia="仿宋_GB2312" w:cs="仿宋_GB2312"/>
                <w:color w:val="auto"/>
                <w:szCs w:val="24"/>
                <w:highlight w:val="none"/>
              </w:rPr>
              <w:t>培训方案满足采购</w:t>
            </w:r>
            <w:r>
              <w:rPr>
                <w:rFonts w:hint="eastAsia" w:ascii="仿宋_GB2312" w:hAnsi="仿宋_GB2312" w:eastAsia="仿宋_GB2312" w:cs="仿宋_GB2312"/>
                <w:color w:val="auto"/>
                <w:highlight w:val="none"/>
              </w:rPr>
              <w:t>需求，内容简单</w:t>
            </w:r>
            <w:r>
              <w:rPr>
                <w:rFonts w:hint="eastAsia" w:ascii="仿宋_GB2312" w:hAnsi="仿宋_GB2312" w:eastAsia="仿宋_GB2312" w:cs="仿宋_GB2312"/>
                <w:color w:val="auto"/>
                <w:szCs w:val="24"/>
                <w:highlight w:val="none"/>
              </w:rPr>
              <w:t>。</w:t>
            </w:r>
          </w:p>
          <w:p w14:paraId="433EAF66">
            <w:pPr>
              <w:pStyle w:val="75"/>
              <w:spacing w:line="400" w:lineRule="exact"/>
              <w:ind w:firstLine="422" w:firstLineChars="200"/>
              <w:rPr>
                <w:rFonts w:hint="eastAsia"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注：未提供方案或提供的内容与本项目无关的得0分。</w:t>
            </w:r>
          </w:p>
        </w:tc>
        <w:tc>
          <w:tcPr>
            <w:tcW w:w="913" w:type="dxa"/>
            <w:vAlign w:val="center"/>
          </w:tcPr>
          <w:p w14:paraId="7E9948BF">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9</w:t>
            </w:r>
          </w:p>
        </w:tc>
        <w:tc>
          <w:tcPr>
            <w:tcW w:w="1299" w:type="dxa"/>
            <w:vAlign w:val="center"/>
          </w:tcPr>
          <w:p w14:paraId="675E0519">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技术培训方案</w:t>
            </w:r>
          </w:p>
        </w:tc>
      </w:tr>
      <w:tr w14:paraId="3A7B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vMerge w:val="continue"/>
            <w:vAlign w:val="center"/>
          </w:tcPr>
          <w:p w14:paraId="0715CA0C">
            <w:pPr>
              <w:spacing w:line="400" w:lineRule="exact"/>
              <w:jc w:val="center"/>
              <w:rPr>
                <w:rFonts w:hint="eastAsia" w:ascii="仿宋_GB2312" w:hAnsi="仿宋_GB2312" w:eastAsia="仿宋_GB2312" w:cs="仿宋_GB2312"/>
                <w:color w:val="auto"/>
                <w:highlight w:val="none"/>
              </w:rPr>
            </w:pPr>
          </w:p>
        </w:tc>
        <w:tc>
          <w:tcPr>
            <w:tcW w:w="1075" w:type="dxa"/>
            <w:vAlign w:val="center"/>
          </w:tcPr>
          <w:p w14:paraId="3658A25F">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5725" w:type="dxa"/>
            <w:vAlign w:val="center"/>
          </w:tcPr>
          <w:p w14:paraId="3DD711A7">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szCs w:val="24"/>
                <w:highlight w:val="none"/>
                <w:lang w:val="en-US" w:eastAsia="zh-CN"/>
              </w:rPr>
              <w:t>9</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szCs w:val="24"/>
                <w:highlight w:val="none"/>
              </w:rPr>
              <w:t>方</w:t>
            </w:r>
            <w:r>
              <w:rPr>
                <w:rFonts w:hint="eastAsia" w:ascii="仿宋_GB2312" w:hAnsi="仿宋_GB2312" w:eastAsia="仿宋_GB2312" w:cs="仿宋_GB2312"/>
                <w:color w:val="auto"/>
                <w:highlight w:val="none"/>
              </w:rPr>
              <w:t>案提供定期回访维护全周期计划，包含集训室内各类设备的应用与性能优化；售后服务技术支持具备专业的服务团队，核心人员专业素质高；维修应急预案建立高效响应机制及备用资源保障；零配件储备库存充足；质保期外提供合理成本价服务及专属优惠，额外包含优化服务与增值措施；</w:t>
            </w:r>
          </w:p>
          <w:p w14:paraId="135816BD">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二档（5分）：</w:t>
            </w:r>
            <w:r>
              <w:rPr>
                <w:rFonts w:hint="eastAsia" w:ascii="仿宋_GB2312" w:hAnsi="仿宋_GB2312" w:eastAsia="仿宋_GB2312" w:cs="仿宋_GB2312"/>
                <w:color w:val="auto"/>
                <w:szCs w:val="24"/>
                <w:highlight w:val="none"/>
              </w:rPr>
              <w:t>方案能较好满足采购</w:t>
            </w:r>
            <w:r>
              <w:rPr>
                <w:rFonts w:hint="eastAsia" w:ascii="仿宋_GB2312" w:hAnsi="仿宋_GB2312" w:eastAsia="仿宋_GB2312" w:cs="仿宋_GB2312"/>
                <w:color w:val="auto"/>
                <w:highlight w:val="none"/>
              </w:rPr>
              <w:t>需求，符合实际，有一定的</w:t>
            </w:r>
            <w:r>
              <w:rPr>
                <w:rFonts w:hint="eastAsia" w:ascii="仿宋_GB2312" w:hAnsi="仿宋_GB2312" w:eastAsia="仿宋_GB2312" w:cs="仿宋_GB2312"/>
                <w:color w:val="auto"/>
                <w:szCs w:val="24"/>
                <w:highlight w:val="none"/>
              </w:rPr>
              <w:t>针对性、可行性；售后服务有承诺，并有定期回访制度，有主要零配件储备供应清单，常用的、容易损坏的备品备件及易损件配备的齐全及价格合理，保障响应措施较有力，服务经验较丰富。</w:t>
            </w:r>
          </w:p>
          <w:p w14:paraId="7158893F">
            <w:pPr>
              <w:pStyle w:val="75"/>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szCs w:val="24"/>
                <w:highlight w:val="none"/>
              </w:rPr>
              <w:t>方案能满足采购需求，符合实际，方案针对性、可行性一般。</w:t>
            </w:r>
          </w:p>
          <w:p w14:paraId="4B66F10E">
            <w:pPr>
              <w:widowControl/>
              <w:spacing w:line="400" w:lineRule="exact"/>
              <w:ind w:firstLine="422" w:firstLineChars="200"/>
              <w:rPr>
                <w:rFonts w:hint="eastAsia"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包括：（1）定期回访维护方案；（2）售后服务技术支持（包括售后服务机构、技术人员等）；（3）维修应急预案；（4）零配件储备供应；（5）保修期外维修方案。</w:t>
            </w:r>
          </w:p>
          <w:p w14:paraId="59F1B60C">
            <w:pPr>
              <w:pStyle w:val="75"/>
              <w:spacing w:line="400" w:lineRule="exact"/>
              <w:ind w:firstLine="422" w:firstLineChars="200"/>
              <w:rPr>
                <w:rFonts w:hint="eastAsia"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2.未提供方案或提供的内容与本项目无关的得0分。</w:t>
            </w:r>
          </w:p>
        </w:tc>
        <w:tc>
          <w:tcPr>
            <w:tcW w:w="913" w:type="dxa"/>
            <w:vAlign w:val="center"/>
          </w:tcPr>
          <w:p w14:paraId="6FA83FBF">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9</w:t>
            </w:r>
          </w:p>
        </w:tc>
        <w:tc>
          <w:tcPr>
            <w:tcW w:w="1299" w:type="dxa"/>
            <w:vAlign w:val="center"/>
          </w:tcPr>
          <w:p w14:paraId="71B07071">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14:paraId="70E9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5" w:type="dxa"/>
            <w:gridSpan w:val="3"/>
            <w:vAlign w:val="center"/>
          </w:tcPr>
          <w:p w14:paraId="449D8D04">
            <w:pPr>
              <w:pStyle w:val="75"/>
              <w:spacing w:line="400" w:lineRule="exact"/>
              <w:ind w:firstLine="422" w:firstLineChars="200"/>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主观分总分</w:t>
            </w:r>
          </w:p>
        </w:tc>
        <w:tc>
          <w:tcPr>
            <w:tcW w:w="913" w:type="dxa"/>
            <w:vAlign w:val="center"/>
          </w:tcPr>
          <w:p w14:paraId="586C444D">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3</w:t>
            </w:r>
            <w:r>
              <w:rPr>
                <w:rFonts w:hint="eastAsia" w:ascii="仿宋_GB2312" w:hAnsi="仿宋_GB2312" w:eastAsia="仿宋_GB2312" w:cs="仿宋_GB2312"/>
                <w:b/>
                <w:bCs/>
                <w:color w:val="auto"/>
                <w:highlight w:val="none"/>
                <w:lang w:val="en-US" w:eastAsia="zh-CN"/>
              </w:rPr>
              <w:t>3</w:t>
            </w:r>
          </w:p>
        </w:tc>
        <w:tc>
          <w:tcPr>
            <w:tcW w:w="1299" w:type="dxa"/>
            <w:vAlign w:val="center"/>
          </w:tcPr>
          <w:p w14:paraId="13B5D65F">
            <w:pPr>
              <w:spacing w:line="400" w:lineRule="exact"/>
              <w:jc w:val="center"/>
              <w:rPr>
                <w:rFonts w:hint="eastAsia" w:ascii="仿宋_GB2312" w:hAnsi="仿宋_GB2312" w:eastAsia="仿宋_GB2312" w:cs="仿宋_GB2312"/>
                <w:color w:val="auto"/>
                <w:highlight w:val="none"/>
              </w:rPr>
            </w:pPr>
          </w:p>
        </w:tc>
      </w:tr>
    </w:tbl>
    <w:p w14:paraId="3F4CDB20">
      <w:pPr>
        <w:rPr>
          <w:color w:val="auto"/>
          <w:highlight w:val="none"/>
        </w:rPr>
      </w:pPr>
    </w:p>
    <w:p w14:paraId="70A0E55B">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605F6411">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bookmarkStart w:id="83" w:name="gxebd_pack_1_EvalFactorScoreEnd"/>
      <w:bookmarkEnd w:id="83"/>
      <w:r>
        <w:rPr>
          <w:rFonts w:hint="eastAsia" w:ascii="仿宋_GB2312" w:hAnsi="宋体" w:eastAsia="仿宋_GB2312"/>
          <w:b/>
          <w:color w:val="auto"/>
          <w:kern w:val="0"/>
          <w:sz w:val="24"/>
          <w:highlight w:val="none"/>
        </w:rPr>
        <w:t>三、中标标准及中标候选人推荐原则</w:t>
      </w:r>
    </w:p>
    <w:p w14:paraId="30487FC8">
      <w:pPr>
        <w:adjustRightInd w:val="0"/>
        <w:spacing w:line="400" w:lineRule="exact"/>
        <w:ind w:firstLine="482" w:firstLineChars="200"/>
        <w:jc w:val="left"/>
        <w:textAlignment w:val="baseline"/>
        <w:rPr>
          <w:rFonts w:hint="eastAsia"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4" w:name="_Hlk93676949"/>
      <w:r>
        <w:rPr>
          <w:rFonts w:hint="eastAsia" w:ascii="仿宋_GB2312" w:hAnsi="宋体" w:eastAsia="仿宋_GB2312"/>
          <w:b/>
          <w:color w:val="auto"/>
          <w:kern w:val="0"/>
          <w:sz w:val="24"/>
          <w:highlight w:val="none"/>
        </w:rPr>
        <w:t>排名第一的中标候选人放弃中标、因不可抗力提出不能履行合同，</w:t>
      </w:r>
      <w:bookmarkEnd w:id="84"/>
      <w:r>
        <w:rPr>
          <w:rFonts w:hint="eastAsia" w:ascii="仿宋_GB2312" w:hAnsi="宋体" w:eastAsia="仿宋_GB2312"/>
          <w:b/>
          <w:color w:val="auto"/>
          <w:kern w:val="0"/>
          <w:sz w:val="24"/>
          <w:highlight w:val="none"/>
        </w:rPr>
        <w:t>采购人或采购代理机构应将该情况报政府采购监督管理部门，从合格的中标候选人中另行确定中标人或重新开展政府采购活动。</w:t>
      </w:r>
    </w:p>
    <w:p w14:paraId="2F7F819C">
      <w:pPr>
        <w:adjustRightInd w:val="0"/>
        <w:spacing w:line="400" w:lineRule="exact"/>
        <w:ind w:firstLine="482" w:firstLineChars="200"/>
        <w:jc w:val="left"/>
        <w:textAlignment w:val="baseline"/>
        <w:rPr>
          <w:rFonts w:hint="eastAsia" w:ascii="仿宋_GB2312" w:hAnsi="宋体" w:eastAsia="仿宋_GB2312"/>
          <w:b/>
          <w:bCs/>
          <w:color w:val="auto"/>
          <w:sz w:val="24"/>
          <w:highlight w:val="none"/>
        </w:r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highlight w:val="none"/>
        </w:rPr>
        <w:t>。</w:t>
      </w:r>
    </w:p>
    <w:p w14:paraId="2870A2F1">
      <w:pPr>
        <w:adjustRightInd w:val="0"/>
        <w:spacing w:line="400" w:lineRule="exact"/>
        <w:ind w:firstLine="482" w:firstLineChars="200"/>
        <w:jc w:val="left"/>
        <w:textAlignment w:val="baseline"/>
        <w:rPr>
          <w:rFonts w:hint="eastAsia" w:ascii="仿宋_GB2312" w:hAnsi="宋体" w:eastAsia="仿宋_GB2312"/>
          <w:b/>
          <w:bCs/>
          <w:color w:val="auto"/>
          <w:sz w:val="24"/>
          <w:highlight w:val="none"/>
        </w:rPr>
      </w:pPr>
    </w:p>
    <w:p w14:paraId="56394976">
      <w:pPr>
        <w:widowControl/>
        <w:jc w:val="left"/>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4CE31867">
      <w:pPr>
        <w:spacing w:before="342" w:line="400" w:lineRule="exact"/>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附件一：</w:t>
      </w:r>
    </w:p>
    <w:p w14:paraId="032428D3">
      <w:pPr>
        <w:spacing w:before="342" w:line="175" w:lineRule="auto"/>
        <w:jc w:val="center"/>
        <w:rPr>
          <w:rFonts w:hint="eastAsia" w:ascii="微软雅黑" w:hAnsi="微软雅黑" w:eastAsia="微软雅黑" w:cs="微软雅黑"/>
          <w:color w:val="auto"/>
          <w:sz w:val="40"/>
          <w:szCs w:val="40"/>
          <w:highlight w:val="none"/>
        </w:rPr>
      </w:pPr>
      <w:r>
        <w:rPr>
          <w:rFonts w:ascii="微软雅黑" w:hAnsi="微软雅黑" w:eastAsia="微软雅黑" w:cs="微软雅黑"/>
          <w:color w:val="auto"/>
          <w:spacing w:val="-2"/>
          <w:sz w:val="40"/>
          <w:szCs w:val="40"/>
          <w:highlight w:val="none"/>
        </w:rPr>
        <w:t>节能产品政府采购品目清单</w:t>
      </w:r>
    </w:p>
    <w:p w14:paraId="254CC173">
      <w:pPr>
        <w:spacing w:line="151" w:lineRule="exact"/>
        <w:rPr>
          <w:color w:val="auto"/>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CFF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24811715">
            <w:pPr>
              <w:pStyle w:val="80"/>
              <w:spacing w:before="129" w:line="249" w:lineRule="auto"/>
              <w:ind w:left="72" w:right="66" w:firstLine="18"/>
              <w:rPr>
                <w:rFonts w:hint="eastAsia"/>
                <w:color w:val="auto"/>
                <w:sz w:val="22"/>
                <w:szCs w:val="22"/>
                <w:highlight w:val="none"/>
              </w:rPr>
            </w:pPr>
            <w:r>
              <w:rPr>
                <w:b/>
                <w:bCs/>
                <w:color w:val="auto"/>
                <w:spacing w:val="-15"/>
                <w:sz w:val="22"/>
                <w:szCs w:val="22"/>
                <w:highlight w:val="none"/>
              </w:rPr>
              <w:t>品目</w:t>
            </w:r>
            <w:r>
              <w:rPr>
                <w:color w:val="auto"/>
                <w:sz w:val="22"/>
                <w:szCs w:val="22"/>
                <w:highlight w:val="none"/>
              </w:rPr>
              <w:t xml:space="preserve"> </w:t>
            </w:r>
            <w:r>
              <w:rPr>
                <w:b/>
                <w:bCs/>
                <w:color w:val="auto"/>
                <w:spacing w:val="-6"/>
                <w:sz w:val="22"/>
                <w:szCs w:val="22"/>
                <w:highlight w:val="none"/>
              </w:rPr>
              <w:t>序号</w:t>
            </w:r>
          </w:p>
        </w:tc>
        <w:tc>
          <w:tcPr>
            <w:tcW w:w="5335" w:type="dxa"/>
            <w:gridSpan w:val="3"/>
          </w:tcPr>
          <w:p w14:paraId="1D84E6BF">
            <w:pPr>
              <w:pStyle w:val="80"/>
              <w:spacing w:before="285" w:line="223" w:lineRule="auto"/>
              <w:ind w:left="2226"/>
              <w:rPr>
                <w:rFonts w:hint="eastAsia"/>
                <w:color w:val="auto"/>
                <w:sz w:val="22"/>
                <w:szCs w:val="22"/>
                <w:highlight w:val="none"/>
              </w:rPr>
            </w:pPr>
            <w:r>
              <w:rPr>
                <w:b/>
                <w:bCs/>
                <w:color w:val="auto"/>
                <w:spacing w:val="-5"/>
                <w:sz w:val="22"/>
                <w:szCs w:val="22"/>
                <w:highlight w:val="none"/>
              </w:rPr>
              <w:t>名称</w:t>
            </w:r>
          </w:p>
        </w:tc>
        <w:tc>
          <w:tcPr>
            <w:tcW w:w="3247" w:type="dxa"/>
          </w:tcPr>
          <w:p w14:paraId="1641B341">
            <w:pPr>
              <w:pStyle w:val="80"/>
              <w:spacing w:before="285" w:line="220" w:lineRule="auto"/>
              <w:ind w:left="939"/>
              <w:rPr>
                <w:rFonts w:hint="eastAsia"/>
                <w:color w:val="auto"/>
                <w:sz w:val="22"/>
                <w:szCs w:val="22"/>
                <w:highlight w:val="none"/>
              </w:rPr>
            </w:pPr>
            <w:r>
              <w:rPr>
                <w:b/>
                <w:bCs/>
                <w:color w:val="auto"/>
                <w:spacing w:val="-4"/>
                <w:sz w:val="22"/>
                <w:szCs w:val="22"/>
                <w:highlight w:val="none"/>
              </w:rPr>
              <w:t>依据的标准</w:t>
            </w:r>
          </w:p>
        </w:tc>
      </w:tr>
      <w:tr w14:paraId="62A7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5712D548">
            <w:pPr>
              <w:spacing w:line="254" w:lineRule="auto"/>
              <w:rPr>
                <w:rFonts w:ascii="Arial"/>
                <w:color w:val="auto"/>
                <w:highlight w:val="none"/>
              </w:rPr>
            </w:pPr>
          </w:p>
          <w:p w14:paraId="6D6F26F6">
            <w:pPr>
              <w:spacing w:line="254" w:lineRule="auto"/>
              <w:rPr>
                <w:rFonts w:ascii="Arial"/>
                <w:color w:val="auto"/>
                <w:highlight w:val="none"/>
              </w:rPr>
            </w:pPr>
          </w:p>
          <w:p w14:paraId="0AD118A3">
            <w:pPr>
              <w:spacing w:line="254" w:lineRule="auto"/>
              <w:rPr>
                <w:rFonts w:ascii="Arial"/>
                <w:color w:val="auto"/>
                <w:highlight w:val="none"/>
              </w:rPr>
            </w:pPr>
          </w:p>
          <w:p w14:paraId="24E98FB1">
            <w:pPr>
              <w:spacing w:line="255" w:lineRule="auto"/>
              <w:rPr>
                <w:rFonts w:ascii="Arial"/>
                <w:color w:val="auto"/>
                <w:highlight w:val="none"/>
              </w:rPr>
            </w:pPr>
          </w:p>
          <w:p w14:paraId="5A5A9264">
            <w:pPr>
              <w:pStyle w:val="80"/>
              <w:spacing w:before="62" w:line="190" w:lineRule="auto"/>
              <w:ind w:left="257"/>
              <w:rPr>
                <w:rFonts w:hint="eastAsia"/>
                <w:color w:val="auto"/>
                <w:highlight w:val="none"/>
              </w:rPr>
            </w:pPr>
            <w:r>
              <w:rPr>
                <w:color w:val="auto"/>
                <w:highlight w:val="none"/>
              </w:rPr>
              <w:t>1</w:t>
            </w:r>
          </w:p>
        </w:tc>
        <w:tc>
          <w:tcPr>
            <w:tcW w:w="1275" w:type="dxa"/>
            <w:vMerge w:val="restart"/>
            <w:tcBorders>
              <w:bottom w:val="nil"/>
            </w:tcBorders>
          </w:tcPr>
          <w:p w14:paraId="20DE3BA2">
            <w:pPr>
              <w:spacing w:line="277" w:lineRule="auto"/>
              <w:rPr>
                <w:rFonts w:ascii="Arial"/>
                <w:color w:val="auto"/>
                <w:highlight w:val="none"/>
              </w:rPr>
            </w:pPr>
          </w:p>
          <w:p w14:paraId="3139A00E">
            <w:pPr>
              <w:spacing w:line="277" w:lineRule="auto"/>
              <w:rPr>
                <w:rFonts w:ascii="Arial"/>
                <w:color w:val="auto"/>
                <w:highlight w:val="none"/>
              </w:rPr>
            </w:pPr>
          </w:p>
          <w:p w14:paraId="2181F3B1">
            <w:pPr>
              <w:spacing w:line="278" w:lineRule="auto"/>
              <w:rPr>
                <w:rFonts w:ascii="Arial"/>
                <w:color w:val="auto"/>
                <w:highlight w:val="none"/>
              </w:rPr>
            </w:pPr>
          </w:p>
          <w:p w14:paraId="439AC152">
            <w:pPr>
              <w:pStyle w:val="80"/>
              <w:spacing w:before="61" w:line="288" w:lineRule="auto"/>
              <w:ind w:left="14" w:right="8" w:hanging="5"/>
              <w:rPr>
                <w:rFonts w:hint="eastAsia"/>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967" w:type="dxa"/>
          </w:tcPr>
          <w:p w14:paraId="67CE9DD7">
            <w:pPr>
              <w:pStyle w:val="80"/>
              <w:spacing w:before="155" w:line="288" w:lineRule="auto"/>
              <w:ind w:left="17" w:right="10" w:firstLine="1"/>
              <w:rPr>
                <w:rFonts w:hint="eastAsia"/>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2093" w:type="dxa"/>
          </w:tcPr>
          <w:p w14:paraId="700D632C">
            <w:pPr>
              <w:rPr>
                <w:rFonts w:ascii="Arial"/>
                <w:color w:val="auto"/>
                <w:highlight w:val="none"/>
              </w:rPr>
            </w:pPr>
          </w:p>
        </w:tc>
        <w:tc>
          <w:tcPr>
            <w:tcW w:w="3247" w:type="dxa"/>
          </w:tcPr>
          <w:p w14:paraId="7BA26C68">
            <w:pPr>
              <w:pStyle w:val="80"/>
              <w:spacing w:before="155"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22AF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666151F1">
            <w:pPr>
              <w:rPr>
                <w:rFonts w:ascii="Arial"/>
                <w:color w:val="auto"/>
                <w:highlight w:val="none"/>
              </w:rPr>
            </w:pPr>
          </w:p>
        </w:tc>
        <w:tc>
          <w:tcPr>
            <w:tcW w:w="1275" w:type="dxa"/>
            <w:vMerge w:val="continue"/>
            <w:tcBorders>
              <w:top w:val="nil"/>
              <w:bottom w:val="nil"/>
            </w:tcBorders>
          </w:tcPr>
          <w:p w14:paraId="0A1A0CF2">
            <w:pPr>
              <w:rPr>
                <w:rFonts w:ascii="Arial"/>
                <w:color w:val="auto"/>
                <w:highlight w:val="none"/>
              </w:rPr>
            </w:pPr>
          </w:p>
        </w:tc>
        <w:tc>
          <w:tcPr>
            <w:tcW w:w="1967" w:type="dxa"/>
          </w:tcPr>
          <w:p w14:paraId="276BD591">
            <w:pPr>
              <w:pStyle w:val="80"/>
              <w:spacing w:before="110" w:line="288" w:lineRule="auto"/>
              <w:ind w:left="15" w:right="10" w:firstLine="3"/>
              <w:rPr>
                <w:rFonts w:hint="eastAsia"/>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2093" w:type="dxa"/>
          </w:tcPr>
          <w:p w14:paraId="0A71D52B">
            <w:pPr>
              <w:rPr>
                <w:rFonts w:ascii="Arial"/>
                <w:color w:val="auto"/>
                <w:highlight w:val="none"/>
              </w:rPr>
            </w:pPr>
          </w:p>
        </w:tc>
        <w:tc>
          <w:tcPr>
            <w:tcW w:w="3247" w:type="dxa"/>
          </w:tcPr>
          <w:p w14:paraId="4AA9EBD8">
            <w:pPr>
              <w:pStyle w:val="80"/>
              <w:spacing w:before="111"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3745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04395EBD">
            <w:pPr>
              <w:rPr>
                <w:rFonts w:ascii="Arial"/>
                <w:color w:val="auto"/>
                <w:highlight w:val="none"/>
              </w:rPr>
            </w:pPr>
          </w:p>
        </w:tc>
        <w:tc>
          <w:tcPr>
            <w:tcW w:w="1275" w:type="dxa"/>
            <w:vMerge w:val="continue"/>
            <w:tcBorders>
              <w:top w:val="nil"/>
            </w:tcBorders>
          </w:tcPr>
          <w:p w14:paraId="3B34CFAA">
            <w:pPr>
              <w:rPr>
                <w:rFonts w:ascii="Arial"/>
                <w:color w:val="auto"/>
                <w:highlight w:val="none"/>
              </w:rPr>
            </w:pPr>
          </w:p>
        </w:tc>
        <w:tc>
          <w:tcPr>
            <w:tcW w:w="1967" w:type="dxa"/>
          </w:tcPr>
          <w:p w14:paraId="2FB42B7B">
            <w:pPr>
              <w:pStyle w:val="80"/>
              <w:spacing w:before="130" w:line="288" w:lineRule="auto"/>
              <w:ind w:left="15" w:right="10" w:firstLine="3"/>
              <w:rPr>
                <w:rFonts w:hint="eastAsia"/>
                <w:color w:val="auto"/>
                <w:highlight w:val="none"/>
                <w:lang w:eastAsia="zh-CN"/>
              </w:rPr>
            </w:pPr>
            <w:r>
              <w:rPr>
                <w:color w:val="auto"/>
                <w:spacing w:val="3"/>
                <w:highlight w:val="none"/>
                <w:lang w:eastAsia="zh-CN"/>
              </w:rPr>
              <w:t>★A02010107 平板式</w:t>
            </w:r>
            <w:r>
              <w:rPr>
                <w:color w:val="auto"/>
                <w:spacing w:val="12"/>
                <w:highlight w:val="none"/>
                <w:lang w:eastAsia="zh-CN"/>
              </w:rPr>
              <w:t xml:space="preserve"> </w:t>
            </w:r>
            <w:r>
              <w:rPr>
                <w:color w:val="auto"/>
                <w:spacing w:val="8"/>
                <w:highlight w:val="none"/>
                <w:lang w:eastAsia="zh-CN"/>
              </w:rPr>
              <w:t>微型计算机</w:t>
            </w:r>
          </w:p>
        </w:tc>
        <w:tc>
          <w:tcPr>
            <w:tcW w:w="2093" w:type="dxa"/>
          </w:tcPr>
          <w:p w14:paraId="554A558B">
            <w:pPr>
              <w:rPr>
                <w:rFonts w:ascii="Arial"/>
                <w:color w:val="auto"/>
                <w:highlight w:val="none"/>
              </w:rPr>
            </w:pPr>
          </w:p>
        </w:tc>
        <w:tc>
          <w:tcPr>
            <w:tcW w:w="3247" w:type="dxa"/>
          </w:tcPr>
          <w:p w14:paraId="6DDE91B6">
            <w:pPr>
              <w:pStyle w:val="80"/>
              <w:spacing w:before="130" w:line="288" w:lineRule="auto"/>
              <w:ind w:left="19" w:right="11" w:firstLine="3"/>
              <w:rPr>
                <w:rFonts w:hint="eastAsia"/>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2B09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7C184ACB">
            <w:pPr>
              <w:spacing w:line="255" w:lineRule="auto"/>
              <w:rPr>
                <w:rFonts w:ascii="Arial"/>
                <w:color w:val="auto"/>
                <w:highlight w:val="none"/>
              </w:rPr>
            </w:pPr>
          </w:p>
          <w:p w14:paraId="7DC4E9CA">
            <w:pPr>
              <w:spacing w:line="255" w:lineRule="auto"/>
              <w:rPr>
                <w:rFonts w:ascii="Arial"/>
                <w:color w:val="auto"/>
                <w:highlight w:val="none"/>
              </w:rPr>
            </w:pPr>
          </w:p>
          <w:p w14:paraId="399E0187">
            <w:pPr>
              <w:spacing w:line="255" w:lineRule="auto"/>
              <w:rPr>
                <w:rFonts w:ascii="Arial"/>
                <w:color w:val="auto"/>
                <w:highlight w:val="none"/>
              </w:rPr>
            </w:pPr>
          </w:p>
          <w:p w14:paraId="22E1BB76">
            <w:pPr>
              <w:spacing w:line="255" w:lineRule="auto"/>
              <w:rPr>
                <w:rFonts w:ascii="Arial"/>
                <w:color w:val="auto"/>
                <w:highlight w:val="none"/>
              </w:rPr>
            </w:pPr>
          </w:p>
          <w:p w14:paraId="47887820">
            <w:pPr>
              <w:spacing w:line="255" w:lineRule="auto"/>
              <w:rPr>
                <w:rFonts w:ascii="Arial"/>
                <w:color w:val="auto"/>
                <w:highlight w:val="none"/>
              </w:rPr>
            </w:pPr>
          </w:p>
          <w:p w14:paraId="6E6827BA">
            <w:pPr>
              <w:spacing w:line="255" w:lineRule="auto"/>
              <w:rPr>
                <w:rFonts w:ascii="Arial"/>
                <w:color w:val="auto"/>
                <w:highlight w:val="none"/>
              </w:rPr>
            </w:pPr>
          </w:p>
          <w:p w14:paraId="1406966E">
            <w:pPr>
              <w:spacing w:line="256" w:lineRule="auto"/>
              <w:rPr>
                <w:rFonts w:ascii="Arial"/>
                <w:color w:val="auto"/>
                <w:highlight w:val="none"/>
              </w:rPr>
            </w:pPr>
          </w:p>
          <w:p w14:paraId="51E5E8A9">
            <w:pPr>
              <w:spacing w:line="256" w:lineRule="auto"/>
              <w:rPr>
                <w:rFonts w:ascii="Arial"/>
                <w:color w:val="auto"/>
                <w:highlight w:val="none"/>
              </w:rPr>
            </w:pPr>
          </w:p>
          <w:p w14:paraId="5BE9F0D6">
            <w:pPr>
              <w:pStyle w:val="80"/>
              <w:spacing w:before="62" w:line="189" w:lineRule="auto"/>
              <w:ind w:left="245"/>
              <w:rPr>
                <w:rFonts w:hint="eastAsia"/>
                <w:color w:val="auto"/>
                <w:highlight w:val="none"/>
              </w:rPr>
            </w:pPr>
            <w:r>
              <w:rPr>
                <w:color w:val="auto"/>
                <w:highlight w:val="none"/>
              </w:rPr>
              <w:t>2</w:t>
            </w:r>
          </w:p>
        </w:tc>
        <w:tc>
          <w:tcPr>
            <w:tcW w:w="1275" w:type="dxa"/>
            <w:vMerge w:val="restart"/>
            <w:tcBorders>
              <w:bottom w:val="nil"/>
            </w:tcBorders>
          </w:tcPr>
          <w:p w14:paraId="5411F200">
            <w:pPr>
              <w:spacing w:line="265" w:lineRule="auto"/>
              <w:rPr>
                <w:rFonts w:ascii="Arial"/>
                <w:color w:val="auto"/>
                <w:highlight w:val="none"/>
              </w:rPr>
            </w:pPr>
          </w:p>
          <w:p w14:paraId="64120268">
            <w:pPr>
              <w:spacing w:line="265" w:lineRule="auto"/>
              <w:rPr>
                <w:rFonts w:ascii="Arial"/>
                <w:color w:val="auto"/>
                <w:highlight w:val="none"/>
              </w:rPr>
            </w:pPr>
          </w:p>
          <w:p w14:paraId="6D5527A5">
            <w:pPr>
              <w:spacing w:line="265" w:lineRule="auto"/>
              <w:rPr>
                <w:rFonts w:ascii="Arial"/>
                <w:color w:val="auto"/>
                <w:highlight w:val="none"/>
              </w:rPr>
            </w:pPr>
          </w:p>
          <w:p w14:paraId="39B3CBC6">
            <w:pPr>
              <w:spacing w:line="265" w:lineRule="auto"/>
              <w:rPr>
                <w:rFonts w:ascii="Arial"/>
                <w:color w:val="auto"/>
                <w:highlight w:val="none"/>
              </w:rPr>
            </w:pPr>
          </w:p>
          <w:p w14:paraId="4F113113">
            <w:pPr>
              <w:spacing w:line="265" w:lineRule="auto"/>
              <w:rPr>
                <w:rFonts w:ascii="Arial"/>
                <w:color w:val="auto"/>
                <w:highlight w:val="none"/>
              </w:rPr>
            </w:pPr>
          </w:p>
          <w:p w14:paraId="2C37D3BE">
            <w:pPr>
              <w:spacing w:line="265" w:lineRule="auto"/>
              <w:rPr>
                <w:rFonts w:ascii="Arial"/>
                <w:color w:val="auto"/>
                <w:highlight w:val="none"/>
              </w:rPr>
            </w:pPr>
          </w:p>
          <w:p w14:paraId="39621FE8">
            <w:pPr>
              <w:spacing w:line="266" w:lineRule="auto"/>
              <w:rPr>
                <w:rFonts w:ascii="Arial"/>
                <w:color w:val="auto"/>
                <w:highlight w:val="none"/>
              </w:rPr>
            </w:pPr>
          </w:p>
          <w:p w14:paraId="22D7B786">
            <w:pPr>
              <w:pStyle w:val="80"/>
              <w:spacing w:before="62" w:line="288" w:lineRule="auto"/>
              <w:ind w:left="14" w:right="8" w:hanging="5"/>
              <w:rPr>
                <w:rFonts w:hint="eastAsia"/>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967" w:type="dxa"/>
            <w:vMerge w:val="restart"/>
            <w:tcBorders>
              <w:bottom w:val="nil"/>
            </w:tcBorders>
          </w:tcPr>
          <w:p w14:paraId="37085EBD">
            <w:pPr>
              <w:spacing w:line="316" w:lineRule="auto"/>
              <w:rPr>
                <w:rFonts w:ascii="Arial"/>
                <w:color w:val="auto"/>
                <w:highlight w:val="none"/>
              </w:rPr>
            </w:pPr>
          </w:p>
          <w:p w14:paraId="2A8E69CF">
            <w:pPr>
              <w:spacing w:line="316" w:lineRule="auto"/>
              <w:rPr>
                <w:rFonts w:ascii="Arial"/>
                <w:color w:val="auto"/>
                <w:highlight w:val="none"/>
              </w:rPr>
            </w:pPr>
          </w:p>
          <w:p w14:paraId="5E740049">
            <w:pPr>
              <w:spacing w:line="317" w:lineRule="auto"/>
              <w:rPr>
                <w:rFonts w:ascii="Arial"/>
                <w:color w:val="auto"/>
                <w:highlight w:val="none"/>
              </w:rPr>
            </w:pPr>
          </w:p>
          <w:p w14:paraId="6991C0FB">
            <w:pPr>
              <w:pStyle w:val="80"/>
              <w:spacing w:before="62" w:line="229" w:lineRule="auto"/>
              <w:ind w:left="9"/>
              <w:rPr>
                <w:rFonts w:hint="eastAsia"/>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2093" w:type="dxa"/>
          </w:tcPr>
          <w:p w14:paraId="4EA27DEF">
            <w:pPr>
              <w:pStyle w:val="80"/>
              <w:spacing w:before="119" w:line="288" w:lineRule="auto"/>
              <w:ind w:left="31" w:right="8" w:hanging="21"/>
              <w:rPr>
                <w:rFonts w:hint="eastAsia"/>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3247" w:type="dxa"/>
          </w:tcPr>
          <w:p w14:paraId="7AED862F">
            <w:pPr>
              <w:pStyle w:val="80"/>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000E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44A68696">
            <w:pPr>
              <w:rPr>
                <w:rFonts w:ascii="Arial"/>
                <w:color w:val="auto"/>
                <w:highlight w:val="none"/>
              </w:rPr>
            </w:pPr>
          </w:p>
        </w:tc>
        <w:tc>
          <w:tcPr>
            <w:tcW w:w="1275" w:type="dxa"/>
            <w:vMerge w:val="continue"/>
            <w:tcBorders>
              <w:top w:val="nil"/>
              <w:bottom w:val="nil"/>
            </w:tcBorders>
          </w:tcPr>
          <w:p w14:paraId="4A2F50A5">
            <w:pPr>
              <w:rPr>
                <w:rFonts w:ascii="Arial"/>
                <w:color w:val="auto"/>
                <w:highlight w:val="none"/>
              </w:rPr>
            </w:pPr>
          </w:p>
        </w:tc>
        <w:tc>
          <w:tcPr>
            <w:tcW w:w="1967" w:type="dxa"/>
            <w:vMerge w:val="continue"/>
            <w:tcBorders>
              <w:top w:val="nil"/>
              <w:bottom w:val="nil"/>
            </w:tcBorders>
          </w:tcPr>
          <w:p w14:paraId="54248798">
            <w:pPr>
              <w:rPr>
                <w:rFonts w:ascii="Arial"/>
                <w:color w:val="auto"/>
                <w:highlight w:val="none"/>
              </w:rPr>
            </w:pPr>
          </w:p>
        </w:tc>
        <w:tc>
          <w:tcPr>
            <w:tcW w:w="2093" w:type="dxa"/>
          </w:tcPr>
          <w:p w14:paraId="5DEDFB6A">
            <w:pPr>
              <w:pStyle w:val="80"/>
              <w:spacing w:before="119" w:line="288" w:lineRule="auto"/>
              <w:ind w:left="19" w:right="8"/>
              <w:rPr>
                <w:rFonts w:hint="eastAsia"/>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3247" w:type="dxa"/>
          </w:tcPr>
          <w:p w14:paraId="3F315FFC">
            <w:pPr>
              <w:pStyle w:val="80"/>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550B2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1D8D0A6B">
            <w:pPr>
              <w:rPr>
                <w:rFonts w:ascii="Arial"/>
                <w:color w:val="auto"/>
                <w:highlight w:val="none"/>
              </w:rPr>
            </w:pPr>
          </w:p>
        </w:tc>
        <w:tc>
          <w:tcPr>
            <w:tcW w:w="1275" w:type="dxa"/>
            <w:vMerge w:val="continue"/>
            <w:tcBorders>
              <w:top w:val="nil"/>
              <w:bottom w:val="nil"/>
            </w:tcBorders>
          </w:tcPr>
          <w:p w14:paraId="1337DA00">
            <w:pPr>
              <w:rPr>
                <w:rFonts w:ascii="Arial"/>
                <w:color w:val="auto"/>
                <w:highlight w:val="none"/>
              </w:rPr>
            </w:pPr>
          </w:p>
        </w:tc>
        <w:tc>
          <w:tcPr>
            <w:tcW w:w="1967" w:type="dxa"/>
            <w:vMerge w:val="continue"/>
            <w:tcBorders>
              <w:top w:val="nil"/>
            </w:tcBorders>
          </w:tcPr>
          <w:p w14:paraId="0B7A8F07">
            <w:pPr>
              <w:rPr>
                <w:rFonts w:ascii="Arial"/>
                <w:color w:val="auto"/>
                <w:highlight w:val="none"/>
              </w:rPr>
            </w:pPr>
          </w:p>
        </w:tc>
        <w:tc>
          <w:tcPr>
            <w:tcW w:w="2093" w:type="dxa"/>
          </w:tcPr>
          <w:p w14:paraId="2A07CD26">
            <w:pPr>
              <w:pStyle w:val="80"/>
              <w:spacing w:before="119" w:line="288" w:lineRule="auto"/>
              <w:ind w:left="19" w:right="8"/>
              <w:rPr>
                <w:rFonts w:hint="eastAsia"/>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3247" w:type="dxa"/>
          </w:tcPr>
          <w:p w14:paraId="5E3DB869">
            <w:pPr>
              <w:pStyle w:val="80"/>
              <w:spacing w:before="120"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0122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34D464E7">
            <w:pPr>
              <w:rPr>
                <w:rFonts w:ascii="Arial"/>
                <w:color w:val="auto"/>
                <w:highlight w:val="none"/>
              </w:rPr>
            </w:pPr>
          </w:p>
        </w:tc>
        <w:tc>
          <w:tcPr>
            <w:tcW w:w="1275" w:type="dxa"/>
            <w:vMerge w:val="continue"/>
            <w:tcBorders>
              <w:top w:val="nil"/>
              <w:bottom w:val="nil"/>
            </w:tcBorders>
          </w:tcPr>
          <w:p w14:paraId="04220DC2">
            <w:pPr>
              <w:rPr>
                <w:rFonts w:ascii="Arial"/>
                <w:color w:val="auto"/>
                <w:highlight w:val="none"/>
              </w:rPr>
            </w:pPr>
          </w:p>
        </w:tc>
        <w:tc>
          <w:tcPr>
            <w:tcW w:w="1967" w:type="dxa"/>
          </w:tcPr>
          <w:p w14:paraId="181469D5">
            <w:pPr>
              <w:pStyle w:val="80"/>
              <w:spacing w:before="292" w:line="230" w:lineRule="auto"/>
              <w:ind w:left="9"/>
              <w:rPr>
                <w:rFonts w:hint="eastAsia"/>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2093" w:type="dxa"/>
          </w:tcPr>
          <w:p w14:paraId="78FB08A2">
            <w:pPr>
              <w:pStyle w:val="80"/>
              <w:spacing w:before="136" w:line="289" w:lineRule="auto"/>
              <w:ind w:left="20" w:right="8" w:hanging="1"/>
              <w:rPr>
                <w:rFonts w:hint="eastAsia"/>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3247" w:type="dxa"/>
          </w:tcPr>
          <w:p w14:paraId="1EDBB1CB">
            <w:pPr>
              <w:pStyle w:val="80"/>
              <w:spacing w:before="136" w:line="288" w:lineRule="auto"/>
              <w:ind w:left="22" w:right="11"/>
              <w:rPr>
                <w:rFonts w:hint="eastAsia"/>
                <w:color w:val="auto"/>
                <w:highlight w:val="none"/>
                <w:lang w:eastAsia="zh-CN"/>
              </w:rPr>
            </w:pPr>
            <w:r>
              <w:rPr>
                <w:color w:val="auto"/>
                <w:spacing w:val="19"/>
                <w:highlight w:val="none"/>
                <w:lang w:eastAsia="zh-CN"/>
              </w:rPr>
              <w:t>《计算机显示器能效限定值及能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21520）</w:t>
            </w:r>
          </w:p>
        </w:tc>
      </w:tr>
      <w:tr w14:paraId="5BF5B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7CC038D4">
            <w:pPr>
              <w:rPr>
                <w:rFonts w:ascii="Arial"/>
                <w:color w:val="auto"/>
                <w:highlight w:val="none"/>
              </w:rPr>
            </w:pPr>
          </w:p>
        </w:tc>
        <w:tc>
          <w:tcPr>
            <w:tcW w:w="1275" w:type="dxa"/>
            <w:vMerge w:val="continue"/>
            <w:tcBorders>
              <w:top w:val="nil"/>
            </w:tcBorders>
          </w:tcPr>
          <w:p w14:paraId="15B54723">
            <w:pPr>
              <w:rPr>
                <w:rFonts w:ascii="Arial"/>
                <w:color w:val="auto"/>
                <w:highlight w:val="none"/>
              </w:rPr>
            </w:pPr>
          </w:p>
        </w:tc>
        <w:tc>
          <w:tcPr>
            <w:tcW w:w="1967" w:type="dxa"/>
          </w:tcPr>
          <w:p w14:paraId="50F5844B">
            <w:pPr>
              <w:spacing w:line="365" w:lineRule="auto"/>
              <w:rPr>
                <w:rFonts w:ascii="Arial"/>
                <w:color w:val="auto"/>
                <w:highlight w:val="none"/>
              </w:rPr>
            </w:pPr>
          </w:p>
          <w:p w14:paraId="2CC8A7FB">
            <w:pPr>
              <w:pStyle w:val="80"/>
              <w:spacing w:before="62" w:line="288" w:lineRule="auto"/>
              <w:ind w:left="14" w:right="10" w:hanging="5"/>
              <w:rPr>
                <w:rFonts w:hint="eastAsia"/>
                <w:color w:val="auto"/>
                <w:highlight w:val="none"/>
              </w:rPr>
            </w:pPr>
            <w:r>
              <w:rPr>
                <w:color w:val="auto"/>
                <w:spacing w:val="4"/>
                <w:highlight w:val="none"/>
              </w:rPr>
              <w:t>A02010609 图形图像</w:t>
            </w:r>
            <w:r>
              <w:rPr>
                <w:color w:val="auto"/>
                <w:spacing w:val="7"/>
                <w:highlight w:val="none"/>
              </w:rPr>
              <w:t xml:space="preserve"> 输入设备</w:t>
            </w:r>
          </w:p>
        </w:tc>
        <w:tc>
          <w:tcPr>
            <w:tcW w:w="2093" w:type="dxa"/>
          </w:tcPr>
          <w:p w14:paraId="74AA18B9">
            <w:pPr>
              <w:spacing w:line="260" w:lineRule="auto"/>
              <w:rPr>
                <w:rFonts w:ascii="Arial"/>
                <w:color w:val="auto"/>
                <w:highlight w:val="none"/>
              </w:rPr>
            </w:pPr>
          </w:p>
          <w:p w14:paraId="2B167664">
            <w:pPr>
              <w:spacing w:line="260" w:lineRule="auto"/>
              <w:rPr>
                <w:rFonts w:ascii="Arial"/>
                <w:color w:val="auto"/>
                <w:highlight w:val="none"/>
              </w:rPr>
            </w:pPr>
          </w:p>
          <w:p w14:paraId="6E3803D3">
            <w:pPr>
              <w:pStyle w:val="80"/>
              <w:spacing w:before="61" w:line="229" w:lineRule="auto"/>
              <w:ind w:left="10"/>
              <w:rPr>
                <w:rFonts w:hint="eastAsia"/>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3247" w:type="dxa"/>
          </w:tcPr>
          <w:p w14:paraId="033484AB">
            <w:pPr>
              <w:pStyle w:val="80"/>
              <w:spacing w:before="114" w:line="296" w:lineRule="auto"/>
              <w:ind w:left="22" w:hanging="3"/>
              <w:rPr>
                <w:rFonts w:hint="eastAsia"/>
                <w:color w:val="auto"/>
                <w:highlight w:val="none"/>
                <w:lang w:eastAsia="zh-CN"/>
              </w:rPr>
            </w:pPr>
            <w:r>
              <w:rPr>
                <w:color w:val="auto"/>
                <w:highlight w:val="none"/>
                <w:lang w:eastAsia="zh-CN"/>
              </w:rPr>
              <w:t>参照《复印机、打印机和传真机能</w:t>
            </w:r>
            <w:r>
              <w:rPr>
                <w:color w:val="auto"/>
                <w:spacing w:val="3"/>
                <w:highlight w:val="none"/>
                <w:lang w:eastAsia="zh-CN"/>
              </w:rPr>
              <w:t xml:space="preserve">  </w:t>
            </w:r>
            <w:r>
              <w:rPr>
                <w:color w:val="auto"/>
                <w:spacing w:val="-4"/>
                <w:highlight w:val="none"/>
                <w:lang w:eastAsia="zh-CN"/>
              </w:rPr>
              <w:t>效限定值及能效等级》（GB</w:t>
            </w:r>
            <w:r>
              <w:rPr>
                <w:color w:val="auto"/>
                <w:spacing w:val="-24"/>
                <w:highlight w:val="none"/>
                <w:lang w:eastAsia="zh-CN"/>
              </w:rPr>
              <w:t xml:space="preserve"> </w:t>
            </w:r>
            <w:r>
              <w:rPr>
                <w:color w:val="auto"/>
                <w:spacing w:val="-4"/>
                <w:highlight w:val="none"/>
                <w:lang w:eastAsia="zh-CN"/>
              </w:rPr>
              <w:t>21521）</w:t>
            </w:r>
            <w:r>
              <w:rPr>
                <w:color w:val="auto"/>
                <w:highlight w:val="none"/>
                <w:lang w:eastAsia="zh-CN"/>
              </w:rPr>
              <w:t xml:space="preserve"> </w:t>
            </w:r>
            <w:r>
              <w:rPr>
                <w:color w:val="auto"/>
                <w:spacing w:val="4"/>
                <w:highlight w:val="none"/>
                <w:lang w:eastAsia="zh-CN"/>
              </w:rPr>
              <w:t>中打印速度为</w:t>
            </w:r>
            <w:r>
              <w:rPr>
                <w:color w:val="auto"/>
                <w:spacing w:val="38"/>
                <w:highlight w:val="none"/>
                <w:lang w:eastAsia="zh-CN"/>
              </w:rPr>
              <w:t xml:space="preserve"> </w:t>
            </w:r>
            <w:r>
              <w:rPr>
                <w:color w:val="auto"/>
                <w:spacing w:val="4"/>
                <w:highlight w:val="none"/>
                <w:lang w:eastAsia="zh-CN"/>
              </w:rPr>
              <w:t>15 页/分的针式打</w:t>
            </w:r>
            <w:r>
              <w:rPr>
                <w:color w:val="auto"/>
                <w:highlight w:val="none"/>
                <w:lang w:eastAsia="zh-CN"/>
              </w:rPr>
              <w:t xml:space="preserve">  </w:t>
            </w:r>
            <w:r>
              <w:rPr>
                <w:color w:val="auto"/>
                <w:spacing w:val="2"/>
                <w:highlight w:val="none"/>
                <w:lang w:eastAsia="zh-CN"/>
              </w:rPr>
              <w:t>印机相关要求</w:t>
            </w:r>
          </w:p>
        </w:tc>
      </w:tr>
      <w:tr w14:paraId="767D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20CEB098">
            <w:pPr>
              <w:pStyle w:val="80"/>
              <w:spacing w:before="277" w:line="189" w:lineRule="auto"/>
              <w:ind w:left="246"/>
              <w:rPr>
                <w:rFonts w:hint="eastAsia"/>
                <w:color w:val="auto"/>
                <w:highlight w:val="none"/>
              </w:rPr>
            </w:pPr>
            <w:r>
              <w:rPr>
                <w:color w:val="auto"/>
                <w:highlight w:val="none"/>
              </w:rPr>
              <w:t>3</w:t>
            </w:r>
          </w:p>
        </w:tc>
        <w:tc>
          <w:tcPr>
            <w:tcW w:w="1275" w:type="dxa"/>
          </w:tcPr>
          <w:p w14:paraId="2669A8B5">
            <w:pPr>
              <w:pStyle w:val="80"/>
              <w:spacing w:before="90" w:line="281" w:lineRule="auto"/>
              <w:ind w:left="15" w:right="8" w:hanging="6"/>
              <w:rPr>
                <w:rFonts w:hint="eastAsia"/>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967" w:type="dxa"/>
          </w:tcPr>
          <w:p w14:paraId="59D71CCF">
            <w:pPr>
              <w:rPr>
                <w:rFonts w:ascii="Arial"/>
                <w:color w:val="auto"/>
                <w:highlight w:val="none"/>
              </w:rPr>
            </w:pPr>
          </w:p>
        </w:tc>
        <w:tc>
          <w:tcPr>
            <w:tcW w:w="2093" w:type="dxa"/>
          </w:tcPr>
          <w:p w14:paraId="1F70D103">
            <w:pPr>
              <w:rPr>
                <w:rFonts w:ascii="Arial"/>
                <w:color w:val="auto"/>
                <w:highlight w:val="none"/>
              </w:rPr>
            </w:pPr>
          </w:p>
        </w:tc>
        <w:tc>
          <w:tcPr>
            <w:tcW w:w="3247" w:type="dxa"/>
          </w:tcPr>
          <w:p w14:paraId="5FCB9D9E">
            <w:pPr>
              <w:pStyle w:val="80"/>
              <w:spacing w:before="90" w:line="281" w:lineRule="auto"/>
              <w:ind w:left="27" w:hanging="4"/>
              <w:rPr>
                <w:rFonts w:hint="eastAsia"/>
                <w:color w:val="auto"/>
                <w:highlight w:val="none"/>
                <w:lang w:eastAsia="zh-CN"/>
              </w:rPr>
            </w:pPr>
            <w:r>
              <w:rPr>
                <w:color w:val="auto"/>
                <w:spacing w:val="6"/>
                <w:highlight w:val="none"/>
                <w:lang w:eastAsia="zh-CN"/>
              </w:rPr>
              <w:t>《投影机能效限定值及能效等级》</w:t>
            </w:r>
            <w:r>
              <w:rPr>
                <w:color w:val="auto"/>
                <w:highlight w:val="none"/>
                <w:lang w:eastAsia="zh-CN"/>
              </w:rPr>
              <w:t xml:space="preserve"> （GB</w:t>
            </w:r>
            <w:r>
              <w:rPr>
                <w:color w:val="auto"/>
                <w:spacing w:val="22"/>
                <w:highlight w:val="none"/>
                <w:lang w:eastAsia="zh-CN"/>
              </w:rPr>
              <w:t xml:space="preserve"> </w:t>
            </w:r>
            <w:r>
              <w:rPr>
                <w:color w:val="auto"/>
                <w:highlight w:val="none"/>
                <w:lang w:eastAsia="zh-CN"/>
              </w:rPr>
              <w:t>32028）</w:t>
            </w:r>
          </w:p>
        </w:tc>
      </w:tr>
      <w:tr w14:paraId="649E3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40A3E599">
            <w:pPr>
              <w:spacing w:line="257" w:lineRule="auto"/>
              <w:rPr>
                <w:rFonts w:ascii="Arial"/>
                <w:color w:val="auto"/>
                <w:highlight w:val="none"/>
              </w:rPr>
            </w:pPr>
          </w:p>
          <w:p w14:paraId="3DF07C3D">
            <w:pPr>
              <w:pStyle w:val="80"/>
              <w:spacing w:before="62" w:line="189" w:lineRule="auto"/>
              <w:ind w:left="242"/>
              <w:rPr>
                <w:rFonts w:hint="eastAsia"/>
                <w:color w:val="auto"/>
                <w:highlight w:val="none"/>
              </w:rPr>
            </w:pPr>
            <w:r>
              <w:rPr>
                <w:color w:val="auto"/>
                <w:highlight w:val="none"/>
              </w:rPr>
              <w:t>4</w:t>
            </w:r>
          </w:p>
        </w:tc>
        <w:tc>
          <w:tcPr>
            <w:tcW w:w="1275" w:type="dxa"/>
          </w:tcPr>
          <w:p w14:paraId="00035630">
            <w:pPr>
              <w:pStyle w:val="80"/>
              <w:spacing w:before="133" w:line="288" w:lineRule="auto"/>
              <w:ind w:left="22" w:right="8" w:hanging="13"/>
              <w:rPr>
                <w:rFonts w:hint="eastAsia"/>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r>
              <w:rPr>
                <w:color w:val="auto"/>
                <w:highlight w:val="none"/>
              </w:rPr>
              <w:t xml:space="preserve"> </w:t>
            </w:r>
            <w:r>
              <w:rPr>
                <w:color w:val="auto"/>
                <w:spacing w:val="5"/>
                <w:highlight w:val="none"/>
              </w:rPr>
              <w:t>能一体机</w:t>
            </w:r>
          </w:p>
        </w:tc>
        <w:tc>
          <w:tcPr>
            <w:tcW w:w="1967" w:type="dxa"/>
          </w:tcPr>
          <w:p w14:paraId="1BC70722">
            <w:pPr>
              <w:rPr>
                <w:rFonts w:ascii="Arial"/>
                <w:color w:val="auto"/>
                <w:highlight w:val="none"/>
              </w:rPr>
            </w:pPr>
          </w:p>
        </w:tc>
        <w:tc>
          <w:tcPr>
            <w:tcW w:w="2093" w:type="dxa"/>
          </w:tcPr>
          <w:p w14:paraId="5A89F7AA">
            <w:pPr>
              <w:rPr>
                <w:rFonts w:ascii="Arial"/>
                <w:color w:val="auto"/>
                <w:highlight w:val="none"/>
              </w:rPr>
            </w:pPr>
          </w:p>
        </w:tc>
        <w:tc>
          <w:tcPr>
            <w:tcW w:w="3247" w:type="dxa"/>
          </w:tcPr>
          <w:p w14:paraId="717B041D">
            <w:pPr>
              <w:pStyle w:val="80"/>
              <w:spacing w:before="133" w:line="288" w:lineRule="auto"/>
              <w:ind w:left="22" w:right="13"/>
              <w:rPr>
                <w:rFonts w:hint="eastAsia"/>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73464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1C6D0759">
            <w:pPr>
              <w:pStyle w:val="80"/>
              <w:spacing w:before="260" w:line="188" w:lineRule="auto"/>
              <w:ind w:left="246"/>
              <w:rPr>
                <w:rFonts w:hint="eastAsia"/>
                <w:color w:val="auto"/>
                <w:highlight w:val="none"/>
              </w:rPr>
            </w:pPr>
            <w:r>
              <w:rPr>
                <w:color w:val="auto"/>
                <w:highlight w:val="none"/>
              </w:rPr>
              <w:t>5</w:t>
            </w:r>
          </w:p>
        </w:tc>
        <w:tc>
          <w:tcPr>
            <w:tcW w:w="1275" w:type="dxa"/>
          </w:tcPr>
          <w:p w14:paraId="14D37B97">
            <w:pPr>
              <w:pStyle w:val="80"/>
              <w:spacing w:before="227" w:line="229" w:lineRule="auto"/>
              <w:ind w:left="9"/>
              <w:rPr>
                <w:rFonts w:hint="eastAsia"/>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967" w:type="dxa"/>
          </w:tcPr>
          <w:p w14:paraId="63A34F6A">
            <w:pPr>
              <w:pStyle w:val="80"/>
              <w:spacing w:before="227" w:line="229" w:lineRule="auto"/>
              <w:ind w:left="9"/>
              <w:rPr>
                <w:rFonts w:hint="eastAsia"/>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2093" w:type="dxa"/>
          </w:tcPr>
          <w:p w14:paraId="35D1380D">
            <w:pPr>
              <w:rPr>
                <w:rFonts w:ascii="Arial"/>
                <w:color w:val="auto"/>
                <w:highlight w:val="none"/>
              </w:rPr>
            </w:pPr>
          </w:p>
        </w:tc>
        <w:tc>
          <w:tcPr>
            <w:tcW w:w="3247" w:type="dxa"/>
          </w:tcPr>
          <w:p w14:paraId="2E851D65">
            <w:pPr>
              <w:pStyle w:val="80"/>
              <w:spacing w:before="71" w:line="272" w:lineRule="auto"/>
              <w:ind w:left="17" w:right="11" w:firstLine="6"/>
              <w:rPr>
                <w:rFonts w:hint="eastAsia"/>
                <w:color w:val="auto"/>
                <w:highlight w:val="none"/>
                <w:lang w:eastAsia="zh-CN"/>
              </w:rPr>
            </w:pPr>
            <w:r>
              <w:rPr>
                <w:color w:val="auto"/>
                <w:spacing w:val="19"/>
                <w:highlight w:val="none"/>
                <w:lang w:eastAsia="zh-CN"/>
              </w:rPr>
              <w:t>《清水离心泵能效限定值及节能</w:t>
            </w:r>
            <w:r>
              <w:rPr>
                <w:color w:val="auto"/>
                <w:spacing w:val="2"/>
                <w:highlight w:val="none"/>
                <w:lang w:eastAsia="zh-CN"/>
              </w:rPr>
              <w:t xml:space="preserve"> </w:t>
            </w:r>
            <w:r>
              <w:rPr>
                <w:color w:val="auto"/>
                <w:spacing w:val="4"/>
                <w:highlight w:val="none"/>
                <w:lang w:eastAsia="zh-CN"/>
              </w:rPr>
              <w:t>评价值》（</w:t>
            </w:r>
            <w:r>
              <w:rPr>
                <w:color w:val="auto"/>
                <w:highlight w:val="none"/>
                <w:lang w:eastAsia="zh-CN"/>
              </w:rPr>
              <w:t>GB</w:t>
            </w:r>
            <w:r>
              <w:rPr>
                <w:color w:val="auto"/>
                <w:spacing w:val="39"/>
                <w:highlight w:val="none"/>
                <w:lang w:eastAsia="zh-CN"/>
              </w:rPr>
              <w:t xml:space="preserve"> </w:t>
            </w:r>
            <w:r>
              <w:rPr>
                <w:color w:val="auto"/>
                <w:spacing w:val="4"/>
                <w:highlight w:val="none"/>
                <w:lang w:eastAsia="zh-CN"/>
              </w:rPr>
              <w:t>19762）</w:t>
            </w:r>
          </w:p>
        </w:tc>
      </w:tr>
      <w:tr w14:paraId="0D0F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470A78E9">
            <w:pPr>
              <w:spacing w:line="300" w:lineRule="auto"/>
              <w:rPr>
                <w:rFonts w:ascii="Arial"/>
                <w:color w:val="auto"/>
                <w:highlight w:val="none"/>
              </w:rPr>
            </w:pPr>
          </w:p>
          <w:p w14:paraId="33A58C10">
            <w:pPr>
              <w:spacing w:line="300" w:lineRule="auto"/>
              <w:rPr>
                <w:rFonts w:ascii="Arial"/>
                <w:color w:val="auto"/>
                <w:highlight w:val="none"/>
              </w:rPr>
            </w:pPr>
          </w:p>
          <w:p w14:paraId="5EC2EBF6">
            <w:pPr>
              <w:spacing w:line="301" w:lineRule="auto"/>
              <w:rPr>
                <w:rFonts w:ascii="Arial"/>
                <w:color w:val="auto"/>
                <w:highlight w:val="none"/>
              </w:rPr>
            </w:pPr>
          </w:p>
          <w:p w14:paraId="0FD0C9C7">
            <w:pPr>
              <w:pStyle w:val="80"/>
              <w:spacing w:before="62" w:line="189" w:lineRule="auto"/>
              <w:ind w:left="244"/>
              <w:rPr>
                <w:rFonts w:hint="eastAsia"/>
                <w:color w:val="auto"/>
                <w:highlight w:val="none"/>
              </w:rPr>
            </w:pPr>
            <w:r>
              <w:rPr>
                <w:color w:val="auto"/>
                <w:highlight w:val="none"/>
              </w:rPr>
              <w:t>6</w:t>
            </w:r>
          </w:p>
        </w:tc>
        <w:tc>
          <w:tcPr>
            <w:tcW w:w="1275" w:type="dxa"/>
            <w:vMerge w:val="restart"/>
            <w:tcBorders>
              <w:bottom w:val="nil"/>
            </w:tcBorders>
          </w:tcPr>
          <w:p w14:paraId="32B57525">
            <w:pPr>
              <w:spacing w:line="357" w:lineRule="auto"/>
              <w:rPr>
                <w:rFonts w:ascii="Arial"/>
                <w:color w:val="auto"/>
                <w:highlight w:val="none"/>
              </w:rPr>
            </w:pPr>
          </w:p>
          <w:p w14:paraId="62B99B0D">
            <w:pPr>
              <w:spacing w:line="358" w:lineRule="auto"/>
              <w:rPr>
                <w:rFonts w:ascii="Arial"/>
                <w:color w:val="auto"/>
                <w:highlight w:val="none"/>
              </w:rPr>
            </w:pPr>
          </w:p>
          <w:p w14:paraId="122D4DD4">
            <w:pPr>
              <w:pStyle w:val="80"/>
              <w:spacing w:before="61" w:line="289" w:lineRule="auto"/>
              <w:ind w:left="21" w:right="8" w:hanging="12"/>
              <w:rPr>
                <w:rFonts w:hint="eastAsia"/>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r>
              <w:rPr>
                <w:color w:val="auto"/>
                <w:highlight w:val="none"/>
              </w:rPr>
              <w:t xml:space="preserve"> </w:t>
            </w:r>
            <w:r>
              <w:rPr>
                <w:color w:val="auto"/>
                <w:spacing w:val="5"/>
                <w:highlight w:val="none"/>
              </w:rPr>
              <w:t>空调设备</w:t>
            </w:r>
          </w:p>
        </w:tc>
        <w:tc>
          <w:tcPr>
            <w:tcW w:w="1967" w:type="dxa"/>
            <w:vMerge w:val="restart"/>
            <w:tcBorders>
              <w:bottom w:val="nil"/>
            </w:tcBorders>
          </w:tcPr>
          <w:p w14:paraId="6C05FEE1">
            <w:pPr>
              <w:spacing w:line="357" w:lineRule="auto"/>
              <w:rPr>
                <w:rFonts w:ascii="Arial"/>
                <w:color w:val="auto"/>
                <w:highlight w:val="none"/>
              </w:rPr>
            </w:pPr>
          </w:p>
          <w:p w14:paraId="4570C517">
            <w:pPr>
              <w:spacing w:line="357" w:lineRule="auto"/>
              <w:rPr>
                <w:rFonts w:ascii="Arial"/>
                <w:color w:val="auto"/>
                <w:highlight w:val="none"/>
              </w:rPr>
            </w:pPr>
          </w:p>
          <w:p w14:paraId="073527DE">
            <w:pPr>
              <w:pStyle w:val="80"/>
              <w:spacing w:before="62" w:line="288" w:lineRule="auto"/>
              <w:ind w:left="15" w:right="10" w:firstLine="3"/>
              <w:rPr>
                <w:rFonts w:hint="eastAsia"/>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2093" w:type="dxa"/>
          </w:tcPr>
          <w:p w14:paraId="62399F6C">
            <w:pPr>
              <w:spacing w:line="250" w:lineRule="auto"/>
              <w:rPr>
                <w:rFonts w:ascii="Arial"/>
                <w:color w:val="auto"/>
                <w:highlight w:val="none"/>
              </w:rPr>
            </w:pPr>
          </w:p>
          <w:p w14:paraId="6F869894">
            <w:pPr>
              <w:spacing w:line="251" w:lineRule="auto"/>
              <w:rPr>
                <w:rFonts w:ascii="Arial"/>
                <w:color w:val="auto"/>
                <w:highlight w:val="none"/>
              </w:rPr>
            </w:pPr>
          </w:p>
          <w:p w14:paraId="6022435D">
            <w:pPr>
              <w:pStyle w:val="80"/>
              <w:spacing w:before="61" w:line="228" w:lineRule="auto"/>
              <w:ind w:left="18"/>
              <w:rPr>
                <w:rFonts w:hint="eastAsia"/>
                <w:color w:val="auto"/>
                <w:highlight w:val="none"/>
              </w:rPr>
            </w:pPr>
            <w:r>
              <w:rPr>
                <w:color w:val="auto"/>
                <w:spacing w:val="6"/>
                <w:highlight w:val="none"/>
              </w:rPr>
              <w:t>冷水机组</w:t>
            </w:r>
          </w:p>
        </w:tc>
        <w:tc>
          <w:tcPr>
            <w:tcW w:w="3247" w:type="dxa"/>
          </w:tcPr>
          <w:p w14:paraId="41CF2B14">
            <w:pPr>
              <w:pStyle w:val="80"/>
              <w:spacing w:before="96" w:line="294" w:lineRule="auto"/>
              <w:ind w:left="17" w:right="11" w:firstLine="5"/>
              <w:rPr>
                <w:rFonts w:hint="eastAsia"/>
                <w:color w:val="auto"/>
                <w:highlight w:val="none"/>
                <w:lang w:eastAsia="zh-CN"/>
              </w:rPr>
            </w:pPr>
            <w:r>
              <w:rPr>
                <w:color w:val="auto"/>
                <w:spacing w:val="19"/>
                <w:highlight w:val="none"/>
                <w:lang w:eastAsia="zh-CN"/>
              </w:rPr>
              <w:t>《冷水机组能效限定值及能效等</w:t>
            </w:r>
            <w:r>
              <w:rPr>
                <w:color w:val="auto"/>
                <w:spacing w:val="2"/>
                <w:highlight w:val="none"/>
                <w:lang w:eastAsia="zh-CN"/>
              </w:rPr>
              <w:t xml:space="preserve"> </w:t>
            </w:r>
            <w:r>
              <w:rPr>
                <w:color w:val="auto"/>
                <w:spacing w:val="6"/>
                <w:highlight w:val="none"/>
                <w:lang w:eastAsia="zh-CN"/>
              </w:rPr>
              <w:t>级》（</w:t>
            </w:r>
            <w:r>
              <w:rPr>
                <w:color w:val="auto"/>
                <w:highlight w:val="none"/>
                <w:lang w:eastAsia="zh-CN"/>
              </w:rPr>
              <w:t>GB</w:t>
            </w:r>
            <w:r>
              <w:rPr>
                <w:color w:val="auto"/>
                <w:spacing w:val="-21"/>
                <w:highlight w:val="none"/>
                <w:lang w:eastAsia="zh-CN"/>
              </w:rPr>
              <w:t xml:space="preserve"> </w:t>
            </w:r>
            <w:r>
              <w:rPr>
                <w:color w:val="auto"/>
                <w:spacing w:val="6"/>
                <w:highlight w:val="none"/>
                <w:lang w:eastAsia="zh-CN"/>
              </w:rPr>
              <w:t>19577</w:t>
            </w:r>
            <w:r>
              <w:rPr>
                <w:color w:val="auto"/>
                <w:spacing w:val="9"/>
                <w:highlight w:val="none"/>
                <w:lang w:eastAsia="zh-CN"/>
              </w:rPr>
              <w:t>），</w:t>
            </w:r>
            <w:r>
              <w:rPr>
                <w:color w:val="auto"/>
                <w:spacing w:val="6"/>
                <w:highlight w:val="none"/>
                <w:lang w:eastAsia="zh-CN"/>
              </w:rPr>
              <w:t>《低环境温度</w:t>
            </w:r>
            <w:r>
              <w:rPr>
                <w:color w:val="auto"/>
                <w:highlight w:val="none"/>
                <w:lang w:eastAsia="zh-CN"/>
              </w:rPr>
              <w:t xml:space="preserve"> </w:t>
            </w:r>
            <w:r>
              <w:rPr>
                <w:color w:val="auto"/>
                <w:spacing w:val="5"/>
                <w:highlight w:val="none"/>
                <w:lang w:eastAsia="zh-CN"/>
              </w:rPr>
              <w:t>空气源热泵（冷水）机组能效限定</w:t>
            </w:r>
            <w:r>
              <w:rPr>
                <w:color w:val="auto"/>
                <w:spacing w:val="6"/>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37480）</w:t>
            </w:r>
          </w:p>
        </w:tc>
      </w:tr>
      <w:tr w14:paraId="56C9A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2420B5A2">
            <w:pPr>
              <w:rPr>
                <w:rFonts w:ascii="Arial"/>
                <w:color w:val="auto"/>
                <w:highlight w:val="none"/>
              </w:rPr>
            </w:pPr>
          </w:p>
        </w:tc>
        <w:tc>
          <w:tcPr>
            <w:tcW w:w="1275" w:type="dxa"/>
            <w:vMerge w:val="continue"/>
            <w:tcBorders>
              <w:top w:val="nil"/>
            </w:tcBorders>
          </w:tcPr>
          <w:p w14:paraId="69BC4BE2">
            <w:pPr>
              <w:rPr>
                <w:rFonts w:ascii="Arial"/>
                <w:color w:val="auto"/>
                <w:highlight w:val="none"/>
              </w:rPr>
            </w:pPr>
          </w:p>
        </w:tc>
        <w:tc>
          <w:tcPr>
            <w:tcW w:w="1967" w:type="dxa"/>
            <w:vMerge w:val="continue"/>
            <w:tcBorders>
              <w:top w:val="nil"/>
            </w:tcBorders>
          </w:tcPr>
          <w:p w14:paraId="7A69CC95">
            <w:pPr>
              <w:rPr>
                <w:rFonts w:ascii="Arial"/>
                <w:color w:val="auto"/>
                <w:highlight w:val="none"/>
              </w:rPr>
            </w:pPr>
          </w:p>
        </w:tc>
        <w:tc>
          <w:tcPr>
            <w:tcW w:w="2093" w:type="dxa"/>
          </w:tcPr>
          <w:p w14:paraId="6B5066E9">
            <w:pPr>
              <w:pStyle w:val="80"/>
              <w:spacing w:before="275" w:line="228" w:lineRule="auto"/>
              <w:ind w:left="19"/>
              <w:rPr>
                <w:rFonts w:hint="eastAsia"/>
                <w:color w:val="auto"/>
                <w:highlight w:val="none"/>
              </w:rPr>
            </w:pPr>
            <w:r>
              <w:rPr>
                <w:color w:val="auto"/>
                <w:spacing w:val="7"/>
                <w:highlight w:val="none"/>
              </w:rPr>
              <w:t>水源热泵机组</w:t>
            </w:r>
          </w:p>
        </w:tc>
        <w:tc>
          <w:tcPr>
            <w:tcW w:w="3247" w:type="dxa"/>
          </w:tcPr>
          <w:p w14:paraId="71128D91">
            <w:pPr>
              <w:pStyle w:val="80"/>
              <w:spacing w:before="120" w:line="288" w:lineRule="auto"/>
              <w:ind w:left="17" w:right="13" w:firstLine="6"/>
              <w:rPr>
                <w:rFonts w:hint="eastAsia"/>
                <w:color w:val="auto"/>
                <w:highlight w:val="none"/>
                <w:lang w:eastAsia="zh-CN"/>
              </w:rPr>
            </w:pPr>
            <w:r>
              <w:rPr>
                <w:color w:val="auto"/>
                <w:spacing w:val="5"/>
                <w:highlight w:val="none"/>
                <w:lang w:eastAsia="zh-CN"/>
              </w:rPr>
              <w:t>《水（地）源热泵机组能效限定值</w:t>
            </w:r>
            <w:r>
              <w:rPr>
                <w:color w:val="auto"/>
                <w:highlight w:val="none"/>
                <w:lang w:eastAsia="zh-CN"/>
              </w:rPr>
              <w:t xml:space="preserve"> </w:t>
            </w:r>
            <w:r>
              <w:rPr>
                <w:color w:val="auto"/>
                <w:spacing w:val="7"/>
                <w:highlight w:val="none"/>
                <w:lang w:eastAsia="zh-CN"/>
              </w:rPr>
              <w:t>及能效等级》（</w:t>
            </w:r>
            <w:r>
              <w:rPr>
                <w:color w:val="auto"/>
                <w:highlight w:val="none"/>
                <w:lang w:eastAsia="zh-CN"/>
              </w:rPr>
              <w:t>GB</w:t>
            </w:r>
            <w:r>
              <w:rPr>
                <w:color w:val="auto"/>
                <w:spacing w:val="7"/>
                <w:highlight w:val="none"/>
                <w:lang w:eastAsia="zh-CN"/>
              </w:rPr>
              <w:t xml:space="preserve"> 30721）</w:t>
            </w:r>
          </w:p>
        </w:tc>
      </w:tr>
    </w:tbl>
    <w:p w14:paraId="3B345592">
      <w:pPr>
        <w:rPr>
          <w:rFonts w:ascii="Arial"/>
          <w:color w:val="auto"/>
          <w:highlight w:val="none"/>
        </w:rPr>
      </w:pPr>
    </w:p>
    <w:p w14:paraId="4D1C1FA0">
      <w:pPr>
        <w:rPr>
          <w:rFonts w:ascii="Arial" w:hAnsi="Arial" w:eastAsia="Arial" w:cs="Arial"/>
          <w:color w:val="auto"/>
          <w:szCs w:val="21"/>
          <w:highlight w:val="none"/>
        </w:rPr>
        <w:sectPr>
          <w:pgSz w:w="11906" w:h="16838"/>
          <w:pgMar w:top="1431" w:right="1691" w:bottom="0" w:left="1783" w:header="850" w:footer="0" w:gutter="0"/>
          <w:cols w:space="720" w:num="1"/>
        </w:sectPr>
      </w:pPr>
    </w:p>
    <w:p w14:paraId="3547FB6C">
      <w:pPr>
        <w:spacing w:line="91" w:lineRule="auto"/>
        <w:rPr>
          <w:rFonts w:ascii="Arial"/>
          <w:color w:val="auto"/>
          <w:sz w:val="2"/>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FCB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0D942E15">
            <w:pPr>
              <w:rPr>
                <w:rFonts w:ascii="Arial"/>
                <w:color w:val="auto"/>
                <w:highlight w:val="none"/>
              </w:rPr>
            </w:pPr>
          </w:p>
        </w:tc>
        <w:tc>
          <w:tcPr>
            <w:tcW w:w="1275" w:type="dxa"/>
            <w:vMerge w:val="restart"/>
            <w:tcBorders>
              <w:bottom w:val="nil"/>
            </w:tcBorders>
          </w:tcPr>
          <w:p w14:paraId="64E441CC">
            <w:pPr>
              <w:rPr>
                <w:rFonts w:ascii="Arial"/>
                <w:color w:val="auto"/>
                <w:highlight w:val="none"/>
              </w:rPr>
            </w:pPr>
          </w:p>
        </w:tc>
        <w:tc>
          <w:tcPr>
            <w:tcW w:w="1967" w:type="dxa"/>
          </w:tcPr>
          <w:p w14:paraId="406E14B2">
            <w:pPr>
              <w:rPr>
                <w:rFonts w:ascii="Arial"/>
                <w:color w:val="auto"/>
                <w:highlight w:val="none"/>
              </w:rPr>
            </w:pPr>
          </w:p>
        </w:tc>
        <w:tc>
          <w:tcPr>
            <w:tcW w:w="2093" w:type="dxa"/>
          </w:tcPr>
          <w:p w14:paraId="7ACA90B3">
            <w:pPr>
              <w:pStyle w:val="80"/>
              <w:spacing w:before="159" w:line="294" w:lineRule="auto"/>
              <w:ind w:left="19" w:right="11" w:firstLine="1"/>
              <w:rPr>
                <w:rFonts w:hint="eastAsia"/>
                <w:color w:val="auto"/>
                <w:highlight w:val="none"/>
                <w:lang w:eastAsia="zh-CN"/>
              </w:rPr>
            </w:pPr>
            <w:r>
              <w:rPr>
                <w:color w:val="auto"/>
                <w:spacing w:val="18"/>
                <w:highlight w:val="none"/>
                <w:lang w:eastAsia="zh-CN"/>
              </w:rPr>
              <w:t>溴化锂吸收式冷水机</w:t>
            </w:r>
            <w:r>
              <w:rPr>
                <w:color w:val="auto"/>
                <w:spacing w:val="4"/>
                <w:highlight w:val="none"/>
                <w:lang w:eastAsia="zh-CN"/>
              </w:rPr>
              <w:t xml:space="preserve"> </w:t>
            </w:r>
            <w:r>
              <w:rPr>
                <w:color w:val="auto"/>
                <w:highlight w:val="none"/>
                <w:lang w:eastAsia="zh-CN"/>
              </w:rPr>
              <w:t>组</w:t>
            </w:r>
          </w:p>
        </w:tc>
        <w:tc>
          <w:tcPr>
            <w:tcW w:w="3247" w:type="dxa"/>
          </w:tcPr>
          <w:p w14:paraId="5203C4AA">
            <w:pPr>
              <w:pStyle w:val="80"/>
              <w:spacing w:before="160" w:line="288" w:lineRule="auto"/>
              <w:ind w:left="22" w:right="11"/>
              <w:rPr>
                <w:rFonts w:hint="eastAsia"/>
                <w:color w:val="auto"/>
                <w:highlight w:val="none"/>
                <w:lang w:eastAsia="zh-CN"/>
              </w:rPr>
            </w:pPr>
            <w:r>
              <w:rPr>
                <w:color w:val="auto"/>
                <w:spacing w:val="19"/>
                <w:highlight w:val="none"/>
                <w:lang w:eastAsia="zh-CN"/>
              </w:rPr>
              <w:t>《溴化锂吸收式冷水机组能效限</w:t>
            </w:r>
            <w:r>
              <w:rPr>
                <w:color w:val="auto"/>
                <w:spacing w:val="2"/>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29540）</w:t>
            </w:r>
          </w:p>
        </w:tc>
      </w:tr>
      <w:tr w14:paraId="617A3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705D222C">
            <w:pPr>
              <w:rPr>
                <w:rFonts w:ascii="Arial"/>
                <w:color w:val="auto"/>
                <w:highlight w:val="none"/>
              </w:rPr>
            </w:pPr>
          </w:p>
        </w:tc>
        <w:tc>
          <w:tcPr>
            <w:tcW w:w="1275" w:type="dxa"/>
            <w:vMerge w:val="continue"/>
            <w:tcBorders>
              <w:top w:val="nil"/>
              <w:bottom w:val="nil"/>
            </w:tcBorders>
          </w:tcPr>
          <w:p w14:paraId="690E3600">
            <w:pPr>
              <w:rPr>
                <w:rFonts w:ascii="Arial"/>
                <w:color w:val="auto"/>
                <w:highlight w:val="none"/>
              </w:rPr>
            </w:pPr>
          </w:p>
        </w:tc>
        <w:tc>
          <w:tcPr>
            <w:tcW w:w="1967" w:type="dxa"/>
            <w:vMerge w:val="restart"/>
            <w:tcBorders>
              <w:bottom w:val="nil"/>
            </w:tcBorders>
          </w:tcPr>
          <w:p w14:paraId="11C3D884">
            <w:pPr>
              <w:spacing w:line="265" w:lineRule="auto"/>
              <w:rPr>
                <w:rFonts w:ascii="Arial"/>
                <w:color w:val="auto"/>
                <w:highlight w:val="none"/>
              </w:rPr>
            </w:pPr>
          </w:p>
          <w:p w14:paraId="5A591411">
            <w:pPr>
              <w:spacing w:line="265" w:lineRule="auto"/>
              <w:rPr>
                <w:rFonts w:ascii="Arial"/>
                <w:color w:val="auto"/>
                <w:highlight w:val="none"/>
              </w:rPr>
            </w:pPr>
          </w:p>
          <w:p w14:paraId="06FD0390">
            <w:pPr>
              <w:spacing w:line="265" w:lineRule="auto"/>
              <w:rPr>
                <w:rFonts w:ascii="Arial"/>
                <w:color w:val="auto"/>
                <w:highlight w:val="none"/>
              </w:rPr>
            </w:pPr>
          </w:p>
          <w:p w14:paraId="5A42A71B">
            <w:pPr>
              <w:pStyle w:val="80"/>
              <w:spacing w:before="62" w:line="294" w:lineRule="auto"/>
              <w:ind w:left="17" w:right="10"/>
              <w:rPr>
                <w:rFonts w:hint="eastAsia"/>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2093" w:type="dxa"/>
          </w:tcPr>
          <w:p w14:paraId="337F3FD2">
            <w:pPr>
              <w:pStyle w:val="80"/>
              <w:spacing w:before="65" w:line="284" w:lineRule="auto"/>
              <w:ind w:left="15" w:right="11" w:firstLine="10"/>
              <w:rPr>
                <w:rFonts w:hint="eastAsia"/>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8"/>
                <w:highlight w:val="none"/>
                <w:lang w:eastAsia="zh-CN"/>
              </w:rPr>
              <w:t>机</w:t>
            </w:r>
            <w:r>
              <w:rPr>
                <w:color w:val="auto"/>
                <w:spacing w:val="34"/>
                <w:highlight w:val="none"/>
                <w:lang w:eastAsia="zh-CN"/>
              </w:rPr>
              <w:t xml:space="preserve">  </w:t>
            </w:r>
            <w:r>
              <w:rPr>
                <w:color w:val="auto"/>
                <w:spacing w:val="-8"/>
                <w:highlight w:val="none"/>
                <w:lang w:eastAsia="zh-CN"/>
              </w:rPr>
              <w:t>组</w:t>
            </w:r>
            <w:r>
              <w:rPr>
                <w:color w:val="auto"/>
                <w:spacing w:val="2"/>
                <w:highlight w:val="none"/>
                <w:lang w:eastAsia="zh-CN"/>
              </w:rPr>
              <w:t xml:space="preserve">   </w:t>
            </w:r>
            <w:r>
              <w:rPr>
                <w:color w:val="auto"/>
                <w:spacing w:val="-8"/>
                <w:highlight w:val="none"/>
                <w:lang w:eastAsia="zh-CN"/>
              </w:rPr>
              <w:t>(</w:t>
            </w:r>
            <w:r>
              <w:rPr>
                <w:color w:val="auto"/>
                <w:spacing w:val="33"/>
                <w:highlight w:val="none"/>
                <w:lang w:eastAsia="zh-CN"/>
              </w:rPr>
              <w:t xml:space="preserve">  </w:t>
            </w:r>
            <w:r>
              <w:rPr>
                <w:color w:val="auto"/>
                <w:spacing w:val="-8"/>
                <w:highlight w:val="none"/>
                <w:lang w:eastAsia="zh-CN"/>
              </w:rPr>
              <w:t>制</w:t>
            </w:r>
            <w:r>
              <w:rPr>
                <w:color w:val="auto"/>
                <w:spacing w:val="35"/>
                <w:highlight w:val="none"/>
                <w:lang w:eastAsia="zh-CN"/>
              </w:rPr>
              <w:t xml:space="preserve">  </w:t>
            </w:r>
            <w:r>
              <w:rPr>
                <w:color w:val="auto"/>
                <w:spacing w:val="-8"/>
                <w:highlight w:val="none"/>
                <w:lang w:eastAsia="zh-CN"/>
              </w:rPr>
              <w:t>冷</w:t>
            </w:r>
            <w:r>
              <w:rPr>
                <w:color w:val="auto"/>
                <w:highlight w:val="none"/>
                <w:lang w:eastAsia="zh-CN"/>
              </w:rPr>
              <w:t xml:space="preserve"> </w:t>
            </w:r>
            <w:r>
              <w:rPr>
                <w:color w:val="auto"/>
                <w:spacing w:val="5"/>
                <w:highlight w:val="none"/>
                <w:lang w:eastAsia="zh-CN"/>
              </w:rPr>
              <w:t>量&gt;14000W)</w:t>
            </w:r>
          </w:p>
        </w:tc>
        <w:tc>
          <w:tcPr>
            <w:tcW w:w="3247" w:type="dxa"/>
          </w:tcPr>
          <w:p w14:paraId="225D9F7C">
            <w:pPr>
              <w:pStyle w:val="80"/>
              <w:spacing w:before="223" w:line="288" w:lineRule="auto"/>
              <w:ind w:left="22"/>
              <w:rPr>
                <w:rFonts w:hint="eastAsia"/>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281C2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6D2B376B">
            <w:pPr>
              <w:rPr>
                <w:rFonts w:ascii="Arial"/>
                <w:color w:val="auto"/>
                <w:highlight w:val="none"/>
              </w:rPr>
            </w:pPr>
          </w:p>
        </w:tc>
        <w:tc>
          <w:tcPr>
            <w:tcW w:w="1275" w:type="dxa"/>
            <w:vMerge w:val="continue"/>
            <w:tcBorders>
              <w:top w:val="nil"/>
              <w:bottom w:val="nil"/>
            </w:tcBorders>
          </w:tcPr>
          <w:p w14:paraId="1B010DC0">
            <w:pPr>
              <w:rPr>
                <w:rFonts w:ascii="Arial"/>
                <w:color w:val="auto"/>
                <w:highlight w:val="none"/>
              </w:rPr>
            </w:pPr>
          </w:p>
        </w:tc>
        <w:tc>
          <w:tcPr>
            <w:tcW w:w="1967" w:type="dxa"/>
            <w:vMerge w:val="continue"/>
            <w:tcBorders>
              <w:top w:val="nil"/>
            </w:tcBorders>
          </w:tcPr>
          <w:p w14:paraId="5B32ADAE">
            <w:pPr>
              <w:rPr>
                <w:rFonts w:ascii="Arial"/>
                <w:color w:val="auto"/>
                <w:highlight w:val="none"/>
              </w:rPr>
            </w:pPr>
          </w:p>
        </w:tc>
        <w:tc>
          <w:tcPr>
            <w:tcW w:w="2093" w:type="dxa"/>
          </w:tcPr>
          <w:p w14:paraId="60F335F1">
            <w:pPr>
              <w:spacing w:line="319" w:lineRule="auto"/>
              <w:rPr>
                <w:rFonts w:ascii="Arial"/>
                <w:color w:val="auto"/>
                <w:highlight w:val="none"/>
              </w:rPr>
            </w:pPr>
          </w:p>
          <w:p w14:paraId="6B6FB4E3">
            <w:pPr>
              <w:pStyle w:val="80"/>
              <w:spacing w:before="61" w:line="289" w:lineRule="auto"/>
              <w:ind w:left="51" w:right="11" w:hanging="33"/>
              <w:rPr>
                <w:rFonts w:hint="eastAsia"/>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2"/>
                <w:highlight w:val="none"/>
                <w:lang w:eastAsia="zh-CN"/>
              </w:rPr>
              <w:t>(制冷量&gt;14000W)</w:t>
            </w:r>
          </w:p>
        </w:tc>
        <w:tc>
          <w:tcPr>
            <w:tcW w:w="3247" w:type="dxa"/>
          </w:tcPr>
          <w:p w14:paraId="36B6D0CD">
            <w:pPr>
              <w:pStyle w:val="80"/>
              <w:spacing w:before="72" w:line="290" w:lineRule="auto"/>
              <w:ind w:left="16"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6"/>
                <w:highlight w:val="none"/>
                <w:lang w:eastAsia="zh-CN"/>
              </w:rPr>
              <w:t>及能效等级》（</w:t>
            </w:r>
            <w:r>
              <w:rPr>
                <w:color w:val="auto"/>
                <w:highlight w:val="none"/>
                <w:lang w:eastAsia="zh-CN"/>
              </w:rPr>
              <w:t>GB</w:t>
            </w:r>
            <w:r>
              <w:rPr>
                <w:color w:val="auto"/>
                <w:spacing w:val="-13"/>
                <w:highlight w:val="none"/>
                <w:lang w:eastAsia="zh-CN"/>
              </w:rPr>
              <w:t xml:space="preserve"> </w:t>
            </w:r>
            <w:r>
              <w:rPr>
                <w:color w:val="auto"/>
                <w:spacing w:val="6"/>
                <w:highlight w:val="none"/>
                <w:lang w:eastAsia="zh-CN"/>
              </w:rPr>
              <w:t>19576）《风管</w:t>
            </w:r>
            <w:r>
              <w:rPr>
                <w:color w:val="auto"/>
                <w:highlight w:val="none"/>
                <w:lang w:eastAsia="zh-CN"/>
              </w:rPr>
              <w:t xml:space="preserve"> </w:t>
            </w:r>
            <w:r>
              <w:rPr>
                <w:color w:val="auto"/>
                <w:spacing w:val="19"/>
                <w:highlight w:val="none"/>
                <w:lang w:eastAsia="zh-CN"/>
              </w:rPr>
              <w:t>送风式空调机组能效限定值及能</w:t>
            </w:r>
            <w:r>
              <w:rPr>
                <w:color w:val="auto"/>
                <w:spacing w:val="9"/>
                <w:highlight w:val="none"/>
                <w:lang w:eastAsia="zh-CN"/>
              </w:rPr>
              <w:t xml:space="preserve"> </w:t>
            </w:r>
            <w:r>
              <w:rPr>
                <w:color w:val="auto"/>
                <w:spacing w:val="7"/>
                <w:highlight w:val="none"/>
                <w:lang w:eastAsia="zh-CN"/>
              </w:rPr>
              <w:t>效等级》（</w:t>
            </w:r>
            <w:r>
              <w:rPr>
                <w:color w:val="auto"/>
                <w:highlight w:val="none"/>
                <w:lang w:eastAsia="zh-CN"/>
              </w:rPr>
              <w:t>GB</w:t>
            </w:r>
            <w:r>
              <w:rPr>
                <w:color w:val="auto"/>
                <w:spacing w:val="7"/>
                <w:highlight w:val="none"/>
                <w:lang w:eastAsia="zh-CN"/>
              </w:rPr>
              <w:t xml:space="preserve"> 37479）</w:t>
            </w:r>
          </w:p>
        </w:tc>
      </w:tr>
      <w:tr w14:paraId="7EC4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0A307C7B">
            <w:pPr>
              <w:rPr>
                <w:rFonts w:ascii="Arial"/>
                <w:color w:val="auto"/>
                <w:highlight w:val="none"/>
              </w:rPr>
            </w:pPr>
          </w:p>
        </w:tc>
        <w:tc>
          <w:tcPr>
            <w:tcW w:w="1275" w:type="dxa"/>
            <w:vMerge w:val="continue"/>
            <w:tcBorders>
              <w:top w:val="nil"/>
              <w:bottom w:val="nil"/>
            </w:tcBorders>
          </w:tcPr>
          <w:p w14:paraId="3A8B5549">
            <w:pPr>
              <w:rPr>
                <w:rFonts w:ascii="Arial"/>
                <w:color w:val="auto"/>
                <w:highlight w:val="none"/>
              </w:rPr>
            </w:pPr>
          </w:p>
        </w:tc>
        <w:tc>
          <w:tcPr>
            <w:tcW w:w="1967" w:type="dxa"/>
          </w:tcPr>
          <w:p w14:paraId="31DC1BDF">
            <w:pPr>
              <w:pStyle w:val="80"/>
              <w:spacing w:before="145" w:line="287" w:lineRule="auto"/>
              <w:ind w:left="17" w:right="10" w:firstLine="1"/>
              <w:rPr>
                <w:rFonts w:hint="eastAsia"/>
                <w:color w:val="auto"/>
                <w:highlight w:val="none"/>
                <w:lang w:eastAsia="zh-CN"/>
              </w:rPr>
            </w:pPr>
            <w:r>
              <w:rPr>
                <w:color w:val="auto"/>
                <w:spacing w:val="3"/>
                <w:highlight w:val="none"/>
                <w:lang w:eastAsia="zh-CN"/>
              </w:rPr>
              <w:t>★A02052309 专用制</w:t>
            </w:r>
            <w:r>
              <w:rPr>
                <w:color w:val="auto"/>
                <w:spacing w:val="12"/>
                <w:highlight w:val="none"/>
                <w:lang w:eastAsia="zh-CN"/>
              </w:rPr>
              <w:t xml:space="preserve"> </w:t>
            </w:r>
            <w:r>
              <w:rPr>
                <w:color w:val="auto"/>
                <w:spacing w:val="8"/>
                <w:highlight w:val="none"/>
                <w:lang w:eastAsia="zh-CN"/>
              </w:rPr>
              <w:t>冷、空调设备</w:t>
            </w:r>
          </w:p>
        </w:tc>
        <w:tc>
          <w:tcPr>
            <w:tcW w:w="2093" w:type="dxa"/>
          </w:tcPr>
          <w:p w14:paraId="30FA2D69">
            <w:pPr>
              <w:pStyle w:val="80"/>
              <w:spacing w:before="300" w:line="228" w:lineRule="auto"/>
              <w:ind w:left="15"/>
              <w:rPr>
                <w:rFonts w:hint="eastAsia"/>
                <w:color w:val="auto"/>
                <w:highlight w:val="none"/>
              </w:rPr>
            </w:pPr>
            <w:r>
              <w:rPr>
                <w:color w:val="auto"/>
                <w:spacing w:val="7"/>
                <w:highlight w:val="none"/>
              </w:rPr>
              <w:t>机房空调</w:t>
            </w:r>
          </w:p>
        </w:tc>
        <w:tc>
          <w:tcPr>
            <w:tcW w:w="3247" w:type="dxa"/>
          </w:tcPr>
          <w:p w14:paraId="6F91FA68">
            <w:pPr>
              <w:pStyle w:val="80"/>
              <w:spacing w:before="146" w:line="286" w:lineRule="auto"/>
              <w:ind w:left="17"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19576）</w:t>
            </w:r>
          </w:p>
        </w:tc>
      </w:tr>
      <w:tr w14:paraId="5A928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7978BA8B">
            <w:pPr>
              <w:rPr>
                <w:rFonts w:ascii="Arial"/>
                <w:color w:val="auto"/>
                <w:highlight w:val="none"/>
              </w:rPr>
            </w:pPr>
          </w:p>
        </w:tc>
        <w:tc>
          <w:tcPr>
            <w:tcW w:w="1275" w:type="dxa"/>
            <w:vMerge w:val="continue"/>
            <w:tcBorders>
              <w:top w:val="nil"/>
            </w:tcBorders>
          </w:tcPr>
          <w:p w14:paraId="360AC748">
            <w:pPr>
              <w:rPr>
                <w:rFonts w:ascii="Arial"/>
                <w:color w:val="auto"/>
                <w:highlight w:val="none"/>
              </w:rPr>
            </w:pPr>
          </w:p>
        </w:tc>
        <w:tc>
          <w:tcPr>
            <w:tcW w:w="1967" w:type="dxa"/>
          </w:tcPr>
          <w:p w14:paraId="24DD23A6">
            <w:pPr>
              <w:spacing w:line="265" w:lineRule="auto"/>
              <w:rPr>
                <w:rFonts w:ascii="Arial"/>
                <w:color w:val="auto"/>
                <w:highlight w:val="none"/>
              </w:rPr>
            </w:pPr>
          </w:p>
          <w:p w14:paraId="3BFE21E9">
            <w:pPr>
              <w:spacing w:line="265" w:lineRule="auto"/>
              <w:rPr>
                <w:rFonts w:ascii="Arial"/>
                <w:color w:val="auto"/>
                <w:highlight w:val="none"/>
              </w:rPr>
            </w:pPr>
          </w:p>
          <w:p w14:paraId="215DE463">
            <w:pPr>
              <w:pStyle w:val="80"/>
              <w:spacing w:before="62" w:line="289" w:lineRule="auto"/>
              <w:ind w:left="21" w:right="10" w:hanging="12"/>
              <w:rPr>
                <w:rFonts w:hint="eastAsia"/>
                <w:color w:val="auto"/>
                <w:highlight w:val="none"/>
              </w:rPr>
            </w:pPr>
            <w:r>
              <w:rPr>
                <w:color w:val="auto"/>
                <w:spacing w:val="4"/>
                <w:highlight w:val="none"/>
              </w:rPr>
              <w:t>A02052399 其他制冷</w:t>
            </w:r>
            <w:r>
              <w:rPr>
                <w:color w:val="auto"/>
                <w:spacing w:val="7"/>
                <w:highlight w:val="none"/>
              </w:rPr>
              <w:t xml:space="preserve"> </w:t>
            </w:r>
            <w:r>
              <w:rPr>
                <w:color w:val="auto"/>
                <w:spacing w:val="5"/>
                <w:highlight w:val="none"/>
              </w:rPr>
              <w:t>空调设备</w:t>
            </w:r>
          </w:p>
        </w:tc>
        <w:tc>
          <w:tcPr>
            <w:tcW w:w="2093" w:type="dxa"/>
          </w:tcPr>
          <w:p w14:paraId="7C8B2BD4">
            <w:pPr>
              <w:spacing w:line="343" w:lineRule="auto"/>
              <w:rPr>
                <w:rFonts w:ascii="Arial"/>
                <w:color w:val="auto"/>
                <w:highlight w:val="none"/>
              </w:rPr>
            </w:pPr>
          </w:p>
          <w:p w14:paraId="20D22C7C">
            <w:pPr>
              <w:spacing w:line="343" w:lineRule="auto"/>
              <w:rPr>
                <w:rFonts w:ascii="Arial"/>
                <w:color w:val="auto"/>
                <w:highlight w:val="none"/>
              </w:rPr>
            </w:pPr>
          </w:p>
          <w:p w14:paraId="1891D9D5">
            <w:pPr>
              <w:pStyle w:val="80"/>
              <w:spacing w:before="62" w:line="231" w:lineRule="auto"/>
              <w:ind w:left="18"/>
              <w:rPr>
                <w:rFonts w:hint="eastAsia"/>
                <w:color w:val="auto"/>
                <w:highlight w:val="none"/>
              </w:rPr>
            </w:pPr>
            <w:r>
              <w:rPr>
                <w:color w:val="auto"/>
                <w:spacing w:val="6"/>
                <w:highlight w:val="none"/>
              </w:rPr>
              <w:t>冷却塔</w:t>
            </w:r>
          </w:p>
        </w:tc>
        <w:tc>
          <w:tcPr>
            <w:tcW w:w="3247" w:type="dxa"/>
          </w:tcPr>
          <w:p w14:paraId="6015993D">
            <w:pPr>
              <w:pStyle w:val="80"/>
              <w:spacing w:before="284" w:line="296" w:lineRule="auto"/>
              <w:ind w:left="23"/>
              <w:rPr>
                <w:rFonts w:hint="eastAsia"/>
                <w:color w:val="auto"/>
                <w:highlight w:val="none"/>
                <w:lang w:eastAsia="zh-CN"/>
              </w:rPr>
            </w:pPr>
            <w:r>
              <w:rPr>
                <w:color w:val="auto"/>
                <w:spacing w:val="2"/>
                <w:highlight w:val="none"/>
                <w:lang w:eastAsia="zh-CN"/>
              </w:rPr>
              <w:t>《机械通风冷却塔 第 1 部分：中</w:t>
            </w:r>
            <w:r>
              <w:rPr>
                <w:color w:val="auto"/>
                <w:spacing w:val="3"/>
                <w:highlight w:val="none"/>
                <w:lang w:eastAsia="zh-CN"/>
              </w:rPr>
              <w:t xml:space="preserve"> </w:t>
            </w:r>
            <w:r>
              <w:rPr>
                <w:color w:val="auto"/>
                <w:spacing w:val="-6"/>
                <w:highlight w:val="none"/>
                <w:lang w:eastAsia="zh-CN"/>
              </w:rPr>
              <w:t>小型开式冷却塔》（GB</w:t>
            </w:r>
            <w:r>
              <w:rPr>
                <w:color w:val="auto"/>
                <w:spacing w:val="-36"/>
                <w:highlight w:val="none"/>
                <w:lang w:eastAsia="zh-CN"/>
              </w:rPr>
              <w:t xml:space="preserve"> </w:t>
            </w:r>
            <w:r>
              <w:rPr>
                <w:color w:val="auto"/>
                <w:spacing w:val="-6"/>
                <w:highlight w:val="none"/>
                <w:lang w:eastAsia="zh-CN"/>
              </w:rPr>
              <w:t>/T</w:t>
            </w:r>
            <w:r>
              <w:rPr>
                <w:color w:val="auto"/>
                <w:spacing w:val="-31"/>
                <w:highlight w:val="none"/>
                <w:lang w:eastAsia="zh-CN"/>
              </w:rPr>
              <w:t xml:space="preserve"> </w:t>
            </w:r>
            <w:r>
              <w:rPr>
                <w:color w:val="auto"/>
                <w:spacing w:val="-6"/>
                <w:highlight w:val="none"/>
                <w:lang w:eastAsia="zh-CN"/>
              </w:rPr>
              <w:t>7190.1</w:t>
            </w:r>
            <w:r>
              <w:rPr>
                <w:color w:val="auto"/>
                <w:spacing w:val="-49"/>
                <w:w w:val="97"/>
                <w:highlight w:val="none"/>
                <w:lang w:eastAsia="zh-CN"/>
              </w:rPr>
              <w:t>）；</w:t>
            </w:r>
            <w:r>
              <w:rPr>
                <w:color w:val="auto"/>
                <w:highlight w:val="none"/>
                <w:lang w:eastAsia="zh-CN"/>
              </w:rPr>
              <w:t xml:space="preserve"> </w:t>
            </w:r>
            <w:r>
              <w:rPr>
                <w:color w:val="auto"/>
                <w:spacing w:val="2"/>
                <w:highlight w:val="none"/>
                <w:lang w:eastAsia="zh-CN"/>
              </w:rPr>
              <w:t>《机械通风冷却塔 第 2 部分：大</w:t>
            </w:r>
            <w:r>
              <w:rPr>
                <w:color w:val="auto"/>
                <w:spacing w:val="3"/>
                <w:highlight w:val="none"/>
                <w:lang w:eastAsia="zh-CN"/>
              </w:rPr>
              <w:t xml:space="preserve"> </w:t>
            </w:r>
            <w:r>
              <w:rPr>
                <w:color w:val="auto"/>
                <w:spacing w:val="4"/>
                <w:highlight w:val="none"/>
                <w:lang w:eastAsia="zh-CN"/>
              </w:rPr>
              <w:t>型开式冷却塔》（</w:t>
            </w:r>
            <w:r>
              <w:rPr>
                <w:color w:val="auto"/>
                <w:highlight w:val="none"/>
                <w:lang w:eastAsia="zh-CN"/>
              </w:rPr>
              <w:t>GB</w:t>
            </w:r>
            <w:r>
              <w:rPr>
                <w:color w:val="auto"/>
                <w:spacing w:val="4"/>
                <w:highlight w:val="none"/>
                <w:lang w:eastAsia="zh-CN"/>
              </w:rPr>
              <w:t xml:space="preserve"> /T 7190.2）</w:t>
            </w:r>
          </w:p>
        </w:tc>
      </w:tr>
      <w:tr w14:paraId="1B69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3E3964D0">
            <w:pPr>
              <w:spacing w:line="242" w:lineRule="auto"/>
              <w:rPr>
                <w:rFonts w:ascii="Arial"/>
                <w:color w:val="auto"/>
                <w:highlight w:val="none"/>
              </w:rPr>
            </w:pPr>
          </w:p>
          <w:p w14:paraId="68503A04">
            <w:pPr>
              <w:pStyle w:val="80"/>
              <w:spacing w:before="62" w:line="188" w:lineRule="auto"/>
              <w:ind w:left="247"/>
              <w:rPr>
                <w:rFonts w:hint="eastAsia"/>
                <w:color w:val="auto"/>
                <w:highlight w:val="none"/>
              </w:rPr>
            </w:pPr>
            <w:r>
              <w:rPr>
                <w:color w:val="auto"/>
                <w:highlight w:val="none"/>
              </w:rPr>
              <w:t>7</w:t>
            </w:r>
          </w:p>
        </w:tc>
        <w:tc>
          <w:tcPr>
            <w:tcW w:w="1275" w:type="dxa"/>
          </w:tcPr>
          <w:p w14:paraId="314C3D09">
            <w:pPr>
              <w:pStyle w:val="80"/>
              <w:spacing w:before="273" w:line="228" w:lineRule="auto"/>
              <w:ind w:left="9"/>
              <w:rPr>
                <w:rFonts w:hint="eastAsia"/>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967" w:type="dxa"/>
          </w:tcPr>
          <w:p w14:paraId="06490F5A">
            <w:pPr>
              <w:rPr>
                <w:rFonts w:ascii="Arial"/>
                <w:color w:val="auto"/>
                <w:highlight w:val="none"/>
              </w:rPr>
            </w:pPr>
          </w:p>
        </w:tc>
        <w:tc>
          <w:tcPr>
            <w:tcW w:w="2093" w:type="dxa"/>
          </w:tcPr>
          <w:p w14:paraId="75DB25AA">
            <w:pPr>
              <w:rPr>
                <w:rFonts w:ascii="Arial"/>
                <w:color w:val="auto"/>
                <w:highlight w:val="none"/>
              </w:rPr>
            </w:pPr>
          </w:p>
        </w:tc>
        <w:tc>
          <w:tcPr>
            <w:tcW w:w="3247" w:type="dxa"/>
          </w:tcPr>
          <w:p w14:paraId="00B89821">
            <w:pPr>
              <w:pStyle w:val="80"/>
              <w:spacing w:before="117" w:line="288" w:lineRule="auto"/>
              <w:ind w:left="22" w:right="11"/>
              <w:rPr>
                <w:rFonts w:hint="eastAsia"/>
                <w:color w:val="auto"/>
                <w:highlight w:val="none"/>
                <w:lang w:eastAsia="zh-CN"/>
              </w:rPr>
            </w:pPr>
            <w:r>
              <w:rPr>
                <w:color w:val="auto"/>
                <w:spacing w:val="19"/>
                <w:highlight w:val="none"/>
                <w:lang w:eastAsia="zh-CN"/>
              </w:rPr>
              <w:t>《中小型三相异步电动机能效限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18613）</w:t>
            </w:r>
          </w:p>
        </w:tc>
      </w:tr>
      <w:tr w14:paraId="2A0D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2889174C">
            <w:pPr>
              <w:pStyle w:val="80"/>
              <w:spacing w:before="283" w:line="189" w:lineRule="auto"/>
              <w:ind w:left="243"/>
              <w:rPr>
                <w:rFonts w:hint="eastAsia"/>
                <w:color w:val="auto"/>
                <w:highlight w:val="none"/>
              </w:rPr>
            </w:pPr>
            <w:r>
              <w:rPr>
                <w:color w:val="auto"/>
                <w:highlight w:val="none"/>
              </w:rPr>
              <w:t>8</w:t>
            </w:r>
          </w:p>
        </w:tc>
        <w:tc>
          <w:tcPr>
            <w:tcW w:w="1275" w:type="dxa"/>
          </w:tcPr>
          <w:p w14:paraId="7FF2FD10">
            <w:pPr>
              <w:pStyle w:val="80"/>
              <w:spacing w:before="96" w:line="285" w:lineRule="auto"/>
              <w:ind w:left="15" w:right="8" w:hanging="6"/>
              <w:rPr>
                <w:rFonts w:hint="eastAsia"/>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967" w:type="dxa"/>
          </w:tcPr>
          <w:p w14:paraId="6A9311EA">
            <w:pPr>
              <w:pStyle w:val="80"/>
              <w:spacing w:before="252" w:line="230" w:lineRule="auto"/>
              <w:ind w:left="15"/>
              <w:rPr>
                <w:rFonts w:hint="eastAsia"/>
                <w:color w:val="auto"/>
                <w:highlight w:val="none"/>
              </w:rPr>
            </w:pPr>
            <w:r>
              <w:rPr>
                <w:color w:val="auto"/>
                <w:spacing w:val="8"/>
                <w:highlight w:val="none"/>
              </w:rPr>
              <w:t>配电变压器</w:t>
            </w:r>
          </w:p>
        </w:tc>
        <w:tc>
          <w:tcPr>
            <w:tcW w:w="2093" w:type="dxa"/>
          </w:tcPr>
          <w:p w14:paraId="5D3695DA">
            <w:pPr>
              <w:rPr>
                <w:rFonts w:ascii="Arial"/>
                <w:color w:val="auto"/>
                <w:highlight w:val="none"/>
              </w:rPr>
            </w:pPr>
          </w:p>
        </w:tc>
        <w:tc>
          <w:tcPr>
            <w:tcW w:w="3247" w:type="dxa"/>
          </w:tcPr>
          <w:p w14:paraId="078A5E12">
            <w:pPr>
              <w:pStyle w:val="80"/>
              <w:spacing w:before="96" w:line="285" w:lineRule="auto"/>
              <w:ind w:left="25" w:right="11" w:hanging="2"/>
              <w:rPr>
                <w:rFonts w:hint="eastAsia"/>
                <w:color w:val="auto"/>
                <w:highlight w:val="none"/>
                <w:lang w:eastAsia="zh-CN"/>
              </w:rPr>
            </w:pPr>
            <w:r>
              <w:rPr>
                <w:color w:val="auto"/>
                <w:spacing w:val="19"/>
                <w:highlight w:val="none"/>
                <w:lang w:eastAsia="zh-CN"/>
              </w:rPr>
              <w:t>《三相配电变压器能效限定值及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20052）</w:t>
            </w:r>
          </w:p>
        </w:tc>
      </w:tr>
      <w:tr w14:paraId="3DEFE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3BFF7476">
            <w:pPr>
              <w:spacing w:line="316" w:lineRule="auto"/>
              <w:rPr>
                <w:rFonts w:ascii="Arial"/>
                <w:color w:val="auto"/>
                <w:highlight w:val="none"/>
              </w:rPr>
            </w:pPr>
          </w:p>
          <w:p w14:paraId="72D56A32">
            <w:pPr>
              <w:pStyle w:val="80"/>
              <w:spacing w:before="61" w:line="189" w:lineRule="auto"/>
              <w:ind w:left="243"/>
              <w:rPr>
                <w:rFonts w:hint="eastAsia"/>
                <w:color w:val="auto"/>
                <w:highlight w:val="none"/>
              </w:rPr>
            </w:pPr>
            <w:r>
              <w:rPr>
                <w:color w:val="auto"/>
                <w:highlight w:val="none"/>
              </w:rPr>
              <w:t>9</w:t>
            </w:r>
          </w:p>
        </w:tc>
        <w:tc>
          <w:tcPr>
            <w:tcW w:w="1275" w:type="dxa"/>
          </w:tcPr>
          <w:p w14:paraId="45BFB9D4">
            <w:pPr>
              <w:pStyle w:val="80"/>
              <w:spacing w:before="192" w:line="290" w:lineRule="auto"/>
              <w:ind w:left="16" w:right="8" w:firstLine="2"/>
              <w:rPr>
                <w:rFonts w:hint="eastAsia"/>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967" w:type="dxa"/>
          </w:tcPr>
          <w:p w14:paraId="7F3267DA">
            <w:pPr>
              <w:spacing w:line="284" w:lineRule="auto"/>
              <w:rPr>
                <w:rFonts w:ascii="Arial"/>
                <w:color w:val="auto"/>
                <w:highlight w:val="none"/>
              </w:rPr>
            </w:pPr>
          </w:p>
          <w:p w14:paraId="71D5295B">
            <w:pPr>
              <w:pStyle w:val="80"/>
              <w:spacing w:before="62" w:line="229" w:lineRule="auto"/>
              <w:ind w:left="19"/>
              <w:rPr>
                <w:rFonts w:hint="eastAsia"/>
                <w:color w:val="auto"/>
                <w:highlight w:val="none"/>
              </w:rPr>
            </w:pPr>
            <w:r>
              <w:rPr>
                <w:color w:val="auto"/>
                <w:spacing w:val="8"/>
                <w:highlight w:val="none"/>
              </w:rPr>
              <w:t>管型荧光灯镇流器</w:t>
            </w:r>
          </w:p>
        </w:tc>
        <w:tc>
          <w:tcPr>
            <w:tcW w:w="2093" w:type="dxa"/>
          </w:tcPr>
          <w:p w14:paraId="6655D505">
            <w:pPr>
              <w:rPr>
                <w:rFonts w:ascii="Arial"/>
                <w:color w:val="auto"/>
                <w:highlight w:val="none"/>
              </w:rPr>
            </w:pPr>
          </w:p>
        </w:tc>
        <w:tc>
          <w:tcPr>
            <w:tcW w:w="3247" w:type="dxa"/>
          </w:tcPr>
          <w:p w14:paraId="02D55B56">
            <w:pPr>
              <w:pStyle w:val="80"/>
              <w:spacing w:before="192" w:line="288" w:lineRule="auto"/>
              <w:ind w:left="17" w:right="11" w:firstLine="6"/>
              <w:rPr>
                <w:rFonts w:hint="eastAsia"/>
                <w:color w:val="auto"/>
                <w:highlight w:val="none"/>
                <w:lang w:eastAsia="zh-CN"/>
              </w:rPr>
            </w:pPr>
            <w:r>
              <w:rPr>
                <w:color w:val="auto"/>
                <w:spacing w:val="19"/>
                <w:highlight w:val="none"/>
                <w:lang w:eastAsia="zh-CN"/>
              </w:rPr>
              <w:t>《管形荧光灯镇流器能效限定值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17896）</w:t>
            </w:r>
          </w:p>
        </w:tc>
      </w:tr>
      <w:tr w14:paraId="5B617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3465C698">
            <w:pPr>
              <w:spacing w:line="261" w:lineRule="auto"/>
              <w:rPr>
                <w:rFonts w:ascii="Arial"/>
                <w:color w:val="auto"/>
                <w:highlight w:val="none"/>
              </w:rPr>
            </w:pPr>
          </w:p>
          <w:p w14:paraId="51D69642">
            <w:pPr>
              <w:spacing w:line="261" w:lineRule="auto"/>
              <w:rPr>
                <w:rFonts w:ascii="Arial"/>
                <w:color w:val="auto"/>
                <w:highlight w:val="none"/>
              </w:rPr>
            </w:pPr>
          </w:p>
          <w:p w14:paraId="0A17055F">
            <w:pPr>
              <w:spacing w:line="261" w:lineRule="auto"/>
              <w:rPr>
                <w:rFonts w:ascii="Arial"/>
                <w:color w:val="auto"/>
                <w:highlight w:val="none"/>
              </w:rPr>
            </w:pPr>
          </w:p>
          <w:p w14:paraId="237553FD">
            <w:pPr>
              <w:spacing w:line="261" w:lineRule="auto"/>
              <w:rPr>
                <w:rFonts w:ascii="Arial"/>
                <w:color w:val="auto"/>
                <w:highlight w:val="none"/>
              </w:rPr>
            </w:pPr>
          </w:p>
          <w:p w14:paraId="7C186F56">
            <w:pPr>
              <w:spacing w:line="261" w:lineRule="auto"/>
              <w:rPr>
                <w:rFonts w:ascii="Arial"/>
                <w:color w:val="auto"/>
                <w:highlight w:val="none"/>
              </w:rPr>
            </w:pPr>
          </w:p>
          <w:p w14:paraId="00C0773D">
            <w:pPr>
              <w:spacing w:line="261" w:lineRule="auto"/>
              <w:rPr>
                <w:rFonts w:ascii="Arial"/>
                <w:color w:val="auto"/>
                <w:highlight w:val="none"/>
              </w:rPr>
            </w:pPr>
          </w:p>
          <w:p w14:paraId="0EAD29CC">
            <w:pPr>
              <w:spacing w:line="262" w:lineRule="auto"/>
              <w:rPr>
                <w:rFonts w:ascii="Arial"/>
                <w:color w:val="auto"/>
                <w:highlight w:val="none"/>
              </w:rPr>
            </w:pPr>
          </w:p>
          <w:p w14:paraId="4732BD8F">
            <w:pPr>
              <w:spacing w:line="262" w:lineRule="auto"/>
              <w:rPr>
                <w:rFonts w:ascii="Arial"/>
                <w:color w:val="auto"/>
                <w:highlight w:val="none"/>
              </w:rPr>
            </w:pPr>
          </w:p>
          <w:p w14:paraId="209784F7">
            <w:pPr>
              <w:spacing w:line="262" w:lineRule="auto"/>
              <w:rPr>
                <w:rFonts w:ascii="Arial"/>
                <w:color w:val="auto"/>
                <w:highlight w:val="none"/>
              </w:rPr>
            </w:pPr>
          </w:p>
          <w:p w14:paraId="265D51C9">
            <w:pPr>
              <w:spacing w:line="262" w:lineRule="auto"/>
              <w:rPr>
                <w:rFonts w:ascii="Arial"/>
                <w:color w:val="auto"/>
                <w:highlight w:val="none"/>
              </w:rPr>
            </w:pPr>
          </w:p>
          <w:p w14:paraId="2770B877">
            <w:pPr>
              <w:pStyle w:val="80"/>
              <w:spacing w:before="62" w:line="190" w:lineRule="auto"/>
              <w:ind w:left="209"/>
              <w:rPr>
                <w:rFonts w:hint="eastAsia"/>
                <w:color w:val="auto"/>
                <w:highlight w:val="none"/>
              </w:rPr>
            </w:pPr>
            <w:r>
              <w:rPr>
                <w:color w:val="auto"/>
                <w:spacing w:val="-7"/>
                <w:highlight w:val="none"/>
              </w:rPr>
              <w:t>10</w:t>
            </w:r>
          </w:p>
        </w:tc>
        <w:tc>
          <w:tcPr>
            <w:tcW w:w="1275" w:type="dxa"/>
            <w:vMerge w:val="restart"/>
            <w:tcBorders>
              <w:bottom w:val="nil"/>
            </w:tcBorders>
          </w:tcPr>
          <w:p w14:paraId="77F72DE5">
            <w:pPr>
              <w:spacing w:line="242" w:lineRule="auto"/>
              <w:rPr>
                <w:rFonts w:ascii="Arial"/>
                <w:color w:val="auto"/>
                <w:highlight w:val="none"/>
              </w:rPr>
            </w:pPr>
          </w:p>
          <w:p w14:paraId="41DF0AAD">
            <w:pPr>
              <w:spacing w:line="243" w:lineRule="auto"/>
              <w:rPr>
                <w:rFonts w:ascii="Arial"/>
                <w:color w:val="auto"/>
                <w:highlight w:val="none"/>
              </w:rPr>
            </w:pPr>
          </w:p>
          <w:p w14:paraId="6696F26E">
            <w:pPr>
              <w:spacing w:line="243" w:lineRule="auto"/>
              <w:rPr>
                <w:rFonts w:ascii="Arial"/>
                <w:color w:val="auto"/>
                <w:highlight w:val="none"/>
              </w:rPr>
            </w:pPr>
          </w:p>
          <w:p w14:paraId="4EF44151">
            <w:pPr>
              <w:spacing w:line="243" w:lineRule="auto"/>
              <w:rPr>
                <w:rFonts w:ascii="Arial"/>
                <w:color w:val="auto"/>
                <w:highlight w:val="none"/>
              </w:rPr>
            </w:pPr>
          </w:p>
          <w:p w14:paraId="4F40CDBC">
            <w:pPr>
              <w:spacing w:line="243" w:lineRule="auto"/>
              <w:rPr>
                <w:rFonts w:ascii="Arial"/>
                <w:color w:val="auto"/>
                <w:highlight w:val="none"/>
              </w:rPr>
            </w:pPr>
          </w:p>
          <w:p w14:paraId="3AAE91A1">
            <w:pPr>
              <w:spacing w:line="243" w:lineRule="auto"/>
              <w:rPr>
                <w:rFonts w:ascii="Arial"/>
                <w:color w:val="auto"/>
                <w:highlight w:val="none"/>
              </w:rPr>
            </w:pPr>
          </w:p>
          <w:p w14:paraId="036D5072">
            <w:pPr>
              <w:spacing w:line="243" w:lineRule="auto"/>
              <w:rPr>
                <w:rFonts w:ascii="Arial"/>
                <w:color w:val="auto"/>
                <w:highlight w:val="none"/>
              </w:rPr>
            </w:pPr>
          </w:p>
          <w:p w14:paraId="6D1B054F">
            <w:pPr>
              <w:spacing w:line="243" w:lineRule="auto"/>
              <w:rPr>
                <w:rFonts w:ascii="Arial"/>
                <w:color w:val="auto"/>
                <w:highlight w:val="none"/>
              </w:rPr>
            </w:pPr>
          </w:p>
          <w:p w14:paraId="42B1B81C">
            <w:pPr>
              <w:spacing w:line="243" w:lineRule="auto"/>
              <w:rPr>
                <w:rFonts w:ascii="Arial"/>
                <w:color w:val="auto"/>
                <w:highlight w:val="none"/>
              </w:rPr>
            </w:pPr>
          </w:p>
          <w:p w14:paraId="4A601CFE">
            <w:pPr>
              <w:spacing w:line="243" w:lineRule="auto"/>
              <w:rPr>
                <w:rFonts w:ascii="Arial"/>
                <w:color w:val="auto"/>
                <w:highlight w:val="none"/>
              </w:rPr>
            </w:pPr>
          </w:p>
          <w:p w14:paraId="20FD8DE6">
            <w:pPr>
              <w:pStyle w:val="80"/>
              <w:spacing w:before="62" w:line="289" w:lineRule="auto"/>
              <w:ind w:left="16" w:right="8" w:hanging="7"/>
              <w:rPr>
                <w:rFonts w:hint="eastAsia"/>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967" w:type="dxa"/>
          </w:tcPr>
          <w:p w14:paraId="5BDE3613">
            <w:pPr>
              <w:pStyle w:val="80"/>
              <w:spacing w:before="276" w:line="230" w:lineRule="auto"/>
              <w:ind w:left="9"/>
              <w:rPr>
                <w:rFonts w:hint="eastAsia"/>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2093" w:type="dxa"/>
          </w:tcPr>
          <w:p w14:paraId="22B4010B">
            <w:pPr>
              <w:rPr>
                <w:rFonts w:ascii="Arial"/>
                <w:color w:val="auto"/>
                <w:highlight w:val="none"/>
              </w:rPr>
            </w:pPr>
          </w:p>
        </w:tc>
        <w:tc>
          <w:tcPr>
            <w:tcW w:w="3247" w:type="dxa"/>
          </w:tcPr>
          <w:p w14:paraId="0C8A1165">
            <w:pPr>
              <w:pStyle w:val="80"/>
              <w:spacing w:before="121" w:line="288" w:lineRule="auto"/>
              <w:ind w:left="22" w:right="11"/>
              <w:rPr>
                <w:rFonts w:hint="eastAsia"/>
                <w:color w:val="auto"/>
                <w:highlight w:val="none"/>
                <w:lang w:eastAsia="zh-CN"/>
              </w:rPr>
            </w:pPr>
            <w:r>
              <w:rPr>
                <w:color w:val="auto"/>
                <w:spacing w:val="19"/>
                <w:highlight w:val="none"/>
                <w:lang w:eastAsia="zh-CN"/>
              </w:rPr>
              <w:t>《家用电冰箱耗电量限定值及能</w:t>
            </w:r>
            <w:r>
              <w:rPr>
                <w:color w:val="auto"/>
                <w:spacing w:val="2"/>
                <w:highlight w:val="none"/>
                <w:lang w:eastAsia="zh-CN"/>
              </w:rPr>
              <w:t xml:space="preserve"> </w:t>
            </w:r>
            <w:r>
              <w:rPr>
                <w:color w:val="auto"/>
                <w:spacing w:val="4"/>
                <w:highlight w:val="none"/>
                <w:lang w:eastAsia="zh-CN"/>
              </w:rPr>
              <w:t>效等级》（</w:t>
            </w:r>
            <w:r>
              <w:rPr>
                <w:color w:val="auto"/>
                <w:highlight w:val="none"/>
                <w:lang w:eastAsia="zh-CN"/>
              </w:rPr>
              <w:t>GB</w:t>
            </w:r>
            <w:r>
              <w:rPr>
                <w:color w:val="auto"/>
                <w:spacing w:val="20"/>
                <w:highlight w:val="none"/>
                <w:lang w:eastAsia="zh-CN"/>
              </w:rPr>
              <w:t xml:space="preserve">  </w:t>
            </w:r>
            <w:r>
              <w:rPr>
                <w:color w:val="auto"/>
                <w:spacing w:val="4"/>
                <w:highlight w:val="none"/>
                <w:lang w:eastAsia="zh-CN"/>
              </w:rPr>
              <w:t>12021.2）</w:t>
            </w:r>
          </w:p>
        </w:tc>
      </w:tr>
      <w:tr w14:paraId="66F5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59B2C3F4">
            <w:pPr>
              <w:rPr>
                <w:rFonts w:ascii="Arial"/>
                <w:color w:val="auto"/>
                <w:highlight w:val="none"/>
              </w:rPr>
            </w:pPr>
          </w:p>
        </w:tc>
        <w:tc>
          <w:tcPr>
            <w:tcW w:w="1275" w:type="dxa"/>
            <w:vMerge w:val="continue"/>
            <w:tcBorders>
              <w:top w:val="nil"/>
              <w:bottom w:val="nil"/>
            </w:tcBorders>
          </w:tcPr>
          <w:p w14:paraId="71C94736">
            <w:pPr>
              <w:rPr>
                <w:rFonts w:ascii="Arial"/>
                <w:color w:val="auto"/>
                <w:highlight w:val="none"/>
              </w:rPr>
            </w:pPr>
          </w:p>
        </w:tc>
        <w:tc>
          <w:tcPr>
            <w:tcW w:w="1967" w:type="dxa"/>
            <w:vMerge w:val="restart"/>
            <w:tcBorders>
              <w:bottom w:val="nil"/>
            </w:tcBorders>
          </w:tcPr>
          <w:p w14:paraId="75113E40">
            <w:pPr>
              <w:spacing w:line="247" w:lineRule="auto"/>
              <w:rPr>
                <w:rFonts w:ascii="Arial"/>
                <w:color w:val="auto"/>
                <w:highlight w:val="none"/>
              </w:rPr>
            </w:pPr>
          </w:p>
          <w:p w14:paraId="533CEAE0">
            <w:pPr>
              <w:spacing w:line="247" w:lineRule="auto"/>
              <w:rPr>
                <w:rFonts w:ascii="Arial"/>
                <w:color w:val="auto"/>
                <w:highlight w:val="none"/>
              </w:rPr>
            </w:pPr>
          </w:p>
          <w:p w14:paraId="0E90B32A">
            <w:pPr>
              <w:spacing w:line="248" w:lineRule="auto"/>
              <w:rPr>
                <w:rFonts w:ascii="Arial"/>
                <w:color w:val="auto"/>
                <w:highlight w:val="none"/>
              </w:rPr>
            </w:pPr>
          </w:p>
          <w:p w14:paraId="5C9BB762">
            <w:pPr>
              <w:spacing w:line="248" w:lineRule="auto"/>
              <w:rPr>
                <w:rFonts w:ascii="Arial"/>
                <w:color w:val="auto"/>
                <w:highlight w:val="none"/>
              </w:rPr>
            </w:pPr>
          </w:p>
          <w:p w14:paraId="4F221395">
            <w:pPr>
              <w:spacing w:line="248" w:lineRule="auto"/>
              <w:rPr>
                <w:rFonts w:ascii="Arial"/>
                <w:color w:val="auto"/>
                <w:highlight w:val="none"/>
              </w:rPr>
            </w:pPr>
          </w:p>
          <w:p w14:paraId="2B9DE1C7">
            <w:pPr>
              <w:spacing w:line="248" w:lineRule="auto"/>
              <w:rPr>
                <w:rFonts w:ascii="Arial"/>
                <w:color w:val="auto"/>
                <w:highlight w:val="none"/>
              </w:rPr>
            </w:pPr>
          </w:p>
          <w:p w14:paraId="56209A71">
            <w:pPr>
              <w:spacing w:line="248" w:lineRule="auto"/>
              <w:rPr>
                <w:rFonts w:ascii="Arial"/>
                <w:color w:val="auto"/>
                <w:highlight w:val="none"/>
              </w:rPr>
            </w:pPr>
          </w:p>
          <w:p w14:paraId="15C204F9">
            <w:pPr>
              <w:pStyle w:val="80"/>
              <w:spacing w:before="62" w:line="288" w:lineRule="auto"/>
              <w:ind w:left="14" w:right="10" w:firstLine="3"/>
              <w:rPr>
                <w:rFonts w:hint="eastAsia"/>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2093" w:type="dxa"/>
          </w:tcPr>
          <w:p w14:paraId="69CEE9AC">
            <w:pPr>
              <w:spacing w:line="261" w:lineRule="auto"/>
              <w:rPr>
                <w:rFonts w:ascii="Arial"/>
                <w:color w:val="auto"/>
                <w:highlight w:val="none"/>
              </w:rPr>
            </w:pPr>
          </w:p>
          <w:p w14:paraId="27905629">
            <w:pPr>
              <w:spacing w:line="261" w:lineRule="auto"/>
              <w:rPr>
                <w:rFonts w:ascii="Arial"/>
                <w:color w:val="auto"/>
                <w:highlight w:val="none"/>
              </w:rPr>
            </w:pPr>
          </w:p>
          <w:p w14:paraId="75034389">
            <w:pPr>
              <w:spacing w:line="261" w:lineRule="auto"/>
              <w:rPr>
                <w:rFonts w:ascii="Arial"/>
                <w:color w:val="auto"/>
                <w:highlight w:val="none"/>
              </w:rPr>
            </w:pPr>
          </w:p>
          <w:p w14:paraId="5D863444">
            <w:pPr>
              <w:pStyle w:val="80"/>
              <w:spacing w:before="62" w:line="230" w:lineRule="auto"/>
              <w:ind w:left="17"/>
              <w:rPr>
                <w:rFonts w:hint="eastAsia"/>
                <w:color w:val="auto"/>
                <w:highlight w:val="none"/>
              </w:rPr>
            </w:pPr>
            <w:r>
              <w:rPr>
                <w:color w:val="auto"/>
                <w:spacing w:val="8"/>
                <w:highlight w:val="none"/>
              </w:rPr>
              <w:t>房间空气调节器</w:t>
            </w:r>
          </w:p>
        </w:tc>
        <w:tc>
          <w:tcPr>
            <w:tcW w:w="3247" w:type="dxa"/>
          </w:tcPr>
          <w:p w14:paraId="30E1820F">
            <w:pPr>
              <w:pStyle w:val="80"/>
              <w:spacing w:before="68" w:line="293" w:lineRule="auto"/>
              <w:ind w:left="17" w:firstLine="5"/>
              <w:rPr>
                <w:rFonts w:hint="eastAsia"/>
                <w:color w:val="auto"/>
                <w:highlight w:val="none"/>
                <w:lang w:eastAsia="zh-CN"/>
              </w:rPr>
            </w:pPr>
            <w:r>
              <w:rPr>
                <w:color w:val="auto"/>
                <w:spacing w:val="14"/>
                <w:highlight w:val="none"/>
                <w:lang w:eastAsia="zh-CN"/>
              </w:rPr>
              <w:t>《转速可控型房间空气调节器能</w:t>
            </w:r>
            <w:r>
              <w:rPr>
                <w:color w:val="auto"/>
                <w:highlight w:val="none"/>
                <w:lang w:eastAsia="zh-CN"/>
              </w:rPr>
              <w:t xml:space="preserve">  </w:t>
            </w:r>
            <w:r>
              <w:rPr>
                <w:color w:val="auto"/>
                <w:spacing w:val="-9"/>
                <w:highlight w:val="none"/>
                <w:lang w:eastAsia="zh-CN"/>
              </w:rPr>
              <w:t>效</w:t>
            </w:r>
            <w:r>
              <w:rPr>
                <w:color w:val="auto"/>
                <w:spacing w:val="-19"/>
                <w:highlight w:val="none"/>
                <w:lang w:eastAsia="zh-CN"/>
              </w:rPr>
              <w:t xml:space="preserve"> </w:t>
            </w:r>
            <w:r>
              <w:rPr>
                <w:color w:val="auto"/>
                <w:spacing w:val="-9"/>
                <w:highlight w:val="none"/>
                <w:lang w:eastAsia="zh-CN"/>
              </w:rPr>
              <w:t>限</w:t>
            </w:r>
            <w:r>
              <w:rPr>
                <w:color w:val="auto"/>
                <w:spacing w:val="-33"/>
                <w:highlight w:val="none"/>
                <w:lang w:eastAsia="zh-CN"/>
              </w:rPr>
              <w:t xml:space="preserve"> </w:t>
            </w:r>
            <w:r>
              <w:rPr>
                <w:color w:val="auto"/>
                <w:spacing w:val="-9"/>
                <w:highlight w:val="none"/>
                <w:lang w:eastAsia="zh-CN"/>
              </w:rPr>
              <w:t>定</w:t>
            </w:r>
            <w:r>
              <w:rPr>
                <w:color w:val="auto"/>
                <w:spacing w:val="-38"/>
                <w:highlight w:val="none"/>
                <w:lang w:eastAsia="zh-CN"/>
              </w:rPr>
              <w:t xml:space="preserve"> </w:t>
            </w:r>
            <w:r>
              <w:rPr>
                <w:color w:val="auto"/>
                <w:spacing w:val="-9"/>
                <w:highlight w:val="none"/>
                <w:lang w:eastAsia="zh-CN"/>
              </w:rPr>
              <w:t>值</w:t>
            </w:r>
            <w:r>
              <w:rPr>
                <w:color w:val="auto"/>
                <w:spacing w:val="-39"/>
                <w:highlight w:val="none"/>
                <w:lang w:eastAsia="zh-CN"/>
              </w:rPr>
              <w:t xml:space="preserve"> </w:t>
            </w:r>
            <w:r>
              <w:rPr>
                <w:color w:val="auto"/>
                <w:spacing w:val="-9"/>
                <w:highlight w:val="none"/>
                <w:lang w:eastAsia="zh-CN"/>
              </w:rPr>
              <w:t>及</w:t>
            </w:r>
            <w:r>
              <w:rPr>
                <w:color w:val="auto"/>
                <w:spacing w:val="-31"/>
                <w:highlight w:val="none"/>
                <w:lang w:eastAsia="zh-CN"/>
              </w:rPr>
              <w:t xml:space="preserve"> </w:t>
            </w:r>
            <w:r>
              <w:rPr>
                <w:color w:val="auto"/>
                <w:spacing w:val="-9"/>
                <w:highlight w:val="none"/>
                <w:lang w:eastAsia="zh-CN"/>
              </w:rPr>
              <w:t>能</w:t>
            </w:r>
            <w:r>
              <w:rPr>
                <w:color w:val="auto"/>
                <w:spacing w:val="-34"/>
                <w:highlight w:val="none"/>
                <w:lang w:eastAsia="zh-CN"/>
              </w:rPr>
              <w:t xml:space="preserve"> </w:t>
            </w:r>
            <w:r>
              <w:rPr>
                <w:color w:val="auto"/>
                <w:spacing w:val="-9"/>
                <w:highlight w:val="none"/>
                <w:lang w:eastAsia="zh-CN"/>
              </w:rPr>
              <w:t>效</w:t>
            </w:r>
            <w:r>
              <w:rPr>
                <w:color w:val="auto"/>
                <w:spacing w:val="-36"/>
                <w:highlight w:val="none"/>
                <w:lang w:eastAsia="zh-CN"/>
              </w:rPr>
              <w:t xml:space="preserve"> </w:t>
            </w:r>
            <w:r>
              <w:rPr>
                <w:color w:val="auto"/>
                <w:spacing w:val="-9"/>
                <w:highlight w:val="none"/>
                <w:lang w:eastAsia="zh-CN"/>
              </w:rPr>
              <w:t>等</w:t>
            </w:r>
            <w:r>
              <w:rPr>
                <w:color w:val="auto"/>
                <w:spacing w:val="-36"/>
                <w:highlight w:val="none"/>
                <w:lang w:eastAsia="zh-CN"/>
              </w:rPr>
              <w:t xml:space="preserve"> </w:t>
            </w:r>
            <w:r>
              <w:rPr>
                <w:color w:val="auto"/>
                <w:spacing w:val="-9"/>
                <w:highlight w:val="none"/>
                <w:lang w:eastAsia="zh-CN"/>
              </w:rPr>
              <w:t>级</w:t>
            </w:r>
            <w:r>
              <w:rPr>
                <w:color w:val="auto"/>
                <w:spacing w:val="-29"/>
                <w:highlight w:val="none"/>
                <w:lang w:eastAsia="zh-CN"/>
              </w:rPr>
              <w:t xml:space="preserve"> </w:t>
            </w:r>
            <w:r>
              <w:rPr>
                <w:color w:val="auto"/>
                <w:spacing w:val="-9"/>
                <w:highlight w:val="none"/>
                <w:lang w:eastAsia="zh-CN"/>
              </w:rPr>
              <w:t>》</w:t>
            </w:r>
            <w:r>
              <w:rPr>
                <w:color w:val="auto"/>
                <w:spacing w:val="-41"/>
                <w:highlight w:val="none"/>
                <w:lang w:eastAsia="zh-CN"/>
              </w:rPr>
              <w:t xml:space="preserve"> </w:t>
            </w:r>
            <w:r>
              <w:rPr>
                <w:color w:val="auto"/>
                <w:spacing w:val="-9"/>
                <w:highlight w:val="none"/>
                <w:lang w:eastAsia="zh-CN"/>
              </w:rPr>
              <w:t>（ GB</w:t>
            </w:r>
            <w:r>
              <w:rPr>
                <w:color w:val="auto"/>
                <w:highlight w:val="none"/>
                <w:lang w:eastAsia="zh-CN"/>
              </w:rPr>
              <w:t xml:space="preserve">  21455-2013</w:t>
            </w:r>
            <w:r>
              <w:rPr>
                <w:color w:val="auto"/>
                <w:spacing w:val="12"/>
                <w:highlight w:val="none"/>
                <w:lang w:eastAsia="zh-CN"/>
              </w:rPr>
              <w:t>），</w:t>
            </w:r>
            <w:r>
              <w:rPr>
                <w:color w:val="auto"/>
                <w:highlight w:val="none"/>
                <w:lang w:eastAsia="zh-CN"/>
              </w:rPr>
              <w:t>待 2019</w:t>
            </w:r>
            <w:r>
              <w:rPr>
                <w:color w:val="auto"/>
                <w:spacing w:val="-15"/>
                <w:highlight w:val="none"/>
                <w:lang w:eastAsia="zh-CN"/>
              </w:rPr>
              <w:t xml:space="preserve"> </w:t>
            </w:r>
            <w:r>
              <w:rPr>
                <w:color w:val="auto"/>
                <w:highlight w:val="none"/>
                <w:lang w:eastAsia="zh-CN"/>
              </w:rPr>
              <w:t>年修订发  布后，按《房间空气调节器能效限</w:t>
            </w:r>
            <w:r>
              <w:rPr>
                <w:color w:val="auto"/>
                <w:spacing w:val="4"/>
                <w:highlight w:val="none"/>
                <w:lang w:eastAsia="zh-CN"/>
              </w:rPr>
              <w:t xml:space="preserve">  </w:t>
            </w:r>
            <w:r>
              <w:rPr>
                <w:color w:val="auto"/>
                <w:spacing w:val="-5"/>
                <w:highlight w:val="none"/>
                <w:lang w:eastAsia="zh-CN"/>
              </w:rPr>
              <w:t>定值及能效等级》（GB21455-2019）</w:t>
            </w:r>
            <w:r>
              <w:rPr>
                <w:color w:val="auto"/>
                <w:spacing w:val="15"/>
                <w:highlight w:val="none"/>
                <w:lang w:eastAsia="zh-CN"/>
              </w:rPr>
              <w:t xml:space="preserve"> </w:t>
            </w:r>
            <w:r>
              <w:rPr>
                <w:color w:val="auto"/>
                <w:highlight w:val="none"/>
                <w:lang w:eastAsia="zh-CN"/>
              </w:rPr>
              <w:t>实施。</w:t>
            </w:r>
          </w:p>
        </w:tc>
      </w:tr>
      <w:tr w14:paraId="5E53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1BF9242D">
            <w:pPr>
              <w:rPr>
                <w:rFonts w:ascii="Arial"/>
                <w:color w:val="auto"/>
                <w:highlight w:val="none"/>
              </w:rPr>
            </w:pPr>
          </w:p>
        </w:tc>
        <w:tc>
          <w:tcPr>
            <w:tcW w:w="1275" w:type="dxa"/>
            <w:vMerge w:val="continue"/>
            <w:tcBorders>
              <w:top w:val="nil"/>
              <w:bottom w:val="nil"/>
            </w:tcBorders>
          </w:tcPr>
          <w:p w14:paraId="2F06F563">
            <w:pPr>
              <w:rPr>
                <w:rFonts w:ascii="Arial"/>
                <w:color w:val="auto"/>
                <w:highlight w:val="none"/>
              </w:rPr>
            </w:pPr>
          </w:p>
        </w:tc>
        <w:tc>
          <w:tcPr>
            <w:tcW w:w="1967" w:type="dxa"/>
            <w:vMerge w:val="continue"/>
            <w:tcBorders>
              <w:top w:val="nil"/>
              <w:bottom w:val="nil"/>
            </w:tcBorders>
          </w:tcPr>
          <w:p w14:paraId="313899C6">
            <w:pPr>
              <w:rPr>
                <w:rFonts w:ascii="Arial"/>
                <w:color w:val="auto"/>
                <w:highlight w:val="none"/>
              </w:rPr>
            </w:pPr>
          </w:p>
        </w:tc>
        <w:tc>
          <w:tcPr>
            <w:tcW w:w="2093" w:type="dxa"/>
          </w:tcPr>
          <w:p w14:paraId="0F1D6D36">
            <w:pPr>
              <w:pStyle w:val="80"/>
              <w:spacing w:before="71" w:line="282" w:lineRule="auto"/>
              <w:ind w:left="15" w:right="11" w:firstLine="10"/>
              <w:rPr>
                <w:rFonts w:hint="eastAsia"/>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4"/>
                <w:highlight w:val="none"/>
                <w:lang w:eastAsia="zh-CN"/>
              </w:rPr>
              <w:t>机 组 （</w:t>
            </w:r>
            <w:r>
              <w:rPr>
                <w:color w:val="auto"/>
                <w:spacing w:val="28"/>
                <w:highlight w:val="none"/>
                <w:lang w:eastAsia="zh-CN"/>
              </w:rPr>
              <w:t xml:space="preserve"> </w:t>
            </w:r>
            <w:r>
              <w:rPr>
                <w:color w:val="auto"/>
                <w:spacing w:val="-4"/>
                <w:highlight w:val="none"/>
                <w:lang w:eastAsia="zh-CN"/>
              </w:rPr>
              <w:t>制 冷 量 ≤</w:t>
            </w:r>
            <w:r>
              <w:rPr>
                <w:color w:val="auto"/>
                <w:highlight w:val="none"/>
                <w:lang w:eastAsia="zh-CN"/>
              </w:rPr>
              <w:t xml:space="preserve"> </w:t>
            </w:r>
            <w:r>
              <w:rPr>
                <w:color w:val="auto"/>
                <w:spacing w:val="3"/>
                <w:highlight w:val="none"/>
                <w:lang w:eastAsia="zh-CN"/>
              </w:rPr>
              <w:t>14000W）</w:t>
            </w:r>
          </w:p>
        </w:tc>
        <w:tc>
          <w:tcPr>
            <w:tcW w:w="3247" w:type="dxa"/>
          </w:tcPr>
          <w:p w14:paraId="3977A839">
            <w:pPr>
              <w:pStyle w:val="80"/>
              <w:spacing w:before="227" w:line="288" w:lineRule="auto"/>
              <w:ind w:left="22"/>
              <w:rPr>
                <w:rFonts w:hint="eastAsia"/>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23A0B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1203ABB5">
            <w:pPr>
              <w:rPr>
                <w:rFonts w:ascii="Arial"/>
                <w:color w:val="auto"/>
                <w:highlight w:val="none"/>
              </w:rPr>
            </w:pPr>
          </w:p>
        </w:tc>
        <w:tc>
          <w:tcPr>
            <w:tcW w:w="1275" w:type="dxa"/>
            <w:vMerge w:val="continue"/>
            <w:tcBorders>
              <w:top w:val="nil"/>
              <w:bottom w:val="nil"/>
            </w:tcBorders>
          </w:tcPr>
          <w:p w14:paraId="3AD0DDBD">
            <w:pPr>
              <w:rPr>
                <w:rFonts w:ascii="Arial"/>
                <w:color w:val="auto"/>
                <w:highlight w:val="none"/>
              </w:rPr>
            </w:pPr>
          </w:p>
        </w:tc>
        <w:tc>
          <w:tcPr>
            <w:tcW w:w="1967" w:type="dxa"/>
            <w:vMerge w:val="continue"/>
            <w:tcBorders>
              <w:top w:val="nil"/>
            </w:tcBorders>
          </w:tcPr>
          <w:p w14:paraId="2C052EE2">
            <w:pPr>
              <w:rPr>
                <w:rFonts w:ascii="Arial"/>
                <w:color w:val="auto"/>
                <w:highlight w:val="none"/>
              </w:rPr>
            </w:pPr>
          </w:p>
        </w:tc>
        <w:tc>
          <w:tcPr>
            <w:tcW w:w="2093" w:type="dxa"/>
          </w:tcPr>
          <w:p w14:paraId="2CE75A3E">
            <w:pPr>
              <w:spacing w:line="318" w:lineRule="auto"/>
              <w:rPr>
                <w:rFonts w:ascii="Arial"/>
                <w:color w:val="auto"/>
                <w:highlight w:val="none"/>
              </w:rPr>
            </w:pPr>
          </w:p>
          <w:p w14:paraId="5E906DBF">
            <w:pPr>
              <w:pStyle w:val="80"/>
              <w:spacing w:before="62" w:line="289" w:lineRule="auto"/>
              <w:ind w:left="51" w:right="11" w:hanging="33"/>
              <w:rPr>
                <w:rFonts w:hint="eastAsia"/>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3"/>
                <w:highlight w:val="none"/>
                <w:lang w:eastAsia="zh-CN"/>
              </w:rPr>
              <w:t>(制冷量≤14000W)</w:t>
            </w:r>
          </w:p>
        </w:tc>
        <w:tc>
          <w:tcPr>
            <w:tcW w:w="3247" w:type="dxa"/>
          </w:tcPr>
          <w:p w14:paraId="72126798">
            <w:pPr>
              <w:pStyle w:val="80"/>
              <w:spacing w:before="72" w:line="287" w:lineRule="auto"/>
              <w:ind w:left="17" w:right="11" w:firstLine="6"/>
              <w:rPr>
                <w:rFonts w:hint="eastAsia"/>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及能源效率等级》（GB</w:t>
            </w:r>
            <w:r>
              <w:rPr>
                <w:color w:val="auto"/>
                <w:spacing w:val="-13"/>
                <w:highlight w:val="none"/>
                <w:lang w:eastAsia="zh-CN"/>
              </w:rPr>
              <w:t xml:space="preserve"> </w:t>
            </w:r>
            <w:r>
              <w:rPr>
                <w:color w:val="auto"/>
                <w:spacing w:val="-5"/>
                <w:highlight w:val="none"/>
                <w:lang w:eastAsia="zh-CN"/>
              </w:rPr>
              <w:t>19576）《风</w:t>
            </w:r>
            <w:r>
              <w:rPr>
                <w:color w:val="auto"/>
                <w:highlight w:val="none"/>
                <w:lang w:eastAsia="zh-CN"/>
              </w:rPr>
              <w:t xml:space="preserve"> </w:t>
            </w:r>
            <w:r>
              <w:rPr>
                <w:color w:val="auto"/>
                <w:spacing w:val="19"/>
                <w:highlight w:val="none"/>
                <w:lang w:eastAsia="zh-CN"/>
              </w:rPr>
              <w:t>管送风式空调机组能效限定值及</w:t>
            </w:r>
            <w:r>
              <w:rPr>
                <w:color w:val="auto"/>
                <w:spacing w:val="8"/>
                <w:highlight w:val="none"/>
                <w:lang w:eastAsia="zh-CN"/>
              </w:rPr>
              <w:t xml:space="preserve"> </w:t>
            </w:r>
            <w:r>
              <w:rPr>
                <w:color w:val="auto"/>
                <w:spacing w:val="7"/>
                <w:highlight w:val="none"/>
                <w:lang w:eastAsia="zh-CN"/>
              </w:rPr>
              <w:t>能效等级》（</w:t>
            </w:r>
            <w:r>
              <w:rPr>
                <w:color w:val="auto"/>
                <w:highlight w:val="none"/>
                <w:lang w:eastAsia="zh-CN"/>
              </w:rPr>
              <w:t>GB</w:t>
            </w:r>
            <w:r>
              <w:rPr>
                <w:color w:val="auto"/>
                <w:spacing w:val="7"/>
                <w:highlight w:val="none"/>
                <w:lang w:eastAsia="zh-CN"/>
              </w:rPr>
              <w:t xml:space="preserve"> 37479）</w:t>
            </w:r>
          </w:p>
        </w:tc>
      </w:tr>
      <w:tr w14:paraId="133FC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3FB85622">
            <w:pPr>
              <w:rPr>
                <w:rFonts w:ascii="Arial"/>
                <w:color w:val="auto"/>
                <w:highlight w:val="none"/>
              </w:rPr>
            </w:pPr>
          </w:p>
        </w:tc>
        <w:tc>
          <w:tcPr>
            <w:tcW w:w="1275" w:type="dxa"/>
            <w:vMerge w:val="continue"/>
            <w:tcBorders>
              <w:top w:val="nil"/>
            </w:tcBorders>
          </w:tcPr>
          <w:p w14:paraId="765FF00F">
            <w:pPr>
              <w:rPr>
                <w:rFonts w:ascii="Arial"/>
                <w:color w:val="auto"/>
                <w:highlight w:val="none"/>
              </w:rPr>
            </w:pPr>
          </w:p>
        </w:tc>
        <w:tc>
          <w:tcPr>
            <w:tcW w:w="1967" w:type="dxa"/>
          </w:tcPr>
          <w:p w14:paraId="0FA487C2">
            <w:pPr>
              <w:pStyle w:val="80"/>
              <w:spacing w:before="230" w:line="228" w:lineRule="auto"/>
              <w:ind w:left="9"/>
              <w:rPr>
                <w:rFonts w:hint="eastAsia"/>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2093" w:type="dxa"/>
          </w:tcPr>
          <w:p w14:paraId="2A5CD63D">
            <w:pPr>
              <w:rPr>
                <w:rFonts w:ascii="Arial"/>
                <w:color w:val="auto"/>
                <w:highlight w:val="none"/>
              </w:rPr>
            </w:pPr>
          </w:p>
        </w:tc>
        <w:tc>
          <w:tcPr>
            <w:tcW w:w="3247" w:type="dxa"/>
          </w:tcPr>
          <w:p w14:paraId="58E8BC5E">
            <w:pPr>
              <w:pStyle w:val="80"/>
              <w:spacing w:before="74" w:line="276" w:lineRule="auto"/>
              <w:ind w:left="19" w:right="11" w:firstLine="3"/>
              <w:rPr>
                <w:rFonts w:hint="eastAsia"/>
                <w:color w:val="auto"/>
                <w:highlight w:val="none"/>
                <w:lang w:eastAsia="zh-CN"/>
              </w:rPr>
            </w:pPr>
            <w:r>
              <w:rPr>
                <w:color w:val="auto"/>
                <w:spacing w:val="19"/>
                <w:highlight w:val="none"/>
                <w:lang w:eastAsia="zh-CN"/>
              </w:rPr>
              <w:t>《电动洗衣机能效水效限定值及</w:t>
            </w:r>
            <w:r>
              <w:rPr>
                <w:color w:val="auto"/>
                <w:spacing w:val="2"/>
                <w:highlight w:val="none"/>
                <w:lang w:eastAsia="zh-CN"/>
              </w:rPr>
              <w:t xml:space="preserve"> </w:t>
            </w:r>
            <w:r>
              <w:rPr>
                <w:color w:val="auto"/>
                <w:spacing w:val="4"/>
                <w:highlight w:val="none"/>
                <w:lang w:eastAsia="zh-CN"/>
              </w:rPr>
              <w:t>等级》（</w:t>
            </w:r>
            <w:r>
              <w:rPr>
                <w:color w:val="auto"/>
                <w:highlight w:val="none"/>
                <w:lang w:eastAsia="zh-CN"/>
              </w:rPr>
              <w:t>GB</w:t>
            </w:r>
            <w:r>
              <w:rPr>
                <w:color w:val="auto"/>
                <w:spacing w:val="33"/>
                <w:highlight w:val="none"/>
                <w:lang w:eastAsia="zh-CN"/>
              </w:rPr>
              <w:t xml:space="preserve"> </w:t>
            </w:r>
            <w:r>
              <w:rPr>
                <w:color w:val="auto"/>
                <w:spacing w:val="4"/>
                <w:highlight w:val="none"/>
                <w:lang w:eastAsia="zh-CN"/>
              </w:rPr>
              <w:t>12021.4）</w:t>
            </w:r>
          </w:p>
        </w:tc>
      </w:tr>
    </w:tbl>
    <w:p w14:paraId="681CE722">
      <w:pPr>
        <w:rPr>
          <w:rFonts w:ascii="Arial"/>
          <w:color w:val="auto"/>
          <w:highlight w:val="none"/>
        </w:rPr>
      </w:pPr>
    </w:p>
    <w:p w14:paraId="457665E5">
      <w:pPr>
        <w:rPr>
          <w:rFonts w:ascii="Arial" w:hAnsi="Arial" w:eastAsia="Arial" w:cs="Arial"/>
          <w:color w:val="auto"/>
          <w:szCs w:val="21"/>
          <w:highlight w:val="none"/>
        </w:rPr>
        <w:sectPr>
          <w:pgSz w:w="11906" w:h="16838"/>
          <w:pgMar w:top="1431" w:right="1691" w:bottom="0" w:left="1783" w:header="850" w:footer="992" w:gutter="0"/>
          <w:cols w:space="720" w:num="1"/>
        </w:sectPr>
      </w:pPr>
    </w:p>
    <w:p w14:paraId="1F6ABB5E">
      <w:pPr>
        <w:spacing w:line="91" w:lineRule="auto"/>
        <w:rPr>
          <w:rFonts w:ascii="Arial"/>
          <w:color w:val="auto"/>
          <w:sz w:val="2"/>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64A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0FE11B97">
            <w:pPr>
              <w:rPr>
                <w:rFonts w:ascii="Arial"/>
                <w:color w:val="auto"/>
                <w:highlight w:val="none"/>
              </w:rPr>
            </w:pPr>
          </w:p>
        </w:tc>
        <w:tc>
          <w:tcPr>
            <w:tcW w:w="1275" w:type="dxa"/>
            <w:vMerge w:val="restart"/>
            <w:tcBorders>
              <w:bottom w:val="nil"/>
            </w:tcBorders>
          </w:tcPr>
          <w:p w14:paraId="6B78DF6E">
            <w:pPr>
              <w:rPr>
                <w:rFonts w:ascii="Arial"/>
                <w:color w:val="auto"/>
                <w:highlight w:val="none"/>
              </w:rPr>
            </w:pPr>
          </w:p>
        </w:tc>
        <w:tc>
          <w:tcPr>
            <w:tcW w:w="1967" w:type="dxa"/>
            <w:vMerge w:val="restart"/>
            <w:tcBorders>
              <w:bottom w:val="nil"/>
            </w:tcBorders>
          </w:tcPr>
          <w:p w14:paraId="5F663F61">
            <w:pPr>
              <w:spacing w:line="244" w:lineRule="auto"/>
              <w:rPr>
                <w:rFonts w:ascii="Arial"/>
                <w:color w:val="auto"/>
                <w:highlight w:val="none"/>
              </w:rPr>
            </w:pPr>
          </w:p>
          <w:p w14:paraId="129E913E">
            <w:pPr>
              <w:spacing w:line="244" w:lineRule="auto"/>
              <w:rPr>
                <w:rFonts w:ascii="Arial"/>
                <w:color w:val="auto"/>
                <w:highlight w:val="none"/>
              </w:rPr>
            </w:pPr>
          </w:p>
          <w:p w14:paraId="34C14B5A">
            <w:pPr>
              <w:spacing w:line="244" w:lineRule="auto"/>
              <w:rPr>
                <w:rFonts w:ascii="Arial"/>
                <w:color w:val="auto"/>
                <w:highlight w:val="none"/>
              </w:rPr>
            </w:pPr>
          </w:p>
          <w:p w14:paraId="356C6794">
            <w:pPr>
              <w:spacing w:line="244" w:lineRule="auto"/>
              <w:rPr>
                <w:rFonts w:ascii="Arial"/>
                <w:color w:val="auto"/>
                <w:highlight w:val="none"/>
              </w:rPr>
            </w:pPr>
          </w:p>
          <w:p w14:paraId="0759525E">
            <w:pPr>
              <w:spacing w:line="245" w:lineRule="auto"/>
              <w:rPr>
                <w:rFonts w:ascii="Arial"/>
                <w:color w:val="auto"/>
                <w:highlight w:val="none"/>
              </w:rPr>
            </w:pPr>
          </w:p>
          <w:p w14:paraId="41C5FEEF">
            <w:pPr>
              <w:spacing w:line="245" w:lineRule="auto"/>
              <w:rPr>
                <w:rFonts w:ascii="Arial"/>
                <w:color w:val="auto"/>
                <w:highlight w:val="none"/>
              </w:rPr>
            </w:pPr>
          </w:p>
          <w:p w14:paraId="37977272">
            <w:pPr>
              <w:pStyle w:val="80"/>
              <w:spacing w:before="62" w:line="229" w:lineRule="auto"/>
              <w:ind w:left="9"/>
              <w:rPr>
                <w:rFonts w:hint="eastAsia"/>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2093" w:type="dxa"/>
          </w:tcPr>
          <w:p w14:paraId="08FC29A8">
            <w:pPr>
              <w:pStyle w:val="80"/>
              <w:spacing w:before="275" w:line="229" w:lineRule="auto"/>
              <w:ind w:left="19"/>
              <w:rPr>
                <w:rFonts w:hint="eastAsia"/>
                <w:color w:val="auto"/>
                <w:highlight w:val="none"/>
              </w:rPr>
            </w:pPr>
            <w:r>
              <w:rPr>
                <w:color w:val="auto"/>
                <w:spacing w:val="7"/>
                <w:highlight w:val="none"/>
              </w:rPr>
              <w:t>★电热水器</w:t>
            </w:r>
          </w:p>
        </w:tc>
        <w:tc>
          <w:tcPr>
            <w:tcW w:w="3247" w:type="dxa"/>
          </w:tcPr>
          <w:p w14:paraId="4C530B0E">
            <w:pPr>
              <w:pStyle w:val="80"/>
              <w:spacing w:before="119" w:line="288" w:lineRule="auto"/>
              <w:ind w:left="25" w:right="11" w:hanging="2"/>
              <w:rPr>
                <w:rFonts w:hint="eastAsia"/>
                <w:color w:val="auto"/>
                <w:highlight w:val="none"/>
                <w:lang w:eastAsia="zh-CN"/>
              </w:rPr>
            </w:pPr>
            <w:r>
              <w:rPr>
                <w:color w:val="auto"/>
                <w:spacing w:val="19"/>
                <w:highlight w:val="none"/>
                <w:lang w:eastAsia="zh-CN"/>
              </w:rPr>
              <w:t>《储水式电热水器能效限定值及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21519）</w:t>
            </w:r>
          </w:p>
        </w:tc>
      </w:tr>
      <w:tr w14:paraId="63B7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71F6229B">
            <w:pPr>
              <w:rPr>
                <w:rFonts w:ascii="Arial"/>
                <w:color w:val="auto"/>
                <w:highlight w:val="none"/>
              </w:rPr>
            </w:pPr>
          </w:p>
        </w:tc>
        <w:tc>
          <w:tcPr>
            <w:tcW w:w="1275" w:type="dxa"/>
            <w:vMerge w:val="continue"/>
            <w:tcBorders>
              <w:top w:val="nil"/>
              <w:bottom w:val="nil"/>
            </w:tcBorders>
          </w:tcPr>
          <w:p w14:paraId="6E68E8C5">
            <w:pPr>
              <w:rPr>
                <w:rFonts w:ascii="Arial"/>
                <w:color w:val="auto"/>
                <w:highlight w:val="none"/>
              </w:rPr>
            </w:pPr>
          </w:p>
        </w:tc>
        <w:tc>
          <w:tcPr>
            <w:tcW w:w="1967" w:type="dxa"/>
            <w:vMerge w:val="continue"/>
            <w:tcBorders>
              <w:top w:val="nil"/>
              <w:bottom w:val="nil"/>
            </w:tcBorders>
          </w:tcPr>
          <w:p w14:paraId="20DAAF7B">
            <w:pPr>
              <w:rPr>
                <w:rFonts w:ascii="Arial"/>
                <w:color w:val="auto"/>
                <w:highlight w:val="none"/>
              </w:rPr>
            </w:pPr>
          </w:p>
        </w:tc>
        <w:tc>
          <w:tcPr>
            <w:tcW w:w="2093" w:type="dxa"/>
          </w:tcPr>
          <w:p w14:paraId="158A2499">
            <w:pPr>
              <w:spacing w:line="315" w:lineRule="auto"/>
              <w:rPr>
                <w:rFonts w:ascii="Arial"/>
                <w:color w:val="auto"/>
                <w:highlight w:val="none"/>
              </w:rPr>
            </w:pPr>
          </w:p>
          <w:p w14:paraId="2AFFE5AE">
            <w:pPr>
              <w:pStyle w:val="80"/>
              <w:spacing w:before="61" w:line="229" w:lineRule="auto"/>
              <w:ind w:left="15"/>
              <w:rPr>
                <w:rFonts w:hint="eastAsia"/>
                <w:color w:val="auto"/>
                <w:highlight w:val="none"/>
              </w:rPr>
            </w:pPr>
            <w:r>
              <w:rPr>
                <w:color w:val="auto"/>
                <w:spacing w:val="8"/>
                <w:highlight w:val="none"/>
              </w:rPr>
              <w:t>燃气热水器</w:t>
            </w:r>
          </w:p>
        </w:tc>
        <w:tc>
          <w:tcPr>
            <w:tcW w:w="3247" w:type="dxa"/>
          </w:tcPr>
          <w:p w14:paraId="203535C3">
            <w:pPr>
              <w:pStyle w:val="80"/>
              <w:spacing w:before="68" w:line="283" w:lineRule="auto"/>
              <w:ind w:left="25" w:hanging="2"/>
              <w:rPr>
                <w:rFonts w:hint="eastAsia"/>
                <w:color w:val="auto"/>
                <w:highlight w:val="none"/>
                <w:lang w:eastAsia="zh-CN"/>
              </w:rPr>
            </w:pPr>
            <w:r>
              <w:rPr>
                <w:color w:val="auto"/>
                <w:spacing w:val="17"/>
                <w:highlight w:val="none"/>
                <w:lang w:eastAsia="zh-CN"/>
              </w:rPr>
              <w:t>《家用燃气快速热水器和燃气采</w:t>
            </w:r>
            <w:r>
              <w:rPr>
                <w:color w:val="auto"/>
                <w:highlight w:val="none"/>
                <w:lang w:eastAsia="zh-CN"/>
              </w:rPr>
              <w:t xml:space="preserve"> </w:t>
            </w:r>
            <w:r>
              <w:rPr>
                <w:color w:val="auto"/>
                <w:spacing w:val="5"/>
                <w:highlight w:val="none"/>
                <w:lang w:eastAsia="zh-CN"/>
              </w:rPr>
              <w:t>暖热水炉能效限定值及能效等级》</w:t>
            </w:r>
            <w:r>
              <w:rPr>
                <w:color w:val="auto"/>
                <w:spacing w:val="12"/>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8"/>
                <w:highlight w:val="none"/>
                <w:lang w:eastAsia="zh-CN"/>
              </w:rPr>
              <w:t xml:space="preserve"> </w:t>
            </w:r>
            <w:r>
              <w:rPr>
                <w:color w:val="auto"/>
                <w:spacing w:val="1"/>
                <w:highlight w:val="none"/>
                <w:lang w:eastAsia="zh-CN"/>
              </w:rPr>
              <w:t>20665）</w:t>
            </w:r>
          </w:p>
        </w:tc>
      </w:tr>
      <w:tr w14:paraId="19B6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48C00A9C">
            <w:pPr>
              <w:rPr>
                <w:rFonts w:ascii="Arial"/>
                <w:color w:val="auto"/>
                <w:highlight w:val="none"/>
              </w:rPr>
            </w:pPr>
          </w:p>
        </w:tc>
        <w:tc>
          <w:tcPr>
            <w:tcW w:w="1275" w:type="dxa"/>
            <w:vMerge w:val="continue"/>
            <w:tcBorders>
              <w:top w:val="nil"/>
              <w:bottom w:val="nil"/>
            </w:tcBorders>
          </w:tcPr>
          <w:p w14:paraId="7DCECD81">
            <w:pPr>
              <w:rPr>
                <w:rFonts w:ascii="Arial"/>
                <w:color w:val="auto"/>
                <w:highlight w:val="none"/>
              </w:rPr>
            </w:pPr>
          </w:p>
        </w:tc>
        <w:tc>
          <w:tcPr>
            <w:tcW w:w="1967" w:type="dxa"/>
            <w:vMerge w:val="continue"/>
            <w:tcBorders>
              <w:top w:val="nil"/>
              <w:bottom w:val="nil"/>
            </w:tcBorders>
          </w:tcPr>
          <w:p w14:paraId="2F66469A">
            <w:pPr>
              <w:rPr>
                <w:rFonts w:ascii="Arial"/>
                <w:color w:val="auto"/>
                <w:highlight w:val="none"/>
              </w:rPr>
            </w:pPr>
          </w:p>
        </w:tc>
        <w:tc>
          <w:tcPr>
            <w:tcW w:w="2093" w:type="dxa"/>
          </w:tcPr>
          <w:p w14:paraId="63E9808C">
            <w:pPr>
              <w:spacing w:line="248" w:lineRule="auto"/>
              <w:rPr>
                <w:rFonts w:ascii="Arial"/>
                <w:color w:val="auto"/>
                <w:highlight w:val="none"/>
              </w:rPr>
            </w:pPr>
          </w:p>
          <w:p w14:paraId="5BD6179D">
            <w:pPr>
              <w:pStyle w:val="80"/>
              <w:spacing w:before="62" w:line="229" w:lineRule="auto"/>
              <w:ind w:left="20"/>
              <w:rPr>
                <w:rFonts w:hint="eastAsia"/>
                <w:color w:val="auto"/>
                <w:highlight w:val="none"/>
              </w:rPr>
            </w:pPr>
            <w:r>
              <w:rPr>
                <w:color w:val="auto"/>
                <w:spacing w:val="7"/>
                <w:highlight w:val="none"/>
              </w:rPr>
              <w:t>热泵热水器</w:t>
            </w:r>
          </w:p>
        </w:tc>
        <w:tc>
          <w:tcPr>
            <w:tcW w:w="3247" w:type="dxa"/>
          </w:tcPr>
          <w:p w14:paraId="32F81490">
            <w:pPr>
              <w:pStyle w:val="80"/>
              <w:spacing w:before="156" w:line="288" w:lineRule="auto"/>
              <w:ind w:left="25" w:right="13" w:hanging="2"/>
              <w:rPr>
                <w:rFonts w:hint="eastAsia"/>
                <w:color w:val="auto"/>
                <w:highlight w:val="none"/>
                <w:lang w:eastAsia="zh-CN"/>
              </w:rPr>
            </w:pPr>
            <w:r>
              <w:rPr>
                <w:color w:val="auto"/>
                <w:spacing w:val="5"/>
                <w:highlight w:val="none"/>
                <w:lang w:eastAsia="zh-CN"/>
              </w:rPr>
              <w:t>《热泵热水机（器）能效限定值及</w:t>
            </w:r>
            <w:r>
              <w:rPr>
                <w:color w:val="auto"/>
                <w:spacing w:val="1"/>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29541）</w:t>
            </w:r>
          </w:p>
        </w:tc>
      </w:tr>
      <w:tr w14:paraId="4ABD9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6C7FD1F2">
            <w:pPr>
              <w:rPr>
                <w:rFonts w:ascii="Arial"/>
                <w:color w:val="auto"/>
                <w:highlight w:val="none"/>
              </w:rPr>
            </w:pPr>
          </w:p>
        </w:tc>
        <w:tc>
          <w:tcPr>
            <w:tcW w:w="1275" w:type="dxa"/>
            <w:vMerge w:val="continue"/>
            <w:tcBorders>
              <w:top w:val="nil"/>
            </w:tcBorders>
          </w:tcPr>
          <w:p w14:paraId="731350D6">
            <w:pPr>
              <w:rPr>
                <w:rFonts w:ascii="Arial"/>
                <w:color w:val="auto"/>
                <w:highlight w:val="none"/>
              </w:rPr>
            </w:pPr>
          </w:p>
        </w:tc>
        <w:tc>
          <w:tcPr>
            <w:tcW w:w="1967" w:type="dxa"/>
            <w:vMerge w:val="continue"/>
            <w:tcBorders>
              <w:top w:val="nil"/>
            </w:tcBorders>
          </w:tcPr>
          <w:p w14:paraId="1E5CBD08">
            <w:pPr>
              <w:rPr>
                <w:rFonts w:ascii="Arial"/>
                <w:color w:val="auto"/>
                <w:highlight w:val="none"/>
              </w:rPr>
            </w:pPr>
          </w:p>
        </w:tc>
        <w:tc>
          <w:tcPr>
            <w:tcW w:w="2093" w:type="dxa"/>
          </w:tcPr>
          <w:p w14:paraId="47F14821">
            <w:pPr>
              <w:pStyle w:val="80"/>
              <w:spacing w:before="271" w:line="229" w:lineRule="auto"/>
              <w:ind w:left="16"/>
              <w:rPr>
                <w:rFonts w:hint="eastAsia"/>
                <w:color w:val="auto"/>
                <w:highlight w:val="none"/>
              </w:rPr>
            </w:pPr>
            <w:r>
              <w:rPr>
                <w:color w:val="auto"/>
                <w:spacing w:val="8"/>
                <w:highlight w:val="none"/>
              </w:rPr>
              <w:t>太阳能热水系统</w:t>
            </w:r>
          </w:p>
        </w:tc>
        <w:tc>
          <w:tcPr>
            <w:tcW w:w="3247" w:type="dxa"/>
          </w:tcPr>
          <w:p w14:paraId="2500E3BA">
            <w:pPr>
              <w:pStyle w:val="80"/>
              <w:spacing w:before="116" w:line="288" w:lineRule="auto"/>
              <w:ind w:left="17" w:right="11" w:firstLine="5"/>
              <w:rPr>
                <w:rFonts w:hint="eastAsia"/>
                <w:color w:val="auto"/>
                <w:highlight w:val="none"/>
                <w:lang w:eastAsia="zh-CN"/>
              </w:rPr>
            </w:pPr>
            <w:r>
              <w:rPr>
                <w:color w:val="auto"/>
                <w:spacing w:val="19"/>
                <w:highlight w:val="none"/>
                <w:lang w:eastAsia="zh-CN"/>
              </w:rPr>
              <w:t>《家用太阳能热水系统能效限定</w:t>
            </w:r>
            <w:r>
              <w:rPr>
                <w:color w:val="auto"/>
                <w:spacing w:val="2"/>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26969）</w:t>
            </w:r>
          </w:p>
        </w:tc>
      </w:tr>
      <w:tr w14:paraId="1E881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29307CAB">
            <w:pPr>
              <w:spacing w:line="274" w:lineRule="auto"/>
              <w:rPr>
                <w:rFonts w:ascii="Arial"/>
                <w:color w:val="auto"/>
                <w:highlight w:val="none"/>
              </w:rPr>
            </w:pPr>
          </w:p>
          <w:p w14:paraId="776FD802">
            <w:pPr>
              <w:spacing w:line="274" w:lineRule="auto"/>
              <w:rPr>
                <w:rFonts w:ascii="Arial"/>
                <w:color w:val="auto"/>
                <w:highlight w:val="none"/>
              </w:rPr>
            </w:pPr>
          </w:p>
          <w:p w14:paraId="0AA2B69E">
            <w:pPr>
              <w:spacing w:line="274" w:lineRule="auto"/>
              <w:rPr>
                <w:rFonts w:ascii="Arial"/>
                <w:color w:val="auto"/>
                <w:highlight w:val="none"/>
              </w:rPr>
            </w:pPr>
          </w:p>
          <w:p w14:paraId="4DCD450B">
            <w:pPr>
              <w:spacing w:line="274" w:lineRule="auto"/>
              <w:rPr>
                <w:rFonts w:ascii="Arial"/>
                <w:color w:val="auto"/>
                <w:highlight w:val="none"/>
              </w:rPr>
            </w:pPr>
          </w:p>
          <w:p w14:paraId="746DCB08">
            <w:pPr>
              <w:spacing w:line="274" w:lineRule="auto"/>
              <w:rPr>
                <w:rFonts w:ascii="Arial"/>
                <w:color w:val="auto"/>
                <w:highlight w:val="none"/>
              </w:rPr>
            </w:pPr>
          </w:p>
          <w:p w14:paraId="4AF2AA68">
            <w:pPr>
              <w:spacing w:line="274" w:lineRule="auto"/>
              <w:rPr>
                <w:rFonts w:ascii="Arial"/>
                <w:color w:val="auto"/>
                <w:highlight w:val="none"/>
              </w:rPr>
            </w:pPr>
          </w:p>
          <w:p w14:paraId="49EFFB01">
            <w:pPr>
              <w:pStyle w:val="80"/>
              <w:spacing w:before="62" w:line="190" w:lineRule="auto"/>
              <w:ind w:left="209"/>
              <w:rPr>
                <w:rFonts w:hint="eastAsia"/>
                <w:color w:val="auto"/>
                <w:highlight w:val="none"/>
              </w:rPr>
            </w:pPr>
            <w:r>
              <w:rPr>
                <w:color w:val="auto"/>
                <w:spacing w:val="-7"/>
                <w:highlight w:val="none"/>
              </w:rPr>
              <w:t>11</w:t>
            </w:r>
          </w:p>
        </w:tc>
        <w:tc>
          <w:tcPr>
            <w:tcW w:w="1275" w:type="dxa"/>
            <w:vMerge w:val="restart"/>
            <w:tcBorders>
              <w:bottom w:val="nil"/>
            </w:tcBorders>
          </w:tcPr>
          <w:p w14:paraId="3D74E5DF">
            <w:pPr>
              <w:spacing w:line="243" w:lineRule="auto"/>
              <w:rPr>
                <w:rFonts w:ascii="Arial"/>
                <w:color w:val="auto"/>
                <w:highlight w:val="none"/>
              </w:rPr>
            </w:pPr>
          </w:p>
          <w:p w14:paraId="1AB42E7E">
            <w:pPr>
              <w:spacing w:line="243" w:lineRule="auto"/>
              <w:rPr>
                <w:rFonts w:ascii="Arial"/>
                <w:color w:val="auto"/>
                <w:highlight w:val="none"/>
              </w:rPr>
            </w:pPr>
          </w:p>
          <w:p w14:paraId="1E1F777C">
            <w:pPr>
              <w:spacing w:line="243" w:lineRule="auto"/>
              <w:rPr>
                <w:rFonts w:ascii="Arial"/>
                <w:color w:val="auto"/>
                <w:highlight w:val="none"/>
              </w:rPr>
            </w:pPr>
          </w:p>
          <w:p w14:paraId="27A01E49">
            <w:pPr>
              <w:spacing w:line="243" w:lineRule="auto"/>
              <w:rPr>
                <w:rFonts w:ascii="Arial"/>
                <w:color w:val="auto"/>
                <w:highlight w:val="none"/>
              </w:rPr>
            </w:pPr>
          </w:p>
          <w:p w14:paraId="449B78BE">
            <w:pPr>
              <w:spacing w:line="243" w:lineRule="auto"/>
              <w:rPr>
                <w:rFonts w:ascii="Arial"/>
                <w:color w:val="auto"/>
                <w:highlight w:val="none"/>
              </w:rPr>
            </w:pPr>
          </w:p>
          <w:p w14:paraId="4C92BAAB">
            <w:pPr>
              <w:spacing w:line="243" w:lineRule="auto"/>
              <w:rPr>
                <w:rFonts w:ascii="Arial"/>
                <w:color w:val="auto"/>
                <w:highlight w:val="none"/>
              </w:rPr>
            </w:pPr>
          </w:p>
          <w:p w14:paraId="2699FFBD">
            <w:pPr>
              <w:pStyle w:val="80"/>
              <w:spacing w:before="62" w:line="289" w:lineRule="auto"/>
              <w:ind w:left="18" w:right="8" w:hanging="9"/>
              <w:rPr>
                <w:rFonts w:hint="eastAsia"/>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967" w:type="dxa"/>
          </w:tcPr>
          <w:p w14:paraId="7F272F44">
            <w:pPr>
              <w:pStyle w:val="80"/>
              <w:spacing w:before="198" w:line="288" w:lineRule="auto"/>
              <w:ind w:left="20" w:right="12" w:hanging="2"/>
              <w:rPr>
                <w:rFonts w:hint="eastAsia"/>
                <w:color w:val="auto"/>
                <w:highlight w:val="none"/>
                <w:lang w:eastAsia="zh-CN"/>
              </w:rPr>
            </w:pPr>
            <w:r>
              <w:rPr>
                <w:color w:val="auto"/>
                <w:spacing w:val="19"/>
                <w:highlight w:val="none"/>
                <w:lang w:eastAsia="zh-CN"/>
              </w:rPr>
              <w:t>★</w:t>
            </w:r>
            <w:r>
              <w:rPr>
                <w:color w:val="auto"/>
                <w:spacing w:val="-59"/>
                <w:highlight w:val="none"/>
                <w:lang w:eastAsia="zh-CN"/>
              </w:rPr>
              <w:t xml:space="preserve"> </w:t>
            </w:r>
            <w:r>
              <w:rPr>
                <w:color w:val="auto"/>
                <w:spacing w:val="19"/>
                <w:highlight w:val="none"/>
                <w:lang w:eastAsia="zh-CN"/>
              </w:rPr>
              <w:t>普通照</w:t>
            </w:r>
            <w:r>
              <w:rPr>
                <w:color w:val="auto"/>
                <w:spacing w:val="-42"/>
                <w:highlight w:val="none"/>
                <w:lang w:eastAsia="zh-CN"/>
              </w:rPr>
              <w:t xml:space="preserve"> </w:t>
            </w:r>
            <w:r>
              <w:rPr>
                <w:color w:val="auto"/>
                <w:spacing w:val="19"/>
                <w:highlight w:val="none"/>
                <w:lang w:eastAsia="zh-CN"/>
              </w:rPr>
              <w:t>明用双端</w:t>
            </w:r>
            <w:r>
              <w:rPr>
                <w:color w:val="auto"/>
                <w:highlight w:val="none"/>
                <w:lang w:eastAsia="zh-CN"/>
              </w:rPr>
              <w:t xml:space="preserve"> </w:t>
            </w:r>
            <w:r>
              <w:rPr>
                <w:color w:val="auto"/>
                <w:spacing w:val="4"/>
                <w:highlight w:val="none"/>
                <w:lang w:eastAsia="zh-CN"/>
              </w:rPr>
              <w:t>荧光灯</w:t>
            </w:r>
          </w:p>
        </w:tc>
        <w:tc>
          <w:tcPr>
            <w:tcW w:w="2093" w:type="dxa"/>
          </w:tcPr>
          <w:p w14:paraId="1EBC846C">
            <w:pPr>
              <w:rPr>
                <w:rFonts w:ascii="Arial"/>
                <w:color w:val="auto"/>
                <w:highlight w:val="none"/>
              </w:rPr>
            </w:pPr>
          </w:p>
        </w:tc>
        <w:tc>
          <w:tcPr>
            <w:tcW w:w="3247" w:type="dxa"/>
          </w:tcPr>
          <w:p w14:paraId="06A51596">
            <w:pPr>
              <w:pStyle w:val="80"/>
              <w:spacing w:before="198" w:line="288" w:lineRule="auto"/>
              <w:ind w:left="22" w:right="11"/>
              <w:rPr>
                <w:rFonts w:hint="eastAsia"/>
                <w:color w:val="auto"/>
                <w:highlight w:val="none"/>
                <w:lang w:eastAsia="zh-CN"/>
              </w:rPr>
            </w:pPr>
            <w:r>
              <w:rPr>
                <w:color w:val="auto"/>
                <w:spacing w:val="19"/>
                <w:highlight w:val="none"/>
                <w:lang w:eastAsia="zh-CN"/>
              </w:rPr>
              <w:t>《普通照明用双端荧光灯能效限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19043）</w:t>
            </w:r>
          </w:p>
        </w:tc>
      </w:tr>
      <w:tr w14:paraId="5AAA8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2E737418">
            <w:pPr>
              <w:rPr>
                <w:rFonts w:ascii="Arial"/>
                <w:color w:val="auto"/>
                <w:highlight w:val="none"/>
              </w:rPr>
            </w:pPr>
          </w:p>
        </w:tc>
        <w:tc>
          <w:tcPr>
            <w:tcW w:w="1275" w:type="dxa"/>
            <w:vMerge w:val="continue"/>
            <w:tcBorders>
              <w:top w:val="nil"/>
              <w:bottom w:val="nil"/>
            </w:tcBorders>
          </w:tcPr>
          <w:p w14:paraId="2065840F">
            <w:pPr>
              <w:rPr>
                <w:rFonts w:ascii="Arial"/>
                <w:color w:val="auto"/>
                <w:highlight w:val="none"/>
              </w:rPr>
            </w:pPr>
          </w:p>
        </w:tc>
        <w:tc>
          <w:tcPr>
            <w:tcW w:w="1967" w:type="dxa"/>
          </w:tcPr>
          <w:p w14:paraId="04BE8F01">
            <w:pPr>
              <w:pStyle w:val="80"/>
              <w:spacing w:before="158" w:line="288" w:lineRule="auto"/>
              <w:ind w:left="14" w:right="7" w:hanging="1"/>
              <w:rPr>
                <w:rFonts w:hint="eastAsia"/>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2093" w:type="dxa"/>
          </w:tcPr>
          <w:p w14:paraId="20250EE8">
            <w:pPr>
              <w:rPr>
                <w:rFonts w:ascii="Arial"/>
                <w:color w:val="auto"/>
                <w:highlight w:val="none"/>
              </w:rPr>
            </w:pPr>
          </w:p>
        </w:tc>
        <w:tc>
          <w:tcPr>
            <w:tcW w:w="3247" w:type="dxa"/>
          </w:tcPr>
          <w:p w14:paraId="6577286F">
            <w:pPr>
              <w:pStyle w:val="80"/>
              <w:spacing w:before="158" w:line="288" w:lineRule="auto"/>
              <w:ind w:left="22"/>
              <w:rPr>
                <w:rFonts w:hint="eastAsia"/>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3003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045B2A48">
            <w:pPr>
              <w:rPr>
                <w:rFonts w:ascii="Arial"/>
                <w:color w:val="auto"/>
                <w:highlight w:val="none"/>
              </w:rPr>
            </w:pPr>
          </w:p>
        </w:tc>
        <w:tc>
          <w:tcPr>
            <w:tcW w:w="1275" w:type="dxa"/>
            <w:vMerge w:val="continue"/>
            <w:tcBorders>
              <w:top w:val="nil"/>
              <w:bottom w:val="nil"/>
            </w:tcBorders>
          </w:tcPr>
          <w:p w14:paraId="4E4BFF02">
            <w:pPr>
              <w:rPr>
                <w:rFonts w:ascii="Arial"/>
                <w:color w:val="auto"/>
                <w:highlight w:val="none"/>
              </w:rPr>
            </w:pPr>
          </w:p>
        </w:tc>
        <w:tc>
          <w:tcPr>
            <w:tcW w:w="1967" w:type="dxa"/>
          </w:tcPr>
          <w:p w14:paraId="72103D3E">
            <w:pPr>
              <w:rPr>
                <w:rFonts w:ascii="Arial"/>
                <w:color w:val="auto"/>
                <w:highlight w:val="none"/>
              </w:rPr>
            </w:pPr>
          </w:p>
          <w:p w14:paraId="342BBFF5">
            <w:pPr>
              <w:pStyle w:val="80"/>
              <w:spacing w:before="62" w:line="229" w:lineRule="auto"/>
              <w:ind w:left="13"/>
              <w:rPr>
                <w:rFonts w:hint="eastAsia"/>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2093" w:type="dxa"/>
          </w:tcPr>
          <w:p w14:paraId="111FA1EC">
            <w:pPr>
              <w:rPr>
                <w:rFonts w:ascii="Arial"/>
                <w:color w:val="auto"/>
                <w:highlight w:val="none"/>
              </w:rPr>
            </w:pPr>
          </w:p>
        </w:tc>
        <w:tc>
          <w:tcPr>
            <w:tcW w:w="3247" w:type="dxa"/>
          </w:tcPr>
          <w:p w14:paraId="03B7C9E9">
            <w:pPr>
              <w:pStyle w:val="80"/>
              <w:spacing w:before="148" w:line="288" w:lineRule="auto"/>
              <w:ind w:left="17" w:right="13" w:firstLine="5"/>
              <w:rPr>
                <w:rFonts w:hint="eastAsia"/>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74038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5A1F42DF">
            <w:pPr>
              <w:rPr>
                <w:rFonts w:ascii="Arial"/>
                <w:color w:val="auto"/>
                <w:highlight w:val="none"/>
              </w:rPr>
            </w:pPr>
          </w:p>
        </w:tc>
        <w:tc>
          <w:tcPr>
            <w:tcW w:w="1275" w:type="dxa"/>
            <w:vMerge w:val="continue"/>
            <w:tcBorders>
              <w:top w:val="nil"/>
            </w:tcBorders>
          </w:tcPr>
          <w:p w14:paraId="3CF1F536">
            <w:pPr>
              <w:rPr>
                <w:rFonts w:ascii="Arial"/>
                <w:color w:val="auto"/>
                <w:highlight w:val="none"/>
              </w:rPr>
            </w:pPr>
          </w:p>
        </w:tc>
        <w:tc>
          <w:tcPr>
            <w:tcW w:w="1967" w:type="dxa"/>
          </w:tcPr>
          <w:p w14:paraId="7F778D87">
            <w:pPr>
              <w:pStyle w:val="80"/>
              <w:spacing w:before="265" w:line="288" w:lineRule="auto"/>
              <w:ind w:left="47" w:right="12" w:hanging="33"/>
              <w:rPr>
                <w:rFonts w:hint="eastAsia"/>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2093" w:type="dxa"/>
          </w:tcPr>
          <w:p w14:paraId="2B9AF37C">
            <w:pPr>
              <w:rPr>
                <w:rFonts w:ascii="Arial"/>
                <w:color w:val="auto"/>
                <w:highlight w:val="none"/>
              </w:rPr>
            </w:pPr>
          </w:p>
        </w:tc>
        <w:tc>
          <w:tcPr>
            <w:tcW w:w="3247" w:type="dxa"/>
          </w:tcPr>
          <w:p w14:paraId="78FA9CCA">
            <w:pPr>
              <w:pStyle w:val="80"/>
              <w:spacing w:before="265" w:line="288" w:lineRule="auto"/>
              <w:ind w:left="17" w:right="13" w:firstLine="5"/>
              <w:rPr>
                <w:rFonts w:hint="eastAsia"/>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3290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2A2DFC8B">
            <w:pPr>
              <w:spacing w:line="268" w:lineRule="auto"/>
              <w:rPr>
                <w:rFonts w:ascii="Arial"/>
                <w:color w:val="auto"/>
                <w:highlight w:val="none"/>
              </w:rPr>
            </w:pPr>
          </w:p>
          <w:p w14:paraId="0971DC6A">
            <w:pPr>
              <w:pStyle w:val="80"/>
              <w:spacing w:before="62" w:line="190" w:lineRule="auto"/>
              <w:ind w:left="209"/>
              <w:rPr>
                <w:rFonts w:hint="eastAsia"/>
                <w:color w:val="auto"/>
                <w:highlight w:val="none"/>
              </w:rPr>
            </w:pPr>
            <w:r>
              <w:rPr>
                <w:color w:val="auto"/>
                <w:spacing w:val="-7"/>
                <w:highlight w:val="none"/>
              </w:rPr>
              <w:t>12</w:t>
            </w:r>
          </w:p>
        </w:tc>
        <w:tc>
          <w:tcPr>
            <w:tcW w:w="1275" w:type="dxa"/>
          </w:tcPr>
          <w:p w14:paraId="261B3AF5">
            <w:pPr>
              <w:pStyle w:val="80"/>
              <w:spacing w:before="144" w:line="289" w:lineRule="auto"/>
              <w:ind w:left="14" w:right="8" w:firstLine="3"/>
              <w:rPr>
                <w:rFonts w:hint="eastAsia"/>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967" w:type="dxa"/>
          </w:tcPr>
          <w:p w14:paraId="4B9229E1">
            <w:pPr>
              <w:pStyle w:val="80"/>
              <w:spacing w:before="145" w:line="288" w:lineRule="auto"/>
              <w:ind w:left="18" w:right="10" w:hanging="9"/>
              <w:rPr>
                <w:rFonts w:hint="eastAsia"/>
                <w:color w:val="auto"/>
                <w:highlight w:val="none"/>
                <w:lang w:eastAsia="zh-CN"/>
              </w:rPr>
            </w:pPr>
            <w:r>
              <w:rPr>
                <w:color w:val="auto"/>
                <w:spacing w:val="4"/>
                <w:highlight w:val="none"/>
                <w:lang w:eastAsia="zh-CN"/>
              </w:rPr>
              <w:t>A02091001 普通电视</w:t>
            </w:r>
            <w:r>
              <w:rPr>
                <w:color w:val="auto"/>
                <w:spacing w:val="7"/>
                <w:highlight w:val="none"/>
                <w:lang w:eastAsia="zh-CN"/>
              </w:rPr>
              <w:t xml:space="preserve"> </w:t>
            </w:r>
            <w:r>
              <w:rPr>
                <w:color w:val="auto"/>
                <w:spacing w:val="6"/>
                <w:highlight w:val="none"/>
                <w:lang w:eastAsia="zh-CN"/>
              </w:rPr>
              <w:t>设备（电视机）</w:t>
            </w:r>
          </w:p>
        </w:tc>
        <w:tc>
          <w:tcPr>
            <w:tcW w:w="2093" w:type="dxa"/>
          </w:tcPr>
          <w:p w14:paraId="44E26B4F">
            <w:pPr>
              <w:rPr>
                <w:rFonts w:ascii="Arial"/>
                <w:color w:val="auto"/>
                <w:highlight w:val="none"/>
              </w:rPr>
            </w:pPr>
          </w:p>
        </w:tc>
        <w:tc>
          <w:tcPr>
            <w:tcW w:w="3247" w:type="dxa"/>
          </w:tcPr>
          <w:p w14:paraId="79B01B82">
            <w:pPr>
              <w:pStyle w:val="80"/>
              <w:spacing w:before="146" w:line="289" w:lineRule="auto"/>
              <w:ind w:left="21" w:right="11" w:firstLine="2"/>
              <w:rPr>
                <w:rFonts w:hint="eastAsia"/>
                <w:color w:val="auto"/>
                <w:highlight w:val="none"/>
                <w:lang w:eastAsia="zh-CN"/>
              </w:rPr>
            </w:pPr>
            <w:r>
              <w:rPr>
                <w:color w:val="auto"/>
                <w:spacing w:val="19"/>
                <w:highlight w:val="none"/>
                <w:lang w:eastAsia="zh-CN"/>
              </w:rPr>
              <w:t>《平板电视能效限定值及能效等</w:t>
            </w:r>
            <w:r>
              <w:rPr>
                <w:color w:val="auto"/>
                <w:spacing w:val="2"/>
                <w:highlight w:val="none"/>
                <w:lang w:eastAsia="zh-CN"/>
              </w:rPr>
              <w:t xml:space="preserve"> </w:t>
            </w:r>
            <w:r>
              <w:rPr>
                <w:color w:val="auto"/>
                <w:spacing w:val="4"/>
                <w:highlight w:val="none"/>
                <w:lang w:eastAsia="zh-CN"/>
              </w:rPr>
              <w:t>级》（</w:t>
            </w:r>
            <w:r>
              <w:rPr>
                <w:color w:val="auto"/>
                <w:highlight w:val="none"/>
                <w:lang w:eastAsia="zh-CN"/>
              </w:rPr>
              <w:t>GB</w:t>
            </w:r>
            <w:r>
              <w:rPr>
                <w:color w:val="auto"/>
                <w:spacing w:val="23"/>
                <w:highlight w:val="none"/>
                <w:lang w:eastAsia="zh-CN"/>
              </w:rPr>
              <w:t xml:space="preserve"> </w:t>
            </w:r>
            <w:r>
              <w:rPr>
                <w:color w:val="auto"/>
                <w:spacing w:val="4"/>
                <w:highlight w:val="none"/>
                <w:lang w:eastAsia="zh-CN"/>
              </w:rPr>
              <w:t>24850）</w:t>
            </w:r>
          </w:p>
        </w:tc>
      </w:tr>
      <w:tr w14:paraId="7E6CB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517BBF12">
            <w:pPr>
              <w:spacing w:line="279" w:lineRule="auto"/>
              <w:rPr>
                <w:rFonts w:ascii="Arial"/>
                <w:color w:val="auto"/>
                <w:highlight w:val="none"/>
              </w:rPr>
            </w:pPr>
          </w:p>
          <w:p w14:paraId="1108A57C">
            <w:pPr>
              <w:spacing w:line="279" w:lineRule="auto"/>
              <w:rPr>
                <w:rFonts w:ascii="Arial"/>
                <w:color w:val="auto"/>
                <w:highlight w:val="none"/>
              </w:rPr>
            </w:pPr>
          </w:p>
          <w:p w14:paraId="4FA95B04">
            <w:pPr>
              <w:spacing w:line="279" w:lineRule="auto"/>
              <w:rPr>
                <w:rFonts w:ascii="Arial"/>
                <w:color w:val="auto"/>
                <w:highlight w:val="none"/>
              </w:rPr>
            </w:pPr>
          </w:p>
          <w:p w14:paraId="7E6F6CE3">
            <w:pPr>
              <w:pStyle w:val="80"/>
              <w:spacing w:before="61" w:line="190" w:lineRule="auto"/>
              <w:ind w:left="209"/>
              <w:rPr>
                <w:rFonts w:hint="eastAsia"/>
                <w:color w:val="auto"/>
                <w:highlight w:val="none"/>
              </w:rPr>
            </w:pPr>
            <w:r>
              <w:rPr>
                <w:color w:val="auto"/>
                <w:spacing w:val="-7"/>
                <w:highlight w:val="none"/>
              </w:rPr>
              <w:t>13</w:t>
            </w:r>
          </w:p>
        </w:tc>
        <w:tc>
          <w:tcPr>
            <w:tcW w:w="1275" w:type="dxa"/>
          </w:tcPr>
          <w:p w14:paraId="7F18BB61">
            <w:pPr>
              <w:spacing w:line="325" w:lineRule="auto"/>
              <w:rPr>
                <w:rFonts w:ascii="Arial"/>
                <w:color w:val="auto"/>
                <w:highlight w:val="none"/>
              </w:rPr>
            </w:pPr>
          </w:p>
          <w:p w14:paraId="201A3C31">
            <w:pPr>
              <w:spacing w:line="326" w:lineRule="auto"/>
              <w:rPr>
                <w:rFonts w:ascii="Arial"/>
                <w:color w:val="auto"/>
                <w:highlight w:val="none"/>
              </w:rPr>
            </w:pPr>
          </w:p>
          <w:p w14:paraId="436F1A99">
            <w:pPr>
              <w:pStyle w:val="80"/>
              <w:spacing w:before="62" w:line="289" w:lineRule="auto"/>
              <w:ind w:left="16" w:right="8" w:firstLine="2"/>
              <w:rPr>
                <w:rFonts w:hint="eastAsia"/>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967" w:type="dxa"/>
          </w:tcPr>
          <w:p w14:paraId="382E91B5">
            <w:pPr>
              <w:spacing w:line="325" w:lineRule="auto"/>
              <w:rPr>
                <w:rFonts w:ascii="Arial"/>
                <w:color w:val="auto"/>
                <w:highlight w:val="none"/>
              </w:rPr>
            </w:pPr>
          </w:p>
          <w:p w14:paraId="2D8F1390">
            <w:pPr>
              <w:spacing w:line="326" w:lineRule="auto"/>
              <w:rPr>
                <w:rFonts w:ascii="Arial"/>
                <w:color w:val="auto"/>
                <w:highlight w:val="none"/>
              </w:rPr>
            </w:pPr>
          </w:p>
          <w:p w14:paraId="4769C95E">
            <w:pPr>
              <w:pStyle w:val="80"/>
              <w:spacing w:before="62" w:line="289" w:lineRule="auto"/>
              <w:ind w:left="18" w:right="10" w:hanging="9"/>
              <w:rPr>
                <w:rFonts w:hint="eastAsia"/>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2093" w:type="dxa"/>
          </w:tcPr>
          <w:p w14:paraId="7100776F">
            <w:pPr>
              <w:spacing w:line="268" w:lineRule="auto"/>
              <w:rPr>
                <w:rFonts w:ascii="Arial"/>
                <w:color w:val="auto"/>
                <w:highlight w:val="none"/>
              </w:rPr>
            </w:pPr>
          </w:p>
          <w:p w14:paraId="1A9539E2">
            <w:pPr>
              <w:spacing w:line="269" w:lineRule="auto"/>
              <w:rPr>
                <w:rFonts w:ascii="Arial"/>
                <w:color w:val="auto"/>
                <w:highlight w:val="none"/>
              </w:rPr>
            </w:pPr>
          </w:p>
          <w:p w14:paraId="6D8A0B66">
            <w:pPr>
              <w:spacing w:line="269" w:lineRule="auto"/>
              <w:rPr>
                <w:rFonts w:ascii="Arial"/>
                <w:color w:val="auto"/>
                <w:highlight w:val="none"/>
              </w:rPr>
            </w:pPr>
          </w:p>
          <w:p w14:paraId="5DA553B6">
            <w:pPr>
              <w:pStyle w:val="80"/>
              <w:spacing w:before="62" w:line="230" w:lineRule="auto"/>
              <w:ind w:left="17"/>
              <w:rPr>
                <w:rFonts w:hint="eastAsia"/>
                <w:color w:val="auto"/>
                <w:highlight w:val="none"/>
              </w:rPr>
            </w:pPr>
            <w:r>
              <w:rPr>
                <w:color w:val="auto"/>
                <w:spacing w:val="6"/>
                <w:highlight w:val="none"/>
              </w:rPr>
              <w:t>监视器</w:t>
            </w:r>
          </w:p>
        </w:tc>
        <w:tc>
          <w:tcPr>
            <w:tcW w:w="3247" w:type="dxa"/>
          </w:tcPr>
          <w:p w14:paraId="2E9AFB89">
            <w:pPr>
              <w:pStyle w:val="80"/>
              <w:spacing w:before="94" w:line="293" w:lineRule="auto"/>
              <w:ind w:left="17" w:right="11" w:firstLine="23"/>
              <w:rPr>
                <w:rFonts w:hint="eastAsia"/>
                <w:color w:val="auto"/>
                <w:highlight w:val="none"/>
                <w:lang w:eastAsia="zh-CN"/>
              </w:rPr>
            </w:pPr>
            <w:r>
              <w:rPr>
                <w:color w:val="auto"/>
                <w:spacing w:val="18"/>
                <w:highlight w:val="none"/>
                <w:lang w:eastAsia="zh-CN"/>
              </w:rPr>
              <w:t>以射频信号为主要信号输入的监</w:t>
            </w:r>
            <w:r>
              <w:rPr>
                <w:color w:val="auto"/>
                <w:highlight w:val="none"/>
                <w:lang w:eastAsia="zh-CN"/>
              </w:rPr>
              <w:t xml:space="preserve"> </w:t>
            </w:r>
            <w:r>
              <w:rPr>
                <w:color w:val="auto"/>
                <w:spacing w:val="5"/>
                <w:highlight w:val="none"/>
                <w:lang w:eastAsia="zh-CN"/>
              </w:rPr>
              <w:t>视器应符合《平板电视能效限定值</w:t>
            </w:r>
            <w:r>
              <w:rPr>
                <w:color w:val="auto"/>
                <w:spacing w:val="7"/>
                <w:highlight w:val="none"/>
                <w:lang w:eastAsia="zh-CN"/>
              </w:rPr>
              <w:t xml:space="preserve"> </w:t>
            </w:r>
            <w:r>
              <w:rPr>
                <w:color w:val="auto"/>
                <w:spacing w:val="8"/>
                <w:highlight w:val="none"/>
                <w:lang w:eastAsia="zh-CN"/>
              </w:rPr>
              <w:t>及能效等级》（</w:t>
            </w:r>
            <w:r>
              <w:rPr>
                <w:color w:val="auto"/>
                <w:highlight w:val="none"/>
                <w:lang w:eastAsia="zh-CN"/>
              </w:rPr>
              <w:t>GB</w:t>
            </w:r>
            <w:r>
              <w:rPr>
                <w:color w:val="auto"/>
                <w:spacing w:val="8"/>
                <w:highlight w:val="none"/>
                <w:lang w:eastAsia="zh-CN"/>
              </w:rPr>
              <w:t xml:space="preserve"> 24850</w:t>
            </w:r>
            <w:r>
              <w:rPr>
                <w:color w:val="auto"/>
                <w:highlight w:val="none"/>
                <w:lang w:eastAsia="zh-CN"/>
              </w:rPr>
              <w:t>），</w:t>
            </w:r>
          </w:p>
          <w:p w14:paraId="22719330">
            <w:pPr>
              <w:pStyle w:val="80"/>
              <w:spacing w:before="31" w:line="290" w:lineRule="auto"/>
              <w:ind w:left="17" w:right="11" w:firstLine="23"/>
              <w:rPr>
                <w:rFonts w:hint="eastAsia"/>
                <w:color w:val="auto"/>
                <w:highlight w:val="none"/>
                <w:lang w:eastAsia="zh-CN"/>
              </w:rPr>
            </w:pPr>
            <w:r>
              <w:rPr>
                <w:color w:val="auto"/>
                <w:spacing w:val="18"/>
                <w:highlight w:val="none"/>
                <w:lang w:eastAsia="zh-CN"/>
              </w:rPr>
              <w:t>以数字信号为主要信号输入的监</w:t>
            </w:r>
            <w:r>
              <w:rPr>
                <w:color w:val="auto"/>
                <w:highlight w:val="none"/>
                <w:lang w:eastAsia="zh-CN"/>
              </w:rPr>
              <w:t xml:space="preserve"> </w:t>
            </w:r>
            <w:r>
              <w:rPr>
                <w:color w:val="auto"/>
                <w:spacing w:val="5"/>
                <w:highlight w:val="none"/>
                <w:lang w:eastAsia="zh-CN"/>
              </w:rPr>
              <w:t>视器应符合《计算机显示器能效限</w:t>
            </w:r>
            <w:r>
              <w:rPr>
                <w:color w:val="auto"/>
                <w:spacing w:val="7"/>
                <w:highlight w:val="none"/>
                <w:lang w:eastAsia="zh-CN"/>
              </w:rPr>
              <w:t xml:space="preserve"> 定值及能效等级》（</w:t>
            </w:r>
            <w:r>
              <w:rPr>
                <w:color w:val="auto"/>
                <w:highlight w:val="none"/>
                <w:lang w:eastAsia="zh-CN"/>
              </w:rPr>
              <w:t>GB</w:t>
            </w:r>
            <w:r>
              <w:rPr>
                <w:color w:val="auto"/>
                <w:spacing w:val="7"/>
                <w:highlight w:val="none"/>
                <w:lang w:eastAsia="zh-CN"/>
              </w:rPr>
              <w:t xml:space="preserve"> 21520）</w:t>
            </w:r>
          </w:p>
        </w:tc>
      </w:tr>
      <w:tr w14:paraId="76534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001CAB03">
            <w:pPr>
              <w:spacing w:line="265" w:lineRule="auto"/>
              <w:rPr>
                <w:rFonts w:ascii="Arial"/>
                <w:color w:val="auto"/>
                <w:highlight w:val="none"/>
              </w:rPr>
            </w:pPr>
          </w:p>
          <w:p w14:paraId="36239BFF">
            <w:pPr>
              <w:pStyle w:val="80"/>
              <w:spacing w:before="62" w:line="190" w:lineRule="auto"/>
              <w:ind w:left="209"/>
              <w:rPr>
                <w:rFonts w:hint="eastAsia"/>
                <w:color w:val="auto"/>
                <w:highlight w:val="none"/>
              </w:rPr>
            </w:pPr>
            <w:r>
              <w:rPr>
                <w:color w:val="auto"/>
                <w:spacing w:val="-7"/>
                <w:highlight w:val="none"/>
              </w:rPr>
              <w:t>14</w:t>
            </w:r>
          </w:p>
        </w:tc>
        <w:tc>
          <w:tcPr>
            <w:tcW w:w="1275" w:type="dxa"/>
          </w:tcPr>
          <w:p w14:paraId="782C59CB">
            <w:pPr>
              <w:pStyle w:val="80"/>
              <w:spacing w:before="141" w:line="288" w:lineRule="auto"/>
              <w:ind w:left="15" w:right="8" w:hanging="6"/>
              <w:rPr>
                <w:rFonts w:hint="eastAsia"/>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967" w:type="dxa"/>
          </w:tcPr>
          <w:p w14:paraId="6E495723">
            <w:pPr>
              <w:pStyle w:val="80"/>
              <w:spacing w:before="297" w:line="230" w:lineRule="auto"/>
              <w:ind w:left="19"/>
              <w:rPr>
                <w:rFonts w:hint="eastAsia"/>
                <w:color w:val="auto"/>
                <w:highlight w:val="none"/>
              </w:rPr>
            </w:pPr>
            <w:r>
              <w:rPr>
                <w:color w:val="auto"/>
                <w:spacing w:val="7"/>
                <w:highlight w:val="none"/>
              </w:rPr>
              <w:t>商用燃气灶具</w:t>
            </w:r>
          </w:p>
        </w:tc>
        <w:tc>
          <w:tcPr>
            <w:tcW w:w="2093" w:type="dxa"/>
          </w:tcPr>
          <w:p w14:paraId="5A34FFA5">
            <w:pPr>
              <w:rPr>
                <w:rFonts w:ascii="Arial"/>
                <w:color w:val="auto"/>
                <w:highlight w:val="none"/>
              </w:rPr>
            </w:pPr>
          </w:p>
        </w:tc>
        <w:tc>
          <w:tcPr>
            <w:tcW w:w="3247" w:type="dxa"/>
          </w:tcPr>
          <w:p w14:paraId="3ADACD39">
            <w:pPr>
              <w:pStyle w:val="80"/>
              <w:spacing w:before="142" w:line="288" w:lineRule="auto"/>
              <w:ind w:left="22" w:right="11"/>
              <w:rPr>
                <w:rFonts w:hint="eastAsia"/>
                <w:color w:val="auto"/>
                <w:highlight w:val="none"/>
                <w:lang w:eastAsia="zh-CN"/>
              </w:rPr>
            </w:pPr>
            <w:r>
              <w:rPr>
                <w:color w:val="auto"/>
                <w:spacing w:val="19"/>
                <w:highlight w:val="none"/>
                <w:lang w:eastAsia="zh-CN"/>
              </w:rPr>
              <w:t>《商用燃气灶具能效限定值及能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30531）</w:t>
            </w:r>
          </w:p>
        </w:tc>
      </w:tr>
      <w:tr w14:paraId="217F1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70FEE6C4">
            <w:pPr>
              <w:spacing w:line="298" w:lineRule="auto"/>
              <w:rPr>
                <w:rFonts w:ascii="Arial"/>
                <w:color w:val="auto"/>
                <w:highlight w:val="none"/>
              </w:rPr>
            </w:pPr>
          </w:p>
          <w:p w14:paraId="1AFA2838">
            <w:pPr>
              <w:spacing w:line="298" w:lineRule="auto"/>
              <w:rPr>
                <w:rFonts w:ascii="Arial"/>
                <w:color w:val="auto"/>
                <w:highlight w:val="none"/>
              </w:rPr>
            </w:pPr>
          </w:p>
          <w:p w14:paraId="51893069">
            <w:pPr>
              <w:spacing w:line="298" w:lineRule="auto"/>
              <w:rPr>
                <w:rFonts w:ascii="Arial"/>
                <w:color w:val="auto"/>
                <w:highlight w:val="none"/>
              </w:rPr>
            </w:pPr>
          </w:p>
          <w:p w14:paraId="1BB354FD">
            <w:pPr>
              <w:spacing w:line="299" w:lineRule="auto"/>
              <w:rPr>
                <w:rFonts w:ascii="Arial"/>
                <w:color w:val="auto"/>
                <w:highlight w:val="none"/>
              </w:rPr>
            </w:pPr>
          </w:p>
          <w:p w14:paraId="4A03935F">
            <w:pPr>
              <w:pStyle w:val="80"/>
              <w:spacing w:before="62" w:line="190" w:lineRule="auto"/>
              <w:ind w:left="209"/>
              <w:rPr>
                <w:rFonts w:hint="eastAsia"/>
                <w:color w:val="auto"/>
                <w:highlight w:val="none"/>
              </w:rPr>
            </w:pPr>
            <w:r>
              <w:rPr>
                <w:color w:val="auto"/>
                <w:spacing w:val="-7"/>
                <w:highlight w:val="none"/>
              </w:rPr>
              <w:t>15</w:t>
            </w:r>
          </w:p>
        </w:tc>
        <w:tc>
          <w:tcPr>
            <w:tcW w:w="1275" w:type="dxa"/>
            <w:vMerge w:val="restart"/>
            <w:tcBorders>
              <w:bottom w:val="nil"/>
            </w:tcBorders>
          </w:tcPr>
          <w:p w14:paraId="63D29F21">
            <w:pPr>
              <w:spacing w:line="251" w:lineRule="auto"/>
              <w:rPr>
                <w:rFonts w:ascii="Arial"/>
                <w:color w:val="auto"/>
                <w:highlight w:val="none"/>
              </w:rPr>
            </w:pPr>
          </w:p>
          <w:p w14:paraId="23762174">
            <w:pPr>
              <w:spacing w:line="251" w:lineRule="auto"/>
              <w:rPr>
                <w:rFonts w:ascii="Arial"/>
                <w:color w:val="auto"/>
                <w:highlight w:val="none"/>
              </w:rPr>
            </w:pPr>
          </w:p>
          <w:p w14:paraId="6762338C">
            <w:pPr>
              <w:spacing w:line="252" w:lineRule="auto"/>
              <w:rPr>
                <w:rFonts w:ascii="Arial"/>
                <w:color w:val="auto"/>
                <w:highlight w:val="none"/>
              </w:rPr>
            </w:pPr>
          </w:p>
          <w:p w14:paraId="7FD74DAC">
            <w:pPr>
              <w:pStyle w:val="80"/>
              <w:spacing w:before="62" w:line="291" w:lineRule="auto"/>
              <w:ind w:left="15" w:right="8" w:firstLine="3"/>
              <w:rPr>
                <w:rFonts w:hint="eastAsia"/>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967" w:type="dxa"/>
          </w:tcPr>
          <w:p w14:paraId="280E160B">
            <w:pPr>
              <w:spacing w:line="282" w:lineRule="auto"/>
              <w:rPr>
                <w:rFonts w:ascii="Arial"/>
                <w:color w:val="auto"/>
                <w:highlight w:val="none"/>
              </w:rPr>
            </w:pPr>
          </w:p>
          <w:p w14:paraId="4653EFB2">
            <w:pPr>
              <w:pStyle w:val="80"/>
              <w:spacing w:before="62" w:line="229" w:lineRule="auto"/>
              <w:ind w:left="16"/>
              <w:rPr>
                <w:rFonts w:hint="eastAsia"/>
                <w:color w:val="auto"/>
                <w:highlight w:val="none"/>
              </w:rPr>
            </w:pPr>
            <w:r>
              <w:rPr>
                <w:color w:val="auto"/>
                <w:spacing w:val="6"/>
                <w:highlight w:val="none"/>
              </w:rPr>
              <w:t>坐便器</w:t>
            </w:r>
          </w:p>
        </w:tc>
        <w:tc>
          <w:tcPr>
            <w:tcW w:w="2093" w:type="dxa"/>
          </w:tcPr>
          <w:p w14:paraId="7A7E0EAB">
            <w:pPr>
              <w:rPr>
                <w:rFonts w:ascii="Arial"/>
                <w:color w:val="auto"/>
                <w:highlight w:val="none"/>
              </w:rPr>
            </w:pPr>
          </w:p>
        </w:tc>
        <w:tc>
          <w:tcPr>
            <w:tcW w:w="3247" w:type="dxa"/>
          </w:tcPr>
          <w:p w14:paraId="6F97FCD3">
            <w:pPr>
              <w:pStyle w:val="80"/>
              <w:spacing w:before="189" w:line="295" w:lineRule="auto"/>
              <w:ind w:left="27" w:hanging="4"/>
              <w:rPr>
                <w:rFonts w:hint="eastAsia"/>
                <w:color w:val="auto"/>
                <w:highlight w:val="none"/>
                <w:lang w:eastAsia="zh-CN"/>
              </w:rPr>
            </w:pPr>
            <w:r>
              <w:rPr>
                <w:color w:val="auto"/>
                <w:spacing w:val="6"/>
                <w:highlight w:val="none"/>
                <w:lang w:eastAsia="zh-CN"/>
              </w:rPr>
              <w:t>《坐便器水效限定值及水效等级》</w:t>
            </w:r>
            <w:r>
              <w:rPr>
                <w:color w:val="auto"/>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5"/>
                <w:highlight w:val="none"/>
                <w:lang w:eastAsia="zh-CN"/>
              </w:rPr>
              <w:t xml:space="preserve"> </w:t>
            </w:r>
            <w:r>
              <w:rPr>
                <w:color w:val="auto"/>
                <w:spacing w:val="1"/>
                <w:highlight w:val="none"/>
                <w:lang w:eastAsia="zh-CN"/>
              </w:rPr>
              <w:t>25502）</w:t>
            </w:r>
          </w:p>
        </w:tc>
      </w:tr>
      <w:tr w14:paraId="3FA7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10E15D2D">
            <w:pPr>
              <w:rPr>
                <w:rFonts w:ascii="Arial"/>
                <w:color w:val="auto"/>
                <w:highlight w:val="none"/>
              </w:rPr>
            </w:pPr>
          </w:p>
        </w:tc>
        <w:tc>
          <w:tcPr>
            <w:tcW w:w="1275" w:type="dxa"/>
            <w:vMerge w:val="continue"/>
            <w:tcBorders>
              <w:top w:val="nil"/>
              <w:bottom w:val="nil"/>
            </w:tcBorders>
          </w:tcPr>
          <w:p w14:paraId="6DC8850E">
            <w:pPr>
              <w:rPr>
                <w:rFonts w:ascii="Arial"/>
                <w:color w:val="auto"/>
                <w:highlight w:val="none"/>
              </w:rPr>
            </w:pPr>
          </w:p>
        </w:tc>
        <w:tc>
          <w:tcPr>
            <w:tcW w:w="1967" w:type="dxa"/>
          </w:tcPr>
          <w:p w14:paraId="04FCF2CB">
            <w:pPr>
              <w:spacing w:line="283" w:lineRule="auto"/>
              <w:rPr>
                <w:rFonts w:ascii="Arial"/>
                <w:color w:val="auto"/>
                <w:highlight w:val="none"/>
              </w:rPr>
            </w:pPr>
          </w:p>
          <w:p w14:paraId="18A5F509">
            <w:pPr>
              <w:pStyle w:val="80"/>
              <w:spacing w:before="62" w:line="229" w:lineRule="auto"/>
              <w:ind w:left="14"/>
              <w:rPr>
                <w:rFonts w:hint="eastAsia"/>
                <w:color w:val="auto"/>
                <w:highlight w:val="none"/>
              </w:rPr>
            </w:pPr>
            <w:r>
              <w:rPr>
                <w:color w:val="auto"/>
                <w:spacing w:val="6"/>
                <w:highlight w:val="none"/>
              </w:rPr>
              <w:t>蹲便器</w:t>
            </w:r>
          </w:p>
        </w:tc>
        <w:tc>
          <w:tcPr>
            <w:tcW w:w="2093" w:type="dxa"/>
          </w:tcPr>
          <w:p w14:paraId="60B30A99">
            <w:pPr>
              <w:rPr>
                <w:rFonts w:ascii="Arial"/>
                <w:color w:val="auto"/>
                <w:highlight w:val="none"/>
              </w:rPr>
            </w:pPr>
          </w:p>
        </w:tc>
        <w:tc>
          <w:tcPr>
            <w:tcW w:w="3247" w:type="dxa"/>
          </w:tcPr>
          <w:p w14:paraId="7DEDFB3B">
            <w:pPr>
              <w:pStyle w:val="80"/>
              <w:spacing w:before="191" w:line="288" w:lineRule="auto"/>
              <w:ind w:left="22" w:right="11"/>
              <w:rPr>
                <w:rFonts w:hint="eastAsia"/>
                <w:color w:val="auto"/>
                <w:highlight w:val="none"/>
                <w:lang w:eastAsia="zh-CN"/>
              </w:rPr>
            </w:pPr>
            <w:r>
              <w:rPr>
                <w:color w:val="auto"/>
                <w:spacing w:val="19"/>
                <w:highlight w:val="none"/>
                <w:lang w:eastAsia="zh-CN"/>
              </w:rPr>
              <w:t>《蹲便器用水效率限定值及用水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30717）</w:t>
            </w:r>
          </w:p>
        </w:tc>
      </w:tr>
      <w:tr w14:paraId="43AE8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3E0C2DA9">
            <w:pPr>
              <w:rPr>
                <w:rFonts w:ascii="Arial"/>
                <w:color w:val="auto"/>
                <w:highlight w:val="none"/>
              </w:rPr>
            </w:pPr>
          </w:p>
        </w:tc>
        <w:tc>
          <w:tcPr>
            <w:tcW w:w="1275" w:type="dxa"/>
            <w:vMerge w:val="continue"/>
            <w:tcBorders>
              <w:top w:val="nil"/>
            </w:tcBorders>
          </w:tcPr>
          <w:p w14:paraId="13D55908">
            <w:pPr>
              <w:rPr>
                <w:rFonts w:ascii="Arial"/>
                <w:color w:val="auto"/>
                <w:highlight w:val="none"/>
              </w:rPr>
            </w:pPr>
          </w:p>
        </w:tc>
        <w:tc>
          <w:tcPr>
            <w:tcW w:w="1967" w:type="dxa"/>
          </w:tcPr>
          <w:p w14:paraId="39F2F13D">
            <w:pPr>
              <w:spacing w:line="284" w:lineRule="auto"/>
              <w:rPr>
                <w:rFonts w:ascii="Arial"/>
                <w:color w:val="auto"/>
                <w:highlight w:val="none"/>
              </w:rPr>
            </w:pPr>
          </w:p>
          <w:p w14:paraId="7A10C396">
            <w:pPr>
              <w:pStyle w:val="80"/>
              <w:spacing w:before="61" w:line="229" w:lineRule="auto"/>
              <w:ind w:left="20"/>
              <w:rPr>
                <w:rFonts w:hint="eastAsia"/>
                <w:color w:val="auto"/>
                <w:highlight w:val="none"/>
              </w:rPr>
            </w:pPr>
            <w:r>
              <w:rPr>
                <w:color w:val="auto"/>
                <w:spacing w:val="4"/>
                <w:highlight w:val="none"/>
              </w:rPr>
              <w:t>小便器</w:t>
            </w:r>
          </w:p>
        </w:tc>
        <w:tc>
          <w:tcPr>
            <w:tcW w:w="2093" w:type="dxa"/>
          </w:tcPr>
          <w:p w14:paraId="6ABDE622">
            <w:pPr>
              <w:rPr>
                <w:rFonts w:ascii="Arial"/>
                <w:color w:val="auto"/>
                <w:highlight w:val="none"/>
              </w:rPr>
            </w:pPr>
          </w:p>
        </w:tc>
        <w:tc>
          <w:tcPr>
            <w:tcW w:w="3247" w:type="dxa"/>
          </w:tcPr>
          <w:p w14:paraId="0DFFA9A0">
            <w:pPr>
              <w:pStyle w:val="80"/>
              <w:spacing w:before="191" w:line="288" w:lineRule="auto"/>
              <w:ind w:left="22" w:right="11"/>
              <w:rPr>
                <w:rFonts w:hint="eastAsia"/>
                <w:color w:val="auto"/>
                <w:highlight w:val="none"/>
                <w:lang w:eastAsia="zh-CN"/>
              </w:rPr>
            </w:pPr>
            <w:r>
              <w:rPr>
                <w:color w:val="auto"/>
                <w:spacing w:val="19"/>
                <w:highlight w:val="none"/>
                <w:lang w:eastAsia="zh-CN"/>
              </w:rPr>
              <w:t>《小便器用水效率限定值及用水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28377）</w:t>
            </w:r>
          </w:p>
        </w:tc>
      </w:tr>
    </w:tbl>
    <w:p w14:paraId="2FB0DBD7">
      <w:pPr>
        <w:rPr>
          <w:rFonts w:ascii="Arial"/>
          <w:color w:val="auto"/>
          <w:highlight w:val="none"/>
        </w:rPr>
      </w:pPr>
    </w:p>
    <w:p w14:paraId="624FED5B">
      <w:pPr>
        <w:rPr>
          <w:rFonts w:ascii="Arial" w:hAnsi="Arial" w:eastAsia="Arial" w:cs="Arial"/>
          <w:color w:val="auto"/>
          <w:szCs w:val="21"/>
          <w:highlight w:val="none"/>
        </w:rPr>
        <w:sectPr>
          <w:pgSz w:w="11906" w:h="16838"/>
          <w:pgMar w:top="1431" w:right="1691" w:bottom="0" w:left="1783" w:header="850" w:footer="992" w:gutter="0"/>
          <w:cols w:space="720" w:num="1"/>
        </w:sectPr>
      </w:pPr>
    </w:p>
    <w:p w14:paraId="5D5CB4CC">
      <w:pPr>
        <w:spacing w:line="91" w:lineRule="auto"/>
        <w:rPr>
          <w:rFonts w:ascii="Arial"/>
          <w:color w:val="auto"/>
          <w:sz w:val="2"/>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1F9C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72205B85">
            <w:pPr>
              <w:spacing w:line="342" w:lineRule="auto"/>
              <w:rPr>
                <w:rFonts w:ascii="Arial"/>
                <w:color w:val="auto"/>
                <w:highlight w:val="none"/>
              </w:rPr>
            </w:pPr>
          </w:p>
          <w:p w14:paraId="4A8931CA">
            <w:pPr>
              <w:pStyle w:val="80"/>
              <w:spacing w:before="62" w:line="190" w:lineRule="auto"/>
              <w:ind w:left="209"/>
              <w:rPr>
                <w:rFonts w:hint="eastAsia"/>
                <w:color w:val="auto"/>
                <w:highlight w:val="none"/>
              </w:rPr>
            </w:pPr>
            <w:r>
              <w:rPr>
                <w:color w:val="auto"/>
                <w:spacing w:val="-7"/>
                <w:highlight w:val="none"/>
              </w:rPr>
              <w:t>16</w:t>
            </w:r>
          </w:p>
        </w:tc>
        <w:tc>
          <w:tcPr>
            <w:tcW w:w="1275" w:type="dxa"/>
          </w:tcPr>
          <w:p w14:paraId="316118C9">
            <w:pPr>
              <w:pStyle w:val="80"/>
              <w:spacing w:before="220" w:line="288" w:lineRule="auto"/>
              <w:ind w:left="22" w:right="8" w:hanging="4"/>
              <w:rPr>
                <w:rFonts w:hint="eastAsia"/>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967" w:type="dxa"/>
          </w:tcPr>
          <w:p w14:paraId="63BD7536">
            <w:pPr>
              <w:rPr>
                <w:rFonts w:ascii="Arial"/>
                <w:color w:val="auto"/>
                <w:highlight w:val="none"/>
              </w:rPr>
            </w:pPr>
          </w:p>
        </w:tc>
        <w:tc>
          <w:tcPr>
            <w:tcW w:w="2093" w:type="dxa"/>
          </w:tcPr>
          <w:p w14:paraId="5CCDECEF">
            <w:pPr>
              <w:rPr>
                <w:rFonts w:ascii="Arial"/>
                <w:color w:val="auto"/>
                <w:highlight w:val="none"/>
              </w:rPr>
            </w:pPr>
          </w:p>
        </w:tc>
        <w:tc>
          <w:tcPr>
            <w:tcW w:w="3247" w:type="dxa"/>
          </w:tcPr>
          <w:p w14:paraId="155D947C">
            <w:pPr>
              <w:pStyle w:val="80"/>
              <w:spacing w:before="220" w:line="288" w:lineRule="auto"/>
              <w:ind w:left="19" w:right="11" w:firstLine="3"/>
              <w:rPr>
                <w:rFonts w:hint="eastAsia"/>
                <w:color w:val="auto"/>
                <w:highlight w:val="none"/>
                <w:lang w:eastAsia="zh-CN"/>
              </w:rPr>
            </w:pPr>
            <w:r>
              <w:rPr>
                <w:color w:val="auto"/>
                <w:spacing w:val="19"/>
                <w:highlight w:val="none"/>
                <w:lang w:eastAsia="zh-CN"/>
              </w:rPr>
              <w:t>《水嘴用水效率限定值及用水效</w:t>
            </w:r>
            <w:r>
              <w:rPr>
                <w:color w:val="auto"/>
                <w:spacing w:val="2"/>
                <w:highlight w:val="none"/>
                <w:lang w:eastAsia="zh-CN"/>
              </w:rPr>
              <w:t xml:space="preserve"> </w:t>
            </w:r>
            <w:r>
              <w:rPr>
                <w:color w:val="auto"/>
                <w:spacing w:val="6"/>
                <w:highlight w:val="none"/>
                <w:lang w:eastAsia="zh-CN"/>
              </w:rPr>
              <w:t>率等级》（</w:t>
            </w:r>
            <w:r>
              <w:rPr>
                <w:color w:val="auto"/>
                <w:highlight w:val="none"/>
                <w:lang w:eastAsia="zh-CN"/>
              </w:rPr>
              <w:t>GB</w:t>
            </w:r>
            <w:r>
              <w:rPr>
                <w:color w:val="auto"/>
                <w:spacing w:val="6"/>
                <w:highlight w:val="none"/>
                <w:lang w:eastAsia="zh-CN"/>
              </w:rPr>
              <w:t xml:space="preserve"> 25501）</w:t>
            </w:r>
          </w:p>
        </w:tc>
      </w:tr>
      <w:tr w14:paraId="6D982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7CCC8000">
            <w:pPr>
              <w:spacing w:line="299" w:lineRule="auto"/>
              <w:rPr>
                <w:rFonts w:ascii="Arial"/>
                <w:color w:val="auto"/>
                <w:highlight w:val="none"/>
              </w:rPr>
            </w:pPr>
          </w:p>
          <w:p w14:paraId="5A8FFBD6">
            <w:pPr>
              <w:pStyle w:val="80"/>
              <w:spacing w:before="62" w:line="190" w:lineRule="auto"/>
              <w:ind w:left="209"/>
              <w:rPr>
                <w:rFonts w:hint="eastAsia"/>
                <w:color w:val="auto"/>
                <w:highlight w:val="none"/>
              </w:rPr>
            </w:pPr>
            <w:r>
              <w:rPr>
                <w:color w:val="auto"/>
                <w:spacing w:val="-7"/>
                <w:highlight w:val="none"/>
              </w:rPr>
              <w:t>17</w:t>
            </w:r>
          </w:p>
        </w:tc>
        <w:tc>
          <w:tcPr>
            <w:tcW w:w="1275" w:type="dxa"/>
          </w:tcPr>
          <w:p w14:paraId="03A7E649">
            <w:pPr>
              <w:pStyle w:val="80"/>
              <w:spacing w:before="176" w:line="289" w:lineRule="auto"/>
              <w:ind w:left="15" w:right="8" w:hanging="6"/>
              <w:rPr>
                <w:rFonts w:hint="eastAsia"/>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967" w:type="dxa"/>
          </w:tcPr>
          <w:p w14:paraId="3B70FE52">
            <w:pPr>
              <w:rPr>
                <w:rFonts w:ascii="Arial"/>
                <w:color w:val="auto"/>
                <w:highlight w:val="none"/>
              </w:rPr>
            </w:pPr>
          </w:p>
        </w:tc>
        <w:tc>
          <w:tcPr>
            <w:tcW w:w="2093" w:type="dxa"/>
          </w:tcPr>
          <w:p w14:paraId="14331944">
            <w:pPr>
              <w:rPr>
                <w:rFonts w:ascii="Arial"/>
                <w:color w:val="auto"/>
                <w:highlight w:val="none"/>
              </w:rPr>
            </w:pPr>
          </w:p>
        </w:tc>
        <w:tc>
          <w:tcPr>
            <w:tcW w:w="3247" w:type="dxa"/>
          </w:tcPr>
          <w:p w14:paraId="1671DEB8">
            <w:pPr>
              <w:pStyle w:val="80"/>
              <w:spacing w:before="176" w:line="288" w:lineRule="auto"/>
              <w:ind w:left="19" w:right="11" w:firstLine="3"/>
              <w:rPr>
                <w:rFonts w:hint="eastAsia"/>
                <w:color w:val="auto"/>
                <w:highlight w:val="none"/>
                <w:lang w:eastAsia="zh-CN"/>
              </w:rPr>
            </w:pPr>
            <w:r>
              <w:rPr>
                <w:color w:val="auto"/>
                <w:spacing w:val="19"/>
                <w:highlight w:val="none"/>
                <w:lang w:eastAsia="zh-CN"/>
              </w:rPr>
              <w:t>《便器冲洗阀用水效率限定值及</w:t>
            </w:r>
            <w:r>
              <w:rPr>
                <w:color w:val="auto"/>
                <w:spacing w:val="2"/>
                <w:highlight w:val="none"/>
                <w:lang w:eastAsia="zh-CN"/>
              </w:rPr>
              <w:t xml:space="preserve"> </w:t>
            </w:r>
            <w:r>
              <w:rPr>
                <w:color w:val="auto"/>
                <w:spacing w:val="7"/>
                <w:highlight w:val="none"/>
                <w:lang w:eastAsia="zh-CN"/>
              </w:rPr>
              <w:t>用水效率等级》（</w:t>
            </w:r>
            <w:r>
              <w:rPr>
                <w:color w:val="auto"/>
                <w:highlight w:val="none"/>
                <w:lang w:eastAsia="zh-CN"/>
              </w:rPr>
              <w:t>GB</w:t>
            </w:r>
            <w:r>
              <w:rPr>
                <w:color w:val="auto"/>
                <w:spacing w:val="7"/>
                <w:highlight w:val="none"/>
                <w:lang w:eastAsia="zh-CN"/>
              </w:rPr>
              <w:t xml:space="preserve"> 28379）</w:t>
            </w:r>
          </w:p>
        </w:tc>
      </w:tr>
      <w:tr w14:paraId="390E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7ECD2F70">
            <w:pPr>
              <w:spacing w:line="320" w:lineRule="auto"/>
              <w:rPr>
                <w:rFonts w:ascii="Arial"/>
                <w:color w:val="auto"/>
                <w:highlight w:val="none"/>
              </w:rPr>
            </w:pPr>
          </w:p>
          <w:p w14:paraId="65630443">
            <w:pPr>
              <w:pStyle w:val="80"/>
              <w:spacing w:before="61" w:line="190" w:lineRule="auto"/>
              <w:ind w:left="209"/>
              <w:rPr>
                <w:rFonts w:hint="eastAsia"/>
                <w:color w:val="auto"/>
                <w:highlight w:val="none"/>
              </w:rPr>
            </w:pPr>
            <w:r>
              <w:rPr>
                <w:color w:val="auto"/>
                <w:spacing w:val="-7"/>
                <w:highlight w:val="none"/>
              </w:rPr>
              <w:t>18</w:t>
            </w:r>
          </w:p>
        </w:tc>
        <w:tc>
          <w:tcPr>
            <w:tcW w:w="1275" w:type="dxa"/>
          </w:tcPr>
          <w:p w14:paraId="268F3E88">
            <w:pPr>
              <w:pStyle w:val="80"/>
              <w:spacing w:before="196" w:line="291" w:lineRule="auto"/>
              <w:ind w:left="15" w:right="8" w:hanging="6"/>
              <w:rPr>
                <w:rFonts w:hint="eastAsia"/>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967" w:type="dxa"/>
          </w:tcPr>
          <w:p w14:paraId="0AED0CC8">
            <w:pPr>
              <w:rPr>
                <w:rFonts w:ascii="Arial"/>
                <w:color w:val="auto"/>
                <w:highlight w:val="none"/>
              </w:rPr>
            </w:pPr>
          </w:p>
        </w:tc>
        <w:tc>
          <w:tcPr>
            <w:tcW w:w="2093" w:type="dxa"/>
          </w:tcPr>
          <w:p w14:paraId="429619B7">
            <w:pPr>
              <w:rPr>
                <w:rFonts w:ascii="Arial"/>
                <w:color w:val="auto"/>
                <w:highlight w:val="none"/>
              </w:rPr>
            </w:pPr>
          </w:p>
        </w:tc>
        <w:tc>
          <w:tcPr>
            <w:tcW w:w="3247" w:type="dxa"/>
          </w:tcPr>
          <w:p w14:paraId="52990622">
            <w:pPr>
              <w:pStyle w:val="80"/>
              <w:spacing w:before="197" w:line="288" w:lineRule="auto"/>
              <w:ind w:left="22" w:right="11"/>
              <w:rPr>
                <w:rFonts w:hint="eastAsia"/>
                <w:color w:val="auto"/>
                <w:highlight w:val="none"/>
                <w:lang w:eastAsia="zh-CN"/>
              </w:rPr>
            </w:pPr>
            <w:r>
              <w:rPr>
                <w:color w:val="auto"/>
                <w:spacing w:val="19"/>
                <w:highlight w:val="none"/>
                <w:lang w:eastAsia="zh-CN"/>
              </w:rPr>
              <w:t>《淋浴器用水效率限定值及用水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28378）</w:t>
            </w:r>
          </w:p>
        </w:tc>
      </w:tr>
    </w:tbl>
    <w:p w14:paraId="16946DB7">
      <w:pPr>
        <w:pStyle w:val="8"/>
        <w:spacing w:before="56" w:line="249" w:lineRule="auto"/>
        <w:ind w:left="27" w:hanging="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注：1.节能产品认证应依据相关国家标准的最新版</w:t>
      </w:r>
      <w:r>
        <w:rPr>
          <w:rFonts w:hint="eastAsia" w:ascii="仿宋_GB2312" w:hAnsi="仿宋_GB2312" w:eastAsia="仿宋_GB2312" w:cs="仿宋_GB2312"/>
          <w:color w:val="auto"/>
          <w:spacing w:val="-3"/>
          <w:highlight w:val="none"/>
        </w:rPr>
        <w:t>本，依据国家标准中二级能效（水效）</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spacing w:val="-4"/>
          <w:highlight w:val="none"/>
        </w:rPr>
        <w:t>指标。</w:t>
      </w:r>
    </w:p>
    <w:p w14:paraId="316B9B5E">
      <w:pPr>
        <w:pStyle w:val="8"/>
        <w:spacing w:before="31" w:line="248" w:lineRule="auto"/>
        <w:ind w:left="25" w:right="97" w:firstLine="4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
          <w:highlight w:val="none"/>
        </w:rPr>
        <w:t>2.上述产品中认证标准发生变更的，依据原认</w:t>
      </w:r>
      <w:r>
        <w:rPr>
          <w:rFonts w:hint="eastAsia" w:ascii="仿宋_GB2312" w:hAnsi="仿宋_GB2312" w:eastAsia="仿宋_GB2312" w:cs="仿宋_GB2312"/>
          <w:color w:val="auto"/>
          <w:highlight w:val="none"/>
        </w:rPr>
        <w:t xml:space="preserve">证标准获得的、仍在有效期内的认证 </w:t>
      </w:r>
      <w:r>
        <w:rPr>
          <w:rFonts w:hint="eastAsia" w:ascii="仿宋_GB2312" w:hAnsi="仿宋_GB2312" w:eastAsia="仿宋_GB2312" w:cs="仿宋_GB2312"/>
          <w:color w:val="auto"/>
          <w:spacing w:val="-8"/>
          <w:highlight w:val="none"/>
        </w:rPr>
        <w:t>证书可使用至</w:t>
      </w:r>
      <w:r>
        <w:rPr>
          <w:rFonts w:hint="eastAsia" w:ascii="仿宋_GB2312" w:hAnsi="仿宋_GB2312" w:eastAsia="仿宋_GB2312" w:cs="仿宋_GB2312"/>
          <w:color w:val="auto"/>
          <w:spacing w:val="-37"/>
          <w:highlight w:val="none"/>
        </w:rPr>
        <w:t xml:space="preserve"> </w:t>
      </w:r>
      <w:r>
        <w:rPr>
          <w:rFonts w:hint="eastAsia" w:ascii="仿宋_GB2312" w:hAnsi="仿宋_GB2312" w:eastAsia="仿宋_GB2312" w:cs="仿宋_GB2312"/>
          <w:color w:val="auto"/>
          <w:spacing w:val="-8"/>
          <w:highlight w:val="none"/>
        </w:rPr>
        <w:t>2019</w:t>
      </w:r>
      <w:r>
        <w:rPr>
          <w:rFonts w:hint="eastAsia" w:ascii="仿宋_GB2312" w:hAnsi="仿宋_GB2312" w:eastAsia="仿宋_GB2312" w:cs="仿宋_GB2312"/>
          <w:color w:val="auto"/>
          <w:spacing w:val="-46"/>
          <w:highlight w:val="none"/>
        </w:rPr>
        <w:t xml:space="preserve"> </w:t>
      </w:r>
      <w:r>
        <w:rPr>
          <w:rFonts w:hint="eastAsia" w:ascii="仿宋_GB2312" w:hAnsi="仿宋_GB2312" w:eastAsia="仿宋_GB2312" w:cs="仿宋_GB2312"/>
          <w:color w:val="auto"/>
          <w:spacing w:val="-8"/>
          <w:highlight w:val="none"/>
        </w:rPr>
        <w:t>年</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6</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月</w:t>
      </w:r>
      <w:r>
        <w:rPr>
          <w:rFonts w:hint="eastAsia" w:ascii="仿宋_GB2312" w:hAnsi="仿宋_GB2312" w:eastAsia="仿宋_GB2312" w:cs="仿宋_GB2312"/>
          <w:color w:val="auto"/>
          <w:spacing w:val="-29"/>
          <w:highlight w:val="none"/>
        </w:rPr>
        <w:t xml:space="preserve"> </w:t>
      </w:r>
      <w:r>
        <w:rPr>
          <w:rFonts w:hint="eastAsia" w:ascii="仿宋_GB2312" w:hAnsi="仿宋_GB2312" w:eastAsia="仿宋_GB2312" w:cs="仿宋_GB2312"/>
          <w:color w:val="auto"/>
          <w:spacing w:val="-8"/>
          <w:highlight w:val="none"/>
        </w:rPr>
        <w:t>1 日。</w:t>
      </w:r>
    </w:p>
    <w:p w14:paraId="1DD68C7A">
      <w:pPr>
        <w:pStyle w:val="8"/>
        <w:spacing w:before="33" w:line="220" w:lineRule="auto"/>
        <w:ind w:left="47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3"/>
          <w:highlight w:val="none"/>
        </w:rPr>
        <w:t>3.以“★</w:t>
      </w:r>
      <w:r>
        <w:rPr>
          <w:rFonts w:hint="eastAsia" w:ascii="仿宋_GB2312" w:hAnsi="仿宋_GB2312" w:eastAsia="仿宋_GB2312" w:cs="仿宋_GB2312"/>
          <w:color w:val="auto"/>
          <w:spacing w:val="-68"/>
          <w:highlight w:val="none"/>
        </w:rPr>
        <w:t xml:space="preserve"> </w:t>
      </w:r>
      <w:r>
        <w:rPr>
          <w:rFonts w:hint="eastAsia" w:ascii="仿宋_GB2312" w:hAnsi="仿宋_GB2312" w:eastAsia="仿宋_GB2312" w:cs="仿宋_GB2312"/>
          <w:color w:val="auto"/>
          <w:spacing w:val="-3"/>
          <w:highlight w:val="none"/>
        </w:rPr>
        <w:t>”标注的为政府强制采购产品。</w:t>
      </w:r>
    </w:p>
    <w:p w14:paraId="7FBC230D">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4.若表格有变动，按最新政策执行。</w:t>
      </w:r>
    </w:p>
    <w:p w14:paraId="1D7DEA86">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1995264E">
      <w:pPr>
        <w:rPr>
          <w:rFonts w:hint="eastAsia" w:ascii="仿宋_GB2312" w:hAnsi="仿宋_GB2312" w:eastAsia="仿宋_GB2312" w:cs="仿宋_GB2312"/>
          <w:color w:val="auto"/>
          <w:sz w:val="28"/>
          <w:szCs w:val="28"/>
          <w:highlight w:val="none"/>
        </w:rPr>
      </w:pPr>
    </w:p>
    <w:p w14:paraId="07CE4205">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w:t>
      </w:r>
    </w:p>
    <w:p w14:paraId="73E6D938">
      <w:pPr>
        <w:spacing w:before="342" w:line="175" w:lineRule="auto"/>
        <w:jc w:val="center"/>
        <w:rPr>
          <w:rFonts w:hint="eastAsia" w:ascii="微软雅黑" w:hAnsi="微软雅黑" w:eastAsia="微软雅黑" w:cs="微软雅黑"/>
          <w:color w:val="auto"/>
          <w:spacing w:val="-2"/>
          <w:sz w:val="40"/>
          <w:szCs w:val="40"/>
          <w:highlight w:val="none"/>
        </w:rPr>
      </w:pPr>
      <w:bookmarkStart w:id="85" w:name="_Toc9572"/>
      <w:r>
        <w:rPr>
          <w:rFonts w:ascii="微软雅黑" w:hAnsi="微软雅黑" w:eastAsia="微软雅黑" w:cs="微软雅黑"/>
          <w:color w:val="auto"/>
          <w:spacing w:val="-2"/>
          <w:sz w:val="40"/>
          <w:szCs w:val="40"/>
          <w:highlight w:val="none"/>
        </w:rPr>
        <w:t>环境标志产品政府</w:t>
      </w:r>
      <w:bookmarkStart w:id="91" w:name="_GoBack"/>
      <w:bookmarkEnd w:id="91"/>
      <w:r>
        <w:rPr>
          <w:rFonts w:ascii="微软雅黑" w:hAnsi="微软雅黑" w:eastAsia="微软雅黑" w:cs="微软雅黑"/>
          <w:color w:val="auto"/>
          <w:spacing w:val="-2"/>
          <w:sz w:val="40"/>
          <w:szCs w:val="40"/>
          <w:highlight w:val="none"/>
        </w:rPr>
        <w:t>采购品目清单</w:t>
      </w:r>
      <w:bookmarkEnd w:id="85"/>
    </w:p>
    <w:p w14:paraId="126B8A9C">
      <w:pPr>
        <w:spacing w:before="41"/>
        <w:rPr>
          <w:color w:val="auto"/>
          <w:highlight w:val="none"/>
        </w:rPr>
      </w:pPr>
    </w:p>
    <w:tbl>
      <w:tblPr>
        <w:tblStyle w:val="8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2F385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5864373">
            <w:pPr>
              <w:pStyle w:val="80"/>
              <w:spacing w:before="71" w:line="283" w:lineRule="auto"/>
              <w:ind w:left="114" w:right="107" w:firstLine="15"/>
              <w:rPr>
                <w:rFonts w:hint="eastAsia"/>
                <w:color w:val="auto"/>
                <w:highlight w:val="none"/>
              </w:rPr>
            </w:pPr>
            <w:r>
              <w:rPr>
                <w:b/>
                <w:bCs/>
                <w:color w:val="auto"/>
                <w:spacing w:val="-12"/>
                <w:highlight w:val="none"/>
              </w:rPr>
              <w:t>品目</w:t>
            </w:r>
            <w:r>
              <w:rPr>
                <w:color w:val="auto"/>
                <w:highlight w:val="none"/>
              </w:rPr>
              <w:t xml:space="preserve"> </w:t>
            </w:r>
            <w:r>
              <w:rPr>
                <w:b/>
                <w:bCs/>
                <w:color w:val="auto"/>
                <w:spacing w:val="-4"/>
                <w:highlight w:val="none"/>
              </w:rPr>
              <w:t>序号</w:t>
            </w:r>
          </w:p>
        </w:tc>
        <w:tc>
          <w:tcPr>
            <w:tcW w:w="5623" w:type="dxa"/>
            <w:gridSpan w:val="3"/>
          </w:tcPr>
          <w:p w14:paraId="6143411C">
            <w:pPr>
              <w:pStyle w:val="80"/>
              <w:spacing w:before="224" w:line="222" w:lineRule="auto"/>
              <w:ind w:left="3054"/>
              <w:rPr>
                <w:rFonts w:hint="eastAsia"/>
                <w:color w:val="auto"/>
                <w:highlight w:val="none"/>
              </w:rPr>
            </w:pPr>
            <w:r>
              <w:rPr>
                <w:b/>
                <w:bCs/>
                <w:color w:val="auto"/>
                <w:spacing w:val="-6"/>
                <w:highlight w:val="none"/>
              </w:rPr>
              <w:t>名称</w:t>
            </w:r>
          </w:p>
        </w:tc>
        <w:tc>
          <w:tcPr>
            <w:tcW w:w="3081" w:type="dxa"/>
          </w:tcPr>
          <w:p w14:paraId="40A9D878">
            <w:pPr>
              <w:pStyle w:val="80"/>
              <w:spacing w:before="224" w:line="219" w:lineRule="auto"/>
              <w:ind w:left="1325"/>
              <w:rPr>
                <w:rFonts w:hint="eastAsia"/>
                <w:color w:val="auto"/>
                <w:highlight w:val="none"/>
              </w:rPr>
            </w:pPr>
            <w:r>
              <w:rPr>
                <w:b/>
                <w:bCs/>
                <w:color w:val="auto"/>
                <w:spacing w:val="-4"/>
                <w:highlight w:val="none"/>
              </w:rPr>
              <w:t>依据的标准</w:t>
            </w:r>
          </w:p>
        </w:tc>
      </w:tr>
      <w:tr w14:paraId="4A8D5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7569146F">
            <w:pPr>
              <w:pStyle w:val="80"/>
              <w:spacing w:before="93" w:line="184" w:lineRule="auto"/>
              <w:ind w:left="128"/>
              <w:rPr>
                <w:rFonts w:hint="eastAsia"/>
                <w:color w:val="auto"/>
                <w:highlight w:val="none"/>
              </w:rPr>
            </w:pPr>
            <w:r>
              <w:rPr>
                <w:color w:val="auto"/>
                <w:highlight w:val="none"/>
              </w:rPr>
              <w:t>1</w:t>
            </w:r>
          </w:p>
        </w:tc>
        <w:tc>
          <w:tcPr>
            <w:tcW w:w="1343" w:type="dxa"/>
            <w:vMerge w:val="restart"/>
            <w:tcBorders>
              <w:bottom w:val="nil"/>
            </w:tcBorders>
          </w:tcPr>
          <w:p w14:paraId="4A685DBF">
            <w:pPr>
              <w:pStyle w:val="80"/>
              <w:spacing w:before="66" w:line="307" w:lineRule="auto"/>
              <w:ind w:left="110" w:right="108" w:hanging="8"/>
              <w:rPr>
                <w:rFonts w:hint="eastAsia"/>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324" w:type="dxa"/>
          </w:tcPr>
          <w:p w14:paraId="0869950D">
            <w:pPr>
              <w:pStyle w:val="80"/>
              <w:spacing w:before="66" w:line="220" w:lineRule="auto"/>
              <w:ind w:left="103"/>
              <w:rPr>
                <w:rFonts w:hint="eastAsia"/>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1956" w:type="dxa"/>
          </w:tcPr>
          <w:p w14:paraId="28A4B9D0">
            <w:pPr>
              <w:rPr>
                <w:rFonts w:ascii="Arial"/>
                <w:color w:val="auto"/>
                <w:highlight w:val="none"/>
              </w:rPr>
            </w:pPr>
          </w:p>
        </w:tc>
        <w:tc>
          <w:tcPr>
            <w:tcW w:w="3081" w:type="dxa"/>
          </w:tcPr>
          <w:p w14:paraId="76B921D7">
            <w:pPr>
              <w:pStyle w:val="80"/>
              <w:spacing w:before="66" w:line="219" w:lineRule="auto"/>
              <w:ind w:left="109"/>
              <w:rPr>
                <w:rFonts w:hint="eastAsia"/>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307D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85E5165">
            <w:pPr>
              <w:rPr>
                <w:rFonts w:ascii="Arial"/>
                <w:color w:val="auto"/>
                <w:highlight w:val="none"/>
              </w:rPr>
            </w:pPr>
          </w:p>
        </w:tc>
        <w:tc>
          <w:tcPr>
            <w:tcW w:w="1343" w:type="dxa"/>
            <w:vMerge w:val="continue"/>
            <w:tcBorders>
              <w:top w:val="nil"/>
              <w:bottom w:val="nil"/>
            </w:tcBorders>
          </w:tcPr>
          <w:p w14:paraId="37159EF1">
            <w:pPr>
              <w:rPr>
                <w:rFonts w:ascii="Arial"/>
                <w:color w:val="auto"/>
                <w:highlight w:val="none"/>
              </w:rPr>
            </w:pPr>
          </w:p>
        </w:tc>
        <w:tc>
          <w:tcPr>
            <w:tcW w:w="2324" w:type="dxa"/>
          </w:tcPr>
          <w:p w14:paraId="0C125ADC">
            <w:pPr>
              <w:pStyle w:val="80"/>
              <w:spacing w:before="65" w:line="219" w:lineRule="auto"/>
              <w:ind w:left="103"/>
              <w:rPr>
                <w:rFonts w:hint="eastAsia"/>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1956" w:type="dxa"/>
          </w:tcPr>
          <w:p w14:paraId="51F95E9E">
            <w:pPr>
              <w:rPr>
                <w:rFonts w:ascii="Arial"/>
                <w:color w:val="auto"/>
                <w:highlight w:val="none"/>
              </w:rPr>
            </w:pPr>
          </w:p>
        </w:tc>
        <w:tc>
          <w:tcPr>
            <w:tcW w:w="3081" w:type="dxa"/>
          </w:tcPr>
          <w:p w14:paraId="46A7E2C9">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7FA3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369F09D1">
            <w:pPr>
              <w:rPr>
                <w:rFonts w:ascii="Arial"/>
                <w:color w:val="auto"/>
                <w:highlight w:val="none"/>
              </w:rPr>
            </w:pPr>
          </w:p>
        </w:tc>
        <w:tc>
          <w:tcPr>
            <w:tcW w:w="1343" w:type="dxa"/>
            <w:vMerge w:val="continue"/>
            <w:tcBorders>
              <w:top w:val="nil"/>
              <w:bottom w:val="nil"/>
            </w:tcBorders>
          </w:tcPr>
          <w:p w14:paraId="18EC1C50">
            <w:pPr>
              <w:rPr>
                <w:rFonts w:ascii="Arial"/>
                <w:color w:val="auto"/>
                <w:highlight w:val="none"/>
              </w:rPr>
            </w:pPr>
          </w:p>
        </w:tc>
        <w:tc>
          <w:tcPr>
            <w:tcW w:w="2324" w:type="dxa"/>
          </w:tcPr>
          <w:p w14:paraId="62EA3DDF">
            <w:pPr>
              <w:pStyle w:val="80"/>
              <w:spacing w:before="64" w:line="219" w:lineRule="auto"/>
              <w:ind w:left="103"/>
              <w:rPr>
                <w:rFonts w:hint="eastAsia"/>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1956" w:type="dxa"/>
          </w:tcPr>
          <w:p w14:paraId="639AB54A">
            <w:pPr>
              <w:rPr>
                <w:rFonts w:ascii="Arial"/>
                <w:color w:val="auto"/>
                <w:highlight w:val="none"/>
              </w:rPr>
            </w:pPr>
          </w:p>
        </w:tc>
        <w:tc>
          <w:tcPr>
            <w:tcW w:w="3081" w:type="dxa"/>
          </w:tcPr>
          <w:p w14:paraId="7F1A8AA5">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7DB6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61092FF9">
            <w:pPr>
              <w:rPr>
                <w:rFonts w:ascii="Arial"/>
                <w:color w:val="auto"/>
                <w:highlight w:val="none"/>
              </w:rPr>
            </w:pPr>
          </w:p>
        </w:tc>
        <w:tc>
          <w:tcPr>
            <w:tcW w:w="1343" w:type="dxa"/>
            <w:vMerge w:val="continue"/>
            <w:tcBorders>
              <w:top w:val="nil"/>
              <w:bottom w:val="nil"/>
            </w:tcBorders>
          </w:tcPr>
          <w:p w14:paraId="30F09740">
            <w:pPr>
              <w:rPr>
                <w:rFonts w:ascii="Arial"/>
                <w:color w:val="auto"/>
                <w:highlight w:val="none"/>
              </w:rPr>
            </w:pPr>
          </w:p>
        </w:tc>
        <w:tc>
          <w:tcPr>
            <w:tcW w:w="2324" w:type="dxa"/>
          </w:tcPr>
          <w:p w14:paraId="18F7BC43">
            <w:pPr>
              <w:pStyle w:val="80"/>
              <w:spacing w:before="64" w:line="219" w:lineRule="auto"/>
              <w:ind w:left="103"/>
              <w:rPr>
                <w:rFonts w:hint="eastAsia"/>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1956" w:type="dxa"/>
          </w:tcPr>
          <w:p w14:paraId="321EB28C">
            <w:pPr>
              <w:rPr>
                <w:rFonts w:ascii="Arial"/>
                <w:color w:val="auto"/>
                <w:highlight w:val="none"/>
              </w:rPr>
            </w:pPr>
          </w:p>
        </w:tc>
        <w:tc>
          <w:tcPr>
            <w:tcW w:w="3081" w:type="dxa"/>
          </w:tcPr>
          <w:p w14:paraId="6D23CF46">
            <w:pPr>
              <w:pStyle w:val="80"/>
              <w:spacing w:before="63"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254F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0572F7B">
            <w:pPr>
              <w:rPr>
                <w:rFonts w:ascii="Arial"/>
                <w:color w:val="auto"/>
                <w:highlight w:val="none"/>
              </w:rPr>
            </w:pPr>
          </w:p>
        </w:tc>
        <w:tc>
          <w:tcPr>
            <w:tcW w:w="1343" w:type="dxa"/>
            <w:vMerge w:val="continue"/>
            <w:tcBorders>
              <w:top w:val="nil"/>
              <w:bottom w:val="nil"/>
            </w:tcBorders>
          </w:tcPr>
          <w:p w14:paraId="5C7D9577">
            <w:pPr>
              <w:rPr>
                <w:rFonts w:ascii="Arial"/>
                <w:color w:val="auto"/>
                <w:highlight w:val="none"/>
              </w:rPr>
            </w:pPr>
          </w:p>
        </w:tc>
        <w:tc>
          <w:tcPr>
            <w:tcW w:w="2324" w:type="dxa"/>
          </w:tcPr>
          <w:p w14:paraId="1C30E05D">
            <w:pPr>
              <w:pStyle w:val="80"/>
              <w:spacing w:before="65" w:line="219" w:lineRule="auto"/>
              <w:ind w:left="103"/>
              <w:rPr>
                <w:rFonts w:hint="eastAsia"/>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1956" w:type="dxa"/>
          </w:tcPr>
          <w:p w14:paraId="52B1004B">
            <w:pPr>
              <w:rPr>
                <w:rFonts w:ascii="Arial"/>
                <w:color w:val="auto"/>
                <w:highlight w:val="none"/>
              </w:rPr>
            </w:pPr>
          </w:p>
        </w:tc>
        <w:tc>
          <w:tcPr>
            <w:tcW w:w="3081" w:type="dxa"/>
          </w:tcPr>
          <w:p w14:paraId="05A332BE">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4DDF8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A7D80E8">
            <w:pPr>
              <w:rPr>
                <w:rFonts w:ascii="Arial"/>
                <w:color w:val="auto"/>
                <w:highlight w:val="none"/>
              </w:rPr>
            </w:pPr>
          </w:p>
        </w:tc>
        <w:tc>
          <w:tcPr>
            <w:tcW w:w="1343" w:type="dxa"/>
            <w:vMerge w:val="continue"/>
            <w:tcBorders>
              <w:top w:val="nil"/>
              <w:bottom w:val="nil"/>
            </w:tcBorders>
          </w:tcPr>
          <w:p w14:paraId="40EA9742">
            <w:pPr>
              <w:rPr>
                <w:rFonts w:ascii="Arial"/>
                <w:color w:val="auto"/>
                <w:highlight w:val="none"/>
              </w:rPr>
            </w:pPr>
          </w:p>
        </w:tc>
        <w:tc>
          <w:tcPr>
            <w:tcW w:w="2324" w:type="dxa"/>
          </w:tcPr>
          <w:p w14:paraId="68676F04">
            <w:pPr>
              <w:pStyle w:val="80"/>
              <w:spacing w:before="64" w:line="219" w:lineRule="auto"/>
              <w:ind w:left="103"/>
              <w:rPr>
                <w:rFonts w:hint="eastAsia"/>
                <w:color w:val="auto"/>
                <w:highlight w:val="none"/>
              </w:rPr>
            </w:pPr>
            <w:r>
              <w:rPr>
                <w:color w:val="auto"/>
                <w:highlight w:val="none"/>
              </w:rPr>
              <w:t>A02010109 计算机工作站</w:t>
            </w:r>
          </w:p>
        </w:tc>
        <w:tc>
          <w:tcPr>
            <w:tcW w:w="1956" w:type="dxa"/>
          </w:tcPr>
          <w:p w14:paraId="01D9A68C">
            <w:pPr>
              <w:rPr>
                <w:rFonts w:ascii="Arial"/>
                <w:color w:val="auto"/>
                <w:highlight w:val="none"/>
              </w:rPr>
            </w:pPr>
          </w:p>
        </w:tc>
        <w:tc>
          <w:tcPr>
            <w:tcW w:w="3081" w:type="dxa"/>
          </w:tcPr>
          <w:p w14:paraId="7FE09B24">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DFA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40102FAF">
            <w:pPr>
              <w:rPr>
                <w:rFonts w:ascii="Arial"/>
                <w:color w:val="auto"/>
                <w:highlight w:val="none"/>
              </w:rPr>
            </w:pPr>
          </w:p>
        </w:tc>
        <w:tc>
          <w:tcPr>
            <w:tcW w:w="1343" w:type="dxa"/>
            <w:vMerge w:val="continue"/>
            <w:tcBorders>
              <w:top w:val="nil"/>
            </w:tcBorders>
          </w:tcPr>
          <w:p w14:paraId="4DFE73F5">
            <w:pPr>
              <w:rPr>
                <w:rFonts w:ascii="Arial"/>
                <w:color w:val="auto"/>
                <w:highlight w:val="none"/>
              </w:rPr>
            </w:pPr>
          </w:p>
        </w:tc>
        <w:tc>
          <w:tcPr>
            <w:tcW w:w="2324" w:type="dxa"/>
          </w:tcPr>
          <w:p w14:paraId="07E992F2">
            <w:pPr>
              <w:pStyle w:val="80"/>
              <w:spacing w:before="64" w:line="219" w:lineRule="auto"/>
              <w:ind w:left="103"/>
              <w:rPr>
                <w:rFonts w:hint="eastAsia"/>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1956" w:type="dxa"/>
          </w:tcPr>
          <w:p w14:paraId="3116C787">
            <w:pPr>
              <w:rPr>
                <w:rFonts w:ascii="Arial"/>
                <w:color w:val="auto"/>
                <w:highlight w:val="none"/>
              </w:rPr>
            </w:pPr>
          </w:p>
        </w:tc>
        <w:tc>
          <w:tcPr>
            <w:tcW w:w="3081" w:type="dxa"/>
          </w:tcPr>
          <w:p w14:paraId="00A8AC97">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0F3EB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59435F2">
            <w:pPr>
              <w:pStyle w:val="80"/>
              <w:spacing w:before="93" w:line="183" w:lineRule="auto"/>
              <w:ind w:left="116"/>
              <w:rPr>
                <w:rFonts w:hint="eastAsia"/>
                <w:color w:val="auto"/>
                <w:highlight w:val="none"/>
              </w:rPr>
            </w:pPr>
            <w:r>
              <w:rPr>
                <w:color w:val="auto"/>
                <w:highlight w:val="none"/>
              </w:rPr>
              <w:t>2</w:t>
            </w:r>
          </w:p>
        </w:tc>
        <w:tc>
          <w:tcPr>
            <w:tcW w:w="1343" w:type="dxa"/>
            <w:vMerge w:val="restart"/>
            <w:tcBorders>
              <w:bottom w:val="nil"/>
            </w:tcBorders>
          </w:tcPr>
          <w:p w14:paraId="0D2DAD1E">
            <w:pPr>
              <w:pStyle w:val="80"/>
              <w:spacing w:before="65" w:line="307" w:lineRule="auto"/>
              <w:ind w:left="123" w:right="108" w:hanging="21"/>
              <w:rPr>
                <w:rFonts w:hint="eastAsia"/>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spacing w:val="-5"/>
                <w:highlight w:val="none"/>
              </w:rPr>
              <w:t>出设备</w:t>
            </w:r>
          </w:p>
        </w:tc>
        <w:tc>
          <w:tcPr>
            <w:tcW w:w="2324" w:type="dxa"/>
            <w:vMerge w:val="restart"/>
            <w:tcBorders>
              <w:bottom w:val="nil"/>
            </w:tcBorders>
          </w:tcPr>
          <w:p w14:paraId="15DC7EE5">
            <w:pPr>
              <w:pStyle w:val="80"/>
              <w:spacing w:before="64" w:line="220" w:lineRule="auto"/>
              <w:ind w:left="103"/>
              <w:rPr>
                <w:rFonts w:hint="eastAsia"/>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1956" w:type="dxa"/>
          </w:tcPr>
          <w:p w14:paraId="6B8AA218">
            <w:pPr>
              <w:pStyle w:val="80"/>
              <w:spacing w:before="65" w:line="219" w:lineRule="auto"/>
              <w:ind w:left="105"/>
              <w:rPr>
                <w:rFonts w:hint="eastAsia"/>
                <w:color w:val="auto"/>
                <w:highlight w:val="none"/>
              </w:rPr>
            </w:pPr>
            <w:r>
              <w:rPr>
                <w:color w:val="auto"/>
                <w:highlight w:val="none"/>
              </w:rPr>
              <w:t>A0201060101 喷墨打印机</w:t>
            </w:r>
          </w:p>
        </w:tc>
        <w:tc>
          <w:tcPr>
            <w:tcW w:w="3081" w:type="dxa"/>
          </w:tcPr>
          <w:p w14:paraId="39CD3476">
            <w:pPr>
              <w:pStyle w:val="80"/>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32B3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4B80F5A">
            <w:pPr>
              <w:rPr>
                <w:rFonts w:ascii="Arial"/>
                <w:color w:val="auto"/>
                <w:highlight w:val="none"/>
              </w:rPr>
            </w:pPr>
          </w:p>
        </w:tc>
        <w:tc>
          <w:tcPr>
            <w:tcW w:w="1343" w:type="dxa"/>
            <w:vMerge w:val="continue"/>
            <w:tcBorders>
              <w:top w:val="nil"/>
              <w:bottom w:val="nil"/>
            </w:tcBorders>
          </w:tcPr>
          <w:p w14:paraId="4844D122">
            <w:pPr>
              <w:rPr>
                <w:rFonts w:ascii="Arial"/>
                <w:color w:val="auto"/>
                <w:highlight w:val="none"/>
              </w:rPr>
            </w:pPr>
          </w:p>
        </w:tc>
        <w:tc>
          <w:tcPr>
            <w:tcW w:w="2324" w:type="dxa"/>
            <w:vMerge w:val="continue"/>
            <w:tcBorders>
              <w:top w:val="nil"/>
              <w:bottom w:val="nil"/>
            </w:tcBorders>
          </w:tcPr>
          <w:p w14:paraId="5CCB025F">
            <w:pPr>
              <w:rPr>
                <w:rFonts w:ascii="Arial"/>
                <w:color w:val="auto"/>
                <w:highlight w:val="none"/>
              </w:rPr>
            </w:pPr>
          </w:p>
        </w:tc>
        <w:tc>
          <w:tcPr>
            <w:tcW w:w="1956" w:type="dxa"/>
          </w:tcPr>
          <w:p w14:paraId="654312E8">
            <w:pPr>
              <w:pStyle w:val="80"/>
              <w:spacing w:before="64" w:line="219" w:lineRule="auto"/>
              <w:ind w:left="105"/>
              <w:rPr>
                <w:rFonts w:hint="eastAsia"/>
                <w:color w:val="auto"/>
                <w:highlight w:val="none"/>
              </w:rPr>
            </w:pPr>
            <w:r>
              <w:rPr>
                <w:color w:val="auto"/>
                <w:highlight w:val="none"/>
              </w:rPr>
              <w:t>A0201060102 激光打印机</w:t>
            </w:r>
          </w:p>
        </w:tc>
        <w:tc>
          <w:tcPr>
            <w:tcW w:w="3081" w:type="dxa"/>
          </w:tcPr>
          <w:p w14:paraId="540EF30C">
            <w:pPr>
              <w:pStyle w:val="80"/>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03BF8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1D2DDAC2">
            <w:pPr>
              <w:rPr>
                <w:rFonts w:ascii="Arial"/>
                <w:color w:val="auto"/>
                <w:highlight w:val="none"/>
              </w:rPr>
            </w:pPr>
          </w:p>
        </w:tc>
        <w:tc>
          <w:tcPr>
            <w:tcW w:w="1343" w:type="dxa"/>
            <w:vMerge w:val="continue"/>
            <w:tcBorders>
              <w:top w:val="nil"/>
              <w:bottom w:val="nil"/>
            </w:tcBorders>
          </w:tcPr>
          <w:p w14:paraId="6BA550B3">
            <w:pPr>
              <w:rPr>
                <w:rFonts w:ascii="Arial"/>
                <w:color w:val="auto"/>
                <w:highlight w:val="none"/>
              </w:rPr>
            </w:pPr>
          </w:p>
        </w:tc>
        <w:tc>
          <w:tcPr>
            <w:tcW w:w="2324" w:type="dxa"/>
            <w:vMerge w:val="continue"/>
            <w:tcBorders>
              <w:top w:val="nil"/>
              <w:bottom w:val="nil"/>
            </w:tcBorders>
          </w:tcPr>
          <w:p w14:paraId="7908935E">
            <w:pPr>
              <w:rPr>
                <w:rFonts w:ascii="Arial"/>
                <w:color w:val="auto"/>
                <w:highlight w:val="none"/>
              </w:rPr>
            </w:pPr>
          </w:p>
        </w:tc>
        <w:tc>
          <w:tcPr>
            <w:tcW w:w="1956" w:type="dxa"/>
          </w:tcPr>
          <w:p w14:paraId="184A6B1D">
            <w:pPr>
              <w:pStyle w:val="80"/>
              <w:spacing w:before="64" w:line="219" w:lineRule="auto"/>
              <w:ind w:left="105"/>
              <w:rPr>
                <w:rFonts w:hint="eastAsia"/>
                <w:color w:val="auto"/>
                <w:highlight w:val="none"/>
              </w:rPr>
            </w:pPr>
            <w:r>
              <w:rPr>
                <w:color w:val="auto"/>
                <w:highlight w:val="none"/>
              </w:rPr>
              <w:t>A0201060103 热式打印机</w:t>
            </w:r>
          </w:p>
        </w:tc>
        <w:tc>
          <w:tcPr>
            <w:tcW w:w="3081" w:type="dxa"/>
          </w:tcPr>
          <w:p w14:paraId="084BD2A0">
            <w:pPr>
              <w:pStyle w:val="80"/>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461B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E039FB2">
            <w:pPr>
              <w:rPr>
                <w:rFonts w:ascii="Arial"/>
                <w:color w:val="auto"/>
                <w:highlight w:val="none"/>
              </w:rPr>
            </w:pPr>
          </w:p>
        </w:tc>
        <w:tc>
          <w:tcPr>
            <w:tcW w:w="1343" w:type="dxa"/>
            <w:vMerge w:val="continue"/>
            <w:tcBorders>
              <w:top w:val="nil"/>
              <w:bottom w:val="nil"/>
            </w:tcBorders>
          </w:tcPr>
          <w:p w14:paraId="1355577B">
            <w:pPr>
              <w:rPr>
                <w:rFonts w:ascii="Arial"/>
                <w:color w:val="auto"/>
                <w:highlight w:val="none"/>
              </w:rPr>
            </w:pPr>
          </w:p>
        </w:tc>
        <w:tc>
          <w:tcPr>
            <w:tcW w:w="2324" w:type="dxa"/>
            <w:vMerge w:val="continue"/>
            <w:tcBorders>
              <w:top w:val="nil"/>
            </w:tcBorders>
          </w:tcPr>
          <w:p w14:paraId="2B205115">
            <w:pPr>
              <w:rPr>
                <w:rFonts w:ascii="Arial"/>
                <w:color w:val="auto"/>
                <w:highlight w:val="none"/>
              </w:rPr>
            </w:pPr>
          </w:p>
        </w:tc>
        <w:tc>
          <w:tcPr>
            <w:tcW w:w="1956" w:type="dxa"/>
          </w:tcPr>
          <w:p w14:paraId="173D1374">
            <w:pPr>
              <w:pStyle w:val="80"/>
              <w:spacing w:before="65" w:line="219" w:lineRule="auto"/>
              <w:ind w:left="105"/>
              <w:rPr>
                <w:rFonts w:hint="eastAsia"/>
                <w:color w:val="auto"/>
                <w:highlight w:val="none"/>
              </w:rPr>
            </w:pPr>
            <w:r>
              <w:rPr>
                <w:color w:val="auto"/>
                <w:highlight w:val="none"/>
              </w:rPr>
              <w:t>A0201060104 针式打印机</w:t>
            </w:r>
          </w:p>
        </w:tc>
        <w:tc>
          <w:tcPr>
            <w:tcW w:w="3081" w:type="dxa"/>
          </w:tcPr>
          <w:p w14:paraId="57B41904">
            <w:pPr>
              <w:pStyle w:val="80"/>
              <w:spacing w:before="64"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29DED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2A8CE36">
            <w:pPr>
              <w:rPr>
                <w:rFonts w:ascii="Arial"/>
                <w:color w:val="auto"/>
                <w:highlight w:val="none"/>
              </w:rPr>
            </w:pPr>
          </w:p>
        </w:tc>
        <w:tc>
          <w:tcPr>
            <w:tcW w:w="1343" w:type="dxa"/>
            <w:vMerge w:val="continue"/>
            <w:tcBorders>
              <w:top w:val="nil"/>
              <w:bottom w:val="nil"/>
            </w:tcBorders>
          </w:tcPr>
          <w:p w14:paraId="47016E42">
            <w:pPr>
              <w:rPr>
                <w:rFonts w:ascii="Arial"/>
                <w:color w:val="auto"/>
                <w:highlight w:val="none"/>
              </w:rPr>
            </w:pPr>
          </w:p>
        </w:tc>
        <w:tc>
          <w:tcPr>
            <w:tcW w:w="2324" w:type="dxa"/>
            <w:vMerge w:val="restart"/>
            <w:tcBorders>
              <w:bottom w:val="nil"/>
            </w:tcBorders>
          </w:tcPr>
          <w:p w14:paraId="19A876E3">
            <w:pPr>
              <w:pStyle w:val="80"/>
              <w:spacing w:before="64" w:line="222" w:lineRule="auto"/>
              <w:ind w:left="103"/>
              <w:rPr>
                <w:rFonts w:hint="eastAsia"/>
                <w:color w:val="auto"/>
                <w:highlight w:val="none"/>
              </w:rPr>
            </w:pPr>
            <w:r>
              <w:rPr>
                <w:color w:val="auto"/>
                <w:highlight w:val="none"/>
              </w:rPr>
              <w:t>A02010604 显示设备</w:t>
            </w:r>
          </w:p>
        </w:tc>
        <w:tc>
          <w:tcPr>
            <w:tcW w:w="1956" w:type="dxa"/>
          </w:tcPr>
          <w:p w14:paraId="71349B59">
            <w:pPr>
              <w:pStyle w:val="80"/>
              <w:spacing w:before="64" w:line="221" w:lineRule="auto"/>
              <w:ind w:left="105"/>
              <w:rPr>
                <w:rFonts w:hint="eastAsia"/>
                <w:color w:val="auto"/>
                <w:highlight w:val="none"/>
              </w:rPr>
            </w:pPr>
            <w:r>
              <w:rPr>
                <w:color w:val="auto"/>
                <w:highlight w:val="none"/>
              </w:rPr>
              <w:t>A0201060401 液晶显示器</w:t>
            </w:r>
          </w:p>
        </w:tc>
        <w:tc>
          <w:tcPr>
            <w:tcW w:w="3081" w:type="dxa"/>
          </w:tcPr>
          <w:p w14:paraId="32C806D1">
            <w:pPr>
              <w:pStyle w:val="80"/>
              <w:spacing w:before="64"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10364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A71E750">
            <w:pPr>
              <w:rPr>
                <w:rFonts w:ascii="Arial"/>
                <w:color w:val="auto"/>
                <w:highlight w:val="none"/>
              </w:rPr>
            </w:pPr>
          </w:p>
        </w:tc>
        <w:tc>
          <w:tcPr>
            <w:tcW w:w="1343" w:type="dxa"/>
            <w:vMerge w:val="continue"/>
            <w:tcBorders>
              <w:top w:val="nil"/>
              <w:bottom w:val="nil"/>
            </w:tcBorders>
          </w:tcPr>
          <w:p w14:paraId="3E3F296A">
            <w:pPr>
              <w:rPr>
                <w:rFonts w:ascii="Arial"/>
                <w:color w:val="auto"/>
                <w:highlight w:val="none"/>
              </w:rPr>
            </w:pPr>
          </w:p>
        </w:tc>
        <w:tc>
          <w:tcPr>
            <w:tcW w:w="2324" w:type="dxa"/>
            <w:vMerge w:val="continue"/>
            <w:tcBorders>
              <w:top w:val="nil"/>
            </w:tcBorders>
          </w:tcPr>
          <w:p w14:paraId="19105038">
            <w:pPr>
              <w:rPr>
                <w:rFonts w:ascii="Arial"/>
                <w:color w:val="auto"/>
                <w:highlight w:val="none"/>
              </w:rPr>
            </w:pPr>
          </w:p>
        </w:tc>
        <w:tc>
          <w:tcPr>
            <w:tcW w:w="1956" w:type="dxa"/>
          </w:tcPr>
          <w:p w14:paraId="2C8680CA">
            <w:pPr>
              <w:pStyle w:val="80"/>
              <w:spacing w:before="64" w:line="221" w:lineRule="auto"/>
              <w:ind w:left="105"/>
              <w:rPr>
                <w:rFonts w:hint="eastAsia"/>
                <w:color w:val="auto"/>
                <w:highlight w:val="none"/>
              </w:rPr>
            </w:pPr>
            <w:r>
              <w:rPr>
                <w:color w:val="auto"/>
                <w:highlight w:val="none"/>
              </w:rPr>
              <w:t>A0201060499 其他显示器</w:t>
            </w:r>
          </w:p>
        </w:tc>
        <w:tc>
          <w:tcPr>
            <w:tcW w:w="3081" w:type="dxa"/>
          </w:tcPr>
          <w:p w14:paraId="252E2D28">
            <w:pPr>
              <w:pStyle w:val="80"/>
              <w:spacing w:before="63" w:line="219" w:lineRule="auto"/>
              <w:ind w:left="109"/>
              <w:rPr>
                <w:rFonts w:hint="eastAsia"/>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3B98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5BE52D76">
            <w:pPr>
              <w:rPr>
                <w:rFonts w:ascii="Arial"/>
                <w:color w:val="auto"/>
                <w:highlight w:val="none"/>
              </w:rPr>
            </w:pPr>
          </w:p>
        </w:tc>
        <w:tc>
          <w:tcPr>
            <w:tcW w:w="1343" w:type="dxa"/>
            <w:vMerge w:val="continue"/>
            <w:tcBorders>
              <w:top w:val="nil"/>
            </w:tcBorders>
          </w:tcPr>
          <w:p w14:paraId="3D13F77B">
            <w:pPr>
              <w:rPr>
                <w:rFonts w:ascii="Arial"/>
                <w:color w:val="auto"/>
                <w:highlight w:val="none"/>
              </w:rPr>
            </w:pPr>
          </w:p>
        </w:tc>
        <w:tc>
          <w:tcPr>
            <w:tcW w:w="2324" w:type="dxa"/>
          </w:tcPr>
          <w:p w14:paraId="45B9CB52">
            <w:pPr>
              <w:pStyle w:val="80"/>
              <w:spacing w:before="64" w:line="220" w:lineRule="auto"/>
              <w:ind w:left="103"/>
              <w:rPr>
                <w:rFonts w:hint="eastAsia"/>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1956" w:type="dxa"/>
          </w:tcPr>
          <w:p w14:paraId="397F07DD">
            <w:pPr>
              <w:pStyle w:val="80"/>
              <w:spacing w:before="64" w:line="220" w:lineRule="auto"/>
              <w:ind w:left="105"/>
              <w:rPr>
                <w:rFonts w:hint="eastAsia"/>
                <w:color w:val="auto"/>
                <w:highlight w:val="none"/>
              </w:rPr>
            </w:pPr>
            <w:r>
              <w:rPr>
                <w:color w:val="auto"/>
                <w:highlight w:val="none"/>
              </w:rPr>
              <w:t>A0201060901 扫描仪</w:t>
            </w:r>
          </w:p>
        </w:tc>
        <w:tc>
          <w:tcPr>
            <w:tcW w:w="3081" w:type="dxa"/>
          </w:tcPr>
          <w:p w14:paraId="7C78380B">
            <w:pPr>
              <w:pStyle w:val="80"/>
              <w:spacing w:before="64" w:line="219" w:lineRule="auto"/>
              <w:ind w:left="109"/>
              <w:rPr>
                <w:rFonts w:hint="eastAsia"/>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5BBFB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137BAD41">
            <w:pPr>
              <w:pStyle w:val="80"/>
              <w:spacing w:before="93" w:line="183" w:lineRule="auto"/>
              <w:ind w:left="118"/>
              <w:rPr>
                <w:rFonts w:hint="eastAsia"/>
                <w:color w:val="auto"/>
                <w:highlight w:val="none"/>
              </w:rPr>
            </w:pPr>
            <w:r>
              <w:rPr>
                <w:color w:val="auto"/>
                <w:highlight w:val="none"/>
              </w:rPr>
              <w:t>3</w:t>
            </w:r>
          </w:p>
        </w:tc>
        <w:tc>
          <w:tcPr>
            <w:tcW w:w="1343" w:type="dxa"/>
          </w:tcPr>
          <w:p w14:paraId="08D6423E">
            <w:pPr>
              <w:pStyle w:val="80"/>
              <w:spacing w:before="64" w:line="220" w:lineRule="auto"/>
              <w:ind w:left="102"/>
              <w:rPr>
                <w:rFonts w:hint="eastAsia"/>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324" w:type="dxa"/>
          </w:tcPr>
          <w:p w14:paraId="3A1C7F7A">
            <w:pPr>
              <w:rPr>
                <w:rFonts w:ascii="Arial"/>
                <w:color w:val="auto"/>
                <w:highlight w:val="none"/>
              </w:rPr>
            </w:pPr>
          </w:p>
        </w:tc>
        <w:tc>
          <w:tcPr>
            <w:tcW w:w="1956" w:type="dxa"/>
          </w:tcPr>
          <w:p w14:paraId="099EC96D">
            <w:pPr>
              <w:rPr>
                <w:rFonts w:ascii="Arial"/>
                <w:color w:val="auto"/>
                <w:highlight w:val="none"/>
              </w:rPr>
            </w:pPr>
          </w:p>
        </w:tc>
        <w:tc>
          <w:tcPr>
            <w:tcW w:w="3081" w:type="dxa"/>
          </w:tcPr>
          <w:p w14:paraId="5D9EE144">
            <w:pPr>
              <w:pStyle w:val="80"/>
              <w:spacing w:before="64" w:line="219" w:lineRule="auto"/>
              <w:ind w:left="109"/>
              <w:rPr>
                <w:rFonts w:hint="eastAsia"/>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21F6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425D7CEA">
            <w:pPr>
              <w:pStyle w:val="80"/>
              <w:spacing w:before="92" w:line="183" w:lineRule="auto"/>
              <w:ind w:left="114"/>
              <w:rPr>
                <w:rFonts w:hint="eastAsia"/>
                <w:color w:val="auto"/>
                <w:highlight w:val="none"/>
              </w:rPr>
            </w:pPr>
            <w:r>
              <w:rPr>
                <w:color w:val="auto"/>
                <w:highlight w:val="none"/>
              </w:rPr>
              <w:t>4</w:t>
            </w:r>
          </w:p>
        </w:tc>
        <w:tc>
          <w:tcPr>
            <w:tcW w:w="1343" w:type="dxa"/>
          </w:tcPr>
          <w:p w14:paraId="136CAE57">
            <w:pPr>
              <w:pStyle w:val="80"/>
              <w:spacing w:before="64" w:line="219" w:lineRule="auto"/>
              <w:ind w:left="102"/>
              <w:rPr>
                <w:rFonts w:hint="eastAsia"/>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324" w:type="dxa"/>
          </w:tcPr>
          <w:p w14:paraId="44D3F00B">
            <w:pPr>
              <w:rPr>
                <w:rFonts w:ascii="Arial"/>
                <w:color w:val="auto"/>
                <w:highlight w:val="none"/>
              </w:rPr>
            </w:pPr>
          </w:p>
        </w:tc>
        <w:tc>
          <w:tcPr>
            <w:tcW w:w="1956" w:type="dxa"/>
          </w:tcPr>
          <w:p w14:paraId="56363DBC">
            <w:pPr>
              <w:rPr>
                <w:rFonts w:ascii="Arial"/>
                <w:color w:val="auto"/>
                <w:highlight w:val="none"/>
              </w:rPr>
            </w:pPr>
          </w:p>
        </w:tc>
        <w:tc>
          <w:tcPr>
            <w:tcW w:w="3081" w:type="dxa"/>
          </w:tcPr>
          <w:p w14:paraId="59080ABE">
            <w:pPr>
              <w:pStyle w:val="80"/>
              <w:spacing w:before="64" w:line="219" w:lineRule="auto"/>
              <w:ind w:left="109"/>
              <w:rPr>
                <w:rFonts w:hint="eastAsia"/>
                <w:color w:val="auto"/>
                <w:highlight w:val="none"/>
                <w:lang w:eastAsia="zh-CN"/>
              </w:rPr>
            </w:pPr>
            <w:r>
              <w:rPr>
                <w:color w:val="auto"/>
                <w:highlight w:val="none"/>
                <w:lang w:eastAsia="zh-CN"/>
              </w:rPr>
              <w:t>HJ424 数字式复印（包括多功能）设备</w:t>
            </w:r>
          </w:p>
        </w:tc>
      </w:tr>
      <w:tr w14:paraId="5852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5D3D4D2">
            <w:pPr>
              <w:pStyle w:val="80"/>
              <w:spacing w:before="94" w:line="182" w:lineRule="auto"/>
              <w:ind w:left="118"/>
              <w:rPr>
                <w:rFonts w:hint="eastAsia"/>
                <w:color w:val="auto"/>
                <w:highlight w:val="none"/>
              </w:rPr>
            </w:pPr>
            <w:r>
              <w:rPr>
                <w:color w:val="auto"/>
                <w:highlight w:val="none"/>
              </w:rPr>
              <w:t>5</w:t>
            </w:r>
          </w:p>
        </w:tc>
        <w:tc>
          <w:tcPr>
            <w:tcW w:w="1343" w:type="dxa"/>
          </w:tcPr>
          <w:p w14:paraId="2AE34BD1">
            <w:pPr>
              <w:pStyle w:val="80"/>
              <w:spacing w:before="64" w:line="284" w:lineRule="auto"/>
              <w:ind w:left="110" w:right="108" w:hanging="8"/>
              <w:rPr>
                <w:rFonts w:hint="eastAsia"/>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spacing w:val="-4"/>
                <w:highlight w:val="none"/>
              </w:rPr>
              <w:t>一体机</w:t>
            </w:r>
          </w:p>
        </w:tc>
        <w:tc>
          <w:tcPr>
            <w:tcW w:w="2324" w:type="dxa"/>
          </w:tcPr>
          <w:p w14:paraId="6B20E996">
            <w:pPr>
              <w:rPr>
                <w:rFonts w:ascii="Arial"/>
                <w:color w:val="auto"/>
                <w:highlight w:val="none"/>
              </w:rPr>
            </w:pPr>
          </w:p>
        </w:tc>
        <w:tc>
          <w:tcPr>
            <w:tcW w:w="1956" w:type="dxa"/>
          </w:tcPr>
          <w:p w14:paraId="72E0DF61">
            <w:pPr>
              <w:rPr>
                <w:rFonts w:ascii="Arial"/>
                <w:color w:val="auto"/>
                <w:highlight w:val="none"/>
              </w:rPr>
            </w:pPr>
          </w:p>
        </w:tc>
        <w:tc>
          <w:tcPr>
            <w:tcW w:w="3081" w:type="dxa"/>
          </w:tcPr>
          <w:p w14:paraId="5F37AA8F">
            <w:pPr>
              <w:pStyle w:val="80"/>
              <w:spacing w:before="64" w:line="219" w:lineRule="auto"/>
              <w:ind w:left="109"/>
              <w:rPr>
                <w:rFonts w:hint="eastAsia"/>
                <w:color w:val="auto"/>
                <w:highlight w:val="none"/>
                <w:lang w:eastAsia="zh-CN"/>
              </w:rPr>
            </w:pPr>
            <w:r>
              <w:rPr>
                <w:color w:val="auto"/>
                <w:highlight w:val="none"/>
                <w:lang w:eastAsia="zh-CN"/>
              </w:rPr>
              <w:t>HJ424 数字式复印（包括多功能）设备</w:t>
            </w:r>
          </w:p>
        </w:tc>
      </w:tr>
      <w:tr w14:paraId="14A3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A02A421">
            <w:pPr>
              <w:pStyle w:val="80"/>
              <w:spacing w:before="94" w:line="183" w:lineRule="auto"/>
              <w:ind w:left="116"/>
              <w:rPr>
                <w:rFonts w:hint="eastAsia"/>
                <w:color w:val="auto"/>
                <w:highlight w:val="none"/>
              </w:rPr>
            </w:pPr>
            <w:r>
              <w:rPr>
                <w:color w:val="auto"/>
                <w:highlight w:val="none"/>
              </w:rPr>
              <w:t>6</w:t>
            </w:r>
          </w:p>
        </w:tc>
        <w:tc>
          <w:tcPr>
            <w:tcW w:w="1343" w:type="dxa"/>
          </w:tcPr>
          <w:p w14:paraId="42679B30">
            <w:pPr>
              <w:pStyle w:val="80"/>
              <w:spacing w:before="66" w:line="283" w:lineRule="auto"/>
              <w:ind w:left="109" w:right="108" w:hanging="7"/>
              <w:rPr>
                <w:rFonts w:hint="eastAsia"/>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324" w:type="dxa"/>
          </w:tcPr>
          <w:p w14:paraId="14A5FFE6">
            <w:pPr>
              <w:pStyle w:val="80"/>
              <w:spacing w:before="65" w:line="219" w:lineRule="auto"/>
              <w:ind w:left="103"/>
              <w:rPr>
                <w:rFonts w:hint="eastAsia"/>
                <w:color w:val="auto"/>
                <w:highlight w:val="none"/>
              </w:rPr>
            </w:pPr>
            <w:r>
              <w:rPr>
                <w:color w:val="auto"/>
                <w:highlight w:val="none"/>
              </w:rPr>
              <w:t>A02021001 速印机</w:t>
            </w:r>
          </w:p>
        </w:tc>
        <w:tc>
          <w:tcPr>
            <w:tcW w:w="1956" w:type="dxa"/>
          </w:tcPr>
          <w:p w14:paraId="055315A9">
            <w:pPr>
              <w:rPr>
                <w:rFonts w:ascii="Arial"/>
                <w:color w:val="auto"/>
                <w:highlight w:val="none"/>
              </w:rPr>
            </w:pPr>
          </w:p>
        </w:tc>
        <w:tc>
          <w:tcPr>
            <w:tcW w:w="3081" w:type="dxa"/>
          </w:tcPr>
          <w:p w14:paraId="26687CA5">
            <w:pPr>
              <w:pStyle w:val="80"/>
              <w:spacing w:before="65" w:line="219" w:lineRule="auto"/>
              <w:ind w:left="109"/>
              <w:rPr>
                <w:rFonts w:hint="eastAsia"/>
                <w:color w:val="auto"/>
                <w:highlight w:val="none"/>
                <w:lang w:eastAsia="zh-CN"/>
              </w:rPr>
            </w:pPr>
            <w:r>
              <w:rPr>
                <w:color w:val="auto"/>
                <w:spacing w:val="-1"/>
                <w:highlight w:val="none"/>
                <w:lang w:eastAsia="zh-CN"/>
              </w:rPr>
              <w:t>HJ472 数字式一体化速印机</w:t>
            </w:r>
          </w:p>
        </w:tc>
      </w:tr>
      <w:tr w14:paraId="4B33C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59C16636">
            <w:pPr>
              <w:pStyle w:val="80"/>
              <w:spacing w:before="95" w:line="182" w:lineRule="auto"/>
              <w:ind w:left="119"/>
              <w:rPr>
                <w:rFonts w:hint="eastAsia"/>
                <w:color w:val="auto"/>
                <w:highlight w:val="none"/>
              </w:rPr>
            </w:pPr>
            <w:r>
              <w:rPr>
                <w:color w:val="auto"/>
                <w:highlight w:val="none"/>
              </w:rPr>
              <w:t>7</w:t>
            </w:r>
          </w:p>
        </w:tc>
        <w:tc>
          <w:tcPr>
            <w:tcW w:w="1343" w:type="dxa"/>
          </w:tcPr>
          <w:p w14:paraId="66BB3D22">
            <w:pPr>
              <w:pStyle w:val="80"/>
              <w:spacing w:before="67" w:line="301" w:lineRule="auto"/>
              <w:ind w:left="109" w:right="32" w:hanging="7"/>
              <w:rPr>
                <w:rFonts w:hint="eastAsia"/>
                <w:color w:val="auto"/>
                <w:highlight w:val="none"/>
                <w:lang w:eastAsia="zh-CN"/>
              </w:rPr>
            </w:pPr>
            <w:r>
              <w:rPr>
                <w:color w:val="auto"/>
                <w:spacing w:val="3"/>
                <w:highlight w:val="none"/>
                <w:lang w:eastAsia="zh-CN"/>
              </w:rPr>
              <w:t>A020301</w:t>
            </w:r>
            <w:r>
              <w:rPr>
                <w:color w:val="auto"/>
                <w:spacing w:val="34"/>
                <w:highlight w:val="none"/>
                <w:lang w:eastAsia="zh-CN"/>
              </w:rPr>
              <w:t xml:space="preserve"> </w:t>
            </w:r>
            <w:r>
              <w:rPr>
                <w:color w:val="auto"/>
                <w:spacing w:val="3"/>
                <w:highlight w:val="none"/>
                <w:lang w:eastAsia="zh-CN"/>
              </w:rPr>
              <w:t>载货汽</w:t>
            </w:r>
            <w:r>
              <w:rPr>
                <w:color w:val="auto"/>
                <w:highlight w:val="none"/>
                <w:lang w:eastAsia="zh-CN"/>
              </w:rPr>
              <w:t xml:space="preserve">  </w:t>
            </w:r>
            <w:r>
              <w:rPr>
                <w:color w:val="auto"/>
                <w:spacing w:val="-6"/>
                <w:highlight w:val="none"/>
                <w:lang w:eastAsia="zh-CN"/>
              </w:rPr>
              <w:t>车（含自卸汽车）</w:t>
            </w:r>
          </w:p>
        </w:tc>
        <w:tc>
          <w:tcPr>
            <w:tcW w:w="2324" w:type="dxa"/>
          </w:tcPr>
          <w:p w14:paraId="44650011">
            <w:pPr>
              <w:rPr>
                <w:rFonts w:ascii="Arial"/>
                <w:color w:val="auto"/>
                <w:highlight w:val="none"/>
              </w:rPr>
            </w:pPr>
          </w:p>
        </w:tc>
        <w:tc>
          <w:tcPr>
            <w:tcW w:w="1956" w:type="dxa"/>
          </w:tcPr>
          <w:p w14:paraId="1A6E0CE1">
            <w:pPr>
              <w:rPr>
                <w:rFonts w:ascii="Arial"/>
                <w:color w:val="auto"/>
                <w:highlight w:val="none"/>
              </w:rPr>
            </w:pPr>
          </w:p>
        </w:tc>
        <w:tc>
          <w:tcPr>
            <w:tcW w:w="3081" w:type="dxa"/>
          </w:tcPr>
          <w:p w14:paraId="7C085B89">
            <w:pPr>
              <w:pStyle w:val="80"/>
              <w:spacing w:before="65"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3C16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50A7A6EB">
            <w:pPr>
              <w:pStyle w:val="80"/>
              <w:spacing w:before="95" w:line="183" w:lineRule="auto"/>
              <w:ind w:left="115"/>
              <w:rPr>
                <w:rFonts w:hint="eastAsia"/>
                <w:color w:val="auto"/>
                <w:highlight w:val="none"/>
              </w:rPr>
            </w:pPr>
            <w:r>
              <w:rPr>
                <w:color w:val="auto"/>
                <w:highlight w:val="none"/>
              </w:rPr>
              <w:t>8</w:t>
            </w:r>
          </w:p>
        </w:tc>
        <w:tc>
          <w:tcPr>
            <w:tcW w:w="1343" w:type="dxa"/>
            <w:vMerge w:val="restart"/>
            <w:tcBorders>
              <w:bottom w:val="nil"/>
            </w:tcBorders>
          </w:tcPr>
          <w:p w14:paraId="491524FD">
            <w:pPr>
              <w:pStyle w:val="80"/>
              <w:spacing w:before="65" w:line="307" w:lineRule="auto"/>
              <w:ind w:left="112" w:right="108" w:hanging="10"/>
              <w:rPr>
                <w:rFonts w:hint="eastAsia"/>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spacing w:val="-3"/>
                <w:highlight w:val="none"/>
              </w:rPr>
              <w:t>（轿车）</w:t>
            </w:r>
          </w:p>
        </w:tc>
        <w:tc>
          <w:tcPr>
            <w:tcW w:w="2324" w:type="dxa"/>
          </w:tcPr>
          <w:p w14:paraId="526318D3">
            <w:pPr>
              <w:pStyle w:val="80"/>
              <w:spacing w:before="66" w:line="220" w:lineRule="auto"/>
              <w:ind w:left="103"/>
              <w:rPr>
                <w:rFonts w:hint="eastAsia"/>
                <w:color w:val="auto"/>
                <w:highlight w:val="none"/>
              </w:rPr>
            </w:pPr>
            <w:r>
              <w:rPr>
                <w:color w:val="auto"/>
                <w:highlight w:val="none"/>
              </w:rPr>
              <w:t>A02030501 轿车</w:t>
            </w:r>
          </w:p>
        </w:tc>
        <w:tc>
          <w:tcPr>
            <w:tcW w:w="1956" w:type="dxa"/>
          </w:tcPr>
          <w:p w14:paraId="03E27720">
            <w:pPr>
              <w:rPr>
                <w:rFonts w:ascii="Arial"/>
                <w:color w:val="auto"/>
                <w:highlight w:val="none"/>
              </w:rPr>
            </w:pPr>
          </w:p>
        </w:tc>
        <w:tc>
          <w:tcPr>
            <w:tcW w:w="3081" w:type="dxa"/>
          </w:tcPr>
          <w:p w14:paraId="17EFBE99">
            <w:pPr>
              <w:pStyle w:val="80"/>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E518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5CE74003">
            <w:pPr>
              <w:rPr>
                <w:rFonts w:ascii="Arial"/>
                <w:color w:val="auto"/>
                <w:highlight w:val="none"/>
              </w:rPr>
            </w:pPr>
          </w:p>
        </w:tc>
        <w:tc>
          <w:tcPr>
            <w:tcW w:w="1343" w:type="dxa"/>
            <w:vMerge w:val="continue"/>
            <w:tcBorders>
              <w:top w:val="nil"/>
            </w:tcBorders>
          </w:tcPr>
          <w:p w14:paraId="4B5F5046">
            <w:pPr>
              <w:rPr>
                <w:rFonts w:ascii="Arial"/>
                <w:color w:val="auto"/>
                <w:highlight w:val="none"/>
              </w:rPr>
            </w:pPr>
          </w:p>
        </w:tc>
        <w:tc>
          <w:tcPr>
            <w:tcW w:w="2324" w:type="dxa"/>
          </w:tcPr>
          <w:p w14:paraId="26D73D84">
            <w:pPr>
              <w:pStyle w:val="80"/>
              <w:spacing w:before="66" w:line="220" w:lineRule="auto"/>
              <w:ind w:left="103"/>
              <w:rPr>
                <w:rFonts w:hint="eastAsia"/>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1956" w:type="dxa"/>
          </w:tcPr>
          <w:p w14:paraId="0BCA3507">
            <w:pPr>
              <w:rPr>
                <w:rFonts w:ascii="Arial"/>
                <w:color w:val="auto"/>
                <w:highlight w:val="none"/>
              </w:rPr>
            </w:pPr>
          </w:p>
        </w:tc>
        <w:tc>
          <w:tcPr>
            <w:tcW w:w="3081" w:type="dxa"/>
          </w:tcPr>
          <w:p w14:paraId="47B83DAF">
            <w:pPr>
              <w:pStyle w:val="80"/>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B30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3394A578">
            <w:pPr>
              <w:pStyle w:val="80"/>
              <w:spacing w:before="94" w:line="183" w:lineRule="auto"/>
              <w:ind w:left="115"/>
              <w:rPr>
                <w:rFonts w:hint="eastAsia"/>
                <w:color w:val="auto"/>
                <w:highlight w:val="none"/>
              </w:rPr>
            </w:pPr>
            <w:r>
              <w:rPr>
                <w:color w:val="auto"/>
                <w:highlight w:val="none"/>
              </w:rPr>
              <w:t>9</w:t>
            </w:r>
          </w:p>
        </w:tc>
        <w:tc>
          <w:tcPr>
            <w:tcW w:w="1343" w:type="dxa"/>
          </w:tcPr>
          <w:p w14:paraId="7D982DB2">
            <w:pPr>
              <w:pStyle w:val="80"/>
              <w:spacing w:before="66" w:line="220" w:lineRule="auto"/>
              <w:ind w:left="102"/>
              <w:rPr>
                <w:rFonts w:hint="eastAsia"/>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324" w:type="dxa"/>
          </w:tcPr>
          <w:p w14:paraId="10BAB376">
            <w:pPr>
              <w:pStyle w:val="80"/>
              <w:spacing w:before="66" w:line="220" w:lineRule="auto"/>
              <w:ind w:left="103"/>
              <w:rPr>
                <w:rFonts w:hint="eastAsia"/>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1956" w:type="dxa"/>
          </w:tcPr>
          <w:p w14:paraId="6AF3A0B7">
            <w:pPr>
              <w:rPr>
                <w:rFonts w:ascii="Arial"/>
                <w:color w:val="auto"/>
                <w:highlight w:val="none"/>
              </w:rPr>
            </w:pPr>
          </w:p>
        </w:tc>
        <w:tc>
          <w:tcPr>
            <w:tcW w:w="3081" w:type="dxa"/>
          </w:tcPr>
          <w:p w14:paraId="7DCBD968">
            <w:pPr>
              <w:pStyle w:val="80"/>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16CDB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018C1900">
            <w:pPr>
              <w:pStyle w:val="80"/>
              <w:spacing w:before="94" w:line="184" w:lineRule="auto"/>
              <w:ind w:left="128"/>
              <w:rPr>
                <w:rFonts w:hint="eastAsia"/>
                <w:color w:val="auto"/>
                <w:highlight w:val="none"/>
              </w:rPr>
            </w:pPr>
            <w:r>
              <w:rPr>
                <w:color w:val="auto"/>
                <w:spacing w:val="-10"/>
                <w:highlight w:val="none"/>
              </w:rPr>
              <w:t>10</w:t>
            </w:r>
          </w:p>
        </w:tc>
        <w:tc>
          <w:tcPr>
            <w:tcW w:w="1343" w:type="dxa"/>
          </w:tcPr>
          <w:p w14:paraId="2C03CC99">
            <w:pPr>
              <w:pStyle w:val="80"/>
              <w:spacing w:before="66" w:line="283" w:lineRule="auto"/>
              <w:ind w:left="106" w:right="108" w:hanging="4"/>
              <w:rPr>
                <w:rFonts w:hint="eastAsia"/>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324" w:type="dxa"/>
          </w:tcPr>
          <w:p w14:paraId="79BD4E91">
            <w:pPr>
              <w:pStyle w:val="80"/>
              <w:spacing w:before="66" w:line="220" w:lineRule="auto"/>
              <w:ind w:left="103"/>
              <w:rPr>
                <w:rFonts w:hint="eastAsia"/>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1956" w:type="dxa"/>
          </w:tcPr>
          <w:p w14:paraId="1AF37072">
            <w:pPr>
              <w:rPr>
                <w:rFonts w:ascii="Arial"/>
                <w:color w:val="auto"/>
                <w:highlight w:val="none"/>
              </w:rPr>
            </w:pPr>
          </w:p>
        </w:tc>
        <w:tc>
          <w:tcPr>
            <w:tcW w:w="3081" w:type="dxa"/>
          </w:tcPr>
          <w:p w14:paraId="1BC9125E">
            <w:pPr>
              <w:pStyle w:val="80"/>
              <w:spacing w:before="66" w:line="219" w:lineRule="auto"/>
              <w:ind w:left="109"/>
              <w:rPr>
                <w:rFonts w:hint="eastAsia"/>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6323D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563BB776">
            <w:pPr>
              <w:pStyle w:val="80"/>
              <w:spacing w:before="97" w:line="184" w:lineRule="auto"/>
              <w:ind w:left="128"/>
              <w:rPr>
                <w:rFonts w:hint="eastAsia"/>
                <w:color w:val="auto"/>
                <w:highlight w:val="none"/>
              </w:rPr>
            </w:pPr>
            <w:r>
              <w:rPr>
                <w:color w:val="auto"/>
                <w:spacing w:val="-10"/>
                <w:highlight w:val="none"/>
              </w:rPr>
              <w:t>11</w:t>
            </w:r>
          </w:p>
        </w:tc>
        <w:tc>
          <w:tcPr>
            <w:tcW w:w="1343" w:type="dxa"/>
            <w:vMerge w:val="restart"/>
            <w:tcBorders>
              <w:bottom w:val="nil"/>
            </w:tcBorders>
          </w:tcPr>
          <w:p w14:paraId="0DC551C4">
            <w:pPr>
              <w:pStyle w:val="80"/>
              <w:spacing w:before="70" w:line="307" w:lineRule="auto"/>
              <w:ind w:left="109" w:right="108" w:hanging="7"/>
              <w:rPr>
                <w:rFonts w:hint="eastAsia"/>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spacing w:val="-2"/>
                <w:highlight w:val="none"/>
              </w:rPr>
              <w:t>调设备</w:t>
            </w:r>
          </w:p>
        </w:tc>
        <w:tc>
          <w:tcPr>
            <w:tcW w:w="2324" w:type="dxa"/>
          </w:tcPr>
          <w:p w14:paraId="5C4FE839">
            <w:pPr>
              <w:pStyle w:val="80"/>
              <w:spacing w:before="70" w:line="219" w:lineRule="auto"/>
              <w:ind w:left="103"/>
              <w:rPr>
                <w:rFonts w:hint="eastAsia"/>
                <w:color w:val="auto"/>
                <w:highlight w:val="none"/>
              </w:rPr>
            </w:pPr>
            <w:r>
              <w:rPr>
                <w:color w:val="auto"/>
                <w:highlight w:val="none"/>
              </w:rPr>
              <w:t>A02052301 制冷压缩机</w:t>
            </w:r>
          </w:p>
        </w:tc>
        <w:tc>
          <w:tcPr>
            <w:tcW w:w="1956" w:type="dxa"/>
          </w:tcPr>
          <w:p w14:paraId="6B480FC6">
            <w:pPr>
              <w:rPr>
                <w:rFonts w:ascii="Arial"/>
                <w:color w:val="auto"/>
                <w:highlight w:val="none"/>
              </w:rPr>
            </w:pPr>
          </w:p>
        </w:tc>
        <w:tc>
          <w:tcPr>
            <w:tcW w:w="3081" w:type="dxa"/>
          </w:tcPr>
          <w:p w14:paraId="708C8EA8">
            <w:pPr>
              <w:pStyle w:val="80"/>
              <w:spacing w:before="69"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70B0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10D399E5">
            <w:pPr>
              <w:rPr>
                <w:rFonts w:ascii="Arial"/>
                <w:color w:val="auto"/>
                <w:highlight w:val="none"/>
              </w:rPr>
            </w:pPr>
          </w:p>
        </w:tc>
        <w:tc>
          <w:tcPr>
            <w:tcW w:w="1343" w:type="dxa"/>
            <w:vMerge w:val="continue"/>
            <w:tcBorders>
              <w:top w:val="nil"/>
              <w:bottom w:val="nil"/>
            </w:tcBorders>
          </w:tcPr>
          <w:p w14:paraId="6D3690FC">
            <w:pPr>
              <w:rPr>
                <w:rFonts w:ascii="Arial"/>
                <w:color w:val="auto"/>
                <w:highlight w:val="none"/>
              </w:rPr>
            </w:pPr>
          </w:p>
        </w:tc>
        <w:tc>
          <w:tcPr>
            <w:tcW w:w="2324" w:type="dxa"/>
          </w:tcPr>
          <w:p w14:paraId="060C1A92">
            <w:pPr>
              <w:pStyle w:val="80"/>
              <w:spacing w:before="67" w:line="219" w:lineRule="auto"/>
              <w:ind w:left="103"/>
              <w:rPr>
                <w:rFonts w:hint="eastAsia"/>
                <w:color w:val="auto"/>
                <w:highlight w:val="none"/>
              </w:rPr>
            </w:pPr>
            <w:r>
              <w:rPr>
                <w:color w:val="auto"/>
                <w:highlight w:val="none"/>
              </w:rPr>
              <w:t>A02052305 空调机组</w:t>
            </w:r>
          </w:p>
        </w:tc>
        <w:tc>
          <w:tcPr>
            <w:tcW w:w="1956" w:type="dxa"/>
          </w:tcPr>
          <w:p w14:paraId="53B3B89F">
            <w:pPr>
              <w:rPr>
                <w:rFonts w:ascii="Arial"/>
                <w:color w:val="auto"/>
                <w:highlight w:val="none"/>
              </w:rPr>
            </w:pPr>
          </w:p>
        </w:tc>
        <w:tc>
          <w:tcPr>
            <w:tcW w:w="3081" w:type="dxa"/>
          </w:tcPr>
          <w:p w14:paraId="78919AF9">
            <w:pPr>
              <w:pStyle w:val="80"/>
              <w:spacing w:before="67"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32B9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7E9DF7EC">
            <w:pPr>
              <w:rPr>
                <w:rFonts w:ascii="Arial"/>
                <w:color w:val="auto"/>
                <w:highlight w:val="none"/>
              </w:rPr>
            </w:pPr>
          </w:p>
        </w:tc>
        <w:tc>
          <w:tcPr>
            <w:tcW w:w="1343" w:type="dxa"/>
            <w:vMerge w:val="continue"/>
            <w:tcBorders>
              <w:top w:val="nil"/>
            </w:tcBorders>
          </w:tcPr>
          <w:p w14:paraId="66F1399E">
            <w:pPr>
              <w:rPr>
                <w:rFonts w:ascii="Arial"/>
                <w:color w:val="auto"/>
                <w:highlight w:val="none"/>
              </w:rPr>
            </w:pPr>
          </w:p>
        </w:tc>
        <w:tc>
          <w:tcPr>
            <w:tcW w:w="2324" w:type="dxa"/>
          </w:tcPr>
          <w:p w14:paraId="60053F96">
            <w:pPr>
              <w:pStyle w:val="80"/>
              <w:spacing w:before="67" w:line="221" w:lineRule="auto"/>
              <w:ind w:left="103"/>
              <w:rPr>
                <w:rFonts w:hint="eastAsia"/>
                <w:color w:val="auto"/>
                <w:highlight w:val="none"/>
                <w:lang w:eastAsia="zh-CN"/>
              </w:rPr>
            </w:pPr>
            <w:r>
              <w:rPr>
                <w:color w:val="auto"/>
                <w:spacing w:val="-2"/>
                <w:highlight w:val="none"/>
                <w:lang w:eastAsia="zh-CN"/>
              </w:rPr>
              <w:t>A02052309</w:t>
            </w:r>
            <w:r>
              <w:rPr>
                <w:color w:val="auto"/>
                <w:spacing w:val="-27"/>
                <w:highlight w:val="none"/>
                <w:lang w:eastAsia="zh-CN"/>
              </w:rPr>
              <w:t xml:space="preserve"> </w:t>
            </w:r>
            <w:r>
              <w:rPr>
                <w:color w:val="auto"/>
                <w:spacing w:val="-2"/>
                <w:highlight w:val="none"/>
                <w:lang w:eastAsia="zh-CN"/>
              </w:rPr>
              <w:t>专用制冷、空调设备</w:t>
            </w:r>
          </w:p>
        </w:tc>
        <w:tc>
          <w:tcPr>
            <w:tcW w:w="1956" w:type="dxa"/>
          </w:tcPr>
          <w:p w14:paraId="34DAF315">
            <w:pPr>
              <w:rPr>
                <w:rFonts w:ascii="Arial"/>
                <w:color w:val="auto"/>
                <w:highlight w:val="none"/>
              </w:rPr>
            </w:pPr>
          </w:p>
        </w:tc>
        <w:tc>
          <w:tcPr>
            <w:tcW w:w="3081" w:type="dxa"/>
          </w:tcPr>
          <w:p w14:paraId="2D638DF9">
            <w:pPr>
              <w:pStyle w:val="80"/>
              <w:spacing w:before="67" w:line="219" w:lineRule="auto"/>
              <w:ind w:left="109"/>
              <w:rPr>
                <w:rFonts w:hint="eastAsia"/>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096A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1271335">
            <w:pPr>
              <w:pStyle w:val="80"/>
              <w:spacing w:before="96" w:line="184" w:lineRule="auto"/>
              <w:ind w:left="128"/>
              <w:rPr>
                <w:rFonts w:hint="eastAsia"/>
                <w:color w:val="auto"/>
                <w:highlight w:val="none"/>
              </w:rPr>
            </w:pPr>
            <w:r>
              <w:rPr>
                <w:color w:val="auto"/>
                <w:spacing w:val="-10"/>
                <w:highlight w:val="none"/>
              </w:rPr>
              <w:t>12</w:t>
            </w:r>
          </w:p>
        </w:tc>
        <w:tc>
          <w:tcPr>
            <w:tcW w:w="1343" w:type="dxa"/>
            <w:vMerge w:val="restart"/>
            <w:tcBorders>
              <w:bottom w:val="nil"/>
            </w:tcBorders>
          </w:tcPr>
          <w:p w14:paraId="4AA6FD9D">
            <w:pPr>
              <w:pStyle w:val="80"/>
              <w:spacing w:before="68" w:line="309" w:lineRule="auto"/>
              <w:ind w:left="128" w:right="108" w:hanging="26"/>
              <w:rPr>
                <w:rFonts w:hint="eastAsia"/>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spacing w:val="-8"/>
                <w:highlight w:val="none"/>
              </w:rPr>
              <w:t>电器</w:t>
            </w:r>
          </w:p>
        </w:tc>
        <w:tc>
          <w:tcPr>
            <w:tcW w:w="2324" w:type="dxa"/>
          </w:tcPr>
          <w:p w14:paraId="63A573FC">
            <w:pPr>
              <w:pStyle w:val="80"/>
              <w:spacing w:before="68" w:line="221" w:lineRule="auto"/>
              <w:ind w:left="103"/>
              <w:rPr>
                <w:rFonts w:hint="eastAsia"/>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1956" w:type="dxa"/>
          </w:tcPr>
          <w:p w14:paraId="679721A3">
            <w:pPr>
              <w:pStyle w:val="80"/>
              <w:spacing w:before="68" w:line="219" w:lineRule="auto"/>
              <w:ind w:left="105"/>
              <w:rPr>
                <w:rFonts w:hint="eastAsia"/>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081" w:type="dxa"/>
          </w:tcPr>
          <w:p w14:paraId="198C5C0B">
            <w:pPr>
              <w:pStyle w:val="80"/>
              <w:spacing w:before="68" w:line="219" w:lineRule="auto"/>
              <w:ind w:left="109"/>
              <w:rPr>
                <w:rFonts w:hint="eastAsia"/>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17B3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1AA1E0F6">
            <w:pPr>
              <w:rPr>
                <w:rFonts w:ascii="Arial"/>
                <w:color w:val="auto"/>
                <w:highlight w:val="none"/>
              </w:rPr>
            </w:pPr>
          </w:p>
        </w:tc>
        <w:tc>
          <w:tcPr>
            <w:tcW w:w="1343" w:type="dxa"/>
            <w:vMerge w:val="continue"/>
            <w:tcBorders>
              <w:top w:val="nil"/>
            </w:tcBorders>
          </w:tcPr>
          <w:p w14:paraId="306B77D9">
            <w:pPr>
              <w:rPr>
                <w:rFonts w:ascii="Arial"/>
                <w:color w:val="auto"/>
                <w:highlight w:val="none"/>
              </w:rPr>
            </w:pPr>
          </w:p>
        </w:tc>
        <w:tc>
          <w:tcPr>
            <w:tcW w:w="2324" w:type="dxa"/>
          </w:tcPr>
          <w:p w14:paraId="6B54AA2C">
            <w:pPr>
              <w:pStyle w:val="80"/>
              <w:spacing w:before="68" w:line="220" w:lineRule="auto"/>
              <w:ind w:left="103"/>
              <w:rPr>
                <w:rFonts w:hint="eastAsia"/>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1956" w:type="dxa"/>
          </w:tcPr>
          <w:p w14:paraId="29FAEB38">
            <w:pPr>
              <w:rPr>
                <w:rFonts w:ascii="Arial"/>
                <w:color w:val="auto"/>
                <w:highlight w:val="none"/>
              </w:rPr>
            </w:pPr>
          </w:p>
        </w:tc>
        <w:tc>
          <w:tcPr>
            <w:tcW w:w="3081" w:type="dxa"/>
          </w:tcPr>
          <w:p w14:paraId="68A55A0C">
            <w:pPr>
              <w:pStyle w:val="80"/>
              <w:spacing w:before="67" w:line="219" w:lineRule="auto"/>
              <w:ind w:left="109"/>
              <w:rPr>
                <w:rFonts w:hint="eastAsia"/>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r w14:paraId="15620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1FC4FEF2">
            <w:pPr>
              <w:pStyle w:val="80"/>
              <w:spacing w:before="95" w:line="184" w:lineRule="auto"/>
              <w:ind w:left="128"/>
              <w:rPr>
                <w:rFonts w:hint="eastAsia"/>
                <w:color w:val="auto"/>
                <w:highlight w:val="none"/>
              </w:rPr>
            </w:pPr>
            <w:r>
              <w:rPr>
                <w:color w:val="auto"/>
                <w:spacing w:val="-10"/>
                <w:highlight w:val="none"/>
              </w:rPr>
              <w:t>13</w:t>
            </w:r>
          </w:p>
        </w:tc>
        <w:tc>
          <w:tcPr>
            <w:tcW w:w="1343" w:type="dxa"/>
          </w:tcPr>
          <w:p w14:paraId="7A20CA6A">
            <w:pPr>
              <w:pStyle w:val="80"/>
              <w:spacing w:before="69" w:line="284" w:lineRule="auto"/>
              <w:ind w:left="109" w:right="108" w:hanging="7"/>
              <w:rPr>
                <w:rFonts w:hint="eastAsia"/>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324" w:type="dxa"/>
          </w:tcPr>
          <w:p w14:paraId="38253712">
            <w:pPr>
              <w:pStyle w:val="80"/>
              <w:spacing w:before="68" w:line="220" w:lineRule="auto"/>
              <w:ind w:left="103"/>
              <w:rPr>
                <w:rFonts w:hint="eastAsia"/>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1956" w:type="dxa"/>
          </w:tcPr>
          <w:p w14:paraId="0BEEF1B2">
            <w:pPr>
              <w:rPr>
                <w:rFonts w:ascii="Arial"/>
                <w:color w:val="auto"/>
                <w:highlight w:val="none"/>
              </w:rPr>
            </w:pPr>
          </w:p>
        </w:tc>
        <w:tc>
          <w:tcPr>
            <w:tcW w:w="3081" w:type="dxa"/>
          </w:tcPr>
          <w:p w14:paraId="4083BB33">
            <w:pPr>
              <w:pStyle w:val="80"/>
              <w:spacing w:before="67" w:line="219" w:lineRule="auto"/>
              <w:ind w:left="109"/>
              <w:rPr>
                <w:rFonts w:hint="eastAsia"/>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73BE6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129A9E42">
            <w:pPr>
              <w:pStyle w:val="80"/>
              <w:spacing w:before="91" w:line="184" w:lineRule="auto"/>
              <w:ind w:left="128"/>
              <w:rPr>
                <w:rFonts w:hint="eastAsia"/>
                <w:color w:val="auto"/>
                <w:highlight w:val="none"/>
              </w:rPr>
            </w:pPr>
            <w:r>
              <w:rPr>
                <w:color w:val="auto"/>
                <w:spacing w:val="-10"/>
                <w:highlight w:val="none"/>
              </w:rPr>
              <w:t>14</w:t>
            </w:r>
          </w:p>
        </w:tc>
        <w:tc>
          <w:tcPr>
            <w:tcW w:w="1343" w:type="dxa"/>
          </w:tcPr>
          <w:p w14:paraId="1C010F65">
            <w:pPr>
              <w:pStyle w:val="80"/>
              <w:spacing w:before="64" w:line="296" w:lineRule="auto"/>
              <w:ind w:left="109" w:right="106" w:hanging="7"/>
              <w:rPr>
                <w:rFonts w:hint="eastAsia"/>
                <w:color w:val="auto"/>
                <w:highlight w:val="none"/>
                <w:lang w:eastAsia="zh-CN"/>
              </w:rPr>
            </w:pPr>
            <w:r>
              <w:rPr>
                <w:color w:val="auto"/>
                <w:spacing w:val="3"/>
                <w:highlight w:val="none"/>
                <w:lang w:eastAsia="zh-CN"/>
              </w:rPr>
              <w:t>A020810</w:t>
            </w:r>
            <w:r>
              <w:rPr>
                <w:color w:val="auto"/>
                <w:spacing w:val="34"/>
                <w:highlight w:val="none"/>
                <w:lang w:eastAsia="zh-CN"/>
              </w:rPr>
              <w:t xml:space="preserve"> </w:t>
            </w:r>
            <w:r>
              <w:rPr>
                <w:color w:val="auto"/>
                <w:spacing w:val="3"/>
                <w:highlight w:val="none"/>
                <w:lang w:eastAsia="zh-CN"/>
              </w:rPr>
              <w:t>传真及</w:t>
            </w:r>
            <w:r>
              <w:rPr>
                <w:color w:val="auto"/>
                <w:highlight w:val="none"/>
                <w:lang w:eastAsia="zh-CN"/>
              </w:rPr>
              <w:t xml:space="preserve"> </w:t>
            </w:r>
            <w:r>
              <w:rPr>
                <w:color w:val="auto"/>
                <w:spacing w:val="8"/>
                <w:highlight w:val="none"/>
                <w:lang w:eastAsia="zh-CN"/>
              </w:rPr>
              <w:t>数据数字通信设</w:t>
            </w:r>
            <w:r>
              <w:rPr>
                <w:color w:val="auto"/>
                <w:spacing w:val="4"/>
                <w:highlight w:val="none"/>
                <w:lang w:eastAsia="zh-CN"/>
              </w:rPr>
              <w:t xml:space="preserve"> </w:t>
            </w:r>
            <w:r>
              <w:rPr>
                <w:color w:val="auto"/>
                <w:highlight w:val="none"/>
                <w:lang w:eastAsia="zh-CN"/>
              </w:rPr>
              <w:t>备</w:t>
            </w:r>
          </w:p>
        </w:tc>
        <w:tc>
          <w:tcPr>
            <w:tcW w:w="2324" w:type="dxa"/>
          </w:tcPr>
          <w:p w14:paraId="4D93D2A1">
            <w:pPr>
              <w:pStyle w:val="80"/>
              <w:spacing w:before="64" w:line="219" w:lineRule="auto"/>
              <w:ind w:left="103"/>
              <w:rPr>
                <w:rFonts w:hint="eastAsia"/>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1956" w:type="dxa"/>
          </w:tcPr>
          <w:p w14:paraId="79F3BFDA">
            <w:pPr>
              <w:rPr>
                <w:rFonts w:ascii="Arial"/>
                <w:color w:val="auto"/>
                <w:highlight w:val="none"/>
              </w:rPr>
            </w:pPr>
          </w:p>
        </w:tc>
        <w:tc>
          <w:tcPr>
            <w:tcW w:w="3081" w:type="dxa"/>
          </w:tcPr>
          <w:p w14:paraId="3DF2E323">
            <w:pPr>
              <w:pStyle w:val="80"/>
              <w:spacing w:before="63" w:line="219" w:lineRule="auto"/>
              <w:ind w:left="109"/>
              <w:rPr>
                <w:rFonts w:hint="eastAsia"/>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39D38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4044D9CF">
            <w:pPr>
              <w:pStyle w:val="80"/>
              <w:spacing w:before="92" w:line="184" w:lineRule="auto"/>
              <w:ind w:left="128"/>
              <w:rPr>
                <w:rFonts w:hint="eastAsia"/>
                <w:color w:val="auto"/>
                <w:highlight w:val="none"/>
              </w:rPr>
            </w:pPr>
            <w:r>
              <w:rPr>
                <w:color w:val="auto"/>
                <w:spacing w:val="-10"/>
                <w:highlight w:val="none"/>
              </w:rPr>
              <w:t>15</w:t>
            </w:r>
          </w:p>
        </w:tc>
        <w:tc>
          <w:tcPr>
            <w:tcW w:w="1343" w:type="dxa"/>
            <w:vMerge w:val="restart"/>
            <w:tcBorders>
              <w:bottom w:val="nil"/>
            </w:tcBorders>
          </w:tcPr>
          <w:p w14:paraId="2C248A34">
            <w:pPr>
              <w:pStyle w:val="80"/>
              <w:spacing w:before="65" w:line="307" w:lineRule="auto"/>
              <w:ind w:left="109" w:right="108" w:hanging="7"/>
              <w:rPr>
                <w:rFonts w:hint="eastAsia"/>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324" w:type="dxa"/>
          </w:tcPr>
          <w:p w14:paraId="7BD89166">
            <w:pPr>
              <w:pStyle w:val="80"/>
              <w:spacing w:before="64" w:line="284" w:lineRule="auto"/>
              <w:ind w:left="107" w:right="107" w:hanging="4"/>
              <w:rPr>
                <w:rFonts w:hint="eastAsia"/>
                <w:color w:val="auto"/>
                <w:highlight w:val="none"/>
                <w:lang w:eastAsia="zh-CN"/>
              </w:rPr>
            </w:pPr>
            <w:r>
              <w:rPr>
                <w:color w:val="auto"/>
                <w:spacing w:val="-2"/>
                <w:highlight w:val="none"/>
                <w:lang w:eastAsia="zh-CN"/>
              </w:rPr>
              <w:t>A02091001</w:t>
            </w:r>
            <w:r>
              <w:rPr>
                <w:color w:val="auto"/>
                <w:spacing w:val="-29"/>
                <w:highlight w:val="none"/>
                <w:lang w:eastAsia="zh-CN"/>
              </w:rPr>
              <w:t xml:space="preserve"> </w:t>
            </w:r>
            <w:r>
              <w:rPr>
                <w:color w:val="auto"/>
                <w:spacing w:val="-2"/>
                <w:highlight w:val="none"/>
                <w:lang w:eastAsia="zh-CN"/>
              </w:rPr>
              <w:t>普通电视设备（电视</w:t>
            </w:r>
            <w:r>
              <w:rPr>
                <w:color w:val="auto"/>
                <w:highlight w:val="none"/>
                <w:lang w:eastAsia="zh-CN"/>
              </w:rPr>
              <w:t xml:space="preserve"> </w:t>
            </w:r>
            <w:r>
              <w:rPr>
                <w:color w:val="auto"/>
                <w:spacing w:val="-4"/>
                <w:highlight w:val="none"/>
                <w:lang w:eastAsia="zh-CN"/>
              </w:rPr>
              <w:t>机）</w:t>
            </w:r>
          </w:p>
        </w:tc>
        <w:tc>
          <w:tcPr>
            <w:tcW w:w="1956" w:type="dxa"/>
          </w:tcPr>
          <w:p w14:paraId="3EB77B28">
            <w:pPr>
              <w:rPr>
                <w:rFonts w:ascii="Arial"/>
                <w:color w:val="auto"/>
                <w:highlight w:val="none"/>
              </w:rPr>
            </w:pPr>
          </w:p>
        </w:tc>
        <w:tc>
          <w:tcPr>
            <w:tcW w:w="3081" w:type="dxa"/>
          </w:tcPr>
          <w:p w14:paraId="1664175D">
            <w:pPr>
              <w:pStyle w:val="80"/>
              <w:spacing w:before="64" w:line="219" w:lineRule="auto"/>
              <w:ind w:left="109"/>
              <w:rPr>
                <w:rFonts w:hint="eastAsia"/>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0C141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2E6D903C">
            <w:pPr>
              <w:rPr>
                <w:rFonts w:ascii="Arial"/>
                <w:color w:val="auto"/>
                <w:highlight w:val="none"/>
              </w:rPr>
            </w:pPr>
          </w:p>
        </w:tc>
        <w:tc>
          <w:tcPr>
            <w:tcW w:w="1343" w:type="dxa"/>
            <w:vMerge w:val="continue"/>
            <w:tcBorders>
              <w:top w:val="nil"/>
            </w:tcBorders>
          </w:tcPr>
          <w:p w14:paraId="27810BC0">
            <w:pPr>
              <w:rPr>
                <w:rFonts w:ascii="Arial"/>
                <w:color w:val="auto"/>
                <w:highlight w:val="none"/>
              </w:rPr>
            </w:pPr>
          </w:p>
        </w:tc>
        <w:tc>
          <w:tcPr>
            <w:tcW w:w="2324" w:type="dxa"/>
          </w:tcPr>
          <w:p w14:paraId="6692F6D9">
            <w:pPr>
              <w:pStyle w:val="80"/>
              <w:spacing w:before="67" w:line="284" w:lineRule="auto"/>
              <w:ind w:left="111" w:right="107" w:hanging="8"/>
              <w:rPr>
                <w:rFonts w:hint="eastAsia"/>
                <w:color w:val="auto"/>
                <w:highlight w:val="none"/>
                <w:lang w:eastAsia="zh-CN"/>
              </w:rPr>
            </w:pPr>
            <w:r>
              <w:rPr>
                <w:color w:val="auto"/>
                <w:spacing w:val="6"/>
                <w:highlight w:val="none"/>
                <w:lang w:eastAsia="zh-CN"/>
              </w:rPr>
              <w:t>A02091003 特殊功能应用电视</w:t>
            </w:r>
            <w:r>
              <w:rPr>
                <w:color w:val="auto"/>
                <w:spacing w:val="7"/>
                <w:highlight w:val="none"/>
                <w:lang w:eastAsia="zh-CN"/>
              </w:rPr>
              <w:t xml:space="preserve"> </w:t>
            </w:r>
            <w:r>
              <w:rPr>
                <w:color w:val="auto"/>
                <w:spacing w:val="-3"/>
                <w:highlight w:val="none"/>
                <w:lang w:eastAsia="zh-CN"/>
              </w:rPr>
              <w:t>设备</w:t>
            </w:r>
          </w:p>
        </w:tc>
        <w:tc>
          <w:tcPr>
            <w:tcW w:w="1956" w:type="dxa"/>
          </w:tcPr>
          <w:p w14:paraId="18D14C9D">
            <w:pPr>
              <w:rPr>
                <w:rFonts w:ascii="Arial"/>
                <w:color w:val="auto"/>
                <w:highlight w:val="none"/>
              </w:rPr>
            </w:pPr>
          </w:p>
        </w:tc>
        <w:tc>
          <w:tcPr>
            <w:tcW w:w="3081" w:type="dxa"/>
          </w:tcPr>
          <w:p w14:paraId="13583D3C">
            <w:pPr>
              <w:pStyle w:val="80"/>
              <w:spacing w:before="67" w:line="219" w:lineRule="auto"/>
              <w:ind w:left="109"/>
              <w:rPr>
                <w:rFonts w:hint="eastAsia"/>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5F50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6885739B">
            <w:pPr>
              <w:pStyle w:val="80"/>
              <w:spacing w:before="92" w:line="184" w:lineRule="auto"/>
              <w:ind w:left="128"/>
              <w:rPr>
                <w:rFonts w:hint="eastAsia"/>
                <w:color w:val="auto"/>
                <w:highlight w:val="none"/>
              </w:rPr>
            </w:pPr>
            <w:r>
              <w:rPr>
                <w:color w:val="auto"/>
                <w:spacing w:val="-10"/>
                <w:highlight w:val="none"/>
              </w:rPr>
              <w:t>16</w:t>
            </w:r>
          </w:p>
        </w:tc>
        <w:tc>
          <w:tcPr>
            <w:tcW w:w="1343" w:type="dxa"/>
            <w:vMerge w:val="restart"/>
            <w:tcBorders>
              <w:bottom w:val="nil"/>
            </w:tcBorders>
          </w:tcPr>
          <w:p w14:paraId="73AB73CF">
            <w:pPr>
              <w:pStyle w:val="80"/>
              <w:spacing w:before="65" w:line="220" w:lineRule="auto"/>
              <w:ind w:left="193"/>
              <w:rPr>
                <w:rFonts w:hint="eastAsia"/>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324" w:type="dxa"/>
          </w:tcPr>
          <w:p w14:paraId="115C62D8">
            <w:pPr>
              <w:pStyle w:val="80"/>
              <w:spacing w:before="65" w:line="220" w:lineRule="auto"/>
              <w:ind w:left="103"/>
              <w:rPr>
                <w:rFonts w:hint="eastAsia"/>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1956" w:type="dxa"/>
          </w:tcPr>
          <w:p w14:paraId="73596982">
            <w:pPr>
              <w:rPr>
                <w:rFonts w:ascii="Arial"/>
                <w:color w:val="auto"/>
                <w:highlight w:val="none"/>
              </w:rPr>
            </w:pPr>
          </w:p>
        </w:tc>
        <w:tc>
          <w:tcPr>
            <w:tcW w:w="3081" w:type="dxa"/>
          </w:tcPr>
          <w:p w14:paraId="7CDE47CC">
            <w:pPr>
              <w:pStyle w:val="80"/>
              <w:spacing w:before="64"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8B7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2465F131">
            <w:pPr>
              <w:rPr>
                <w:rFonts w:ascii="Arial"/>
                <w:color w:val="auto"/>
                <w:highlight w:val="none"/>
              </w:rPr>
            </w:pPr>
          </w:p>
        </w:tc>
        <w:tc>
          <w:tcPr>
            <w:tcW w:w="1343" w:type="dxa"/>
            <w:vMerge w:val="continue"/>
            <w:tcBorders>
              <w:top w:val="nil"/>
              <w:bottom w:val="nil"/>
            </w:tcBorders>
          </w:tcPr>
          <w:p w14:paraId="1FAB4166">
            <w:pPr>
              <w:rPr>
                <w:rFonts w:ascii="Arial"/>
                <w:color w:val="auto"/>
                <w:highlight w:val="none"/>
              </w:rPr>
            </w:pPr>
          </w:p>
        </w:tc>
        <w:tc>
          <w:tcPr>
            <w:tcW w:w="2324" w:type="dxa"/>
          </w:tcPr>
          <w:p w14:paraId="395A037D">
            <w:pPr>
              <w:pStyle w:val="80"/>
              <w:spacing w:before="65" w:line="220" w:lineRule="auto"/>
              <w:ind w:left="103"/>
              <w:rPr>
                <w:rFonts w:hint="eastAsia"/>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1956" w:type="dxa"/>
          </w:tcPr>
          <w:p w14:paraId="5672EA9C">
            <w:pPr>
              <w:rPr>
                <w:rFonts w:ascii="Arial"/>
                <w:color w:val="auto"/>
                <w:highlight w:val="none"/>
              </w:rPr>
            </w:pPr>
          </w:p>
        </w:tc>
        <w:tc>
          <w:tcPr>
            <w:tcW w:w="3081" w:type="dxa"/>
          </w:tcPr>
          <w:p w14:paraId="72F91942">
            <w:pPr>
              <w:pStyle w:val="80"/>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EB6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4DD87EC2">
            <w:pPr>
              <w:rPr>
                <w:rFonts w:ascii="Arial"/>
                <w:color w:val="auto"/>
                <w:highlight w:val="none"/>
              </w:rPr>
            </w:pPr>
          </w:p>
        </w:tc>
        <w:tc>
          <w:tcPr>
            <w:tcW w:w="1343" w:type="dxa"/>
            <w:vMerge w:val="continue"/>
            <w:tcBorders>
              <w:top w:val="nil"/>
            </w:tcBorders>
          </w:tcPr>
          <w:p w14:paraId="640538C3">
            <w:pPr>
              <w:rPr>
                <w:rFonts w:ascii="Arial"/>
                <w:color w:val="auto"/>
                <w:highlight w:val="none"/>
              </w:rPr>
            </w:pPr>
          </w:p>
        </w:tc>
        <w:tc>
          <w:tcPr>
            <w:tcW w:w="2324" w:type="dxa"/>
          </w:tcPr>
          <w:p w14:paraId="016ED9ED">
            <w:pPr>
              <w:pStyle w:val="80"/>
              <w:spacing w:before="65" w:line="220" w:lineRule="auto"/>
              <w:ind w:left="103"/>
              <w:rPr>
                <w:rFonts w:hint="eastAsia"/>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1956" w:type="dxa"/>
          </w:tcPr>
          <w:p w14:paraId="51F6DFB0">
            <w:pPr>
              <w:rPr>
                <w:rFonts w:ascii="Arial"/>
                <w:color w:val="auto"/>
                <w:highlight w:val="none"/>
              </w:rPr>
            </w:pPr>
          </w:p>
        </w:tc>
        <w:tc>
          <w:tcPr>
            <w:tcW w:w="3081" w:type="dxa"/>
          </w:tcPr>
          <w:p w14:paraId="7DC2F5BF">
            <w:pPr>
              <w:pStyle w:val="80"/>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061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3CF8C4F">
            <w:pPr>
              <w:pStyle w:val="80"/>
              <w:spacing w:before="93" w:line="184" w:lineRule="auto"/>
              <w:ind w:left="128"/>
              <w:rPr>
                <w:rFonts w:hint="eastAsia"/>
                <w:color w:val="auto"/>
                <w:highlight w:val="none"/>
              </w:rPr>
            </w:pPr>
            <w:r>
              <w:rPr>
                <w:color w:val="auto"/>
                <w:spacing w:val="-10"/>
                <w:highlight w:val="none"/>
              </w:rPr>
              <w:t>17</w:t>
            </w:r>
          </w:p>
        </w:tc>
        <w:tc>
          <w:tcPr>
            <w:tcW w:w="1343" w:type="dxa"/>
            <w:vMerge w:val="restart"/>
            <w:tcBorders>
              <w:bottom w:val="nil"/>
            </w:tcBorders>
          </w:tcPr>
          <w:p w14:paraId="6471A0F7">
            <w:pPr>
              <w:pStyle w:val="80"/>
              <w:spacing w:before="65" w:line="220" w:lineRule="auto"/>
              <w:ind w:left="102"/>
              <w:rPr>
                <w:rFonts w:hint="eastAsia"/>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324" w:type="dxa"/>
          </w:tcPr>
          <w:p w14:paraId="0271ECAC">
            <w:pPr>
              <w:pStyle w:val="80"/>
              <w:spacing w:before="65" w:line="220" w:lineRule="auto"/>
              <w:ind w:left="103"/>
              <w:rPr>
                <w:rFonts w:hint="eastAsia"/>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1956" w:type="dxa"/>
          </w:tcPr>
          <w:p w14:paraId="5A0D98CA">
            <w:pPr>
              <w:rPr>
                <w:rFonts w:ascii="Arial"/>
                <w:color w:val="auto"/>
                <w:highlight w:val="none"/>
              </w:rPr>
            </w:pPr>
          </w:p>
        </w:tc>
        <w:tc>
          <w:tcPr>
            <w:tcW w:w="3081" w:type="dxa"/>
          </w:tcPr>
          <w:p w14:paraId="2503551F">
            <w:pPr>
              <w:pStyle w:val="80"/>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09B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7309ACF2">
            <w:pPr>
              <w:rPr>
                <w:rFonts w:ascii="Arial"/>
                <w:color w:val="auto"/>
                <w:highlight w:val="none"/>
              </w:rPr>
            </w:pPr>
          </w:p>
        </w:tc>
        <w:tc>
          <w:tcPr>
            <w:tcW w:w="1343" w:type="dxa"/>
            <w:vMerge w:val="continue"/>
            <w:tcBorders>
              <w:top w:val="nil"/>
              <w:bottom w:val="nil"/>
            </w:tcBorders>
          </w:tcPr>
          <w:p w14:paraId="1BA145A3">
            <w:pPr>
              <w:rPr>
                <w:rFonts w:ascii="Arial"/>
                <w:color w:val="auto"/>
                <w:highlight w:val="none"/>
              </w:rPr>
            </w:pPr>
          </w:p>
        </w:tc>
        <w:tc>
          <w:tcPr>
            <w:tcW w:w="2324" w:type="dxa"/>
          </w:tcPr>
          <w:p w14:paraId="3FC31AB6">
            <w:pPr>
              <w:pStyle w:val="80"/>
              <w:spacing w:before="65" w:line="220" w:lineRule="auto"/>
              <w:ind w:left="103"/>
              <w:rPr>
                <w:rFonts w:hint="eastAsia"/>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1956" w:type="dxa"/>
          </w:tcPr>
          <w:p w14:paraId="3A99BA7F">
            <w:pPr>
              <w:rPr>
                <w:rFonts w:ascii="Arial"/>
                <w:color w:val="auto"/>
                <w:highlight w:val="none"/>
              </w:rPr>
            </w:pPr>
          </w:p>
        </w:tc>
        <w:tc>
          <w:tcPr>
            <w:tcW w:w="3081" w:type="dxa"/>
          </w:tcPr>
          <w:p w14:paraId="2CD1A2D3">
            <w:pPr>
              <w:pStyle w:val="80"/>
              <w:spacing w:before="65"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6698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184CD1F5">
            <w:pPr>
              <w:rPr>
                <w:rFonts w:ascii="Arial"/>
                <w:color w:val="auto"/>
                <w:highlight w:val="none"/>
              </w:rPr>
            </w:pPr>
          </w:p>
        </w:tc>
        <w:tc>
          <w:tcPr>
            <w:tcW w:w="1343" w:type="dxa"/>
            <w:vMerge w:val="continue"/>
            <w:tcBorders>
              <w:top w:val="nil"/>
            </w:tcBorders>
          </w:tcPr>
          <w:p w14:paraId="3F1871E5">
            <w:pPr>
              <w:rPr>
                <w:rFonts w:ascii="Arial"/>
                <w:color w:val="auto"/>
                <w:highlight w:val="none"/>
              </w:rPr>
            </w:pPr>
          </w:p>
        </w:tc>
        <w:tc>
          <w:tcPr>
            <w:tcW w:w="2324" w:type="dxa"/>
          </w:tcPr>
          <w:p w14:paraId="7A44EA79">
            <w:pPr>
              <w:pStyle w:val="80"/>
              <w:spacing w:before="66" w:line="220" w:lineRule="auto"/>
              <w:ind w:left="103"/>
              <w:rPr>
                <w:rFonts w:hint="eastAsia"/>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1956" w:type="dxa"/>
          </w:tcPr>
          <w:p w14:paraId="77A9DDD9">
            <w:pPr>
              <w:rPr>
                <w:rFonts w:ascii="Arial"/>
                <w:color w:val="auto"/>
                <w:highlight w:val="none"/>
              </w:rPr>
            </w:pPr>
          </w:p>
        </w:tc>
        <w:tc>
          <w:tcPr>
            <w:tcW w:w="3081" w:type="dxa"/>
          </w:tcPr>
          <w:p w14:paraId="18221C3E">
            <w:pPr>
              <w:pStyle w:val="80"/>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2AA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20D1976">
            <w:pPr>
              <w:pStyle w:val="80"/>
              <w:spacing w:before="94" w:line="184" w:lineRule="auto"/>
              <w:ind w:left="128"/>
              <w:rPr>
                <w:rFonts w:hint="eastAsia"/>
                <w:color w:val="auto"/>
                <w:highlight w:val="none"/>
              </w:rPr>
            </w:pPr>
            <w:r>
              <w:rPr>
                <w:color w:val="auto"/>
                <w:spacing w:val="-10"/>
                <w:highlight w:val="none"/>
              </w:rPr>
              <w:t>18</w:t>
            </w:r>
          </w:p>
        </w:tc>
        <w:tc>
          <w:tcPr>
            <w:tcW w:w="1343" w:type="dxa"/>
            <w:vMerge w:val="restart"/>
            <w:tcBorders>
              <w:bottom w:val="nil"/>
            </w:tcBorders>
          </w:tcPr>
          <w:p w14:paraId="25A479E1">
            <w:pPr>
              <w:pStyle w:val="80"/>
              <w:spacing w:before="66" w:line="220" w:lineRule="auto"/>
              <w:ind w:left="102"/>
              <w:rPr>
                <w:rFonts w:hint="eastAsia"/>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324" w:type="dxa"/>
          </w:tcPr>
          <w:p w14:paraId="11EA3BA6">
            <w:pPr>
              <w:pStyle w:val="80"/>
              <w:spacing w:before="66" w:line="220" w:lineRule="auto"/>
              <w:ind w:left="103"/>
              <w:rPr>
                <w:rFonts w:hint="eastAsia"/>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1956" w:type="dxa"/>
          </w:tcPr>
          <w:p w14:paraId="39CFC852">
            <w:pPr>
              <w:rPr>
                <w:rFonts w:ascii="Arial"/>
                <w:color w:val="auto"/>
                <w:highlight w:val="none"/>
              </w:rPr>
            </w:pPr>
          </w:p>
        </w:tc>
        <w:tc>
          <w:tcPr>
            <w:tcW w:w="3081" w:type="dxa"/>
          </w:tcPr>
          <w:p w14:paraId="4B18C35B">
            <w:pPr>
              <w:pStyle w:val="80"/>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E53C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5C10F9AF">
            <w:pPr>
              <w:rPr>
                <w:rFonts w:ascii="Arial"/>
                <w:color w:val="auto"/>
                <w:highlight w:val="none"/>
              </w:rPr>
            </w:pPr>
          </w:p>
        </w:tc>
        <w:tc>
          <w:tcPr>
            <w:tcW w:w="1343" w:type="dxa"/>
            <w:vMerge w:val="continue"/>
            <w:tcBorders>
              <w:top w:val="nil"/>
              <w:bottom w:val="nil"/>
            </w:tcBorders>
          </w:tcPr>
          <w:p w14:paraId="3FF39BB0">
            <w:pPr>
              <w:rPr>
                <w:rFonts w:ascii="Arial"/>
                <w:color w:val="auto"/>
                <w:highlight w:val="none"/>
              </w:rPr>
            </w:pPr>
          </w:p>
        </w:tc>
        <w:tc>
          <w:tcPr>
            <w:tcW w:w="2324" w:type="dxa"/>
          </w:tcPr>
          <w:p w14:paraId="0857BEBE">
            <w:pPr>
              <w:pStyle w:val="80"/>
              <w:spacing w:before="66" w:line="220" w:lineRule="auto"/>
              <w:ind w:left="103"/>
              <w:rPr>
                <w:rFonts w:hint="eastAsia"/>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1956" w:type="dxa"/>
          </w:tcPr>
          <w:p w14:paraId="66918B16">
            <w:pPr>
              <w:rPr>
                <w:rFonts w:ascii="Arial"/>
                <w:color w:val="auto"/>
                <w:highlight w:val="none"/>
              </w:rPr>
            </w:pPr>
          </w:p>
        </w:tc>
        <w:tc>
          <w:tcPr>
            <w:tcW w:w="3081" w:type="dxa"/>
          </w:tcPr>
          <w:p w14:paraId="6A2C8303">
            <w:pPr>
              <w:pStyle w:val="80"/>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A37F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4E5E3F61">
            <w:pPr>
              <w:rPr>
                <w:rFonts w:ascii="Arial"/>
                <w:color w:val="auto"/>
                <w:highlight w:val="none"/>
              </w:rPr>
            </w:pPr>
          </w:p>
        </w:tc>
        <w:tc>
          <w:tcPr>
            <w:tcW w:w="1343" w:type="dxa"/>
            <w:vMerge w:val="continue"/>
            <w:tcBorders>
              <w:top w:val="nil"/>
            </w:tcBorders>
          </w:tcPr>
          <w:p w14:paraId="334B851B">
            <w:pPr>
              <w:rPr>
                <w:rFonts w:ascii="Arial"/>
                <w:color w:val="auto"/>
                <w:highlight w:val="none"/>
              </w:rPr>
            </w:pPr>
          </w:p>
        </w:tc>
        <w:tc>
          <w:tcPr>
            <w:tcW w:w="2324" w:type="dxa"/>
          </w:tcPr>
          <w:p w14:paraId="797E4E56">
            <w:pPr>
              <w:pStyle w:val="80"/>
              <w:spacing w:before="67" w:line="220" w:lineRule="auto"/>
              <w:ind w:left="103"/>
              <w:rPr>
                <w:rFonts w:hint="eastAsia"/>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1956" w:type="dxa"/>
          </w:tcPr>
          <w:p w14:paraId="0831DE44">
            <w:pPr>
              <w:rPr>
                <w:rFonts w:ascii="Arial"/>
                <w:color w:val="auto"/>
                <w:highlight w:val="none"/>
              </w:rPr>
            </w:pPr>
          </w:p>
        </w:tc>
        <w:tc>
          <w:tcPr>
            <w:tcW w:w="3081" w:type="dxa"/>
          </w:tcPr>
          <w:p w14:paraId="0D06C2C2">
            <w:pPr>
              <w:pStyle w:val="80"/>
              <w:spacing w:before="66"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565E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2FAF84A1">
            <w:pPr>
              <w:pStyle w:val="80"/>
              <w:spacing w:before="95" w:line="184" w:lineRule="auto"/>
              <w:ind w:left="128"/>
              <w:rPr>
                <w:rFonts w:hint="eastAsia"/>
                <w:color w:val="auto"/>
                <w:highlight w:val="none"/>
              </w:rPr>
            </w:pPr>
            <w:r>
              <w:rPr>
                <w:color w:val="auto"/>
                <w:spacing w:val="-10"/>
                <w:highlight w:val="none"/>
              </w:rPr>
              <w:t>19</w:t>
            </w:r>
          </w:p>
        </w:tc>
        <w:tc>
          <w:tcPr>
            <w:tcW w:w="1343" w:type="dxa"/>
          </w:tcPr>
          <w:p w14:paraId="59E529C6">
            <w:pPr>
              <w:pStyle w:val="80"/>
              <w:spacing w:before="67" w:line="220" w:lineRule="auto"/>
              <w:ind w:left="102"/>
              <w:rPr>
                <w:rFonts w:hint="eastAsia"/>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324" w:type="dxa"/>
          </w:tcPr>
          <w:p w14:paraId="72049763">
            <w:pPr>
              <w:pStyle w:val="80"/>
              <w:spacing w:before="67" w:line="220" w:lineRule="auto"/>
              <w:ind w:left="103"/>
              <w:rPr>
                <w:rFonts w:hint="eastAsia"/>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1956" w:type="dxa"/>
          </w:tcPr>
          <w:p w14:paraId="5AB43BF0">
            <w:pPr>
              <w:rPr>
                <w:rFonts w:ascii="Arial"/>
                <w:color w:val="auto"/>
                <w:highlight w:val="none"/>
              </w:rPr>
            </w:pPr>
          </w:p>
        </w:tc>
        <w:tc>
          <w:tcPr>
            <w:tcW w:w="3081" w:type="dxa"/>
          </w:tcPr>
          <w:p w14:paraId="2C74E551">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ABFF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33144503">
            <w:pPr>
              <w:pStyle w:val="80"/>
              <w:spacing w:before="96" w:line="183" w:lineRule="auto"/>
              <w:ind w:left="116"/>
              <w:rPr>
                <w:rFonts w:hint="eastAsia"/>
                <w:color w:val="auto"/>
                <w:highlight w:val="none"/>
              </w:rPr>
            </w:pPr>
            <w:r>
              <w:rPr>
                <w:color w:val="auto"/>
                <w:spacing w:val="-4"/>
                <w:highlight w:val="none"/>
              </w:rPr>
              <w:t>20</w:t>
            </w:r>
          </w:p>
        </w:tc>
        <w:tc>
          <w:tcPr>
            <w:tcW w:w="1343" w:type="dxa"/>
            <w:vMerge w:val="restart"/>
            <w:tcBorders>
              <w:bottom w:val="nil"/>
            </w:tcBorders>
          </w:tcPr>
          <w:p w14:paraId="395221AB">
            <w:pPr>
              <w:pStyle w:val="80"/>
              <w:spacing w:before="67" w:line="220" w:lineRule="auto"/>
              <w:ind w:left="193"/>
              <w:rPr>
                <w:rFonts w:hint="eastAsia"/>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324" w:type="dxa"/>
          </w:tcPr>
          <w:p w14:paraId="7F0D339E">
            <w:pPr>
              <w:pStyle w:val="80"/>
              <w:spacing w:before="67" w:line="220" w:lineRule="auto"/>
              <w:ind w:left="103"/>
              <w:rPr>
                <w:rFonts w:hint="eastAsia"/>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1956" w:type="dxa"/>
          </w:tcPr>
          <w:p w14:paraId="71CDFD34">
            <w:pPr>
              <w:rPr>
                <w:rFonts w:ascii="Arial"/>
                <w:color w:val="auto"/>
                <w:highlight w:val="none"/>
              </w:rPr>
            </w:pPr>
          </w:p>
        </w:tc>
        <w:tc>
          <w:tcPr>
            <w:tcW w:w="3081" w:type="dxa"/>
          </w:tcPr>
          <w:p w14:paraId="7DEC5CFF">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4807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B80BEB0">
            <w:pPr>
              <w:rPr>
                <w:rFonts w:ascii="Arial"/>
                <w:color w:val="auto"/>
                <w:highlight w:val="none"/>
              </w:rPr>
            </w:pPr>
          </w:p>
        </w:tc>
        <w:tc>
          <w:tcPr>
            <w:tcW w:w="1343" w:type="dxa"/>
            <w:vMerge w:val="continue"/>
            <w:tcBorders>
              <w:top w:val="nil"/>
              <w:bottom w:val="nil"/>
            </w:tcBorders>
          </w:tcPr>
          <w:p w14:paraId="59F6A2FC">
            <w:pPr>
              <w:rPr>
                <w:rFonts w:ascii="Arial"/>
                <w:color w:val="auto"/>
                <w:highlight w:val="none"/>
              </w:rPr>
            </w:pPr>
          </w:p>
        </w:tc>
        <w:tc>
          <w:tcPr>
            <w:tcW w:w="2324" w:type="dxa"/>
          </w:tcPr>
          <w:p w14:paraId="3C11E3D0">
            <w:pPr>
              <w:pStyle w:val="80"/>
              <w:spacing w:before="67" w:line="220" w:lineRule="auto"/>
              <w:ind w:left="103"/>
              <w:rPr>
                <w:rFonts w:hint="eastAsia"/>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1956" w:type="dxa"/>
          </w:tcPr>
          <w:p w14:paraId="77123BE6">
            <w:pPr>
              <w:rPr>
                <w:rFonts w:ascii="Arial"/>
                <w:color w:val="auto"/>
                <w:highlight w:val="none"/>
              </w:rPr>
            </w:pPr>
          </w:p>
        </w:tc>
        <w:tc>
          <w:tcPr>
            <w:tcW w:w="3081" w:type="dxa"/>
          </w:tcPr>
          <w:p w14:paraId="04CA936E">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BCE1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1E42AAB">
            <w:pPr>
              <w:rPr>
                <w:rFonts w:ascii="Arial"/>
                <w:color w:val="auto"/>
                <w:highlight w:val="none"/>
              </w:rPr>
            </w:pPr>
          </w:p>
        </w:tc>
        <w:tc>
          <w:tcPr>
            <w:tcW w:w="1343" w:type="dxa"/>
            <w:vMerge w:val="continue"/>
            <w:tcBorders>
              <w:top w:val="nil"/>
            </w:tcBorders>
          </w:tcPr>
          <w:p w14:paraId="0FFB85D2">
            <w:pPr>
              <w:rPr>
                <w:rFonts w:ascii="Arial"/>
                <w:color w:val="auto"/>
                <w:highlight w:val="none"/>
              </w:rPr>
            </w:pPr>
          </w:p>
        </w:tc>
        <w:tc>
          <w:tcPr>
            <w:tcW w:w="2324" w:type="dxa"/>
          </w:tcPr>
          <w:p w14:paraId="0758704C">
            <w:pPr>
              <w:pStyle w:val="80"/>
              <w:spacing w:before="67" w:line="220" w:lineRule="auto"/>
              <w:ind w:left="103"/>
              <w:rPr>
                <w:rFonts w:hint="eastAsia"/>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1956" w:type="dxa"/>
          </w:tcPr>
          <w:p w14:paraId="47A32E6C">
            <w:pPr>
              <w:rPr>
                <w:rFonts w:ascii="Arial"/>
                <w:color w:val="auto"/>
                <w:highlight w:val="none"/>
              </w:rPr>
            </w:pPr>
          </w:p>
        </w:tc>
        <w:tc>
          <w:tcPr>
            <w:tcW w:w="3081" w:type="dxa"/>
          </w:tcPr>
          <w:p w14:paraId="7F04A0EA">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6F69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B7D9C88">
            <w:pPr>
              <w:pStyle w:val="80"/>
              <w:spacing w:before="94" w:line="184" w:lineRule="auto"/>
              <w:ind w:left="116"/>
              <w:rPr>
                <w:rFonts w:hint="eastAsia"/>
                <w:color w:val="auto"/>
                <w:highlight w:val="none"/>
              </w:rPr>
            </w:pPr>
            <w:r>
              <w:rPr>
                <w:color w:val="auto"/>
                <w:spacing w:val="-4"/>
                <w:highlight w:val="none"/>
              </w:rPr>
              <w:t>21</w:t>
            </w:r>
          </w:p>
        </w:tc>
        <w:tc>
          <w:tcPr>
            <w:tcW w:w="1343" w:type="dxa"/>
            <w:vMerge w:val="restart"/>
            <w:tcBorders>
              <w:bottom w:val="nil"/>
            </w:tcBorders>
          </w:tcPr>
          <w:p w14:paraId="2CBEFAD0">
            <w:pPr>
              <w:pStyle w:val="80"/>
              <w:spacing w:before="67" w:line="220" w:lineRule="auto"/>
              <w:ind w:left="102"/>
              <w:rPr>
                <w:rFonts w:hint="eastAsia"/>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324" w:type="dxa"/>
          </w:tcPr>
          <w:p w14:paraId="315FFEEB">
            <w:pPr>
              <w:pStyle w:val="80"/>
              <w:spacing w:before="67" w:line="220" w:lineRule="auto"/>
              <w:ind w:left="103"/>
              <w:rPr>
                <w:rFonts w:hint="eastAsia"/>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1956" w:type="dxa"/>
          </w:tcPr>
          <w:p w14:paraId="1F6E9F04">
            <w:pPr>
              <w:rPr>
                <w:rFonts w:ascii="Arial"/>
                <w:color w:val="auto"/>
                <w:highlight w:val="none"/>
              </w:rPr>
            </w:pPr>
          </w:p>
        </w:tc>
        <w:tc>
          <w:tcPr>
            <w:tcW w:w="3081" w:type="dxa"/>
          </w:tcPr>
          <w:p w14:paraId="7F6108FF">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A59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1CF5509">
            <w:pPr>
              <w:rPr>
                <w:rFonts w:ascii="Arial"/>
                <w:color w:val="auto"/>
                <w:highlight w:val="none"/>
              </w:rPr>
            </w:pPr>
          </w:p>
        </w:tc>
        <w:tc>
          <w:tcPr>
            <w:tcW w:w="1343" w:type="dxa"/>
            <w:vMerge w:val="continue"/>
            <w:tcBorders>
              <w:top w:val="nil"/>
            </w:tcBorders>
          </w:tcPr>
          <w:p w14:paraId="125D6E4E">
            <w:pPr>
              <w:rPr>
                <w:rFonts w:ascii="Arial"/>
                <w:color w:val="auto"/>
                <w:highlight w:val="none"/>
              </w:rPr>
            </w:pPr>
          </w:p>
        </w:tc>
        <w:tc>
          <w:tcPr>
            <w:tcW w:w="2324" w:type="dxa"/>
          </w:tcPr>
          <w:p w14:paraId="74D63041">
            <w:pPr>
              <w:pStyle w:val="80"/>
              <w:spacing w:before="67" w:line="220" w:lineRule="auto"/>
              <w:ind w:left="103"/>
              <w:rPr>
                <w:rFonts w:hint="eastAsia"/>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1956" w:type="dxa"/>
          </w:tcPr>
          <w:p w14:paraId="77B66177">
            <w:pPr>
              <w:rPr>
                <w:rFonts w:ascii="Arial"/>
                <w:color w:val="auto"/>
                <w:highlight w:val="none"/>
              </w:rPr>
            </w:pPr>
          </w:p>
        </w:tc>
        <w:tc>
          <w:tcPr>
            <w:tcW w:w="3081" w:type="dxa"/>
          </w:tcPr>
          <w:p w14:paraId="4DFC14A9">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401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A74DC19">
            <w:pPr>
              <w:pStyle w:val="80"/>
              <w:spacing w:before="96" w:line="183" w:lineRule="auto"/>
              <w:ind w:left="116"/>
              <w:rPr>
                <w:rFonts w:hint="eastAsia"/>
                <w:color w:val="auto"/>
                <w:highlight w:val="none"/>
              </w:rPr>
            </w:pPr>
            <w:r>
              <w:rPr>
                <w:color w:val="auto"/>
                <w:spacing w:val="-4"/>
                <w:highlight w:val="none"/>
              </w:rPr>
              <w:t>22</w:t>
            </w:r>
          </w:p>
        </w:tc>
        <w:tc>
          <w:tcPr>
            <w:tcW w:w="1343" w:type="dxa"/>
            <w:vMerge w:val="restart"/>
            <w:tcBorders>
              <w:bottom w:val="nil"/>
            </w:tcBorders>
          </w:tcPr>
          <w:p w14:paraId="7493692B">
            <w:pPr>
              <w:pStyle w:val="80"/>
              <w:spacing w:before="67" w:line="220" w:lineRule="auto"/>
              <w:ind w:left="102"/>
              <w:rPr>
                <w:rFonts w:hint="eastAsia"/>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324" w:type="dxa"/>
          </w:tcPr>
          <w:p w14:paraId="62840FB6">
            <w:pPr>
              <w:pStyle w:val="80"/>
              <w:spacing w:before="67" w:line="220" w:lineRule="auto"/>
              <w:ind w:left="103"/>
              <w:rPr>
                <w:rFonts w:hint="eastAsia"/>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1956" w:type="dxa"/>
          </w:tcPr>
          <w:p w14:paraId="46450CF4">
            <w:pPr>
              <w:rPr>
                <w:rFonts w:ascii="Arial"/>
                <w:color w:val="auto"/>
                <w:highlight w:val="none"/>
              </w:rPr>
            </w:pPr>
          </w:p>
        </w:tc>
        <w:tc>
          <w:tcPr>
            <w:tcW w:w="3081" w:type="dxa"/>
          </w:tcPr>
          <w:p w14:paraId="63E32FE1">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013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703CC1BD">
            <w:pPr>
              <w:rPr>
                <w:rFonts w:ascii="Arial"/>
                <w:color w:val="auto"/>
                <w:highlight w:val="none"/>
              </w:rPr>
            </w:pPr>
          </w:p>
        </w:tc>
        <w:tc>
          <w:tcPr>
            <w:tcW w:w="1343" w:type="dxa"/>
            <w:vMerge w:val="continue"/>
            <w:tcBorders>
              <w:top w:val="nil"/>
            </w:tcBorders>
          </w:tcPr>
          <w:p w14:paraId="767082A9">
            <w:pPr>
              <w:rPr>
                <w:rFonts w:ascii="Arial"/>
                <w:color w:val="auto"/>
                <w:highlight w:val="none"/>
              </w:rPr>
            </w:pPr>
          </w:p>
        </w:tc>
        <w:tc>
          <w:tcPr>
            <w:tcW w:w="2324" w:type="dxa"/>
          </w:tcPr>
          <w:p w14:paraId="54B75E8E">
            <w:pPr>
              <w:pStyle w:val="80"/>
              <w:spacing w:before="67" w:line="220" w:lineRule="auto"/>
              <w:ind w:left="103"/>
              <w:rPr>
                <w:rFonts w:hint="eastAsia"/>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1956" w:type="dxa"/>
          </w:tcPr>
          <w:p w14:paraId="474D00E4">
            <w:pPr>
              <w:rPr>
                <w:rFonts w:ascii="Arial"/>
                <w:color w:val="auto"/>
                <w:highlight w:val="none"/>
              </w:rPr>
            </w:pPr>
          </w:p>
        </w:tc>
        <w:tc>
          <w:tcPr>
            <w:tcW w:w="3081" w:type="dxa"/>
          </w:tcPr>
          <w:p w14:paraId="1C26F04E">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480C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3FA83821">
            <w:pPr>
              <w:pStyle w:val="80"/>
              <w:spacing w:before="95" w:line="183" w:lineRule="auto"/>
              <w:ind w:left="116"/>
              <w:rPr>
                <w:rFonts w:hint="eastAsia"/>
                <w:color w:val="auto"/>
                <w:highlight w:val="none"/>
              </w:rPr>
            </w:pPr>
            <w:r>
              <w:rPr>
                <w:color w:val="auto"/>
                <w:spacing w:val="-4"/>
                <w:highlight w:val="none"/>
              </w:rPr>
              <w:t>23</w:t>
            </w:r>
          </w:p>
        </w:tc>
        <w:tc>
          <w:tcPr>
            <w:tcW w:w="1343" w:type="dxa"/>
          </w:tcPr>
          <w:p w14:paraId="31DFD3C4">
            <w:pPr>
              <w:pStyle w:val="80"/>
              <w:spacing w:before="67" w:line="220" w:lineRule="auto"/>
              <w:ind w:left="102"/>
              <w:rPr>
                <w:rFonts w:hint="eastAsia"/>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324" w:type="dxa"/>
          </w:tcPr>
          <w:p w14:paraId="27230987">
            <w:pPr>
              <w:rPr>
                <w:rFonts w:ascii="Arial"/>
                <w:color w:val="auto"/>
                <w:highlight w:val="none"/>
              </w:rPr>
            </w:pPr>
          </w:p>
        </w:tc>
        <w:tc>
          <w:tcPr>
            <w:tcW w:w="1956" w:type="dxa"/>
          </w:tcPr>
          <w:p w14:paraId="71C42297">
            <w:pPr>
              <w:rPr>
                <w:rFonts w:ascii="Arial"/>
                <w:color w:val="auto"/>
                <w:highlight w:val="none"/>
              </w:rPr>
            </w:pPr>
          </w:p>
        </w:tc>
        <w:tc>
          <w:tcPr>
            <w:tcW w:w="3081" w:type="dxa"/>
          </w:tcPr>
          <w:p w14:paraId="4CECCA06">
            <w:pPr>
              <w:pStyle w:val="80"/>
              <w:spacing w:before="66" w:line="219" w:lineRule="auto"/>
              <w:ind w:left="109"/>
              <w:rPr>
                <w:rFonts w:hint="eastAsia"/>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0A21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09D86BB0">
            <w:pPr>
              <w:pStyle w:val="80"/>
              <w:spacing w:before="96" w:line="183" w:lineRule="auto"/>
              <w:ind w:left="116"/>
              <w:rPr>
                <w:rFonts w:hint="eastAsia"/>
                <w:color w:val="auto"/>
                <w:highlight w:val="none"/>
              </w:rPr>
            </w:pPr>
            <w:r>
              <w:rPr>
                <w:color w:val="auto"/>
                <w:spacing w:val="-4"/>
                <w:highlight w:val="none"/>
              </w:rPr>
              <w:t>24</w:t>
            </w:r>
          </w:p>
        </w:tc>
        <w:tc>
          <w:tcPr>
            <w:tcW w:w="1343" w:type="dxa"/>
          </w:tcPr>
          <w:p w14:paraId="7DBF2D07">
            <w:pPr>
              <w:pStyle w:val="80"/>
              <w:spacing w:before="67" w:line="220" w:lineRule="auto"/>
              <w:ind w:left="102"/>
              <w:rPr>
                <w:rFonts w:hint="eastAsia"/>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324" w:type="dxa"/>
          </w:tcPr>
          <w:p w14:paraId="749FD0FA">
            <w:pPr>
              <w:rPr>
                <w:rFonts w:ascii="Arial"/>
                <w:color w:val="auto"/>
                <w:highlight w:val="none"/>
              </w:rPr>
            </w:pPr>
          </w:p>
        </w:tc>
        <w:tc>
          <w:tcPr>
            <w:tcW w:w="1956" w:type="dxa"/>
          </w:tcPr>
          <w:p w14:paraId="1C19B1AC">
            <w:pPr>
              <w:rPr>
                <w:rFonts w:ascii="Arial"/>
                <w:color w:val="auto"/>
                <w:highlight w:val="none"/>
              </w:rPr>
            </w:pPr>
          </w:p>
        </w:tc>
        <w:tc>
          <w:tcPr>
            <w:tcW w:w="3081" w:type="dxa"/>
          </w:tcPr>
          <w:p w14:paraId="4A36C759">
            <w:pPr>
              <w:pStyle w:val="80"/>
              <w:spacing w:before="67" w:line="219" w:lineRule="auto"/>
              <w:ind w:left="109"/>
              <w:rPr>
                <w:rFonts w:hint="eastAsia"/>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0B09B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7E06A5AC">
            <w:pPr>
              <w:pStyle w:val="80"/>
              <w:spacing w:before="96" w:line="183" w:lineRule="auto"/>
              <w:ind w:left="116"/>
              <w:rPr>
                <w:rFonts w:hint="eastAsia"/>
                <w:color w:val="auto"/>
                <w:highlight w:val="none"/>
              </w:rPr>
            </w:pPr>
            <w:r>
              <w:rPr>
                <w:color w:val="auto"/>
                <w:spacing w:val="-4"/>
                <w:highlight w:val="none"/>
              </w:rPr>
              <w:t>25</w:t>
            </w:r>
          </w:p>
        </w:tc>
        <w:tc>
          <w:tcPr>
            <w:tcW w:w="1343" w:type="dxa"/>
          </w:tcPr>
          <w:p w14:paraId="029B5A09">
            <w:pPr>
              <w:pStyle w:val="80"/>
              <w:spacing w:before="67" w:line="220" w:lineRule="auto"/>
              <w:ind w:left="102"/>
              <w:rPr>
                <w:rFonts w:hint="eastAsia"/>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324" w:type="dxa"/>
          </w:tcPr>
          <w:p w14:paraId="6FCC4785">
            <w:pPr>
              <w:rPr>
                <w:rFonts w:ascii="Arial"/>
                <w:color w:val="auto"/>
                <w:highlight w:val="none"/>
              </w:rPr>
            </w:pPr>
          </w:p>
        </w:tc>
        <w:tc>
          <w:tcPr>
            <w:tcW w:w="1956" w:type="dxa"/>
          </w:tcPr>
          <w:p w14:paraId="21903652">
            <w:pPr>
              <w:rPr>
                <w:rFonts w:ascii="Arial"/>
                <w:color w:val="auto"/>
                <w:highlight w:val="none"/>
              </w:rPr>
            </w:pPr>
          </w:p>
        </w:tc>
        <w:tc>
          <w:tcPr>
            <w:tcW w:w="3081" w:type="dxa"/>
          </w:tcPr>
          <w:p w14:paraId="6497E6DF">
            <w:pPr>
              <w:pStyle w:val="80"/>
              <w:spacing w:before="67" w:line="219" w:lineRule="auto"/>
              <w:ind w:left="109"/>
              <w:rPr>
                <w:rFonts w:hint="eastAsia"/>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42C8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14F7B5E3">
            <w:pPr>
              <w:pStyle w:val="80"/>
              <w:spacing w:before="95" w:line="183" w:lineRule="auto"/>
              <w:ind w:left="116"/>
              <w:rPr>
                <w:rFonts w:hint="eastAsia"/>
                <w:color w:val="auto"/>
                <w:highlight w:val="none"/>
              </w:rPr>
            </w:pPr>
            <w:r>
              <w:rPr>
                <w:color w:val="auto"/>
                <w:spacing w:val="-4"/>
                <w:highlight w:val="none"/>
              </w:rPr>
              <w:t>26</w:t>
            </w:r>
          </w:p>
        </w:tc>
        <w:tc>
          <w:tcPr>
            <w:tcW w:w="1343" w:type="dxa"/>
          </w:tcPr>
          <w:p w14:paraId="42928C1D">
            <w:pPr>
              <w:pStyle w:val="80"/>
              <w:spacing w:before="67" w:line="221" w:lineRule="auto"/>
              <w:ind w:left="102"/>
              <w:rPr>
                <w:rFonts w:hint="eastAsia"/>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324" w:type="dxa"/>
          </w:tcPr>
          <w:p w14:paraId="2F3A782F">
            <w:pPr>
              <w:rPr>
                <w:rFonts w:ascii="Arial"/>
                <w:color w:val="auto"/>
                <w:highlight w:val="none"/>
              </w:rPr>
            </w:pPr>
          </w:p>
        </w:tc>
        <w:tc>
          <w:tcPr>
            <w:tcW w:w="1956" w:type="dxa"/>
          </w:tcPr>
          <w:p w14:paraId="4D2FBF39">
            <w:pPr>
              <w:rPr>
                <w:rFonts w:ascii="Arial"/>
                <w:color w:val="auto"/>
                <w:highlight w:val="none"/>
              </w:rPr>
            </w:pPr>
          </w:p>
        </w:tc>
        <w:tc>
          <w:tcPr>
            <w:tcW w:w="3081" w:type="dxa"/>
          </w:tcPr>
          <w:p w14:paraId="4A70E8DC">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E1D6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6176AE1">
            <w:pPr>
              <w:pStyle w:val="80"/>
              <w:spacing w:before="96" w:line="183" w:lineRule="auto"/>
              <w:ind w:left="116"/>
              <w:rPr>
                <w:rFonts w:hint="eastAsia"/>
                <w:color w:val="auto"/>
                <w:highlight w:val="none"/>
              </w:rPr>
            </w:pPr>
            <w:r>
              <w:rPr>
                <w:color w:val="auto"/>
                <w:spacing w:val="-4"/>
                <w:highlight w:val="none"/>
              </w:rPr>
              <w:t>27</w:t>
            </w:r>
          </w:p>
        </w:tc>
        <w:tc>
          <w:tcPr>
            <w:tcW w:w="1343" w:type="dxa"/>
          </w:tcPr>
          <w:p w14:paraId="6067FC45">
            <w:pPr>
              <w:pStyle w:val="80"/>
              <w:spacing w:before="68" w:line="282" w:lineRule="auto"/>
              <w:ind w:left="108" w:right="106" w:hanging="6"/>
              <w:rPr>
                <w:rFonts w:hint="eastAsia"/>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spacing w:val="-2"/>
                <w:highlight w:val="none"/>
              </w:rPr>
              <w:t>零配件</w:t>
            </w:r>
          </w:p>
        </w:tc>
        <w:tc>
          <w:tcPr>
            <w:tcW w:w="2324" w:type="dxa"/>
          </w:tcPr>
          <w:p w14:paraId="30686B2C">
            <w:pPr>
              <w:rPr>
                <w:rFonts w:ascii="Arial"/>
                <w:color w:val="auto"/>
                <w:highlight w:val="none"/>
              </w:rPr>
            </w:pPr>
          </w:p>
        </w:tc>
        <w:tc>
          <w:tcPr>
            <w:tcW w:w="1956" w:type="dxa"/>
          </w:tcPr>
          <w:p w14:paraId="77EB8D97">
            <w:pPr>
              <w:rPr>
                <w:rFonts w:ascii="Arial"/>
                <w:color w:val="auto"/>
                <w:highlight w:val="none"/>
              </w:rPr>
            </w:pPr>
          </w:p>
        </w:tc>
        <w:tc>
          <w:tcPr>
            <w:tcW w:w="3081" w:type="dxa"/>
          </w:tcPr>
          <w:p w14:paraId="650A7F4F">
            <w:pPr>
              <w:pStyle w:val="80"/>
              <w:spacing w:before="67"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BBEA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4C958799">
            <w:pPr>
              <w:pStyle w:val="80"/>
              <w:spacing w:before="99" w:line="183" w:lineRule="auto"/>
              <w:ind w:left="116"/>
              <w:rPr>
                <w:rFonts w:hint="eastAsia"/>
                <w:color w:val="auto"/>
                <w:highlight w:val="none"/>
              </w:rPr>
            </w:pPr>
            <w:r>
              <w:rPr>
                <w:color w:val="auto"/>
                <w:spacing w:val="-4"/>
                <w:highlight w:val="none"/>
              </w:rPr>
              <w:t>28</w:t>
            </w:r>
          </w:p>
        </w:tc>
        <w:tc>
          <w:tcPr>
            <w:tcW w:w="1343" w:type="dxa"/>
          </w:tcPr>
          <w:p w14:paraId="53463263">
            <w:pPr>
              <w:pStyle w:val="80"/>
              <w:spacing w:before="71" w:line="282" w:lineRule="auto"/>
              <w:ind w:left="109" w:right="106" w:hanging="7"/>
              <w:rPr>
                <w:rFonts w:hint="eastAsia"/>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spacing w:val="-3"/>
                <w:highlight w:val="none"/>
              </w:rPr>
              <w:t>用具</w:t>
            </w:r>
          </w:p>
        </w:tc>
        <w:tc>
          <w:tcPr>
            <w:tcW w:w="2324" w:type="dxa"/>
          </w:tcPr>
          <w:p w14:paraId="135222FA">
            <w:pPr>
              <w:rPr>
                <w:rFonts w:ascii="Arial"/>
                <w:color w:val="auto"/>
                <w:highlight w:val="none"/>
              </w:rPr>
            </w:pPr>
          </w:p>
        </w:tc>
        <w:tc>
          <w:tcPr>
            <w:tcW w:w="1956" w:type="dxa"/>
          </w:tcPr>
          <w:p w14:paraId="30A6360E">
            <w:pPr>
              <w:rPr>
                <w:rFonts w:ascii="Arial"/>
                <w:color w:val="auto"/>
                <w:highlight w:val="none"/>
              </w:rPr>
            </w:pPr>
          </w:p>
        </w:tc>
        <w:tc>
          <w:tcPr>
            <w:tcW w:w="3081" w:type="dxa"/>
          </w:tcPr>
          <w:p w14:paraId="1473931A">
            <w:pPr>
              <w:pStyle w:val="80"/>
              <w:spacing w:before="70" w:line="219" w:lineRule="auto"/>
              <w:ind w:left="109"/>
              <w:rPr>
                <w:rFonts w:hint="eastAsia"/>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D3EC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5EC1A4C1">
            <w:pPr>
              <w:pStyle w:val="80"/>
              <w:spacing w:before="96" w:line="183" w:lineRule="auto"/>
              <w:ind w:left="116"/>
              <w:rPr>
                <w:rFonts w:hint="eastAsia"/>
                <w:color w:val="auto"/>
                <w:highlight w:val="none"/>
              </w:rPr>
            </w:pPr>
            <w:r>
              <w:rPr>
                <w:color w:val="auto"/>
                <w:spacing w:val="-4"/>
                <w:highlight w:val="none"/>
              </w:rPr>
              <w:t>29</w:t>
            </w:r>
          </w:p>
        </w:tc>
        <w:tc>
          <w:tcPr>
            <w:tcW w:w="1343" w:type="dxa"/>
          </w:tcPr>
          <w:p w14:paraId="290B6E8C">
            <w:pPr>
              <w:pStyle w:val="80"/>
              <w:spacing w:before="69" w:line="284" w:lineRule="auto"/>
              <w:ind w:left="111" w:right="106" w:hanging="9"/>
              <w:rPr>
                <w:rFonts w:hint="eastAsia"/>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324" w:type="dxa"/>
          </w:tcPr>
          <w:p w14:paraId="7C7A377E">
            <w:pPr>
              <w:rPr>
                <w:rFonts w:ascii="Arial"/>
                <w:color w:val="auto"/>
                <w:highlight w:val="none"/>
              </w:rPr>
            </w:pPr>
          </w:p>
        </w:tc>
        <w:tc>
          <w:tcPr>
            <w:tcW w:w="1956" w:type="dxa"/>
          </w:tcPr>
          <w:p w14:paraId="0FAEA48B">
            <w:pPr>
              <w:rPr>
                <w:rFonts w:ascii="Arial"/>
                <w:color w:val="auto"/>
                <w:highlight w:val="none"/>
              </w:rPr>
            </w:pPr>
          </w:p>
        </w:tc>
        <w:tc>
          <w:tcPr>
            <w:tcW w:w="3081" w:type="dxa"/>
          </w:tcPr>
          <w:p w14:paraId="0E8929C5">
            <w:pPr>
              <w:pStyle w:val="80"/>
              <w:spacing w:before="67" w:line="219" w:lineRule="auto"/>
              <w:ind w:left="109"/>
              <w:rPr>
                <w:rFonts w:hint="eastAsia"/>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3ECB7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700A4EDB">
            <w:pPr>
              <w:pStyle w:val="80"/>
              <w:spacing w:before="96" w:line="183" w:lineRule="auto"/>
              <w:ind w:left="118"/>
              <w:rPr>
                <w:rFonts w:hint="eastAsia"/>
                <w:color w:val="auto"/>
                <w:highlight w:val="none"/>
              </w:rPr>
            </w:pPr>
            <w:r>
              <w:rPr>
                <w:color w:val="auto"/>
                <w:spacing w:val="-5"/>
                <w:highlight w:val="none"/>
              </w:rPr>
              <w:t>30</w:t>
            </w:r>
          </w:p>
        </w:tc>
        <w:tc>
          <w:tcPr>
            <w:tcW w:w="1343" w:type="dxa"/>
          </w:tcPr>
          <w:p w14:paraId="368EABCB">
            <w:pPr>
              <w:pStyle w:val="80"/>
              <w:spacing w:before="69" w:line="296" w:lineRule="auto"/>
              <w:ind w:left="109" w:right="106" w:hanging="7"/>
              <w:rPr>
                <w:rFonts w:hint="eastAsia"/>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324" w:type="dxa"/>
          </w:tcPr>
          <w:p w14:paraId="24641C49">
            <w:pPr>
              <w:rPr>
                <w:rFonts w:ascii="Arial"/>
                <w:color w:val="auto"/>
                <w:highlight w:val="none"/>
              </w:rPr>
            </w:pPr>
          </w:p>
        </w:tc>
        <w:tc>
          <w:tcPr>
            <w:tcW w:w="1956" w:type="dxa"/>
          </w:tcPr>
          <w:p w14:paraId="7BCAF6E7">
            <w:pPr>
              <w:rPr>
                <w:rFonts w:ascii="Arial"/>
                <w:color w:val="auto"/>
                <w:highlight w:val="none"/>
              </w:rPr>
            </w:pPr>
          </w:p>
        </w:tc>
        <w:tc>
          <w:tcPr>
            <w:tcW w:w="3081" w:type="dxa"/>
          </w:tcPr>
          <w:p w14:paraId="11C097A0">
            <w:pPr>
              <w:pStyle w:val="80"/>
              <w:spacing w:before="67" w:line="219" w:lineRule="auto"/>
              <w:ind w:left="109"/>
              <w:rPr>
                <w:rFonts w:hint="eastAsia"/>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79A1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76F0619E">
            <w:pPr>
              <w:pStyle w:val="80"/>
              <w:spacing w:before="91" w:line="184" w:lineRule="auto"/>
              <w:ind w:left="118"/>
              <w:rPr>
                <w:rFonts w:hint="eastAsia"/>
                <w:color w:val="auto"/>
                <w:highlight w:val="none"/>
              </w:rPr>
            </w:pPr>
            <w:r>
              <w:rPr>
                <w:color w:val="auto"/>
                <w:spacing w:val="-5"/>
                <w:highlight w:val="none"/>
              </w:rPr>
              <w:t>31</w:t>
            </w:r>
          </w:p>
        </w:tc>
        <w:tc>
          <w:tcPr>
            <w:tcW w:w="1343" w:type="dxa"/>
          </w:tcPr>
          <w:p w14:paraId="62FE9E2A">
            <w:pPr>
              <w:pStyle w:val="80"/>
              <w:spacing w:before="64" w:line="296" w:lineRule="auto"/>
              <w:ind w:left="109" w:right="106" w:hanging="7"/>
              <w:rPr>
                <w:rFonts w:hint="eastAsia"/>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324" w:type="dxa"/>
          </w:tcPr>
          <w:p w14:paraId="2BB54861">
            <w:pPr>
              <w:rPr>
                <w:rFonts w:ascii="Arial"/>
                <w:color w:val="auto"/>
                <w:highlight w:val="none"/>
              </w:rPr>
            </w:pPr>
          </w:p>
        </w:tc>
        <w:tc>
          <w:tcPr>
            <w:tcW w:w="1956" w:type="dxa"/>
          </w:tcPr>
          <w:p w14:paraId="59A5970B">
            <w:pPr>
              <w:rPr>
                <w:rFonts w:ascii="Arial"/>
                <w:color w:val="auto"/>
                <w:highlight w:val="none"/>
              </w:rPr>
            </w:pPr>
          </w:p>
        </w:tc>
        <w:tc>
          <w:tcPr>
            <w:tcW w:w="3081" w:type="dxa"/>
          </w:tcPr>
          <w:p w14:paraId="31259D3D">
            <w:pPr>
              <w:pStyle w:val="80"/>
              <w:spacing w:before="63" w:line="219" w:lineRule="auto"/>
              <w:ind w:left="109"/>
              <w:rPr>
                <w:rFonts w:hint="eastAsia"/>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4D995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245DE92">
            <w:pPr>
              <w:pStyle w:val="80"/>
              <w:spacing w:before="93" w:line="183" w:lineRule="auto"/>
              <w:ind w:left="118"/>
              <w:rPr>
                <w:rFonts w:hint="eastAsia"/>
                <w:color w:val="auto"/>
                <w:highlight w:val="none"/>
              </w:rPr>
            </w:pPr>
            <w:r>
              <w:rPr>
                <w:color w:val="auto"/>
                <w:spacing w:val="-5"/>
                <w:highlight w:val="none"/>
              </w:rPr>
              <w:t>32</w:t>
            </w:r>
          </w:p>
        </w:tc>
        <w:tc>
          <w:tcPr>
            <w:tcW w:w="1343" w:type="dxa"/>
            <w:vMerge w:val="restart"/>
            <w:tcBorders>
              <w:bottom w:val="nil"/>
            </w:tcBorders>
          </w:tcPr>
          <w:p w14:paraId="4409539B">
            <w:pPr>
              <w:pStyle w:val="80"/>
              <w:spacing w:before="64" w:line="219" w:lineRule="auto"/>
              <w:ind w:left="102"/>
              <w:rPr>
                <w:rFonts w:hint="eastAsia"/>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324" w:type="dxa"/>
          </w:tcPr>
          <w:p w14:paraId="1C5513CC">
            <w:pPr>
              <w:pStyle w:val="80"/>
              <w:spacing w:before="64" w:line="219" w:lineRule="auto"/>
              <w:ind w:left="103"/>
              <w:rPr>
                <w:rFonts w:hint="eastAsia"/>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1956" w:type="dxa"/>
          </w:tcPr>
          <w:p w14:paraId="76D2EC97">
            <w:pPr>
              <w:rPr>
                <w:rFonts w:ascii="Arial"/>
                <w:color w:val="auto"/>
                <w:highlight w:val="none"/>
              </w:rPr>
            </w:pPr>
          </w:p>
        </w:tc>
        <w:tc>
          <w:tcPr>
            <w:tcW w:w="3081" w:type="dxa"/>
          </w:tcPr>
          <w:p w14:paraId="4BF97D00">
            <w:pPr>
              <w:pStyle w:val="80"/>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2A5E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50E35C4">
            <w:pPr>
              <w:rPr>
                <w:rFonts w:ascii="Arial"/>
                <w:color w:val="auto"/>
                <w:highlight w:val="none"/>
              </w:rPr>
            </w:pPr>
          </w:p>
        </w:tc>
        <w:tc>
          <w:tcPr>
            <w:tcW w:w="1343" w:type="dxa"/>
            <w:vMerge w:val="continue"/>
            <w:tcBorders>
              <w:top w:val="nil"/>
              <w:bottom w:val="nil"/>
            </w:tcBorders>
          </w:tcPr>
          <w:p w14:paraId="523DCA6F">
            <w:pPr>
              <w:rPr>
                <w:rFonts w:ascii="Arial"/>
                <w:color w:val="auto"/>
                <w:highlight w:val="none"/>
              </w:rPr>
            </w:pPr>
          </w:p>
        </w:tc>
        <w:tc>
          <w:tcPr>
            <w:tcW w:w="2324" w:type="dxa"/>
          </w:tcPr>
          <w:p w14:paraId="644F2BEF">
            <w:pPr>
              <w:pStyle w:val="80"/>
              <w:spacing w:before="65" w:line="219" w:lineRule="auto"/>
              <w:ind w:left="103"/>
              <w:rPr>
                <w:rFonts w:hint="eastAsia"/>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1956" w:type="dxa"/>
          </w:tcPr>
          <w:p w14:paraId="6B369C33">
            <w:pPr>
              <w:rPr>
                <w:rFonts w:ascii="Arial"/>
                <w:color w:val="auto"/>
                <w:highlight w:val="none"/>
              </w:rPr>
            </w:pPr>
          </w:p>
        </w:tc>
        <w:tc>
          <w:tcPr>
            <w:tcW w:w="3081" w:type="dxa"/>
          </w:tcPr>
          <w:p w14:paraId="369144C2">
            <w:pPr>
              <w:pStyle w:val="80"/>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7A29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089C2776">
            <w:pPr>
              <w:rPr>
                <w:rFonts w:ascii="Arial"/>
                <w:color w:val="auto"/>
                <w:highlight w:val="none"/>
              </w:rPr>
            </w:pPr>
          </w:p>
        </w:tc>
        <w:tc>
          <w:tcPr>
            <w:tcW w:w="1343" w:type="dxa"/>
            <w:vMerge w:val="continue"/>
            <w:tcBorders>
              <w:top w:val="nil"/>
              <w:bottom w:val="nil"/>
            </w:tcBorders>
          </w:tcPr>
          <w:p w14:paraId="7A5F4E61">
            <w:pPr>
              <w:rPr>
                <w:rFonts w:ascii="Arial"/>
                <w:color w:val="auto"/>
                <w:highlight w:val="none"/>
              </w:rPr>
            </w:pPr>
          </w:p>
        </w:tc>
        <w:tc>
          <w:tcPr>
            <w:tcW w:w="2324" w:type="dxa"/>
          </w:tcPr>
          <w:p w14:paraId="17386315">
            <w:pPr>
              <w:pStyle w:val="80"/>
              <w:spacing w:before="65" w:line="219" w:lineRule="auto"/>
              <w:ind w:left="103"/>
              <w:rPr>
                <w:rFonts w:hint="eastAsia"/>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1956" w:type="dxa"/>
          </w:tcPr>
          <w:p w14:paraId="41111887">
            <w:pPr>
              <w:rPr>
                <w:rFonts w:ascii="Arial"/>
                <w:color w:val="auto"/>
                <w:highlight w:val="none"/>
              </w:rPr>
            </w:pPr>
          </w:p>
        </w:tc>
        <w:tc>
          <w:tcPr>
            <w:tcW w:w="3081" w:type="dxa"/>
          </w:tcPr>
          <w:p w14:paraId="3342C1A8">
            <w:pPr>
              <w:pStyle w:val="80"/>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5B3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020A685">
            <w:pPr>
              <w:rPr>
                <w:rFonts w:ascii="Arial"/>
                <w:color w:val="auto"/>
                <w:highlight w:val="none"/>
              </w:rPr>
            </w:pPr>
          </w:p>
        </w:tc>
        <w:tc>
          <w:tcPr>
            <w:tcW w:w="1343" w:type="dxa"/>
            <w:vMerge w:val="continue"/>
            <w:tcBorders>
              <w:top w:val="nil"/>
              <w:bottom w:val="nil"/>
            </w:tcBorders>
          </w:tcPr>
          <w:p w14:paraId="2C8416C8">
            <w:pPr>
              <w:rPr>
                <w:rFonts w:ascii="Arial"/>
                <w:color w:val="auto"/>
                <w:highlight w:val="none"/>
              </w:rPr>
            </w:pPr>
          </w:p>
        </w:tc>
        <w:tc>
          <w:tcPr>
            <w:tcW w:w="2324" w:type="dxa"/>
          </w:tcPr>
          <w:p w14:paraId="0684221F">
            <w:pPr>
              <w:pStyle w:val="80"/>
              <w:spacing w:before="68" w:line="219" w:lineRule="auto"/>
              <w:ind w:left="103"/>
              <w:rPr>
                <w:rFonts w:hint="eastAsia"/>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1956" w:type="dxa"/>
          </w:tcPr>
          <w:p w14:paraId="147BD50A">
            <w:pPr>
              <w:rPr>
                <w:rFonts w:ascii="Arial"/>
                <w:color w:val="auto"/>
                <w:highlight w:val="none"/>
              </w:rPr>
            </w:pPr>
          </w:p>
        </w:tc>
        <w:tc>
          <w:tcPr>
            <w:tcW w:w="3081" w:type="dxa"/>
          </w:tcPr>
          <w:p w14:paraId="6E73B52E">
            <w:pPr>
              <w:pStyle w:val="80"/>
              <w:spacing w:before="67"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6BA93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1D372E63">
            <w:pPr>
              <w:rPr>
                <w:rFonts w:ascii="Arial"/>
                <w:color w:val="auto"/>
                <w:highlight w:val="none"/>
              </w:rPr>
            </w:pPr>
          </w:p>
        </w:tc>
        <w:tc>
          <w:tcPr>
            <w:tcW w:w="1343" w:type="dxa"/>
            <w:vMerge w:val="continue"/>
            <w:tcBorders>
              <w:top w:val="nil"/>
            </w:tcBorders>
          </w:tcPr>
          <w:p w14:paraId="3D8DC6F2">
            <w:pPr>
              <w:rPr>
                <w:rFonts w:ascii="Arial"/>
                <w:color w:val="auto"/>
                <w:highlight w:val="none"/>
              </w:rPr>
            </w:pPr>
          </w:p>
        </w:tc>
        <w:tc>
          <w:tcPr>
            <w:tcW w:w="2324" w:type="dxa"/>
          </w:tcPr>
          <w:p w14:paraId="5DE1FAC6">
            <w:pPr>
              <w:pStyle w:val="80"/>
              <w:spacing w:before="65" w:line="219" w:lineRule="auto"/>
              <w:ind w:left="103"/>
              <w:rPr>
                <w:rFonts w:hint="eastAsia"/>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1956" w:type="dxa"/>
          </w:tcPr>
          <w:p w14:paraId="16FDC61F">
            <w:pPr>
              <w:rPr>
                <w:rFonts w:ascii="Arial"/>
                <w:color w:val="auto"/>
                <w:highlight w:val="none"/>
              </w:rPr>
            </w:pPr>
          </w:p>
        </w:tc>
        <w:tc>
          <w:tcPr>
            <w:tcW w:w="3081" w:type="dxa"/>
          </w:tcPr>
          <w:p w14:paraId="39D90D2E">
            <w:pPr>
              <w:pStyle w:val="80"/>
              <w:spacing w:before="64" w:line="219" w:lineRule="auto"/>
              <w:ind w:left="109"/>
              <w:rPr>
                <w:rFonts w:hint="eastAsia"/>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416D2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23A56D94">
            <w:pPr>
              <w:pStyle w:val="80"/>
              <w:spacing w:before="93" w:line="183" w:lineRule="auto"/>
              <w:ind w:left="118"/>
              <w:rPr>
                <w:rFonts w:hint="eastAsia"/>
                <w:color w:val="auto"/>
                <w:highlight w:val="none"/>
              </w:rPr>
            </w:pPr>
            <w:r>
              <w:rPr>
                <w:color w:val="auto"/>
                <w:spacing w:val="-5"/>
                <w:highlight w:val="none"/>
              </w:rPr>
              <w:t>33</w:t>
            </w:r>
          </w:p>
        </w:tc>
        <w:tc>
          <w:tcPr>
            <w:tcW w:w="1343" w:type="dxa"/>
            <w:vMerge w:val="restart"/>
            <w:tcBorders>
              <w:bottom w:val="nil"/>
            </w:tcBorders>
          </w:tcPr>
          <w:p w14:paraId="3DA7B958">
            <w:pPr>
              <w:pStyle w:val="80"/>
              <w:spacing w:before="65" w:line="305" w:lineRule="auto"/>
              <w:ind w:left="109" w:right="108" w:hanging="7"/>
              <w:rPr>
                <w:rFonts w:hint="eastAsia"/>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spacing w:val="-2"/>
                <w:highlight w:val="none"/>
              </w:rPr>
              <w:t>工材,相关板材</w:t>
            </w:r>
          </w:p>
        </w:tc>
        <w:tc>
          <w:tcPr>
            <w:tcW w:w="2324" w:type="dxa"/>
          </w:tcPr>
          <w:p w14:paraId="3E834A3A">
            <w:pPr>
              <w:pStyle w:val="80"/>
              <w:spacing w:before="65" w:line="219" w:lineRule="auto"/>
              <w:ind w:left="103"/>
              <w:rPr>
                <w:rFonts w:hint="eastAsia"/>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1956" w:type="dxa"/>
          </w:tcPr>
          <w:p w14:paraId="5CC334BD">
            <w:pPr>
              <w:rPr>
                <w:rFonts w:ascii="Arial"/>
                <w:color w:val="auto"/>
                <w:highlight w:val="none"/>
              </w:rPr>
            </w:pPr>
          </w:p>
        </w:tc>
        <w:tc>
          <w:tcPr>
            <w:tcW w:w="3081" w:type="dxa"/>
          </w:tcPr>
          <w:p w14:paraId="4AC81D87">
            <w:pPr>
              <w:pStyle w:val="80"/>
              <w:spacing w:before="64" w:line="219" w:lineRule="auto"/>
              <w:ind w:left="109"/>
              <w:rPr>
                <w:rFonts w:hint="eastAsia"/>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526E8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4E2BA0D4">
            <w:pPr>
              <w:rPr>
                <w:rFonts w:ascii="Arial"/>
                <w:color w:val="auto"/>
                <w:highlight w:val="none"/>
              </w:rPr>
            </w:pPr>
          </w:p>
        </w:tc>
        <w:tc>
          <w:tcPr>
            <w:tcW w:w="1343" w:type="dxa"/>
            <w:vMerge w:val="continue"/>
            <w:tcBorders>
              <w:top w:val="nil"/>
            </w:tcBorders>
          </w:tcPr>
          <w:p w14:paraId="4DCF95F8">
            <w:pPr>
              <w:rPr>
                <w:rFonts w:ascii="Arial"/>
                <w:color w:val="auto"/>
                <w:highlight w:val="none"/>
              </w:rPr>
            </w:pPr>
          </w:p>
        </w:tc>
        <w:tc>
          <w:tcPr>
            <w:tcW w:w="2324" w:type="dxa"/>
          </w:tcPr>
          <w:p w14:paraId="259061E0">
            <w:pPr>
              <w:pStyle w:val="80"/>
              <w:spacing w:before="67" w:line="284" w:lineRule="auto"/>
              <w:ind w:left="113" w:right="107" w:hanging="10"/>
              <w:rPr>
                <w:rFonts w:hint="eastAsia"/>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1956" w:type="dxa"/>
          </w:tcPr>
          <w:p w14:paraId="5193665A">
            <w:pPr>
              <w:rPr>
                <w:rFonts w:ascii="Arial"/>
                <w:color w:val="auto"/>
                <w:highlight w:val="none"/>
              </w:rPr>
            </w:pPr>
          </w:p>
        </w:tc>
        <w:tc>
          <w:tcPr>
            <w:tcW w:w="3081" w:type="dxa"/>
          </w:tcPr>
          <w:p w14:paraId="7889CA06">
            <w:pPr>
              <w:pStyle w:val="80"/>
              <w:spacing w:before="67" w:line="219" w:lineRule="auto"/>
              <w:ind w:left="109"/>
              <w:rPr>
                <w:rFonts w:hint="eastAsia"/>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139B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AD9BCE9">
            <w:pPr>
              <w:pStyle w:val="80"/>
              <w:spacing w:before="93" w:line="183" w:lineRule="auto"/>
              <w:ind w:left="118"/>
              <w:rPr>
                <w:rFonts w:hint="eastAsia"/>
                <w:color w:val="auto"/>
                <w:highlight w:val="none"/>
              </w:rPr>
            </w:pPr>
            <w:r>
              <w:rPr>
                <w:color w:val="auto"/>
                <w:spacing w:val="-5"/>
                <w:highlight w:val="none"/>
              </w:rPr>
              <w:t>34</w:t>
            </w:r>
          </w:p>
        </w:tc>
        <w:tc>
          <w:tcPr>
            <w:tcW w:w="1343" w:type="dxa"/>
          </w:tcPr>
          <w:p w14:paraId="14E75D91">
            <w:pPr>
              <w:pStyle w:val="80"/>
              <w:spacing w:before="66" w:line="283" w:lineRule="auto"/>
              <w:ind w:left="107" w:right="108" w:hanging="5"/>
              <w:rPr>
                <w:rFonts w:hint="eastAsia"/>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spacing w:val="-2"/>
                <w:highlight w:val="none"/>
              </w:rPr>
              <w:t>料及水泥</w:t>
            </w:r>
          </w:p>
        </w:tc>
        <w:tc>
          <w:tcPr>
            <w:tcW w:w="2324" w:type="dxa"/>
          </w:tcPr>
          <w:p w14:paraId="7B6D76D0">
            <w:pPr>
              <w:pStyle w:val="80"/>
              <w:spacing w:before="65" w:line="220" w:lineRule="auto"/>
              <w:ind w:left="103"/>
              <w:rPr>
                <w:rFonts w:hint="eastAsia"/>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1956" w:type="dxa"/>
          </w:tcPr>
          <w:p w14:paraId="0D3823F8">
            <w:pPr>
              <w:rPr>
                <w:rFonts w:ascii="Arial"/>
                <w:color w:val="auto"/>
                <w:highlight w:val="none"/>
              </w:rPr>
            </w:pPr>
          </w:p>
        </w:tc>
        <w:tc>
          <w:tcPr>
            <w:tcW w:w="3081" w:type="dxa"/>
          </w:tcPr>
          <w:p w14:paraId="5679974B">
            <w:pPr>
              <w:pStyle w:val="80"/>
              <w:spacing w:before="64" w:line="219" w:lineRule="auto"/>
              <w:ind w:left="109"/>
              <w:rPr>
                <w:rFonts w:hint="eastAsia"/>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7C3B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E021F9C">
            <w:pPr>
              <w:pStyle w:val="80"/>
              <w:spacing w:before="94" w:line="183" w:lineRule="auto"/>
              <w:ind w:left="118"/>
              <w:rPr>
                <w:rFonts w:hint="eastAsia"/>
                <w:color w:val="auto"/>
                <w:highlight w:val="none"/>
              </w:rPr>
            </w:pPr>
            <w:r>
              <w:rPr>
                <w:color w:val="auto"/>
                <w:spacing w:val="-5"/>
                <w:highlight w:val="none"/>
              </w:rPr>
              <w:t>35</w:t>
            </w:r>
          </w:p>
        </w:tc>
        <w:tc>
          <w:tcPr>
            <w:tcW w:w="1343" w:type="dxa"/>
          </w:tcPr>
          <w:p w14:paraId="2A620A59">
            <w:pPr>
              <w:pStyle w:val="80"/>
              <w:spacing w:before="66" w:line="283" w:lineRule="auto"/>
              <w:ind w:left="106" w:right="108" w:hanging="4"/>
              <w:rPr>
                <w:rFonts w:hint="eastAsia"/>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spacing w:val="-2"/>
                <w:highlight w:val="none"/>
              </w:rPr>
              <w:t>凝土制品</w:t>
            </w:r>
          </w:p>
        </w:tc>
        <w:tc>
          <w:tcPr>
            <w:tcW w:w="2324" w:type="dxa"/>
          </w:tcPr>
          <w:p w14:paraId="06CCB805">
            <w:pPr>
              <w:pStyle w:val="80"/>
              <w:spacing w:before="65" w:line="221" w:lineRule="auto"/>
              <w:ind w:left="103"/>
              <w:rPr>
                <w:rFonts w:hint="eastAsia"/>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1956" w:type="dxa"/>
          </w:tcPr>
          <w:p w14:paraId="431A7BD7">
            <w:pPr>
              <w:rPr>
                <w:rFonts w:ascii="Arial"/>
                <w:color w:val="auto"/>
                <w:highlight w:val="none"/>
              </w:rPr>
            </w:pPr>
          </w:p>
        </w:tc>
        <w:tc>
          <w:tcPr>
            <w:tcW w:w="3081" w:type="dxa"/>
          </w:tcPr>
          <w:p w14:paraId="2F54EAE0">
            <w:pPr>
              <w:pStyle w:val="80"/>
              <w:spacing w:before="65" w:line="219" w:lineRule="auto"/>
              <w:ind w:left="109"/>
              <w:rPr>
                <w:rFonts w:hint="eastAsia"/>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236B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681A198">
            <w:pPr>
              <w:pStyle w:val="80"/>
              <w:spacing w:before="94" w:line="183" w:lineRule="auto"/>
              <w:ind w:left="118"/>
              <w:rPr>
                <w:rFonts w:hint="eastAsia"/>
                <w:color w:val="auto"/>
                <w:highlight w:val="none"/>
              </w:rPr>
            </w:pPr>
            <w:r>
              <w:rPr>
                <w:color w:val="auto"/>
                <w:spacing w:val="-5"/>
                <w:highlight w:val="none"/>
              </w:rPr>
              <w:t>36</w:t>
            </w:r>
          </w:p>
        </w:tc>
        <w:tc>
          <w:tcPr>
            <w:tcW w:w="1343" w:type="dxa"/>
            <w:vMerge w:val="restart"/>
            <w:tcBorders>
              <w:bottom w:val="nil"/>
            </w:tcBorders>
          </w:tcPr>
          <w:p w14:paraId="3268E65B">
            <w:pPr>
              <w:pStyle w:val="80"/>
              <w:spacing w:before="65" w:line="307" w:lineRule="auto"/>
              <w:ind w:left="111" w:right="108" w:hanging="9"/>
              <w:rPr>
                <w:rFonts w:hint="eastAsia"/>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spacing w:val="-2"/>
                <w:highlight w:val="none"/>
              </w:rPr>
              <w:t>强水泥制品</w:t>
            </w:r>
          </w:p>
        </w:tc>
        <w:tc>
          <w:tcPr>
            <w:tcW w:w="2324" w:type="dxa"/>
          </w:tcPr>
          <w:p w14:paraId="0D1B62BD">
            <w:pPr>
              <w:pStyle w:val="80"/>
              <w:spacing w:before="66" w:line="219" w:lineRule="auto"/>
              <w:ind w:left="103"/>
              <w:rPr>
                <w:rFonts w:hint="eastAsia"/>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1956" w:type="dxa"/>
          </w:tcPr>
          <w:p w14:paraId="0D167853">
            <w:pPr>
              <w:rPr>
                <w:rFonts w:ascii="Arial"/>
                <w:color w:val="auto"/>
                <w:highlight w:val="none"/>
              </w:rPr>
            </w:pPr>
          </w:p>
        </w:tc>
        <w:tc>
          <w:tcPr>
            <w:tcW w:w="3081" w:type="dxa"/>
          </w:tcPr>
          <w:p w14:paraId="6ABBD078">
            <w:pPr>
              <w:pStyle w:val="80"/>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74693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23B91BBB">
            <w:pPr>
              <w:rPr>
                <w:rFonts w:ascii="Arial"/>
                <w:color w:val="auto"/>
                <w:highlight w:val="none"/>
              </w:rPr>
            </w:pPr>
          </w:p>
        </w:tc>
        <w:tc>
          <w:tcPr>
            <w:tcW w:w="1343" w:type="dxa"/>
            <w:vMerge w:val="continue"/>
            <w:tcBorders>
              <w:top w:val="nil"/>
            </w:tcBorders>
          </w:tcPr>
          <w:p w14:paraId="6723F741">
            <w:pPr>
              <w:rPr>
                <w:rFonts w:ascii="Arial"/>
                <w:color w:val="auto"/>
                <w:highlight w:val="none"/>
              </w:rPr>
            </w:pPr>
          </w:p>
        </w:tc>
        <w:tc>
          <w:tcPr>
            <w:tcW w:w="2324" w:type="dxa"/>
          </w:tcPr>
          <w:p w14:paraId="1A987FD9">
            <w:pPr>
              <w:pStyle w:val="80"/>
              <w:spacing w:before="66" w:line="220" w:lineRule="auto"/>
              <w:ind w:left="103"/>
              <w:rPr>
                <w:rFonts w:hint="eastAsia"/>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1956" w:type="dxa"/>
          </w:tcPr>
          <w:p w14:paraId="1F0F7C33">
            <w:pPr>
              <w:rPr>
                <w:rFonts w:ascii="Arial"/>
                <w:color w:val="auto"/>
                <w:highlight w:val="none"/>
              </w:rPr>
            </w:pPr>
          </w:p>
        </w:tc>
        <w:tc>
          <w:tcPr>
            <w:tcW w:w="3081" w:type="dxa"/>
          </w:tcPr>
          <w:p w14:paraId="7F31BFB9">
            <w:pPr>
              <w:pStyle w:val="80"/>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A69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6849520">
            <w:pPr>
              <w:pStyle w:val="80"/>
              <w:spacing w:before="95" w:line="183" w:lineRule="auto"/>
              <w:ind w:left="118"/>
              <w:rPr>
                <w:rFonts w:hint="eastAsia"/>
                <w:color w:val="auto"/>
                <w:highlight w:val="none"/>
              </w:rPr>
            </w:pPr>
            <w:r>
              <w:rPr>
                <w:color w:val="auto"/>
                <w:spacing w:val="-5"/>
                <w:highlight w:val="none"/>
              </w:rPr>
              <w:t>37</w:t>
            </w:r>
          </w:p>
        </w:tc>
        <w:tc>
          <w:tcPr>
            <w:tcW w:w="1343" w:type="dxa"/>
            <w:vMerge w:val="restart"/>
            <w:tcBorders>
              <w:bottom w:val="nil"/>
            </w:tcBorders>
          </w:tcPr>
          <w:p w14:paraId="3DACBDA8">
            <w:pPr>
              <w:pStyle w:val="80"/>
              <w:spacing w:before="67" w:line="306" w:lineRule="auto"/>
              <w:ind w:left="109" w:right="108" w:hanging="7"/>
              <w:rPr>
                <w:rFonts w:hint="eastAsia"/>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spacing w:val="-2"/>
                <w:highlight w:val="none"/>
              </w:rPr>
              <w:t>筑材料及制品</w:t>
            </w:r>
          </w:p>
        </w:tc>
        <w:tc>
          <w:tcPr>
            <w:tcW w:w="2324" w:type="dxa"/>
          </w:tcPr>
          <w:p w14:paraId="639D8C31">
            <w:pPr>
              <w:pStyle w:val="80"/>
              <w:spacing w:before="67" w:line="219" w:lineRule="auto"/>
              <w:ind w:left="103"/>
              <w:rPr>
                <w:rFonts w:hint="eastAsia"/>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1956" w:type="dxa"/>
          </w:tcPr>
          <w:p w14:paraId="0D4BDBFB">
            <w:pPr>
              <w:rPr>
                <w:rFonts w:ascii="Arial"/>
                <w:color w:val="auto"/>
                <w:highlight w:val="none"/>
              </w:rPr>
            </w:pPr>
          </w:p>
        </w:tc>
        <w:tc>
          <w:tcPr>
            <w:tcW w:w="3081" w:type="dxa"/>
          </w:tcPr>
          <w:p w14:paraId="3D029819">
            <w:pPr>
              <w:pStyle w:val="80"/>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652C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51B1080C">
            <w:pPr>
              <w:rPr>
                <w:rFonts w:ascii="Arial"/>
                <w:color w:val="auto"/>
                <w:highlight w:val="none"/>
              </w:rPr>
            </w:pPr>
          </w:p>
        </w:tc>
        <w:tc>
          <w:tcPr>
            <w:tcW w:w="1343" w:type="dxa"/>
            <w:vMerge w:val="continue"/>
            <w:tcBorders>
              <w:top w:val="nil"/>
            </w:tcBorders>
          </w:tcPr>
          <w:p w14:paraId="0FEBCE37">
            <w:pPr>
              <w:rPr>
                <w:rFonts w:ascii="Arial"/>
                <w:color w:val="auto"/>
                <w:highlight w:val="none"/>
              </w:rPr>
            </w:pPr>
          </w:p>
        </w:tc>
        <w:tc>
          <w:tcPr>
            <w:tcW w:w="2324" w:type="dxa"/>
          </w:tcPr>
          <w:p w14:paraId="58FE6C0F">
            <w:pPr>
              <w:pStyle w:val="80"/>
              <w:spacing w:before="66" w:line="219" w:lineRule="auto"/>
              <w:ind w:left="103"/>
              <w:rPr>
                <w:rFonts w:hint="eastAsia"/>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1956" w:type="dxa"/>
          </w:tcPr>
          <w:p w14:paraId="49101FE9">
            <w:pPr>
              <w:rPr>
                <w:rFonts w:ascii="Arial"/>
                <w:color w:val="auto"/>
                <w:highlight w:val="none"/>
              </w:rPr>
            </w:pPr>
          </w:p>
        </w:tc>
        <w:tc>
          <w:tcPr>
            <w:tcW w:w="3081" w:type="dxa"/>
          </w:tcPr>
          <w:p w14:paraId="6C037747">
            <w:pPr>
              <w:pStyle w:val="80"/>
              <w:spacing w:before="66"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564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129B0B1D">
            <w:pPr>
              <w:pStyle w:val="80"/>
              <w:spacing w:before="95" w:line="183" w:lineRule="auto"/>
              <w:ind w:left="118"/>
              <w:rPr>
                <w:rFonts w:hint="eastAsia"/>
                <w:color w:val="auto"/>
                <w:highlight w:val="none"/>
              </w:rPr>
            </w:pPr>
            <w:r>
              <w:rPr>
                <w:color w:val="auto"/>
                <w:spacing w:val="-5"/>
                <w:highlight w:val="none"/>
              </w:rPr>
              <w:t>38</w:t>
            </w:r>
          </w:p>
        </w:tc>
        <w:tc>
          <w:tcPr>
            <w:tcW w:w="1343" w:type="dxa"/>
            <w:vMerge w:val="restart"/>
            <w:tcBorders>
              <w:bottom w:val="nil"/>
            </w:tcBorders>
          </w:tcPr>
          <w:p w14:paraId="7F25E220">
            <w:pPr>
              <w:pStyle w:val="80"/>
              <w:spacing w:before="66" w:line="307" w:lineRule="auto"/>
              <w:ind w:left="111" w:right="108" w:hanging="9"/>
              <w:rPr>
                <w:rFonts w:hint="eastAsia"/>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324" w:type="dxa"/>
          </w:tcPr>
          <w:p w14:paraId="0D92C311">
            <w:pPr>
              <w:pStyle w:val="80"/>
              <w:spacing w:before="66" w:line="221" w:lineRule="auto"/>
              <w:ind w:left="103"/>
              <w:rPr>
                <w:rFonts w:hint="eastAsia"/>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1956" w:type="dxa"/>
          </w:tcPr>
          <w:p w14:paraId="5C22DBA7">
            <w:pPr>
              <w:rPr>
                <w:rFonts w:ascii="Arial"/>
                <w:color w:val="auto"/>
                <w:highlight w:val="none"/>
              </w:rPr>
            </w:pPr>
          </w:p>
        </w:tc>
        <w:tc>
          <w:tcPr>
            <w:tcW w:w="3081" w:type="dxa"/>
          </w:tcPr>
          <w:p w14:paraId="20BC7CAB">
            <w:pPr>
              <w:pStyle w:val="80"/>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2AED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57DC3DB">
            <w:pPr>
              <w:rPr>
                <w:rFonts w:ascii="Arial"/>
                <w:color w:val="auto"/>
                <w:highlight w:val="none"/>
              </w:rPr>
            </w:pPr>
          </w:p>
        </w:tc>
        <w:tc>
          <w:tcPr>
            <w:tcW w:w="1343" w:type="dxa"/>
            <w:vMerge w:val="continue"/>
            <w:tcBorders>
              <w:top w:val="nil"/>
              <w:bottom w:val="nil"/>
            </w:tcBorders>
          </w:tcPr>
          <w:p w14:paraId="176CA2A2">
            <w:pPr>
              <w:rPr>
                <w:rFonts w:ascii="Arial"/>
                <w:color w:val="auto"/>
                <w:highlight w:val="none"/>
              </w:rPr>
            </w:pPr>
          </w:p>
        </w:tc>
        <w:tc>
          <w:tcPr>
            <w:tcW w:w="2324" w:type="dxa"/>
          </w:tcPr>
          <w:p w14:paraId="46B0560C">
            <w:pPr>
              <w:pStyle w:val="80"/>
              <w:spacing w:before="66" w:line="221" w:lineRule="auto"/>
              <w:ind w:left="103"/>
              <w:rPr>
                <w:rFonts w:hint="eastAsia"/>
                <w:color w:val="auto"/>
                <w:highlight w:val="none"/>
              </w:rPr>
            </w:pPr>
            <w:r>
              <w:rPr>
                <w:color w:val="auto"/>
                <w:highlight w:val="none"/>
              </w:rPr>
              <w:t>A10030704 炻质砖</w:t>
            </w:r>
          </w:p>
        </w:tc>
        <w:tc>
          <w:tcPr>
            <w:tcW w:w="1956" w:type="dxa"/>
          </w:tcPr>
          <w:p w14:paraId="621EB5A1">
            <w:pPr>
              <w:rPr>
                <w:rFonts w:ascii="Arial"/>
                <w:color w:val="auto"/>
                <w:highlight w:val="none"/>
              </w:rPr>
            </w:pPr>
          </w:p>
        </w:tc>
        <w:tc>
          <w:tcPr>
            <w:tcW w:w="3081" w:type="dxa"/>
          </w:tcPr>
          <w:p w14:paraId="5FAEB7E1">
            <w:pPr>
              <w:pStyle w:val="80"/>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5A24D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368CEDD">
            <w:pPr>
              <w:rPr>
                <w:rFonts w:ascii="Arial"/>
                <w:color w:val="auto"/>
                <w:highlight w:val="none"/>
              </w:rPr>
            </w:pPr>
          </w:p>
        </w:tc>
        <w:tc>
          <w:tcPr>
            <w:tcW w:w="1343" w:type="dxa"/>
            <w:vMerge w:val="continue"/>
            <w:tcBorders>
              <w:top w:val="nil"/>
              <w:bottom w:val="nil"/>
            </w:tcBorders>
          </w:tcPr>
          <w:p w14:paraId="3CE3DDB7">
            <w:pPr>
              <w:rPr>
                <w:rFonts w:ascii="Arial"/>
                <w:color w:val="auto"/>
                <w:highlight w:val="none"/>
              </w:rPr>
            </w:pPr>
          </w:p>
        </w:tc>
        <w:tc>
          <w:tcPr>
            <w:tcW w:w="2324" w:type="dxa"/>
          </w:tcPr>
          <w:p w14:paraId="765461B9">
            <w:pPr>
              <w:pStyle w:val="80"/>
              <w:spacing w:before="66" w:line="221" w:lineRule="auto"/>
              <w:ind w:left="103"/>
              <w:rPr>
                <w:rFonts w:hint="eastAsia"/>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1956" w:type="dxa"/>
          </w:tcPr>
          <w:p w14:paraId="07D31C66">
            <w:pPr>
              <w:rPr>
                <w:rFonts w:ascii="Arial"/>
                <w:color w:val="auto"/>
                <w:highlight w:val="none"/>
              </w:rPr>
            </w:pPr>
          </w:p>
        </w:tc>
        <w:tc>
          <w:tcPr>
            <w:tcW w:w="3081" w:type="dxa"/>
          </w:tcPr>
          <w:p w14:paraId="2C0BC02E">
            <w:pPr>
              <w:pStyle w:val="80"/>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5C2A9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B240DFA">
            <w:pPr>
              <w:rPr>
                <w:rFonts w:ascii="Arial"/>
                <w:color w:val="auto"/>
                <w:highlight w:val="none"/>
              </w:rPr>
            </w:pPr>
          </w:p>
        </w:tc>
        <w:tc>
          <w:tcPr>
            <w:tcW w:w="1343" w:type="dxa"/>
            <w:vMerge w:val="continue"/>
            <w:tcBorders>
              <w:top w:val="nil"/>
            </w:tcBorders>
          </w:tcPr>
          <w:p w14:paraId="20054D0A">
            <w:pPr>
              <w:rPr>
                <w:rFonts w:ascii="Arial"/>
                <w:color w:val="auto"/>
                <w:highlight w:val="none"/>
              </w:rPr>
            </w:pPr>
          </w:p>
        </w:tc>
        <w:tc>
          <w:tcPr>
            <w:tcW w:w="2324" w:type="dxa"/>
          </w:tcPr>
          <w:p w14:paraId="5B5F42EE">
            <w:pPr>
              <w:pStyle w:val="80"/>
              <w:spacing w:before="66" w:line="221" w:lineRule="auto"/>
              <w:ind w:left="103"/>
              <w:rPr>
                <w:rFonts w:hint="eastAsia"/>
                <w:color w:val="auto"/>
                <w:highlight w:val="none"/>
              </w:rPr>
            </w:pPr>
            <w:r>
              <w:rPr>
                <w:color w:val="auto"/>
                <w:highlight w:val="none"/>
              </w:rPr>
              <w:t>A10030799 其他建筑陶瓷制品</w:t>
            </w:r>
          </w:p>
        </w:tc>
        <w:tc>
          <w:tcPr>
            <w:tcW w:w="1956" w:type="dxa"/>
          </w:tcPr>
          <w:p w14:paraId="0ED26BAC">
            <w:pPr>
              <w:rPr>
                <w:rFonts w:ascii="Arial"/>
                <w:color w:val="auto"/>
                <w:highlight w:val="none"/>
              </w:rPr>
            </w:pPr>
          </w:p>
        </w:tc>
        <w:tc>
          <w:tcPr>
            <w:tcW w:w="3081" w:type="dxa"/>
          </w:tcPr>
          <w:p w14:paraId="45C064D9">
            <w:pPr>
              <w:pStyle w:val="80"/>
              <w:spacing w:before="66" w:line="219" w:lineRule="auto"/>
              <w:ind w:left="109"/>
              <w:rPr>
                <w:rFonts w:hint="eastAsia"/>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33E31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05368BD1">
            <w:pPr>
              <w:pStyle w:val="80"/>
              <w:spacing w:before="95" w:line="183" w:lineRule="auto"/>
              <w:ind w:left="118"/>
              <w:rPr>
                <w:rFonts w:hint="eastAsia"/>
                <w:color w:val="auto"/>
                <w:highlight w:val="none"/>
              </w:rPr>
            </w:pPr>
            <w:r>
              <w:rPr>
                <w:color w:val="auto"/>
                <w:spacing w:val="-5"/>
                <w:highlight w:val="none"/>
              </w:rPr>
              <w:t>39</w:t>
            </w:r>
          </w:p>
        </w:tc>
        <w:tc>
          <w:tcPr>
            <w:tcW w:w="1343" w:type="dxa"/>
            <w:vMerge w:val="restart"/>
            <w:tcBorders>
              <w:bottom w:val="nil"/>
            </w:tcBorders>
          </w:tcPr>
          <w:p w14:paraId="40DA2EE1">
            <w:pPr>
              <w:pStyle w:val="80"/>
              <w:spacing w:before="66" w:line="306" w:lineRule="auto"/>
              <w:ind w:left="109" w:right="108" w:hanging="7"/>
              <w:rPr>
                <w:rFonts w:hint="eastAsia"/>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324" w:type="dxa"/>
          </w:tcPr>
          <w:p w14:paraId="42409DB5">
            <w:pPr>
              <w:pStyle w:val="80"/>
              <w:spacing w:before="66" w:line="283" w:lineRule="auto"/>
              <w:ind w:left="110" w:right="107" w:hanging="7"/>
              <w:rPr>
                <w:rFonts w:hint="eastAsia"/>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1956" w:type="dxa"/>
          </w:tcPr>
          <w:p w14:paraId="04B79F72">
            <w:pPr>
              <w:rPr>
                <w:rFonts w:ascii="Arial"/>
                <w:color w:val="auto"/>
                <w:highlight w:val="none"/>
              </w:rPr>
            </w:pPr>
          </w:p>
        </w:tc>
        <w:tc>
          <w:tcPr>
            <w:tcW w:w="3081" w:type="dxa"/>
          </w:tcPr>
          <w:p w14:paraId="5999C501">
            <w:pPr>
              <w:pStyle w:val="80"/>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5EBF8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4D9DB78C">
            <w:pPr>
              <w:rPr>
                <w:rFonts w:ascii="Arial"/>
                <w:color w:val="auto"/>
                <w:highlight w:val="none"/>
              </w:rPr>
            </w:pPr>
          </w:p>
        </w:tc>
        <w:tc>
          <w:tcPr>
            <w:tcW w:w="1343" w:type="dxa"/>
            <w:vMerge w:val="continue"/>
            <w:tcBorders>
              <w:top w:val="nil"/>
              <w:bottom w:val="nil"/>
            </w:tcBorders>
          </w:tcPr>
          <w:p w14:paraId="4AC0B60A">
            <w:pPr>
              <w:rPr>
                <w:rFonts w:ascii="Arial"/>
                <w:color w:val="auto"/>
                <w:highlight w:val="none"/>
              </w:rPr>
            </w:pPr>
          </w:p>
        </w:tc>
        <w:tc>
          <w:tcPr>
            <w:tcW w:w="2324" w:type="dxa"/>
          </w:tcPr>
          <w:p w14:paraId="7F5A439D">
            <w:pPr>
              <w:pStyle w:val="80"/>
              <w:spacing w:before="67" w:line="219" w:lineRule="auto"/>
              <w:ind w:left="103"/>
              <w:rPr>
                <w:rFonts w:hint="eastAsia"/>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1956" w:type="dxa"/>
          </w:tcPr>
          <w:p w14:paraId="3AE00BCD">
            <w:pPr>
              <w:rPr>
                <w:rFonts w:ascii="Arial"/>
                <w:color w:val="auto"/>
                <w:highlight w:val="none"/>
              </w:rPr>
            </w:pPr>
          </w:p>
        </w:tc>
        <w:tc>
          <w:tcPr>
            <w:tcW w:w="3081" w:type="dxa"/>
          </w:tcPr>
          <w:p w14:paraId="7EB7C6AA">
            <w:pPr>
              <w:pStyle w:val="80"/>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26D21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450C8963">
            <w:pPr>
              <w:rPr>
                <w:rFonts w:ascii="Arial"/>
                <w:color w:val="auto"/>
                <w:highlight w:val="none"/>
              </w:rPr>
            </w:pPr>
          </w:p>
        </w:tc>
        <w:tc>
          <w:tcPr>
            <w:tcW w:w="1343" w:type="dxa"/>
            <w:vMerge w:val="continue"/>
            <w:tcBorders>
              <w:top w:val="nil"/>
            </w:tcBorders>
          </w:tcPr>
          <w:p w14:paraId="6751BFFE">
            <w:pPr>
              <w:rPr>
                <w:rFonts w:ascii="Arial"/>
                <w:color w:val="auto"/>
                <w:highlight w:val="none"/>
              </w:rPr>
            </w:pPr>
          </w:p>
        </w:tc>
        <w:tc>
          <w:tcPr>
            <w:tcW w:w="2324" w:type="dxa"/>
          </w:tcPr>
          <w:p w14:paraId="024547D4">
            <w:pPr>
              <w:pStyle w:val="80"/>
              <w:spacing w:before="66" w:line="283" w:lineRule="auto"/>
              <w:ind w:left="108" w:right="102" w:hanging="5"/>
              <w:rPr>
                <w:rFonts w:hint="eastAsia"/>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1956" w:type="dxa"/>
          </w:tcPr>
          <w:p w14:paraId="0E689AA6">
            <w:pPr>
              <w:rPr>
                <w:rFonts w:ascii="Arial"/>
                <w:color w:val="auto"/>
                <w:highlight w:val="none"/>
              </w:rPr>
            </w:pPr>
          </w:p>
        </w:tc>
        <w:tc>
          <w:tcPr>
            <w:tcW w:w="3081" w:type="dxa"/>
          </w:tcPr>
          <w:p w14:paraId="73623A51">
            <w:pPr>
              <w:pStyle w:val="80"/>
              <w:spacing w:before="66" w:line="219" w:lineRule="auto"/>
              <w:ind w:left="109"/>
              <w:rPr>
                <w:rFonts w:hint="eastAsia"/>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61FD3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2F5D931">
            <w:pPr>
              <w:pStyle w:val="80"/>
              <w:spacing w:before="95" w:line="183" w:lineRule="auto"/>
              <w:ind w:left="114"/>
              <w:rPr>
                <w:rFonts w:hint="eastAsia"/>
                <w:color w:val="auto"/>
                <w:highlight w:val="none"/>
              </w:rPr>
            </w:pPr>
            <w:r>
              <w:rPr>
                <w:color w:val="auto"/>
                <w:spacing w:val="-3"/>
                <w:highlight w:val="none"/>
              </w:rPr>
              <w:t>40</w:t>
            </w:r>
          </w:p>
        </w:tc>
        <w:tc>
          <w:tcPr>
            <w:tcW w:w="1343" w:type="dxa"/>
            <w:vMerge w:val="restart"/>
            <w:tcBorders>
              <w:bottom w:val="nil"/>
            </w:tcBorders>
          </w:tcPr>
          <w:p w14:paraId="63C3515D">
            <w:pPr>
              <w:pStyle w:val="80"/>
              <w:spacing w:before="68" w:line="311" w:lineRule="auto"/>
              <w:ind w:left="106" w:right="106" w:hanging="4"/>
              <w:rPr>
                <w:rFonts w:hint="eastAsia"/>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spacing w:val="-2"/>
                <w:highlight w:val="none"/>
              </w:rPr>
              <w:t>及其制品</w:t>
            </w:r>
          </w:p>
        </w:tc>
        <w:tc>
          <w:tcPr>
            <w:tcW w:w="2324" w:type="dxa"/>
          </w:tcPr>
          <w:p w14:paraId="59A65895">
            <w:pPr>
              <w:pStyle w:val="80"/>
              <w:spacing w:before="68" w:line="282" w:lineRule="auto"/>
              <w:ind w:left="108" w:right="107" w:hanging="5"/>
              <w:rPr>
                <w:rFonts w:hint="eastAsia"/>
                <w:color w:val="auto"/>
                <w:highlight w:val="none"/>
                <w:lang w:eastAsia="zh-CN"/>
              </w:rPr>
            </w:pPr>
            <w:r>
              <w:rPr>
                <w:color w:val="auto"/>
                <w:spacing w:val="6"/>
                <w:highlight w:val="none"/>
                <w:lang w:eastAsia="zh-CN"/>
              </w:rPr>
              <w:t>A10031001 矿物绝热和吸声材</w:t>
            </w:r>
            <w:r>
              <w:rPr>
                <w:color w:val="auto"/>
                <w:spacing w:val="7"/>
                <w:highlight w:val="none"/>
                <w:lang w:eastAsia="zh-CN"/>
              </w:rPr>
              <w:t xml:space="preserve"> </w:t>
            </w:r>
            <w:r>
              <w:rPr>
                <w:color w:val="auto"/>
                <w:highlight w:val="none"/>
                <w:lang w:eastAsia="zh-CN"/>
              </w:rPr>
              <w:t>料</w:t>
            </w:r>
          </w:p>
        </w:tc>
        <w:tc>
          <w:tcPr>
            <w:tcW w:w="1956" w:type="dxa"/>
          </w:tcPr>
          <w:p w14:paraId="7886AAE2">
            <w:pPr>
              <w:rPr>
                <w:rFonts w:ascii="Arial"/>
                <w:color w:val="auto"/>
                <w:highlight w:val="none"/>
              </w:rPr>
            </w:pPr>
          </w:p>
        </w:tc>
        <w:tc>
          <w:tcPr>
            <w:tcW w:w="3081" w:type="dxa"/>
          </w:tcPr>
          <w:p w14:paraId="7413E4E3">
            <w:pPr>
              <w:pStyle w:val="80"/>
              <w:spacing w:before="67"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B6A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77B2CC3">
            <w:pPr>
              <w:rPr>
                <w:rFonts w:ascii="Arial"/>
                <w:color w:val="auto"/>
                <w:highlight w:val="none"/>
              </w:rPr>
            </w:pPr>
          </w:p>
        </w:tc>
        <w:tc>
          <w:tcPr>
            <w:tcW w:w="1343" w:type="dxa"/>
            <w:vMerge w:val="continue"/>
            <w:tcBorders>
              <w:top w:val="nil"/>
            </w:tcBorders>
          </w:tcPr>
          <w:p w14:paraId="6339D426">
            <w:pPr>
              <w:rPr>
                <w:rFonts w:ascii="Arial"/>
                <w:color w:val="auto"/>
                <w:highlight w:val="none"/>
              </w:rPr>
            </w:pPr>
          </w:p>
        </w:tc>
        <w:tc>
          <w:tcPr>
            <w:tcW w:w="2324" w:type="dxa"/>
          </w:tcPr>
          <w:p w14:paraId="7EC97D11">
            <w:pPr>
              <w:pStyle w:val="80"/>
              <w:spacing w:before="68" w:line="219" w:lineRule="auto"/>
              <w:ind w:left="103"/>
              <w:rPr>
                <w:rFonts w:hint="eastAsia"/>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1956" w:type="dxa"/>
          </w:tcPr>
          <w:p w14:paraId="782E2324">
            <w:pPr>
              <w:rPr>
                <w:rFonts w:ascii="Arial"/>
                <w:color w:val="auto"/>
                <w:highlight w:val="none"/>
              </w:rPr>
            </w:pPr>
          </w:p>
        </w:tc>
        <w:tc>
          <w:tcPr>
            <w:tcW w:w="3081" w:type="dxa"/>
          </w:tcPr>
          <w:p w14:paraId="0B294186">
            <w:pPr>
              <w:pStyle w:val="80"/>
              <w:spacing w:before="67" w:line="219" w:lineRule="auto"/>
              <w:ind w:left="109"/>
              <w:rPr>
                <w:rFonts w:hint="eastAsia"/>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287E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3287A40">
            <w:pPr>
              <w:pStyle w:val="80"/>
              <w:spacing w:before="95" w:line="184" w:lineRule="auto"/>
              <w:ind w:left="114"/>
              <w:rPr>
                <w:rFonts w:hint="eastAsia"/>
                <w:color w:val="auto"/>
                <w:highlight w:val="none"/>
              </w:rPr>
            </w:pPr>
            <w:r>
              <w:rPr>
                <w:color w:val="auto"/>
                <w:spacing w:val="-3"/>
                <w:highlight w:val="none"/>
              </w:rPr>
              <w:t>41</w:t>
            </w:r>
          </w:p>
        </w:tc>
        <w:tc>
          <w:tcPr>
            <w:tcW w:w="1343" w:type="dxa"/>
          </w:tcPr>
          <w:p w14:paraId="17EB5B07">
            <w:pPr>
              <w:pStyle w:val="80"/>
              <w:spacing w:before="68" w:line="282" w:lineRule="auto"/>
              <w:ind w:left="109" w:right="108" w:hanging="7"/>
              <w:rPr>
                <w:rFonts w:hint="eastAsia"/>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324" w:type="dxa"/>
          </w:tcPr>
          <w:p w14:paraId="39EC508E">
            <w:pPr>
              <w:rPr>
                <w:rFonts w:ascii="Arial"/>
                <w:color w:val="auto"/>
                <w:highlight w:val="none"/>
              </w:rPr>
            </w:pPr>
          </w:p>
        </w:tc>
        <w:tc>
          <w:tcPr>
            <w:tcW w:w="1956" w:type="dxa"/>
          </w:tcPr>
          <w:p w14:paraId="312E4B0A">
            <w:pPr>
              <w:rPr>
                <w:rFonts w:ascii="Arial"/>
                <w:color w:val="auto"/>
                <w:highlight w:val="none"/>
              </w:rPr>
            </w:pPr>
          </w:p>
        </w:tc>
        <w:tc>
          <w:tcPr>
            <w:tcW w:w="3081" w:type="dxa"/>
          </w:tcPr>
          <w:p w14:paraId="46486821">
            <w:pPr>
              <w:pStyle w:val="80"/>
              <w:spacing w:before="67"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46C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713488F1">
            <w:pPr>
              <w:pStyle w:val="80"/>
              <w:spacing w:before="97" w:line="183" w:lineRule="auto"/>
              <w:ind w:left="114"/>
              <w:rPr>
                <w:rFonts w:hint="eastAsia"/>
                <w:color w:val="auto"/>
                <w:highlight w:val="none"/>
              </w:rPr>
            </w:pPr>
            <w:r>
              <w:rPr>
                <w:color w:val="auto"/>
                <w:spacing w:val="-3"/>
                <w:highlight w:val="none"/>
              </w:rPr>
              <w:t>42</w:t>
            </w:r>
          </w:p>
        </w:tc>
        <w:tc>
          <w:tcPr>
            <w:tcW w:w="1343" w:type="dxa"/>
          </w:tcPr>
          <w:p w14:paraId="31544628">
            <w:pPr>
              <w:pStyle w:val="80"/>
              <w:spacing w:before="69" w:line="284" w:lineRule="auto"/>
              <w:ind w:left="109" w:right="106" w:firstLine="84"/>
              <w:rPr>
                <w:rFonts w:hint="eastAsia"/>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highlight w:val="none"/>
              </w:rPr>
              <w:t xml:space="preserve"> </w:t>
            </w:r>
            <w:r>
              <w:rPr>
                <w:color w:val="auto"/>
                <w:spacing w:val="-2"/>
                <w:highlight w:val="none"/>
              </w:rPr>
              <w:t>金属矿物制品</w:t>
            </w:r>
          </w:p>
        </w:tc>
        <w:tc>
          <w:tcPr>
            <w:tcW w:w="2324" w:type="dxa"/>
          </w:tcPr>
          <w:p w14:paraId="45DD33CE">
            <w:pPr>
              <w:pStyle w:val="80"/>
              <w:spacing w:before="68" w:line="219" w:lineRule="auto"/>
              <w:ind w:left="103"/>
              <w:rPr>
                <w:rFonts w:hint="eastAsia"/>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1956" w:type="dxa"/>
          </w:tcPr>
          <w:p w14:paraId="2340A544">
            <w:pPr>
              <w:rPr>
                <w:rFonts w:ascii="Arial"/>
                <w:color w:val="auto"/>
                <w:highlight w:val="none"/>
              </w:rPr>
            </w:pPr>
          </w:p>
        </w:tc>
        <w:tc>
          <w:tcPr>
            <w:tcW w:w="3081" w:type="dxa"/>
          </w:tcPr>
          <w:p w14:paraId="05D72BF0">
            <w:pPr>
              <w:pStyle w:val="80"/>
              <w:spacing w:before="68" w:line="219" w:lineRule="auto"/>
              <w:ind w:left="109"/>
              <w:rPr>
                <w:rFonts w:hint="eastAsia"/>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372A7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1ABE971E">
            <w:pPr>
              <w:pStyle w:val="80"/>
              <w:spacing w:before="96" w:line="183" w:lineRule="auto"/>
              <w:ind w:left="114"/>
              <w:rPr>
                <w:rFonts w:hint="eastAsia"/>
                <w:color w:val="auto"/>
                <w:highlight w:val="none"/>
              </w:rPr>
            </w:pPr>
            <w:r>
              <w:rPr>
                <w:color w:val="auto"/>
                <w:spacing w:val="-3"/>
                <w:highlight w:val="none"/>
              </w:rPr>
              <w:t>43</w:t>
            </w:r>
          </w:p>
        </w:tc>
        <w:tc>
          <w:tcPr>
            <w:tcW w:w="1343" w:type="dxa"/>
            <w:vMerge w:val="restart"/>
            <w:tcBorders>
              <w:bottom w:val="nil"/>
            </w:tcBorders>
          </w:tcPr>
          <w:p w14:paraId="7D4B7095">
            <w:pPr>
              <w:pStyle w:val="80"/>
              <w:spacing w:before="68" w:line="307" w:lineRule="auto"/>
              <w:ind w:left="107" w:right="108" w:hanging="5"/>
              <w:rPr>
                <w:rFonts w:hint="eastAsia"/>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324" w:type="dxa"/>
          </w:tcPr>
          <w:p w14:paraId="06A453D1">
            <w:pPr>
              <w:pStyle w:val="80"/>
              <w:spacing w:before="69" w:line="284" w:lineRule="auto"/>
              <w:ind w:left="108" w:right="107" w:hanging="5"/>
              <w:rPr>
                <w:rFonts w:hint="eastAsia"/>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1956" w:type="dxa"/>
          </w:tcPr>
          <w:p w14:paraId="18476E20">
            <w:pPr>
              <w:rPr>
                <w:rFonts w:ascii="Arial"/>
                <w:color w:val="auto"/>
                <w:highlight w:val="none"/>
              </w:rPr>
            </w:pPr>
          </w:p>
        </w:tc>
        <w:tc>
          <w:tcPr>
            <w:tcW w:w="3081" w:type="dxa"/>
          </w:tcPr>
          <w:p w14:paraId="080DEEF6">
            <w:pPr>
              <w:pStyle w:val="80"/>
              <w:spacing w:before="67"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9052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8BEF2E5">
            <w:pPr>
              <w:rPr>
                <w:rFonts w:ascii="Arial"/>
                <w:color w:val="auto"/>
                <w:highlight w:val="none"/>
              </w:rPr>
            </w:pPr>
          </w:p>
        </w:tc>
        <w:tc>
          <w:tcPr>
            <w:tcW w:w="1343" w:type="dxa"/>
            <w:vMerge w:val="continue"/>
            <w:tcBorders>
              <w:top w:val="nil"/>
              <w:bottom w:val="nil"/>
            </w:tcBorders>
          </w:tcPr>
          <w:p w14:paraId="05520A38">
            <w:pPr>
              <w:rPr>
                <w:rFonts w:ascii="Arial"/>
                <w:color w:val="auto"/>
                <w:highlight w:val="none"/>
              </w:rPr>
            </w:pPr>
          </w:p>
        </w:tc>
        <w:tc>
          <w:tcPr>
            <w:tcW w:w="2324" w:type="dxa"/>
          </w:tcPr>
          <w:p w14:paraId="1F4AF35B">
            <w:pPr>
              <w:pStyle w:val="80"/>
              <w:spacing w:before="64" w:line="284" w:lineRule="auto"/>
              <w:ind w:left="108" w:right="107" w:hanging="5"/>
              <w:rPr>
                <w:rFonts w:hint="eastAsia"/>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1956" w:type="dxa"/>
          </w:tcPr>
          <w:p w14:paraId="1D1A8687">
            <w:pPr>
              <w:rPr>
                <w:rFonts w:ascii="Arial"/>
                <w:color w:val="auto"/>
                <w:highlight w:val="none"/>
              </w:rPr>
            </w:pPr>
          </w:p>
        </w:tc>
        <w:tc>
          <w:tcPr>
            <w:tcW w:w="3081" w:type="dxa"/>
          </w:tcPr>
          <w:p w14:paraId="469AC391">
            <w:pPr>
              <w:pStyle w:val="80"/>
              <w:spacing w:before="63"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6A60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2DDA1398">
            <w:pPr>
              <w:rPr>
                <w:rFonts w:ascii="Arial"/>
                <w:color w:val="auto"/>
                <w:highlight w:val="none"/>
              </w:rPr>
            </w:pPr>
          </w:p>
        </w:tc>
        <w:tc>
          <w:tcPr>
            <w:tcW w:w="1343" w:type="dxa"/>
            <w:vMerge w:val="continue"/>
            <w:tcBorders>
              <w:top w:val="nil"/>
            </w:tcBorders>
          </w:tcPr>
          <w:p w14:paraId="66B891D7">
            <w:pPr>
              <w:rPr>
                <w:rFonts w:ascii="Arial"/>
                <w:color w:val="auto"/>
                <w:highlight w:val="none"/>
              </w:rPr>
            </w:pPr>
          </w:p>
        </w:tc>
        <w:tc>
          <w:tcPr>
            <w:tcW w:w="2324" w:type="dxa"/>
          </w:tcPr>
          <w:p w14:paraId="11E85C8C">
            <w:pPr>
              <w:pStyle w:val="80"/>
              <w:spacing w:before="64" w:line="221" w:lineRule="auto"/>
              <w:ind w:left="103"/>
              <w:rPr>
                <w:rFonts w:hint="eastAsia"/>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1956" w:type="dxa"/>
          </w:tcPr>
          <w:p w14:paraId="53F83544">
            <w:pPr>
              <w:rPr>
                <w:rFonts w:ascii="Arial"/>
                <w:color w:val="auto"/>
                <w:highlight w:val="none"/>
              </w:rPr>
            </w:pPr>
          </w:p>
        </w:tc>
        <w:tc>
          <w:tcPr>
            <w:tcW w:w="3081" w:type="dxa"/>
          </w:tcPr>
          <w:p w14:paraId="04BD4818">
            <w:pPr>
              <w:pStyle w:val="80"/>
              <w:spacing w:before="64"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0391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C4D166A">
            <w:pPr>
              <w:pStyle w:val="80"/>
              <w:spacing w:before="93" w:line="183" w:lineRule="auto"/>
              <w:ind w:left="114"/>
              <w:rPr>
                <w:rFonts w:hint="eastAsia"/>
                <w:color w:val="auto"/>
                <w:highlight w:val="none"/>
              </w:rPr>
            </w:pPr>
            <w:r>
              <w:rPr>
                <w:color w:val="auto"/>
                <w:spacing w:val="-3"/>
                <w:highlight w:val="none"/>
              </w:rPr>
              <w:t>44</w:t>
            </w:r>
          </w:p>
        </w:tc>
        <w:tc>
          <w:tcPr>
            <w:tcW w:w="1343" w:type="dxa"/>
          </w:tcPr>
          <w:p w14:paraId="0F463C71">
            <w:pPr>
              <w:pStyle w:val="80"/>
              <w:spacing w:before="66" w:line="283" w:lineRule="auto"/>
              <w:ind w:left="107" w:right="108" w:hanging="5"/>
              <w:rPr>
                <w:rFonts w:hint="eastAsia"/>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324" w:type="dxa"/>
          </w:tcPr>
          <w:p w14:paraId="5C29AD4A">
            <w:pPr>
              <w:pStyle w:val="80"/>
              <w:spacing w:before="65" w:line="220" w:lineRule="auto"/>
              <w:ind w:left="103"/>
              <w:rPr>
                <w:rFonts w:hint="eastAsia"/>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1956" w:type="dxa"/>
          </w:tcPr>
          <w:p w14:paraId="5799E00B">
            <w:pPr>
              <w:rPr>
                <w:rFonts w:ascii="Arial"/>
                <w:color w:val="auto"/>
                <w:highlight w:val="none"/>
              </w:rPr>
            </w:pPr>
          </w:p>
        </w:tc>
        <w:tc>
          <w:tcPr>
            <w:tcW w:w="3081" w:type="dxa"/>
          </w:tcPr>
          <w:p w14:paraId="1048EB61">
            <w:pPr>
              <w:pStyle w:val="80"/>
              <w:spacing w:before="65"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1DC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B6101A">
            <w:pPr>
              <w:pStyle w:val="80"/>
              <w:spacing w:before="94" w:line="183" w:lineRule="auto"/>
              <w:ind w:left="114"/>
              <w:rPr>
                <w:rFonts w:hint="eastAsia"/>
                <w:color w:val="auto"/>
                <w:highlight w:val="none"/>
              </w:rPr>
            </w:pPr>
            <w:r>
              <w:rPr>
                <w:color w:val="auto"/>
                <w:spacing w:val="-3"/>
                <w:highlight w:val="none"/>
              </w:rPr>
              <w:t>45</w:t>
            </w:r>
          </w:p>
        </w:tc>
        <w:tc>
          <w:tcPr>
            <w:tcW w:w="1343" w:type="dxa"/>
          </w:tcPr>
          <w:p w14:paraId="29683B4D">
            <w:pPr>
              <w:pStyle w:val="80"/>
              <w:spacing w:before="66" w:line="283" w:lineRule="auto"/>
              <w:ind w:left="109" w:right="108" w:hanging="7"/>
              <w:rPr>
                <w:rFonts w:hint="eastAsia"/>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spacing w:val="-2"/>
                <w:highlight w:val="none"/>
              </w:rPr>
              <w:t>筑涂料</w:t>
            </w:r>
          </w:p>
        </w:tc>
        <w:tc>
          <w:tcPr>
            <w:tcW w:w="2324" w:type="dxa"/>
          </w:tcPr>
          <w:p w14:paraId="1FD33187">
            <w:pPr>
              <w:rPr>
                <w:rFonts w:ascii="Arial"/>
                <w:color w:val="auto"/>
                <w:highlight w:val="none"/>
              </w:rPr>
            </w:pPr>
          </w:p>
        </w:tc>
        <w:tc>
          <w:tcPr>
            <w:tcW w:w="1956" w:type="dxa"/>
          </w:tcPr>
          <w:p w14:paraId="2FA9045D">
            <w:pPr>
              <w:rPr>
                <w:rFonts w:ascii="Arial"/>
                <w:color w:val="auto"/>
                <w:highlight w:val="none"/>
              </w:rPr>
            </w:pPr>
          </w:p>
        </w:tc>
        <w:tc>
          <w:tcPr>
            <w:tcW w:w="3081" w:type="dxa"/>
          </w:tcPr>
          <w:p w14:paraId="42B647D0">
            <w:pPr>
              <w:pStyle w:val="80"/>
              <w:spacing w:before="65"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5C1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6222B764">
            <w:pPr>
              <w:pStyle w:val="80"/>
              <w:spacing w:before="95" w:line="183" w:lineRule="auto"/>
              <w:ind w:left="114"/>
              <w:rPr>
                <w:rFonts w:hint="eastAsia"/>
                <w:color w:val="auto"/>
                <w:highlight w:val="none"/>
              </w:rPr>
            </w:pPr>
            <w:r>
              <w:rPr>
                <w:color w:val="auto"/>
                <w:spacing w:val="-3"/>
                <w:highlight w:val="none"/>
              </w:rPr>
              <w:t>46</w:t>
            </w:r>
          </w:p>
        </w:tc>
        <w:tc>
          <w:tcPr>
            <w:tcW w:w="1343" w:type="dxa"/>
          </w:tcPr>
          <w:p w14:paraId="41EF5AB0">
            <w:pPr>
              <w:pStyle w:val="80"/>
              <w:spacing w:before="66" w:line="222" w:lineRule="auto"/>
              <w:ind w:left="102"/>
              <w:rPr>
                <w:rFonts w:hint="eastAsia"/>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324" w:type="dxa"/>
          </w:tcPr>
          <w:p w14:paraId="13D6648B">
            <w:pPr>
              <w:rPr>
                <w:rFonts w:ascii="Arial"/>
                <w:color w:val="auto"/>
                <w:highlight w:val="none"/>
              </w:rPr>
            </w:pPr>
          </w:p>
        </w:tc>
        <w:tc>
          <w:tcPr>
            <w:tcW w:w="1956" w:type="dxa"/>
          </w:tcPr>
          <w:p w14:paraId="5C6EB527">
            <w:pPr>
              <w:rPr>
                <w:rFonts w:ascii="Arial"/>
                <w:color w:val="auto"/>
                <w:highlight w:val="none"/>
              </w:rPr>
            </w:pPr>
          </w:p>
        </w:tc>
        <w:tc>
          <w:tcPr>
            <w:tcW w:w="3081" w:type="dxa"/>
          </w:tcPr>
          <w:p w14:paraId="4599922A">
            <w:pPr>
              <w:pStyle w:val="80"/>
              <w:spacing w:before="66" w:line="219" w:lineRule="auto"/>
              <w:ind w:left="109"/>
              <w:rPr>
                <w:rFonts w:hint="eastAsia"/>
                <w:color w:val="auto"/>
                <w:highlight w:val="none"/>
                <w:lang w:eastAsia="zh-CN"/>
              </w:rPr>
            </w:pPr>
            <w:r>
              <w:rPr>
                <w:color w:val="auto"/>
                <w:spacing w:val="-1"/>
                <w:highlight w:val="none"/>
                <w:lang w:eastAsia="zh-CN"/>
              </w:rPr>
              <w:t>HJ/T 237</w:t>
            </w:r>
            <w:r>
              <w:rPr>
                <w:color w:val="auto"/>
                <w:spacing w:val="-32"/>
                <w:highlight w:val="none"/>
                <w:lang w:eastAsia="zh-CN"/>
              </w:rPr>
              <w:t xml:space="preserve"> </w:t>
            </w:r>
            <w:r>
              <w:rPr>
                <w:color w:val="auto"/>
                <w:spacing w:val="-1"/>
                <w:highlight w:val="none"/>
                <w:lang w:eastAsia="zh-CN"/>
              </w:rPr>
              <w:t>塑料门窗/HJ459</w:t>
            </w:r>
            <w:r>
              <w:rPr>
                <w:color w:val="auto"/>
                <w:spacing w:val="-37"/>
                <w:highlight w:val="none"/>
                <w:lang w:eastAsia="zh-CN"/>
              </w:rPr>
              <w:t xml:space="preserve"> </w:t>
            </w:r>
            <w:r>
              <w:rPr>
                <w:color w:val="auto"/>
                <w:spacing w:val="-1"/>
                <w:highlight w:val="none"/>
                <w:lang w:eastAsia="zh-CN"/>
              </w:rPr>
              <w:t>木</w:t>
            </w:r>
            <w:r>
              <w:rPr>
                <w:color w:val="auto"/>
                <w:spacing w:val="-2"/>
                <w:highlight w:val="none"/>
                <w:lang w:eastAsia="zh-CN"/>
              </w:rPr>
              <w:t>质门和钢质门</w:t>
            </w:r>
          </w:p>
        </w:tc>
      </w:tr>
      <w:tr w14:paraId="1C0AF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1D93208B">
            <w:pPr>
              <w:pStyle w:val="80"/>
              <w:spacing w:before="95" w:line="183" w:lineRule="auto"/>
              <w:ind w:left="114"/>
              <w:rPr>
                <w:rFonts w:hint="eastAsia"/>
                <w:color w:val="auto"/>
                <w:highlight w:val="none"/>
              </w:rPr>
            </w:pPr>
            <w:r>
              <w:rPr>
                <w:color w:val="auto"/>
                <w:spacing w:val="-3"/>
                <w:highlight w:val="none"/>
              </w:rPr>
              <w:t>47</w:t>
            </w:r>
          </w:p>
        </w:tc>
        <w:tc>
          <w:tcPr>
            <w:tcW w:w="1343" w:type="dxa"/>
          </w:tcPr>
          <w:p w14:paraId="1DC10DF9">
            <w:pPr>
              <w:pStyle w:val="80"/>
              <w:spacing w:before="66" w:line="221" w:lineRule="auto"/>
              <w:ind w:left="102"/>
              <w:rPr>
                <w:rFonts w:hint="eastAsia"/>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324" w:type="dxa"/>
          </w:tcPr>
          <w:p w14:paraId="08816882">
            <w:pPr>
              <w:rPr>
                <w:rFonts w:ascii="Arial"/>
                <w:color w:val="auto"/>
                <w:highlight w:val="none"/>
              </w:rPr>
            </w:pPr>
          </w:p>
        </w:tc>
        <w:tc>
          <w:tcPr>
            <w:tcW w:w="1956" w:type="dxa"/>
          </w:tcPr>
          <w:p w14:paraId="2FB18F48">
            <w:pPr>
              <w:rPr>
                <w:rFonts w:ascii="Arial"/>
                <w:color w:val="auto"/>
                <w:highlight w:val="none"/>
              </w:rPr>
            </w:pPr>
          </w:p>
        </w:tc>
        <w:tc>
          <w:tcPr>
            <w:tcW w:w="3081" w:type="dxa"/>
          </w:tcPr>
          <w:p w14:paraId="696E9B08">
            <w:pPr>
              <w:pStyle w:val="80"/>
              <w:spacing w:before="66" w:line="219" w:lineRule="auto"/>
              <w:ind w:left="109"/>
              <w:rPr>
                <w:rFonts w:hint="eastAsia"/>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23A4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55DA3ED2">
            <w:pPr>
              <w:pStyle w:val="80"/>
              <w:spacing w:before="98" w:line="183" w:lineRule="auto"/>
              <w:ind w:left="114"/>
              <w:rPr>
                <w:rFonts w:hint="eastAsia"/>
                <w:color w:val="auto"/>
                <w:highlight w:val="none"/>
              </w:rPr>
            </w:pPr>
            <w:r>
              <w:rPr>
                <w:color w:val="auto"/>
                <w:spacing w:val="-3"/>
                <w:highlight w:val="none"/>
              </w:rPr>
              <w:t>48</w:t>
            </w:r>
          </w:p>
        </w:tc>
        <w:tc>
          <w:tcPr>
            <w:tcW w:w="1343" w:type="dxa"/>
          </w:tcPr>
          <w:p w14:paraId="66961486">
            <w:pPr>
              <w:pStyle w:val="80"/>
              <w:spacing w:before="70" w:line="282" w:lineRule="auto"/>
              <w:ind w:left="109" w:right="106" w:hanging="7"/>
              <w:rPr>
                <w:rFonts w:hint="eastAsia"/>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324" w:type="dxa"/>
          </w:tcPr>
          <w:p w14:paraId="1A735E8F">
            <w:pPr>
              <w:rPr>
                <w:rFonts w:ascii="Arial"/>
                <w:color w:val="auto"/>
                <w:highlight w:val="none"/>
              </w:rPr>
            </w:pPr>
          </w:p>
        </w:tc>
        <w:tc>
          <w:tcPr>
            <w:tcW w:w="1956" w:type="dxa"/>
          </w:tcPr>
          <w:p w14:paraId="2675710D">
            <w:pPr>
              <w:rPr>
                <w:rFonts w:ascii="Arial"/>
                <w:color w:val="auto"/>
                <w:highlight w:val="none"/>
              </w:rPr>
            </w:pPr>
          </w:p>
        </w:tc>
        <w:tc>
          <w:tcPr>
            <w:tcW w:w="3081" w:type="dxa"/>
          </w:tcPr>
          <w:p w14:paraId="0308FFD7">
            <w:pPr>
              <w:pStyle w:val="80"/>
              <w:spacing w:before="69" w:line="219" w:lineRule="auto"/>
              <w:ind w:left="109"/>
              <w:rPr>
                <w:rFonts w:hint="eastAsia"/>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F9E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33419E4">
            <w:pPr>
              <w:pStyle w:val="80"/>
              <w:spacing w:before="96" w:line="183" w:lineRule="auto"/>
              <w:ind w:left="114"/>
              <w:rPr>
                <w:rFonts w:hint="eastAsia"/>
                <w:color w:val="auto"/>
                <w:highlight w:val="none"/>
              </w:rPr>
            </w:pPr>
            <w:r>
              <w:rPr>
                <w:color w:val="auto"/>
                <w:spacing w:val="-3"/>
                <w:highlight w:val="none"/>
              </w:rPr>
              <w:t>49</w:t>
            </w:r>
          </w:p>
        </w:tc>
        <w:tc>
          <w:tcPr>
            <w:tcW w:w="1343" w:type="dxa"/>
          </w:tcPr>
          <w:p w14:paraId="5D246ECE">
            <w:pPr>
              <w:pStyle w:val="80"/>
              <w:spacing w:before="68" w:line="282" w:lineRule="auto"/>
              <w:ind w:left="109" w:right="108" w:hanging="7"/>
              <w:rPr>
                <w:rFonts w:hint="eastAsia"/>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324" w:type="dxa"/>
          </w:tcPr>
          <w:p w14:paraId="2F3930EB">
            <w:pPr>
              <w:rPr>
                <w:rFonts w:ascii="Arial"/>
                <w:color w:val="auto"/>
                <w:highlight w:val="none"/>
              </w:rPr>
            </w:pPr>
          </w:p>
        </w:tc>
        <w:tc>
          <w:tcPr>
            <w:tcW w:w="1956" w:type="dxa"/>
          </w:tcPr>
          <w:p w14:paraId="74D50D47">
            <w:pPr>
              <w:rPr>
                <w:rFonts w:ascii="Arial"/>
                <w:color w:val="auto"/>
                <w:highlight w:val="none"/>
              </w:rPr>
            </w:pPr>
          </w:p>
        </w:tc>
        <w:tc>
          <w:tcPr>
            <w:tcW w:w="3081" w:type="dxa"/>
          </w:tcPr>
          <w:p w14:paraId="0D624337">
            <w:pPr>
              <w:pStyle w:val="80"/>
              <w:spacing w:before="67" w:line="219" w:lineRule="auto"/>
              <w:ind w:left="109"/>
              <w:rPr>
                <w:rFonts w:hint="eastAsia"/>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563E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3D6616E">
            <w:pPr>
              <w:pStyle w:val="80"/>
              <w:spacing w:before="97" w:line="183" w:lineRule="auto"/>
              <w:ind w:left="118"/>
              <w:rPr>
                <w:rFonts w:hint="eastAsia"/>
                <w:color w:val="auto"/>
                <w:highlight w:val="none"/>
              </w:rPr>
            </w:pPr>
            <w:r>
              <w:rPr>
                <w:color w:val="auto"/>
                <w:spacing w:val="-5"/>
                <w:highlight w:val="none"/>
              </w:rPr>
              <w:t>50</w:t>
            </w:r>
          </w:p>
        </w:tc>
        <w:tc>
          <w:tcPr>
            <w:tcW w:w="1343" w:type="dxa"/>
          </w:tcPr>
          <w:p w14:paraId="0BE5DB6F">
            <w:pPr>
              <w:pStyle w:val="80"/>
              <w:spacing w:before="69" w:line="284" w:lineRule="auto"/>
              <w:ind w:left="122" w:right="108" w:hanging="20"/>
              <w:rPr>
                <w:rFonts w:hint="eastAsia"/>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324" w:type="dxa"/>
          </w:tcPr>
          <w:p w14:paraId="70E673C5">
            <w:pPr>
              <w:rPr>
                <w:rFonts w:ascii="Arial"/>
                <w:color w:val="auto"/>
                <w:highlight w:val="none"/>
              </w:rPr>
            </w:pPr>
          </w:p>
        </w:tc>
        <w:tc>
          <w:tcPr>
            <w:tcW w:w="1956" w:type="dxa"/>
          </w:tcPr>
          <w:p w14:paraId="49B2F841">
            <w:pPr>
              <w:rPr>
                <w:rFonts w:ascii="Arial"/>
                <w:color w:val="auto"/>
                <w:highlight w:val="none"/>
              </w:rPr>
            </w:pPr>
          </w:p>
        </w:tc>
        <w:tc>
          <w:tcPr>
            <w:tcW w:w="3081" w:type="dxa"/>
          </w:tcPr>
          <w:p w14:paraId="0B6871EF">
            <w:pPr>
              <w:pStyle w:val="80"/>
              <w:spacing w:before="69" w:line="284" w:lineRule="auto"/>
              <w:ind w:left="113" w:right="104" w:hanging="4"/>
              <w:rPr>
                <w:rFonts w:hint="eastAsia"/>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720804B0">
      <w:pPr>
        <w:spacing w:line="91" w:lineRule="auto"/>
        <w:rPr>
          <w:rFonts w:ascii="Arial"/>
          <w:color w:val="auto"/>
          <w:sz w:val="2"/>
          <w:highlight w:val="none"/>
        </w:rPr>
      </w:pPr>
    </w:p>
    <w:p w14:paraId="45FB77E3">
      <w:pPr>
        <w:rPr>
          <w:rFonts w:hint="eastAsia" w:ascii="仿宋" w:hAnsi="仿宋" w:eastAsia="仿宋" w:cs="仿宋"/>
          <w:color w:val="auto"/>
          <w:spacing w:val="-1"/>
          <w:sz w:val="24"/>
          <w:highlight w:val="none"/>
        </w:rPr>
      </w:pPr>
      <w:r>
        <w:rPr>
          <w:rFonts w:ascii="仿宋" w:hAnsi="仿宋" w:eastAsia="仿宋" w:cs="仿宋"/>
          <w:color w:val="auto"/>
          <w:spacing w:val="-1"/>
          <w:sz w:val="24"/>
          <w:highlight w:val="none"/>
        </w:rPr>
        <w:t>注：环境标志产品认证应依据相关标准的最新版本</w:t>
      </w:r>
      <w:r>
        <w:rPr>
          <w:rFonts w:hint="eastAsia" w:ascii="仿宋" w:hAnsi="仿宋" w:eastAsia="仿宋" w:cs="仿宋"/>
          <w:color w:val="auto"/>
          <w:spacing w:val="-1"/>
          <w:sz w:val="24"/>
          <w:highlight w:val="none"/>
        </w:rPr>
        <w:t>。</w:t>
      </w:r>
    </w:p>
    <w:p w14:paraId="52B9296E">
      <w:pPr>
        <w:adjustRightInd w:val="0"/>
        <w:spacing w:line="400" w:lineRule="exact"/>
        <w:ind w:firstLine="422" w:firstLineChars="200"/>
        <w:jc w:val="left"/>
        <w:textAlignment w:val="baseline"/>
        <w:rPr>
          <w:rFonts w:hint="eastAsia" w:hAnsi="宋体"/>
          <w:b/>
          <w:bCs/>
          <w:color w:val="auto"/>
          <w:highlight w:val="none"/>
        </w:rPr>
      </w:pPr>
    </w:p>
    <w:p w14:paraId="5527F794">
      <w:pPr>
        <w:adjustRightInd w:val="0"/>
        <w:spacing w:line="400" w:lineRule="exact"/>
        <w:ind w:firstLine="422" w:firstLineChars="200"/>
        <w:jc w:val="left"/>
        <w:textAlignment w:val="baseline"/>
        <w:rPr>
          <w:rFonts w:hint="eastAsia" w:hAnsi="宋体"/>
          <w:b/>
          <w:bCs/>
          <w:color w:val="auto"/>
          <w:highlight w:val="none"/>
        </w:rPr>
        <w:sectPr>
          <w:pgSz w:w="11906" w:h="16838"/>
          <w:pgMar w:top="1440" w:right="566" w:bottom="1440" w:left="851" w:header="851" w:footer="992" w:gutter="0"/>
          <w:cols w:space="720" w:num="1"/>
          <w:docGrid w:linePitch="312" w:charSpace="0"/>
        </w:sectPr>
      </w:pPr>
    </w:p>
    <w:p w14:paraId="27B3F56A">
      <w:pPr>
        <w:rPr>
          <w:b/>
          <w:color w:val="auto"/>
          <w:sz w:val="24"/>
          <w:highlight w:val="none"/>
        </w:rPr>
      </w:pPr>
    </w:p>
    <w:p w14:paraId="0A0141D6">
      <w:pPr>
        <w:rPr>
          <w:b/>
          <w:color w:val="auto"/>
          <w:sz w:val="24"/>
          <w:highlight w:val="none"/>
        </w:rPr>
      </w:pPr>
    </w:p>
    <w:p w14:paraId="4CC66D43">
      <w:pPr>
        <w:rPr>
          <w:b/>
          <w:color w:val="auto"/>
          <w:sz w:val="24"/>
          <w:highlight w:val="none"/>
        </w:rPr>
      </w:pPr>
    </w:p>
    <w:p w14:paraId="3BA18437">
      <w:pPr>
        <w:rPr>
          <w:b/>
          <w:color w:val="auto"/>
          <w:sz w:val="24"/>
          <w:highlight w:val="none"/>
        </w:rPr>
      </w:pPr>
    </w:p>
    <w:p w14:paraId="720B7FBD">
      <w:pPr>
        <w:rPr>
          <w:b/>
          <w:color w:val="auto"/>
          <w:sz w:val="24"/>
          <w:highlight w:val="none"/>
        </w:rPr>
      </w:pPr>
    </w:p>
    <w:p w14:paraId="49FA5989">
      <w:pPr>
        <w:rPr>
          <w:b/>
          <w:color w:val="auto"/>
          <w:sz w:val="24"/>
          <w:highlight w:val="none"/>
        </w:rPr>
      </w:pPr>
    </w:p>
    <w:p w14:paraId="04B355D2">
      <w:pPr>
        <w:rPr>
          <w:b/>
          <w:color w:val="auto"/>
          <w:sz w:val="24"/>
          <w:highlight w:val="none"/>
        </w:rPr>
      </w:pPr>
    </w:p>
    <w:p w14:paraId="2A8CA73F">
      <w:pPr>
        <w:rPr>
          <w:b/>
          <w:color w:val="auto"/>
          <w:sz w:val="24"/>
          <w:highlight w:val="none"/>
        </w:rPr>
      </w:pPr>
    </w:p>
    <w:p w14:paraId="12F2AFFB">
      <w:pPr>
        <w:rPr>
          <w:b/>
          <w:color w:val="auto"/>
          <w:sz w:val="24"/>
          <w:highlight w:val="none"/>
        </w:rPr>
      </w:pPr>
    </w:p>
    <w:p w14:paraId="6F4B3C4C">
      <w:pPr>
        <w:rPr>
          <w:b/>
          <w:color w:val="auto"/>
          <w:sz w:val="24"/>
          <w:highlight w:val="none"/>
        </w:rPr>
      </w:pPr>
    </w:p>
    <w:p w14:paraId="51CB28CA">
      <w:pPr>
        <w:rPr>
          <w:b/>
          <w:color w:val="auto"/>
          <w:sz w:val="24"/>
          <w:highlight w:val="none"/>
        </w:rPr>
      </w:pPr>
    </w:p>
    <w:p w14:paraId="55384314">
      <w:pPr>
        <w:rPr>
          <w:b/>
          <w:color w:val="auto"/>
          <w:sz w:val="24"/>
          <w:highlight w:val="none"/>
        </w:rPr>
      </w:pPr>
    </w:p>
    <w:p w14:paraId="46BF3D22">
      <w:pPr>
        <w:rPr>
          <w:b/>
          <w:color w:val="auto"/>
          <w:sz w:val="24"/>
          <w:highlight w:val="none"/>
        </w:rPr>
      </w:pPr>
    </w:p>
    <w:p w14:paraId="1BFCA228">
      <w:pPr>
        <w:rPr>
          <w:b/>
          <w:color w:val="auto"/>
          <w:sz w:val="24"/>
          <w:highlight w:val="none"/>
        </w:rPr>
      </w:pPr>
    </w:p>
    <w:p w14:paraId="15CF4145">
      <w:pPr>
        <w:rPr>
          <w:b/>
          <w:color w:val="auto"/>
          <w:sz w:val="24"/>
          <w:highlight w:val="none"/>
        </w:rPr>
      </w:pPr>
    </w:p>
    <w:p w14:paraId="0BD83612">
      <w:pPr>
        <w:rPr>
          <w:b/>
          <w:color w:val="auto"/>
          <w:sz w:val="24"/>
          <w:highlight w:val="none"/>
        </w:rPr>
      </w:pPr>
    </w:p>
    <w:p w14:paraId="38486344">
      <w:pPr>
        <w:rPr>
          <w:b/>
          <w:color w:val="auto"/>
          <w:sz w:val="24"/>
          <w:highlight w:val="none"/>
        </w:rPr>
      </w:pPr>
    </w:p>
    <w:p w14:paraId="1EFD34DA">
      <w:pPr>
        <w:rPr>
          <w:b/>
          <w:color w:val="auto"/>
          <w:sz w:val="24"/>
          <w:highlight w:val="none"/>
        </w:rPr>
      </w:pPr>
    </w:p>
    <w:p w14:paraId="5EACF657">
      <w:pPr>
        <w:rPr>
          <w:b/>
          <w:color w:val="auto"/>
          <w:sz w:val="24"/>
          <w:highlight w:val="none"/>
        </w:rPr>
      </w:pPr>
    </w:p>
    <w:p w14:paraId="574FE550">
      <w:pPr>
        <w:rPr>
          <w:b/>
          <w:color w:val="auto"/>
          <w:sz w:val="24"/>
          <w:highlight w:val="none"/>
        </w:rPr>
      </w:pPr>
    </w:p>
    <w:p w14:paraId="43971000">
      <w:pPr>
        <w:pStyle w:val="2"/>
        <w:jc w:val="center"/>
        <w:rPr>
          <w:rFonts w:ascii="仿宋_GB2312" w:eastAsia="仿宋_GB2312"/>
          <w:b w:val="0"/>
          <w:bCs w:val="0"/>
          <w:color w:val="auto"/>
          <w:sz w:val="32"/>
          <w:szCs w:val="32"/>
          <w:highlight w:val="none"/>
        </w:rPr>
      </w:pPr>
      <w:bookmarkStart w:id="86" w:name="_Toc7910"/>
      <w:bookmarkStart w:id="87" w:name="_Toc21458"/>
      <w:bookmarkStart w:id="88" w:name="_Toc497578453"/>
      <w:r>
        <w:rPr>
          <w:rFonts w:hint="eastAsia"/>
          <w:color w:val="auto"/>
          <w:sz w:val="30"/>
          <w:szCs w:val="30"/>
          <w:highlight w:val="none"/>
        </w:rPr>
        <w:t>第五章 合同主要条款格式及广西壮族自治区政府采购项目合同验收书格式</w:t>
      </w:r>
      <w:bookmarkEnd w:id="86"/>
      <w:bookmarkEnd w:id="87"/>
      <w:bookmarkEnd w:id="88"/>
    </w:p>
    <w:p w14:paraId="46455B83">
      <w:pPr>
        <w:snapToGrid w:val="0"/>
        <w:jc w:val="center"/>
        <w:rPr>
          <w:rFonts w:hint="eastAsia" w:ascii="仿宋_GB2312" w:hAnsi="华文中宋" w:eastAsia="仿宋_GB2312"/>
          <w:bCs/>
          <w:color w:val="auto"/>
          <w:sz w:val="32"/>
          <w:szCs w:val="32"/>
          <w:highlight w:val="none"/>
        </w:rPr>
      </w:pPr>
    </w:p>
    <w:p w14:paraId="664E5052">
      <w:pPr>
        <w:snapToGrid w:val="0"/>
        <w:jc w:val="center"/>
        <w:rPr>
          <w:rFonts w:hint="eastAsia" w:ascii="仿宋_GB2312" w:hAnsi="华文中宋" w:eastAsia="仿宋_GB2312"/>
          <w:bCs/>
          <w:color w:val="auto"/>
          <w:sz w:val="32"/>
          <w:szCs w:val="32"/>
          <w:highlight w:val="none"/>
        </w:rPr>
      </w:pPr>
    </w:p>
    <w:p w14:paraId="53B22DB3">
      <w:pPr>
        <w:snapToGrid w:val="0"/>
        <w:jc w:val="center"/>
        <w:rPr>
          <w:rFonts w:hint="eastAsia" w:ascii="仿宋_GB2312" w:hAnsi="华文中宋" w:eastAsia="仿宋_GB2312"/>
          <w:bCs/>
          <w:color w:val="auto"/>
          <w:sz w:val="32"/>
          <w:szCs w:val="32"/>
          <w:highlight w:val="none"/>
        </w:rPr>
      </w:pPr>
    </w:p>
    <w:p w14:paraId="3506B5F6">
      <w:pPr>
        <w:snapToGrid w:val="0"/>
        <w:jc w:val="center"/>
        <w:rPr>
          <w:rFonts w:hint="eastAsia" w:ascii="仿宋_GB2312" w:hAnsi="华文中宋" w:eastAsia="仿宋_GB2312"/>
          <w:bCs/>
          <w:color w:val="auto"/>
          <w:sz w:val="32"/>
          <w:szCs w:val="32"/>
          <w:highlight w:val="none"/>
        </w:rPr>
      </w:pPr>
    </w:p>
    <w:p w14:paraId="279CBBCE">
      <w:pPr>
        <w:snapToGrid w:val="0"/>
        <w:jc w:val="center"/>
        <w:rPr>
          <w:rFonts w:hint="eastAsia" w:ascii="仿宋_GB2312" w:hAnsi="华文中宋" w:eastAsia="仿宋_GB2312"/>
          <w:bCs/>
          <w:color w:val="auto"/>
          <w:sz w:val="32"/>
          <w:szCs w:val="32"/>
          <w:highlight w:val="none"/>
        </w:rPr>
      </w:pPr>
    </w:p>
    <w:p w14:paraId="01A99316">
      <w:pPr>
        <w:snapToGrid w:val="0"/>
        <w:jc w:val="center"/>
        <w:rPr>
          <w:rFonts w:hint="eastAsia" w:ascii="仿宋_GB2312" w:hAnsi="华文中宋" w:eastAsia="仿宋_GB2312"/>
          <w:bCs/>
          <w:color w:val="auto"/>
          <w:sz w:val="32"/>
          <w:szCs w:val="32"/>
          <w:highlight w:val="none"/>
        </w:rPr>
      </w:pPr>
    </w:p>
    <w:p w14:paraId="74F606D9">
      <w:pPr>
        <w:snapToGrid w:val="0"/>
        <w:jc w:val="center"/>
        <w:rPr>
          <w:rFonts w:hint="eastAsia" w:ascii="仿宋_GB2312" w:hAnsi="华文中宋" w:eastAsia="仿宋_GB2312"/>
          <w:bCs/>
          <w:color w:val="auto"/>
          <w:sz w:val="32"/>
          <w:szCs w:val="32"/>
          <w:highlight w:val="none"/>
        </w:rPr>
      </w:pPr>
    </w:p>
    <w:p w14:paraId="64727FC9">
      <w:pPr>
        <w:snapToGrid w:val="0"/>
        <w:rPr>
          <w:rFonts w:hint="eastAsia" w:ascii="仿宋_GB2312" w:hAnsi="华文中宋" w:eastAsia="仿宋_GB2312"/>
          <w:bCs/>
          <w:color w:val="auto"/>
          <w:sz w:val="32"/>
          <w:szCs w:val="32"/>
          <w:highlight w:val="none"/>
        </w:rPr>
      </w:pPr>
    </w:p>
    <w:p w14:paraId="455F26CF">
      <w:pPr>
        <w:snapToGrid w:val="0"/>
        <w:rPr>
          <w:rFonts w:hint="eastAsia" w:ascii="仿宋_GB2312" w:hAnsi="华文中宋" w:eastAsia="仿宋_GB2312"/>
          <w:bCs/>
          <w:color w:val="auto"/>
          <w:sz w:val="32"/>
          <w:szCs w:val="32"/>
          <w:highlight w:val="none"/>
        </w:rPr>
      </w:pPr>
    </w:p>
    <w:p w14:paraId="2D49B0D9">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bookmarkStart w:id="89" w:name="_Hlk93681333"/>
      <w:bookmarkStart w:id="90" w:name="_Hlk93681122"/>
    </w:p>
    <w:p w14:paraId="357B171A">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合同使用说明：本合同</w:t>
      </w:r>
      <w:r>
        <w:rPr>
          <w:rFonts w:ascii="仿宋_GB2312" w:eastAsia="仿宋_GB2312"/>
          <w:b/>
          <w:color w:val="auto"/>
          <w:sz w:val="24"/>
          <w:highlight w:val="none"/>
        </w:rPr>
        <w:t>非中小企业</w:t>
      </w:r>
      <w:r>
        <w:rPr>
          <w:rFonts w:hint="eastAsia" w:ascii="仿宋_GB2312" w:eastAsia="仿宋_GB2312"/>
          <w:b/>
          <w:color w:val="auto"/>
          <w:sz w:val="24"/>
          <w:highlight w:val="none"/>
        </w:rPr>
        <w:t>预留合同。</w:t>
      </w:r>
    </w:p>
    <w:p w14:paraId="2EC2B8E4">
      <w:pPr>
        <w:pStyle w:val="10"/>
        <w:spacing w:line="400" w:lineRule="exact"/>
        <w:jc w:val="left"/>
        <w:rPr>
          <w:b/>
          <w:color w:val="auto"/>
          <w:sz w:val="32"/>
          <w:highlight w:val="none"/>
        </w:rPr>
      </w:pPr>
    </w:p>
    <w:p w14:paraId="603882A7">
      <w:pPr>
        <w:snapToGrid w:val="0"/>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政府采购合同</w:t>
      </w:r>
    </w:p>
    <w:p w14:paraId="20A9E53C">
      <w:pPr>
        <w:snapToGrid w:val="0"/>
        <w:jc w:val="center"/>
        <w:rPr>
          <w:rFonts w:hint="eastAsia" w:ascii="仿宋_GB2312" w:hAnsi="宋体" w:eastAsia="仿宋_GB2312"/>
          <w:b/>
          <w:bCs/>
          <w:color w:val="auto"/>
          <w:sz w:val="36"/>
          <w:szCs w:val="36"/>
          <w:highlight w:val="none"/>
        </w:rPr>
      </w:pPr>
      <w:r>
        <w:rPr>
          <w:rFonts w:hint="eastAsia" w:ascii="仿宋_GB2312" w:hAnsi="宋体" w:eastAsia="仿宋_GB2312"/>
          <w:b/>
          <w:bCs/>
          <w:color w:val="auto"/>
          <w:sz w:val="36"/>
          <w:szCs w:val="36"/>
          <w:highlight w:val="none"/>
        </w:rPr>
        <w:t>（一般货物类）</w:t>
      </w:r>
    </w:p>
    <w:p w14:paraId="34750C9F">
      <w:pPr>
        <w:wordWrap w:val="0"/>
        <w:snapToGrid w:val="0"/>
        <w:jc w:val="righ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合同编号：    </w:t>
      </w:r>
    </w:p>
    <w:p w14:paraId="79E55F69">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采购单位（甲方）：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采购计划表编号：</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p>
    <w:p w14:paraId="1D141594">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供 应 商（乙方）：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项目名称及编号</w:t>
      </w:r>
      <w:r>
        <w:rPr>
          <w:rFonts w:hint="eastAsia" w:ascii="仿宋_GB2312" w:hAnsi="宋体" w:eastAsia="仿宋_GB2312"/>
          <w:color w:val="auto"/>
          <w:spacing w:val="-20"/>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08D82BB5">
      <w:pPr>
        <w:snapToGrid w:val="0"/>
        <w:spacing w:line="320" w:lineRule="exact"/>
        <w:ind w:right="-470" w:rightChars="-224"/>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签  订  地  点 ：</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pacing w:val="38"/>
          <w:sz w:val="24"/>
          <w:highlight w:val="none"/>
        </w:rPr>
        <w:t>签订时间：</w:t>
      </w:r>
      <w:r>
        <w:rPr>
          <w:rFonts w:hint="eastAsia" w:ascii="仿宋_GB2312" w:hAnsi="宋体" w:eastAsia="仿宋_GB2312"/>
          <w:color w:val="auto"/>
          <w:sz w:val="24"/>
          <w:highlight w:val="none"/>
          <w:u w:val="single"/>
        </w:rPr>
        <w:t xml:space="preserve">     年   月   日   </w:t>
      </w:r>
    </w:p>
    <w:p w14:paraId="3C959C02">
      <w:pPr>
        <w:snapToGrid w:val="0"/>
        <w:spacing w:line="32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根据《中华人民共和国政府采购法》、《</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》等法律、法规规定，按照招标文件规定条款和中标人投标文件及承诺，甲乙双方签订本合同。</w:t>
      </w:r>
    </w:p>
    <w:p w14:paraId="45AE59E6">
      <w:pPr>
        <w:snapToGrid w:val="0"/>
        <w:spacing w:line="320" w:lineRule="exact"/>
        <w:ind w:right="-470" w:rightChars="-224" w:firstLine="482" w:firstLineChars="200"/>
        <w:rPr>
          <w:rFonts w:hint="eastAsia" w:ascii="仿宋_GB2312" w:hAnsi="宋体" w:eastAsia="仿宋_GB2312"/>
          <w:b/>
          <w:color w:val="auto"/>
          <w:sz w:val="24"/>
          <w:highlight w:val="none"/>
        </w:rPr>
      </w:pPr>
      <w:r>
        <w:rPr>
          <w:rFonts w:hint="eastAsia" w:ascii="仿宋_GB2312" w:eastAsia="仿宋_GB2312"/>
          <w:b/>
          <w:color w:val="auto"/>
          <w:sz w:val="24"/>
          <w:highlight w:val="none"/>
        </w:rPr>
        <w:t xml:space="preserve"> </w:t>
      </w:r>
      <w:r>
        <w:rPr>
          <w:rFonts w:hint="eastAsia" w:ascii="仿宋_GB2312" w:hAnsi="宋体" w:eastAsia="仿宋_GB2312"/>
          <w:b/>
          <w:color w:val="auto"/>
          <w:sz w:val="24"/>
          <w:highlight w:val="none"/>
        </w:rPr>
        <w:t>第一条　合同标的</w:t>
      </w:r>
    </w:p>
    <w:p w14:paraId="6C441116">
      <w:pPr>
        <w:snapToGrid w:val="0"/>
        <w:spacing w:line="32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1.供货一览表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FD3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1B67BE9F">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1207" w:type="dxa"/>
            <w:vAlign w:val="center"/>
          </w:tcPr>
          <w:p w14:paraId="277AB203">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产品名称</w:t>
            </w:r>
          </w:p>
        </w:tc>
        <w:tc>
          <w:tcPr>
            <w:tcW w:w="1134" w:type="dxa"/>
            <w:vAlign w:val="center"/>
          </w:tcPr>
          <w:p w14:paraId="4FFE5262">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商标品牌</w:t>
            </w:r>
          </w:p>
        </w:tc>
        <w:tc>
          <w:tcPr>
            <w:tcW w:w="1037" w:type="dxa"/>
            <w:vAlign w:val="center"/>
          </w:tcPr>
          <w:p w14:paraId="425426C7">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规格型号</w:t>
            </w:r>
          </w:p>
        </w:tc>
        <w:tc>
          <w:tcPr>
            <w:tcW w:w="1161" w:type="dxa"/>
            <w:vAlign w:val="center"/>
          </w:tcPr>
          <w:p w14:paraId="1417A888">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生产厂家</w:t>
            </w:r>
          </w:p>
        </w:tc>
        <w:tc>
          <w:tcPr>
            <w:tcW w:w="903" w:type="dxa"/>
            <w:vAlign w:val="center"/>
          </w:tcPr>
          <w:p w14:paraId="56D245A2">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数量</w:t>
            </w:r>
          </w:p>
        </w:tc>
        <w:tc>
          <w:tcPr>
            <w:tcW w:w="892" w:type="dxa"/>
            <w:vAlign w:val="center"/>
          </w:tcPr>
          <w:p w14:paraId="2980DF47">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单位</w:t>
            </w:r>
          </w:p>
        </w:tc>
        <w:tc>
          <w:tcPr>
            <w:tcW w:w="1422" w:type="dxa"/>
            <w:vAlign w:val="center"/>
          </w:tcPr>
          <w:p w14:paraId="7FCEDA7D">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单价（元）</w:t>
            </w:r>
          </w:p>
        </w:tc>
        <w:tc>
          <w:tcPr>
            <w:tcW w:w="1418" w:type="dxa"/>
            <w:vAlign w:val="center"/>
          </w:tcPr>
          <w:p w14:paraId="745AE641">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金额（元）</w:t>
            </w:r>
          </w:p>
        </w:tc>
      </w:tr>
      <w:tr w14:paraId="3CED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3BD2CFDF">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207" w:type="dxa"/>
            <w:vAlign w:val="center"/>
          </w:tcPr>
          <w:p w14:paraId="5E73D987">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430D4F75">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0775B7CD">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04942CC8">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48A7AA43">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7626EB88">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49B3805A">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2252F720">
            <w:pPr>
              <w:snapToGrid w:val="0"/>
              <w:spacing w:line="320" w:lineRule="exact"/>
              <w:jc w:val="center"/>
              <w:rPr>
                <w:rFonts w:hint="eastAsia" w:ascii="仿宋_GB2312" w:hAnsi="宋体" w:eastAsia="仿宋_GB2312"/>
                <w:color w:val="auto"/>
                <w:sz w:val="24"/>
                <w:highlight w:val="none"/>
              </w:rPr>
            </w:pPr>
          </w:p>
        </w:tc>
      </w:tr>
      <w:tr w14:paraId="38A1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037C7C4">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207" w:type="dxa"/>
            <w:vAlign w:val="center"/>
          </w:tcPr>
          <w:p w14:paraId="5002F936">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5F4D50EB">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34D65B0F">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6BA1CAB4">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51233632">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11DD04E4">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4D392533">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11C98799">
            <w:pPr>
              <w:snapToGrid w:val="0"/>
              <w:spacing w:line="320" w:lineRule="exact"/>
              <w:jc w:val="center"/>
              <w:rPr>
                <w:rFonts w:hint="eastAsia" w:ascii="仿宋_GB2312" w:hAnsi="宋体" w:eastAsia="仿宋_GB2312"/>
                <w:color w:val="auto"/>
                <w:sz w:val="24"/>
                <w:highlight w:val="none"/>
              </w:rPr>
            </w:pPr>
          </w:p>
        </w:tc>
      </w:tr>
      <w:tr w14:paraId="56C0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DE2A534">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1207" w:type="dxa"/>
            <w:vAlign w:val="center"/>
          </w:tcPr>
          <w:p w14:paraId="4B81E193">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73B4887F">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16909753">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297BFC55">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6C40511B">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5CA2885C">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036754B1">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456BBBB6">
            <w:pPr>
              <w:snapToGrid w:val="0"/>
              <w:spacing w:line="320" w:lineRule="exact"/>
              <w:jc w:val="center"/>
              <w:rPr>
                <w:rFonts w:hint="eastAsia" w:ascii="仿宋_GB2312" w:hAnsi="宋体" w:eastAsia="仿宋_GB2312"/>
                <w:color w:val="auto"/>
                <w:sz w:val="24"/>
                <w:highlight w:val="none"/>
              </w:rPr>
            </w:pPr>
          </w:p>
        </w:tc>
      </w:tr>
      <w:tr w14:paraId="1BA3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A2E6B23">
            <w:pPr>
              <w:snapToGrid w:val="0"/>
              <w:spacing w:line="320" w:lineRule="exact"/>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N</w:t>
            </w:r>
          </w:p>
        </w:tc>
        <w:tc>
          <w:tcPr>
            <w:tcW w:w="1207" w:type="dxa"/>
            <w:vAlign w:val="center"/>
          </w:tcPr>
          <w:p w14:paraId="46D8D7D7">
            <w:pPr>
              <w:snapToGrid w:val="0"/>
              <w:spacing w:line="320" w:lineRule="exact"/>
              <w:jc w:val="center"/>
              <w:rPr>
                <w:rFonts w:hint="eastAsia" w:ascii="仿宋_GB2312" w:hAnsi="宋体" w:eastAsia="仿宋_GB2312"/>
                <w:color w:val="auto"/>
                <w:sz w:val="24"/>
                <w:highlight w:val="none"/>
              </w:rPr>
            </w:pPr>
          </w:p>
        </w:tc>
        <w:tc>
          <w:tcPr>
            <w:tcW w:w="1134" w:type="dxa"/>
            <w:vAlign w:val="center"/>
          </w:tcPr>
          <w:p w14:paraId="5C7B2D05">
            <w:pPr>
              <w:snapToGrid w:val="0"/>
              <w:spacing w:line="320" w:lineRule="exact"/>
              <w:jc w:val="center"/>
              <w:rPr>
                <w:rFonts w:hint="eastAsia" w:ascii="仿宋_GB2312" w:hAnsi="宋体" w:eastAsia="仿宋_GB2312"/>
                <w:color w:val="auto"/>
                <w:sz w:val="24"/>
                <w:highlight w:val="none"/>
              </w:rPr>
            </w:pPr>
          </w:p>
        </w:tc>
        <w:tc>
          <w:tcPr>
            <w:tcW w:w="1037" w:type="dxa"/>
            <w:vAlign w:val="center"/>
          </w:tcPr>
          <w:p w14:paraId="15205960">
            <w:pPr>
              <w:snapToGrid w:val="0"/>
              <w:spacing w:line="320" w:lineRule="exact"/>
              <w:jc w:val="center"/>
              <w:rPr>
                <w:rFonts w:hint="eastAsia" w:ascii="仿宋_GB2312" w:hAnsi="宋体" w:eastAsia="仿宋_GB2312"/>
                <w:color w:val="auto"/>
                <w:sz w:val="24"/>
                <w:highlight w:val="none"/>
              </w:rPr>
            </w:pPr>
          </w:p>
        </w:tc>
        <w:tc>
          <w:tcPr>
            <w:tcW w:w="1161" w:type="dxa"/>
            <w:vAlign w:val="center"/>
          </w:tcPr>
          <w:p w14:paraId="20CA0EC6">
            <w:pPr>
              <w:snapToGrid w:val="0"/>
              <w:spacing w:line="320" w:lineRule="exact"/>
              <w:jc w:val="center"/>
              <w:rPr>
                <w:rFonts w:hint="eastAsia" w:ascii="仿宋_GB2312" w:hAnsi="宋体" w:eastAsia="仿宋_GB2312"/>
                <w:color w:val="auto"/>
                <w:sz w:val="24"/>
                <w:highlight w:val="none"/>
              </w:rPr>
            </w:pPr>
          </w:p>
        </w:tc>
        <w:tc>
          <w:tcPr>
            <w:tcW w:w="903" w:type="dxa"/>
            <w:vAlign w:val="center"/>
          </w:tcPr>
          <w:p w14:paraId="5562CBDC">
            <w:pPr>
              <w:snapToGrid w:val="0"/>
              <w:spacing w:line="320" w:lineRule="exact"/>
              <w:jc w:val="center"/>
              <w:rPr>
                <w:rFonts w:hint="eastAsia" w:ascii="仿宋_GB2312" w:hAnsi="宋体" w:eastAsia="仿宋_GB2312"/>
                <w:color w:val="auto"/>
                <w:sz w:val="24"/>
                <w:highlight w:val="none"/>
              </w:rPr>
            </w:pPr>
          </w:p>
        </w:tc>
        <w:tc>
          <w:tcPr>
            <w:tcW w:w="892" w:type="dxa"/>
            <w:vAlign w:val="center"/>
          </w:tcPr>
          <w:p w14:paraId="11254C91">
            <w:pPr>
              <w:snapToGrid w:val="0"/>
              <w:spacing w:line="320" w:lineRule="exact"/>
              <w:jc w:val="center"/>
              <w:rPr>
                <w:rFonts w:hint="eastAsia" w:ascii="仿宋_GB2312" w:hAnsi="宋体" w:eastAsia="仿宋_GB2312"/>
                <w:color w:val="auto"/>
                <w:sz w:val="24"/>
                <w:highlight w:val="none"/>
              </w:rPr>
            </w:pPr>
          </w:p>
        </w:tc>
        <w:tc>
          <w:tcPr>
            <w:tcW w:w="1422" w:type="dxa"/>
            <w:vAlign w:val="center"/>
          </w:tcPr>
          <w:p w14:paraId="5AE23B96">
            <w:pPr>
              <w:snapToGrid w:val="0"/>
              <w:spacing w:line="320" w:lineRule="exact"/>
              <w:jc w:val="center"/>
              <w:rPr>
                <w:rFonts w:hint="eastAsia" w:ascii="仿宋_GB2312" w:hAnsi="宋体" w:eastAsia="仿宋_GB2312"/>
                <w:color w:val="auto"/>
                <w:sz w:val="24"/>
                <w:highlight w:val="none"/>
              </w:rPr>
            </w:pPr>
          </w:p>
        </w:tc>
        <w:tc>
          <w:tcPr>
            <w:tcW w:w="1418" w:type="dxa"/>
            <w:vAlign w:val="center"/>
          </w:tcPr>
          <w:p w14:paraId="40A8B4E8">
            <w:pPr>
              <w:snapToGrid w:val="0"/>
              <w:spacing w:line="320" w:lineRule="exact"/>
              <w:jc w:val="center"/>
              <w:rPr>
                <w:rFonts w:hint="eastAsia" w:ascii="仿宋_GB2312" w:hAnsi="宋体" w:eastAsia="仿宋_GB2312"/>
                <w:color w:val="auto"/>
                <w:sz w:val="24"/>
                <w:highlight w:val="none"/>
              </w:rPr>
            </w:pPr>
          </w:p>
        </w:tc>
      </w:tr>
      <w:tr w14:paraId="28CF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5F0C66AB">
            <w:pPr>
              <w:snapToGrid w:val="0"/>
              <w:spacing w:line="320" w:lineRule="exac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人民币合计金额（大写） ：                         （小写）：¥</w:t>
            </w:r>
            <w:r>
              <w:rPr>
                <w:rFonts w:hint="eastAsia" w:ascii="仿宋_GB2312" w:hAnsi="宋体" w:eastAsia="仿宋_GB2312"/>
                <w:color w:val="auto"/>
                <w:sz w:val="24"/>
                <w:highlight w:val="none"/>
                <w:u w:val="single"/>
              </w:rPr>
              <w:t xml:space="preserve">               </w:t>
            </w:r>
          </w:p>
        </w:tc>
      </w:tr>
    </w:tbl>
    <w:p w14:paraId="68D9015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合同合计金额包括货物价款，标准附件、备品备件、专用工具、包装、运输、装卸、保险、税金、办理免税手续相关费用、货到就位以及安装、调试、培训、保修等一切税金和费用。如招投标文件对其另有规定的，从其规定。</w:t>
      </w:r>
    </w:p>
    <w:p w14:paraId="7E8E5C26">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第二条　质量保证</w:t>
      </w:r>
    </w:p>
    <w:p w14:paraId="7AF1C62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1.乙方所提供的货物型号、技术规格、技术参数等质量必须与招投标文件和承诺相一致，</w:t>
      </w:r>
      <w:r>
        <w:rPr>
          <w:rFonts w:ascii="仿宋_GB2312" w:hAnsi="宋体" w:eastAsia="仿宋_GB2312"/>
          <w:color w:val="auto"/>
          <w:sz w:val="24"/>
          <w:highlight w:val="none"/>
        </w:rPr>
        <w:t>同时不得低于国家强制性标准及同类产品行业标准</w:t>
      </w:r>
      <w:r>
        <w:rPr>
          <w:rFonts w:hint="eastAsia" w:ascii="仿宋_GB2312" w:hAnsi="宋体" w:eastAsia="仿宋_GB2312"/>
          <w:color w:val="auto"/>
          <w:sz w:val="24"/>
          <w:highlight w:val="none"/>
        </w:rPr>
        <w:t>。乙方提供的节能和环保产品必须是列入政府采购清单的产品。</w:t>
      </w:r>
    </w:p>
    <w:p w14:paraId="280DCE88">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2.乙方所提供的货物必须是全新、未使用的原装产品，且在正常安装、使用和保养条件下，其使用寿命期内各项指标均达到质量要求。</w:t>
      </w:r>
    </w:p>
    <w:p w14:paraId="397376D1">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第三条　权利保证</w:t>
      </w:r>
    </w:p>
    <w:p w14:paraId="0DDB7C4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1.乙方应保证所提供货物在使用时不会侵犯任何第三方的专利权、商标权、工业设计权或其他权利。</w:t>
      </w:r>
    </w:p>
    <w:p w14:paraId="5A8DC03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2.乙方应按招标文件规定的时间向甲方提供使用货物的有关技术资料。</w:t>
      </w:r>
    </w:p>
    <w:p w14:paraId="3EBCC8F9">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CFB925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4.乙方保证所交付的货物的所有权完全属于乙方且无任何抵押、查封等产权瑕疵。</w:t>
      </w:r>
    </w:p>
    <w:p w14:paraId="231F98E3">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第四条　包装和运输</w:t>
      </w:r>
    </w:p>
    <w:p w14:paraId="46A8C25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1.乙方提供的货物均应按招投标文件要求的包装材料、包装标准、包装方式进行包装，每一包装单元内应附详细的装箱单和质量合格证。</w:t>
      </w:r>
    </w:p>
    <w:p w14:paraId="7C4CCB6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2.货物的运输方式：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5F9C4C99">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3.乙方负责货物运输，货物运输合理损耗及计算方法：</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44579BB7">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第五条　交付和验收</w:t>
      </w:r>
    </w:p>
    <w:p w14:paraId="2300CB4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1.交货时间：</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地点：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28A1FD02">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2.乙方提供不符合招投标文件和本合同规定的货物，甲方有权拒绝接受。</w:t>
      </w:r>
    </w:p>
    <w:p w14:paraId="11273FE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3.乙方应将所提供货物的装箱清单、用户手册、原厂保修卡、随机资料、工具和备品、备件等交付给甲方，如有缺失应及时补齐，否则视为逾期交货。</w:t>
      </w:r>
    </w:p>
    <w:p w14:paraId="29E69542">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4.甲方应当在到货（安装、调试完）后5个工作日内进行验收，逾期不验收的，乙方可视同验收合格。验收合格后由甲乙双方签署货物验收单并加盖采购单位公章，甲乙双方各执一份。</w:t>
      </w:r>
    </w:p>
    <w:p w14:paraId="395D55A2">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3434E5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6.甲方对验收有异议的，在验收后五个工作日内以书面形式向乙方提出，乙方应自收到甲方书面异议后</w:t>
      </w:r>
      <w:r>
        <w:rPr>
          <w:rFonts w:hint="eastAsia" w:ascii="仿宋_GB2312" w:hAnsi="仿宋" w:eastAsia="仿宋_GB2312"/>
          <w:color w:val="auto"/>
          <w:sz w:val="24"/>
          <w:highlight w:val="none"/>
          <w:u w:val="single"/>
        </w:rPr>
        <w:t>五</w:t>
      </w:r>
      <w:r>
        <w:rPr>
          <w:rFonts w:hint="eastAsia" w:ascii="仿宋_GB2312" w:hAnsi="宋体" w:eastAsia="仿宋_GB2312"/>
          <w:color w:val="auto"/>
          <w:sz w:val="24"/>
          <w:highlight w:val="none"/>
        </w:rPr>
        <w:t>日内及时予以解决。</w:t>
      </w:r>
    </w:p>
    <w:p w14:paraId="535A2106">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第六条　安装和培训</w:t>
      </w:r>
    </w:p>
    <w:p w14:paraId="43A4E406">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1.甲方应提供必要安装条件（如场地、电源、水源等）。</w:t>
      </w:r>
    </w:p>
    <w:p w14:paraId="7188B211">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2.乙方负责甲方有关人员的培训。培训时间、地点：</w:t>
      </w:r>
      <w:r>
        <w:rPr>
          <w:rFonts w:hint="eastAsia" w:ascii="仿宋_GB2312" w:hAnsi="宋体" w:eastAsia="仿宋_GB2312"/>
          <w:color w:val="auto"/>
          <w:sz w:val="24"/>
          <w:highlight w:val="none"/>
          <w:u w:val="single"/>
        </w:rPr>
        <w:t>与甲方商议</w:t>
      </w:r>
      <w:r>
        <w:rPr>
          <w:rFonts w:hint="eastAsia" w:ascii="仿宋_GB2312" w:hAnsi="宋体" w:eastAsia="仿宋_GB2312"/>
          <w:color w:val="auto"/>
          <w:sz w:val="24"/>
          <w:highlight w:val="none"/>
        </w:rPr>
        <w:t>。</w:t>
      </w:r>
    </w:p>
    <w:p w14:paraId="76717B10">
      <w:pPr>
        <w:snapToGrid w:val="0"/>
        <w:spacing w:line="360" w:lineRule="exact"/>
        <w:ind w:right="-330" w:rightChars="-157"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第七条  售后服务</w:t>
      </w:r>
    </w:p>
    <w:p w14:paraId="6A0F373A">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1.乙方应按照国家有关法律法规和“三包”规定以及招投标文件和本合同所附的《服务承诺》，为甲方提供售后服务。</w:t>
      </w:r>
    </w:p>
    <w:p w14:paraId="679D7870">
      <w:pPr>
        <w:snapToGrid w:val="0"/>
        <w:spacing w:line="360" w:lineRule="exact"/>
        <w:ind w:right="-330" w:rightChars="-157" w:firstLine="480" w:firstLineChars="20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2.货物保修期：</w:t>
      </w:r>
      <w:r>
        <w:rPr>
          <w:rFonts w:hint="eastAsia" w:ascii="仿宋_GB2312" w:hAnsi="宋体" w:eastAsia="仿宋_GB2312"/>
          <w:color w:val="auto"/>
          <w:sz w:val="24"/>
          <w:highlight w:val="none"/>
          <w:u w:val="single"/>
        </w:rPr>
        <w:t>详见投标文件及合同附件。</w:t>
      </w:r>
    </w:p>
    <w:p w14:paraId="04EA5283">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3.乙方提供的服务承诺和售后服务及保修期责任等其它具体约定事项。（见合同附件）</w:t>
      </w:r>
    </w:p>
    <w:p w14:paraId="1964230F">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4.售后服务、保修时间从项目整体验收合格之日起计算。</w:t>
      </w:r>
    </w:p>
    <w:p w14:paraId="133A6159">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第八条　付款方式</w:t>
      </w:r>
    </w:p>
    <w:p w14:paraId="5697893B">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1.当采购数量与实际使用数量不一致时，乙方应根据实际使用量供货，合同的最终结算金额按实际使用量乘以成交单价进行计算。</w:t>
      </w:r>
    </w:p>
    <w:p w14:paraId="0159026E">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2.资金性质：财政性资金。</w:t>
      </w:r>
    </w:p>
    <w:p w14:paraId="2E7BF3C4">
      <w:pPr>
        <w:pStyle w:val="10"/>
        <w:snapToGrid w:val="0"/>
        <w:spacing w:line="400" w:lineRule="exact"/>
        <w:ind w:firstLine="480" w:firstLineChars="200"/>
        <w:rPr>
          <w:rFonts w:hint="eastAsia" w:ascii="仿宋_GB2312" w:hAnsi="宋体" w:eastAsia="仿宋_GB2312"/>
          <w:b/>
          <w:bCs/>
          <w:color w:val="auto"/>
          <w:sz w:val="24"/>
          <w:highlight w:val="none"/>
        </w:rPr>
      </w:pPr>
      <w:r>
        <w:rPr>
          <w:rFonts w:hint="eastAsia" w:ascii="仿宋_GB2312" w:hAnsi="宋体" w:eastAsia="仿宋_GB2312"/>
          <w:color w:val="auto"/>
          <w:sz w:val="24"/>
          <w:highlight w:val="none"/>
        </w:rPr>
        <w:t>3.</w:t>
      </w:r>
      <w:r>
        <w:rPr>
          <w:rFonts w:hint="eastAsia" w:ascii="仿宋_GB2312" w:hAnsi="仿宋_GB2312" w:eastAsia="仿宋_GB2312" w:cs="仿宋_GB2312"/>
          <w:color w:val="auto"/>
          <w:sz w:val="24"/>
          <w:highlight w:val="none"/>
        </w:rPr>
        <w:t>财政性资金按财政国库集中支付规定程序办理。本项目货物全部到货、安装调试完毕，项目整体验收合格交付使用后，</w:t>
      </w:r>
      <w:r>
        <w:rPr>
          <w:rFonts w:hint="eastAsia" w:ascii="仿宋_GB2312" w:hAnsi="仿宋_GB2312" w:eastAsia="仿宋_GB2312" w:cs="仿宋_GB2312"/>
          <w:bCs/>
          <w:color w:val="auto"/>
          <w:sz w:val="24"/>
          <w:highlight w:val="none"/>
        </w:rPr>
        <w:t>甲方</w:t>
      </w:r>
      <w:r>
        <w:rPr>
          <w:rFonts w:hint="eastAsia" w:ascii="仿宋_GB2312" w:hAnsi="仿宋_GB2312" w:eastAsia="仿宋_GB2312" w:cs="仿宋_GB2312"/>
          <w:bCs/>
          <w:color w:val="auto"/>
          <w:sz w:val="24"/>
          <w:highlight w:val="none"/>
          <w:lang w:val="en-US" w:eastAsia="zh-CN"/>
        </w:rPr>
        <w:t>原则上</w:t>
      </w:r>
      <w:r>
        <w:rPr>
          <w:rFonts w:hint="eastAsia" w:ascii="仿宋_GB2312" w:hAnsi="仿宋_GB2312" w:eastAsia="仿宋_GB2312" w:cs="仿宋_GB2312"/>
          <w:bCs/>
          <w:color w:val="auto"/>
          <w:sz w:val="24"/>
          <w:highlight w:val="none"/>
        </w:rPr>
        <w:t>在收到乙方开具的合同总价款增值税专用发票之日起10个工作日内一次性向乙方指定账户付清合同价款（不计利息）。</w:t>
      </w:r>
    </w:p>
    <w:p w14:paraId="17CFD4AB">
      <w:pPr>
        <w:snapToGrid w:val="0"/>
        <w:spacing w:line="276"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第九条  履约保证金</w:t>
      </w:r>
    </w:p>
    <w:p w14:paraId="1D96A24D">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合同签订前2日内，乙方必须向甲方缴纳履约保证金，履约保证金按采购合同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528E4B7D">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2.有下列情形之一的，甲方应向乙方出具书面通知，乙方未能在7个工作日内回应并解决的，履约保证金不予退回，并视具体情况按本项目合同第十一条、第十四条处理：</w:t>
      </w:r>
    </w:p>
    <w:p w14:paraId="3EA41C47">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（1）乙方提供的货物规格、技术标准、材料未达到其投标文件所承诺的，导致无法通过验收交付使用的；</w:t>
      </w:r>
    </w:p>
    <w:p w14:paraId="4EA0BE05">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（2）乙方提供的货物经查证无法得到生产厂家正规售后服务的；</w:t>
      </w:r>
    </w:p>
    <w:p w14:paraId="70BBC9DD">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（3）乙方提供的货物未经正规合法经销渠道的；</w:t>
      </w:r>
    </w:p>
    <w:p w14:paraId="1208E56A">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（4）乙方提供的货物侵犯了第三方合法权益而引发了纠纷或诉讼，导致无法按期交付使用的；</w:t>
      </w:r>
    </w:p>
    <w:p w14:paraId="104308C9">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（5）在货物试运行期间，故障率在10%以上的。</w:t>
      </w:r>
    </w:p>
    <w:p w14:paraId="0D3C6A0F">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3.履约保证金账户：</w:t>
      </w:r>
    </w:p>
    <w:p w14:paraId="2FE38E6B">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名  称：柳州城市职业学院</w:t>
      </w:r>
    </w:p>
    <w:p w14:paraId="04426FD7">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开户行：柳州银行北大阳光支行</w:t>
      </w:r>
    </w:p>
    <w:p w14:paraId="70146B28">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账  号：70312500000000001157</w:t>
      </w:r>
    </w:p>
    <w:p w14:paraId="1625E760">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乙方自主选择以电汇、转账、支票、本票、汇票等非现金形式缴纳履约保证金，缴纳时请注明采购项目名称及项目编号。</w:t>
      </w:r>
    </w:p>
    <w:p w14:paraId="26A0E535">
      <w:pPr>
        <w:pStyle w:val="10"/>
        <w:snapToGrid w:val="0"/>
        <w:spacing w:line="40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乙方在履约保证金缴纳后，持银行回执复印件、中标通知书与甲方签订政府采购合同。</w:t>
      </w:r>
    </w:p>
    <w:p w14:paraId="25D31DC1">
      <w:pPr>
        <w:snapToGrid w:val="0"/>
        <w:spacing w:line="276" w:lineRule="auto"/>
        <w:ind w:firstLine="480" w:firstLineChars="200"/>
        <w:rPr>
          <w:rFonts w:hint="eastAsia" w:ascii="仿宋_GB2312" w:hAnsi="宋体" w:eastAsia="仿宋_GB2312"/>
          <w:color w:val="auto"/>
          <w:sz w:val="24"/>
          <w:highlight w:val="none"/>
        </w:rPr>
      </w:pPr>
      <w:r>
        <w:rPr>
          <w:rFonts w:hint="eastAsia" w:ascii="仿宋_GB2312" w:hAnsi="仿宋_GB2312" w:eastAsia="仿宋_GB2312" w:cs="仿宋_GB2312"/>
          <w:bCs/>
          <w:color w:val="auto"/>
          <w:sz w:val="24"/>
          <w:highlight w:val="none"/>
        </w:rPr>
        <w:t>注：发生违约行为时，履约保证金作为违约金进行扣除。</w:t>
      </w:r>
    </w:p>
    <w:p w14:paraId="1DD3CE8C">
      <w:pPr>
        <w:snapToGrid w:val="0"/>
        <w:spacing w:line="276"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第十条  税费</w:t>
      </w:r>
    </w:p>
    <w:p w14:paraId="7B6A53D0">
      <w:pPr>
        <w:snapToGrid w:val="0"/>
        <w:spacing w:line="276" w:lineRule="auto"/>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本合同执行中相关的一切税费均由乙方负担。</w:t>
      </w:r>
    </w:p>
    <w:p w14:paraId="56F75A31">
      <w:pPr>
        <w:snapToGrid w:val="0"/>
        <w:spacing w:line="276"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第十一条  质量保证及售后服务</w:t>
      </w:r>
    </w:p>
    <w:p w14:paraId="677E229C">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1.乙方应按招标文件规定的货物性能、技术要求、质量标准向甲方提供未经使用的全新产品。不符合要求的，根据实际情况，经双方协商，可按以下办法处理：</w:t>
      </w:r>
    </w:p>
    <w:p w14:paraId="75120AB2">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⑴更换：由乙方承担所发生的全部费用。</w:t>
      </w:r>
    </w:p>
    <w:p w14:paraId="1428677C">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⑵贬值处理：由甲乙双方合议定价。</w:t>
      </w:r>
    </w:p>
    <w:p w14:paraId="1443E730">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⑶退货处理：乙方应退还甲方支付的合同款，同时应承担该货物的直接费用（运输、保险、检验、货款利息及银行手续费等）。</w:t>
      </w:r>
    </w:p>
    <w:p w14:paraId="17B08815">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2.如在使用过程中发生质量问题，乙方在接到甲方通知后在</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小时内到达甲方现场。</w:t>
      </w:r>
    </w:p>
    <w:p w14:paraId="6737D8A6">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3.在质保期内，乙方应对货物出现的质量及安全问题负责处理解决并承担一切费用。</w:t>
      </w:r>
    </w:p>
    <w:p w14:paraId="7E026FB9">
      <w:pPr>
        <w:snapToGrid w:val="0"/>
        <w:spacing w:line="276" w:lineRule="auto"/>
        <w:ind w:right="-470" w:rightChars="-224" w:firstLine="480" w:firstLineChars="20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4.上述的货物免费保修期为</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年，因人为因素出现的故障不在免费保修范围内。超过保修期的机器设备，终生维修，维修时只收部件成本费。</w:t>
      </w:r>
    </w:p>
    <w:p w14:paraId="0C7B7FA2">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第十二条  调试和验收</w:t>
      </w:r>
    </w:p>
    <w:p w14:paraId="1611262B">
      <w:pPr>
        <w:snapToGrid w:val="0"/>
        <w:spacing w:line="360" w:lineRule="exact"/>
        <w:ind w:right="-611" w:rightChars="-291" w:firstLine="480" w:firstLineChars="200"/>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5个工作日内进行验收。</w:t>
      </w:r>
    </w:p>
    <w:p w14:paraId="1BC58949">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2.乙方交货前应对产品作出全面检查和对验收文件进行整理，并列出清单，作为甲方收货验收和使用的技术条件依据，检验的结果应随货物交甲方。</w:t>
      </w:r>
    </w:p>
    <w:p w14:paraId="50BDA80F">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3.甲方对乙方提供的货物在使用前进行调试时，乙方需负责安装并培训甲方的使用操作人员，并协助甲方一起调试，直到符合技术要求，甲方才做最终验收。</w:t>
      </w:r>
    </w:p>
    <w:p w14:paraId="0D72152D">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4.对技术复杂的货物，甲方有权请国家认可的专业检测机构参与初步验收及最终验收，并由其出具质量检测报告，费用由乙方负责。</w:t>
      </w:r>
    </w:p>
    <w:p w14:paraId="2C48969C">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5.验收时乙方必须在现场，验收完毕后作出验收结果报告；验收费用由乙方负责。</w:t>
      </w:r>
    </w:p>
    <w:p w14:paraId="5DCB1100">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第十三条  货物包装、发运及运输</w:t>
      </w:r>
    </w:p>
    <w:p w14:paraId="0D498097">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1.乙方应在货物发运前对其进行满足运输距离、防潮、防震、防锈和防破损装卸等要求包装，以保证货物安全运达甲方指定地点。</w:t>
      </w:r>
    </w:p>
    <w:p w14:paraId="250E4B53">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2.使用说明书、质量检验证明书、随配附件和工具以及清单一并附于货物内。</w:t>
      </w:r>
    </w:p>
    <w:p w14:paraId="0ACA5350">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3.乙方在货物发运手续办理完毕后二十四小时内或货到甲方四十八小时前通知甲方，以准备接货。</w:t>
      </w:r>
    </w:p>
    <w:p w14:paraId="010D648F">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4.货物在交付甲方前发生的风险均由乙方负责。</w:t>
      </w:r>
    </w:p>
    <w:p w14:paraId="4980A86C">
      <w:pPr>
        <w:snapToGrid w:val="0"/>
        <w:spacing w:line="360" w:lineRule="exact"/>
        <w:ind w:right="-611" w:rightChars="-29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5.货物在规定的交付期限内由乙方送达甲方指定的地点视为交付，乙方同时需通知甲方货物已送达。</w:t>
      </w:r>
    </w:p>
    <w:p w14:paraId="2B15E22D">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第十四条 违约责任</w:t>
      </w:r>
    </w:p>
    <w:p w14:paraId="1336DDC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                                       </w:t>
      </w:r>
    </w:p>
    <w:p w14:paraId="4193204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2.乙方提供的货物如侵犯了第三方合法权益而引发的任何纠纷或诉讼，均由乙方负责交涉并承担全部责任。</w:t>
      </w:r>
    </w:p>
    <w:p w14:paraId="7E6EA4EB">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3.因包装、运输引起的货物损坏，按质量不合格处理。</w:t>
      </w:r>
    </w:p>
    <w:p w14:paraId="6EC99941">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4.甲方无故延期接收货物、乙方逾期交货的，每天向对方偿付违约货款额3‰违约金，但违约金累计不得超过违约货款额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，超过</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w:t>
      </w:r>
    </w:p>
    <w:p w14:paraId="1BA1768A">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5.乙方未按本合同和投标文件中规定的服务承诺提供售后服务的，乙方应按本合同合计金额5%向甲方支付违约金。</w:t>
      </w:r>
    </w:p>
    <w:p w14:paraId="0E2A0353">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6.乙方提供的货物在质量保证期内，因设计、工艺或材料的缺陷和其它质量原因造成的问题，由乙方负责，费用从未付款项中扣除，不足另补。</w:t>
      </w:r>
    </w:p>
    <w:p w14:paraId="59E8248F">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7.其它违约行为按违约货款额5%收取违约金并赔偿经济损失。</w:t>
      </w:r>
    </w:p>
    <w:p w14:paraId="46E96BBA">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第十五条 不可抗力事件处理</w:t>
      </w:r>
    </w:p>
    <w:p w14:paraId="0233E6FA">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1.在合同有效期内，任何一方因不可抗力事件导致不能履行合同，则合同履行期可延长，其延长期与不可抗力影响期相同。</w:t>
      </w:r>
    </w:p>
    <w:p w14:paraId="72D01D00">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2.不可抗力事件发生后，应立即通知对方，并寄送有关权威机构出具的证明。</w:t>
      </w:r>
    </w:p>
    <w:p w14:paraId="43F905B8">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3.不可抗力事件延续一百二十天以上，双方应通过友好协商，确定是否继续履行合同。</w:t>
      </w:r>
    </w:p>
    <w:p w14:paraId="06DCAA38">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第十六条  合同争议解决</w:t>
      </w:r>
    </w:p>
    <w:p w14:paraId="2CCF566F">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1.因货物质量问题发生争议的，应邀请国家认可的质量检测机构对货物质量进行鉴定。货物符合标准的，鉴定费由甲方承担；货物不符合标准的，鉴定费由乙方承担。</w:t>
      </w:r>
    </w:p>
    <w:p w14:paraId="120F229D">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2.因履行本合同引起的或与本合同有关的争议，甲乙双方应首先通过友好协商解决，如果协商不能解决，可向甲方住所地有管辖权的人民法院提起诉讼。</w:t>
      </w:r>
    </w:p>
    <w:p w14:paraId="1DDA4D76">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3.诉讼期间，本合同继续履行。</w:t>
      </w:r>
    </w:p>
    <w:p w14:paraId="3AA237CB">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第十七条  合同生效及其它</w:t>
      </w:r>
    </w:p>
    <w:p w14:paraId="47356F08">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1.合同经双方法定代表人或授权代表签章并加盖单位公章后生效。</w:t>
      </w:r>
    </w:p>
    <w:p w14:paraId="49928A1A">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2.本合同未尽事宜，遵照《</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》有关条文执行。</w:t>
      </w:r>
    </w:p>
    <w:p w14:paraId="012704DC">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3.联系与沟通：甲、乙双方须指定负责人代表己方与对方就本合同项下的合作项目的具体工作进行沟通、协调、对接和实施，负责代表本方具体履行本合同项下的各项义务。</w:t>
      </w:r>
    </w:p>
    <w:p w14:paraId="04904F17">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甲方指定负责人：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，联系方式：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2D94A894">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乙方指定负责人：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，联系方式：</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494CB468">
      <w:pPr>
        <w:snapToGrid w:val="0"/>
        <w:spacing w:line="360" w:lineRule="exact"/>
        <w:ind w:right="-470" w:rightChars="-224"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任何一方指定负责人或其联系方式有变动时，变动方应于变动前二日内提前书面通知对方，在对方未收到书面通知前视为没有变更，变动方自行承担由此导致的法律责任及后果。</w:t>
      </w:r>
    </w:p>
    <w:p w14:paraId="5B75D229">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第十八条　合同的变更、终止与转让</w:t>
      </w:r>
    </w:p>
    <w:p w14:paraId="2FC88055">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1.除《中华人民共和国政府采购法》第五十条规定的情形外，本合同一经签订，甲乙双方不得擅自变更、中止或终止。</w:t>
      </w:r>
    </w:p>
    <w:p w14:paraId="29788148">
      <w:pPr>
        <w:snapToGrid w:val="0"/>
        <w:spacing w:line="360" w:lineRule="exact"/>
        <w:ind w:right="-330" w:rightChars="-157"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2.乙方不得擅自转让（无进口资格的供应商委托进口货物除外）其应履行的合同义务。</w:t>
      </w:r>
    </w:p>
    <w:p w14:paraId="7EB8B3D4">
      <w:pPr>
        <w:snapToGrid w:val="0"/>
        <w:spacing w:line="360" w:lineRule="exact"/>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第十九条　签订本合同依据</w:t>
      </w:r>
    </w:p>
    <w:p w14:paraId="7961E74B">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1.政府采购招标文件；</w:t>
      </w:r>
    </w:p>
    <w:p w14:paraId="47F799AD">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2.乙方提供的采购投标（或应答）文件；</w:t>
      </w:r>
    </w:p>
    <w:p w14:paraId="5A3353D5">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3.投标承诺书；</w:t>
      </w:r>
    </w:p>
    <w:p w14:paraId="2F6C604E">
      <w:pPr>
        <w:snapToGrid w:val="0"/>
        <w:spacing w:line="3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4.中标或成交通知书。</w:t>
      </w:r>
    </w:p>
    <w:p w14:paraId="6CFB24BE">
      <w:pPr>
        <w:snapToGrid w:val="0"/>
        <w:spacing w:line="360" w:lineRule="exact"/>
        <w:ind w:right="-754" w:rightChars="-359" w:firstLine="482" w:firstLineChars="20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第二十条</w:t>
      </w:r>
      <w:r>
        <w:rPr>
          <w:rFonts w:hint="eastAsia" w:ascii="楷体_GB2312" w:hAnsi="宋体" w:eastAsia="楷体_GB2312"/>
          <w:b/>
          <w:color w:val="auto"/>
          <w:szCs w:val="21"/>
          <w:highlight w:val="none"/>
        </w:rPr>
        <w:t>　</w:t>
      </w:r>
      <w:r>
        <w:rPr>
          <w:rFonts w:hint="eastAsia" w:ascii="仿宋_GB2312" w:hAnsi="宋体" w:eastAsia="仿宋_GB2312"/>
          <w:color w:val="auto"/>
          <w:sz w:val="24"/>
          <w:highlight w:val="none"/>
        </w:rPr>
        <w:t>本合同一式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份，具有同等法律效力，采购代理机构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份（可根据需要另增加）。</w:t>
      </w:r>
    </w:p>
    <w:p w14:paraId="57F9AAF0">
      <w:pPr>
        <w:wordWrap w:val="0"/>
        <w:snapToGrid w:val="0"/>
        <w:jc w:val="right"/>
        <w:rPr>
          <w:rFonts w:hint="eastAsia" w:ascii="仿宋_GB2312" w:hAnsi="宋体" w:eastAsia="仿宋_GB2312"/>
          <w:color w:val="auto"/>
          <w:sz w:val="24"/>
          <w:highlight w:val="none"/>
        </w:rPr>
      </w:pPr>
      <w:r>
        <w:rPr>
          <w:rFonts w:hint="eastAsia" w:ascii="仿宋_GB2312" w:hAnsi="宋体" w:eastAsia="仿宋_GB2312"/>
          <w:bCs/>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10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89654F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4C2E52C6">
            <w:pPr>
              <w:snapToGrid w:val="0"/>
              <w:spacing w:line="320" w:lineRule="exact"/>
              <w:ind w:firstLine="480" w:firstLineChars="200"/>
              <w:rPr>
                <w:rFonts w:ascii="仿宋_GB2312" w:eastAsia="仿宋_GB2312"/>
                <w:color w:val="auto"/>
                <w:sz w:val="24"/>
                <w:highlight w:val="none"/>
              </w:rPr>
            </w:pPr>
          </w:p>
          <w:p w14:paraId="36232EC8">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58895E2E">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3443D616">
            <w:pPr>
              <w:snapToGrid w:val="0"/>
              <w:spacing w:line="320" w:lineRule="exact"/>
              <w:ind w:firstLine="480" w:firstLineChars="200"/>
              <w:rPr>
                <w:rFonts w:ascii="仿宋_GB2312" w:eastAsia="仿宋_GB2312"/>
                <w:color w:val="auto"/>
                <w:sz w:val="24"/>
                <w:highlight w:val="none"/>
              </w:rPr>
            </w:pPr>
          </w:p>
          <w:p w14:paraId="3186F172">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4C7F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74C8E9D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3743DDE2">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26AB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6F89031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5ED99E7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04FB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6A2A634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50D4F98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391A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2567F58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5E5FC38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51F7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1266DE5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65108E5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7A5B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3365E0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0B49FEC9">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2812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4FAA468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48FB149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3CB5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62C5D48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22E6328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7981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76DBFD7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4102134D">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2DB45710">
      <w:pPr>
        <w:spacing w:line="360" w:lineRule="exact"/>
        <w:ind w:left="420" w:leftChars="200" w:firstLine="360" w:firstLineChars="150"/>
        <w:jc w:val="left"/>
        <w:rPr>
          <w:rFonts w:ascii="仿宋_GB2312" w:eastAsia="仿宋_GB2312"/>
          <w:color w:val="auto"/>
          <w:sz w:val="24"/>
          <w:highlight w:val="none"/>
        </w:rPr>
      </w:pPr>
    </w:p>
    <w:p w14:paraId="2E01FFDD">
      <w:pPr>
        <w:snapToGrid w:val="0"/>
        <w:jc w:val="center"/>
        <w:rPr>
          <w:rFonts w:ascii="仿宋_GB2312" w:eastAsia="仿宋_GB2312"/>
          <w:b/>
          <w:color w:val="auto"/>
          <w:sz w:val="28"/>
          <w:szCs w:val="28"/>
          <w:highlight w:val="none"/>
        </w:rPr>
      </w:pPr>
    </w:p>
    <w:p w14:paraId="40139308">
      <w:pPr>
        <w:snapToGrid w:val="0"/>
        <w:jc w:val="center"/>
        <w:rPr>
          <w:rFonts w:ascii="仿宋_GB2312" w:eastAsia="仿宋_GB2312"/>
          <w:b/>
          <w:color w:val="auto"/>
          <w:sz w:val="28"/>
          <w:szCs w:val="28"/>
          <w:highlight w:val="none"/>
        </w:rPr>
      </w:pPr>
    </w:p>
    <w:p w14:paraId="439842D2">
      <w:pPr>
        <w:snapToGrid w:val="0"/>
        <w:jc w:val="center"/>
        <w:rPr>
          <w:rFonts w:ascii="仿宋_GB2312" w:eastAsia="仿宋_GB2312"/>
          <w:b/>
          <w:color w:val="auto"/>
          <w:sz w:val="28"/>
          <w:szCs w:val="28"/>
          <w:highlight w:val="none"/>
        </w:rPr>
      </w:pPr>
    </w:p>
    <w:p w14:paraId="2B87A1F7">
      <w:pPr>
        <w:snapToGrid w:val="0"/>
        <w:jc w:val="center"/>
        <w:rPr>
          <w:rFonts w:ascii="仿宋_GB2312" w:eastAsia="仿宋_GB2312"/>
          <w:b/>
          <w:color w:val="auto"/>
          <w:sz w:val="28"/>
          <w:szCs w:val="28"/>
          <w:highlight w:val="none"/>
        </w:rPr>
      </w:pPr>
    </w:p>
    <w:p w14:paraId="38216FEA">
      <w:pPr>
        <w:snapToGrid w:val="0"/>
        <w:jc w:val="center"/>
        <w:rPr>
          <w:rFonts w:ascii="仿宋_GB2312" w:eastAsia="仿宋_GB2312"/>
          <w:b/>
          <w:color w:val="auto"/>
          <w:sz w:val="28"/>
          <w:szCs w:val="28"/>
          <w:highlight w:val="none"/>
        </w:rPr>
      </w:pPr>
    </w:p>
    <w:p w14:paraId="699497AA">
      <w:pPr>
        <w:snapToGrid w:val="0"/>
        <w:jc w:val="center"/>
        <w:rPr>
          <w:rFonts w:ascii="仿宋_GB2312" w:eastAsia="仿宋_GB2312"/>
          <w:b/>
          <w:color w:val="auto"/>
          <w:sz w:val="28"/>
          <w:szCs w:val="28"/>
          <w:highlight w:val="none"/>
        </w:rPr>
      </w:pPr>
    </w:p>
    <w:p w14:paraId="22CC1DEA">
      <w:pPr>
        <w:snapToGrid w:val="0"/>
        <w:jc w:val="center"/>
        <w:rPr>
          <w:rFonts w:ascii="仿宋_GB2312" w:eastAsia="仿宋_GB2312"/>
          <w:b/>
          <w:color w:val="auto"/>
          <w:sz w:val="28"/>
          <w:szCs w:val="28"/>
          <w:highlight w:val="none"/>
        </w:rPr>
      </w:pPr>
    </w:p>
    <w:p w14:paraId="2D335758">
      <w:pPr>
        <w:snapToGrid w:val="0"/>
        <w:jc w:val="center"/>
        <w:rPr>
          <w:rFonts w:ascii="仿宋_GB2312" w:eastAsia="仿宋_GB2312"/>
          <w:b/>
          <w:color w:val="auto"/>
          <w:sz w:val="28"/>
          <w:szCs w:val="28"/>
          <w:highlight w:val="none"/>
        </w:rPr>
      </w:pPr>
    </w:p>
    <w:p w14:paraId="22704BF9">
      <w:pPr>
        <w:snapToGrid w:val="0"/>
        <w:jc w:val="center"/>
        <w:rPr>
          <w:rFonts w:ascii="仿宋_GB2312" w:eastAsia="仿宋_GB2312"/>
          <w:b/>
          <w:color w:val="auto"/>
          <w:sz w:val="28"/>
          <w:szCs w:val="28"/>
          <w:highlight w:val="none"/>
        </w:rPr>
      </w:pPr>
    </w:p>
    <w:p w14:paraId="2B9975B7">
      <w:pPr>
        <w:snapToGrid w:val="0"/>
        <w:jc w:val="center"/>
        <w:rPr>
          <w:rFonts w:ascii="仿宋_GB2312" w:eastAsia="仿宋_GB2312"/>
          <w:b/>
          <w:color w:val="auto"/>
          <w:sz w:val="28"/>
          <w:szCs w:val="28"/>
          <w:highlight w:val="none"/>
        </w:rPr>
      </w:pPr>
    </w:p>
    <w:p w14:paraId="5D81ECCB">
      <w:pPr>
        <w:snapToGrid w:val="0"/>
        <w:jc w:val="center"/>
        <w:rPr>
          <w:rFonts w:ascii="仿宋_GB2312" w:eastAsia="仿宋_GB2312"/>
          <w:b/>
          <w:color w:val="auto"/>
          <w:sz w:val="28"/>
          <w:szCs w:val="28"/>
          <w:highlight w:val="none"/>
        </w:rPr>
      </w:pPr>
    </w:p>
    <w:p w14:paraId="362E51BF">
      <w:pPr>
        <w:snapToGrid w:val="0"/>
        <w:jc w:val="center"/>
        <w:rPr>
          <w:rFonts w:ascii="仿宋_GB2312" w:eastAsia="仿宋_GB2312"/>
          <w:b/>
          <w:color w:val="auto"/>
          <w:sz w:val="28"/>
          <w:szCs w:val="28"/>
          <w:highlight w:val="none"/>
        </w:rPr>
      </w:pPr>
    </w:p>
    <w:p w14:paraId="6ECF5020">
      <w:pPr>
        <w:snapToGrid w:val="0"/>
        <w:jc w:val="center"/>
        <w:rPr>
          <w:rFonts w:ascii="仿宋_GB2312" w:eastAsia="仿宋_GB2312"/>
          <w:b/>
          <w:color w:val="auto"/>
          <w:sz w:val="28"/>
          <w:szCs w:val="28"/>
          <w:highlight w:val="none"/>
        </w:rPr>
      </w:pPr>
    </w:p>
    <w:p w14:paraId="1462A897">
      <w:pPr>
        <w:snapToGrid w:val="0"/>
        <w:rPr>
          <w:rFonts w:ascii="仿宋_GB2312" w:eastAsia="仿宋_GB2312"/>
          <w:b/>
          <w:color w:val="auto"/>
          <w:sz w:val="28"/>
          <w:szCs w:val="28"/>
          <w:highlight w:val="none"/>
        </w:rPr>
      </w:pPr>
    </w:p>
    <w:p w14:paraId="781B735E">
      <w:pPr>
        <w:snapToGrid w:val="0"/>
        <w:jc w:val="center"/>
        <w:rPr>
          <w:rFonts w:ascii="仿宋_GB2312" w:eastAsia="仿宋_GB2312"/>
          <w:b/>
          <w:color w:val="auto"/>
          <w:sz w:val="28"/>
          <w:szCs w:val="28"/>
          <w:highlight w:val="none"/>
        </w:rPr>
      </w:pPr>
    </w:p>
    <w:p w14:paraId="0119E1A4">
      <w:pPr>
        <w:snapToGrid w:val="0"/>
        <w:jc w:val="center"/>
        <w:rPr>
          <w:rFonts w:ascii="仿宋_GB2312" w:eastAsia="仿宋_GB2312"/>
          <w:b/>
          <w:color w:val="auto"/>
          <w:sz w:val="28"/>
          <w:szCs w:val="28"/>
          <w:highlight w:val="none"/>
        </w:rPr>
      </w:pPr>
    </w:p>
    <w:p w14:paraId="0B9AB665">
      <w:pPr>
        <w:pStyle w:val="14"/>
        <w:rPr>
          <w:rFonts w:ascii="仿宋_GB2312" w:eastAsia="仿宋_GB2312"/>
          <w:b/>
          <w:color w:val="auto"/>
          <w:sz w:val="28"/>
          <w:szCs w:val="28"/>
          <w:highlight w:val="none"/>
        </w:rPr>
      </w:pPr>
    </w:p>
    <w:p w14:paraId="4C0618C5">
      <w:pPr>
        <w:pStyle w:val="14"/>
        <w:rPr>
          <w:rFonts w:ascii="仿宋_GB2312" w:eastAsia="仿宋_GB2312"/>
          <w:b/>
          <w:color w:val="auto"/>
          <w:sz w:val="28"/>
          <w:szCs w:val="28"/>
          <w:highlight w:val="none"/>
        </w:rPr>
      </w:pPr>
    </w:p>
    <w:p w14:paraId="58B2A69C">
      <w:pPr>
        <w:snapToGrid w:val="0"/>
        <w:jc w:val="center"/>
        <w:rPr>
          <w:rFonts w:ascii="仿宋_GB2312" w:eastAsia="仿宋_GB2312"/>
          <w:b/>
          <w:color w:val="auto"/>
          <w:sz w:val="28"/>
          <w:szCs w:val="28"/>
          <w:highlight w:val="none"/>
        </w:rPr>
      </w:pPr>
    </w:p>
    <w:p w14:paraId="7A0CB3B6">
      <w:pPr>
        <w:snapToGrid w:val="0"/>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合 同 附 件</w:t>
      </w:r>
    </w:p>
    <w:p w14:paraId="6629E33C">
      <w:pPr>
        <w:snapToGrid w:val="0"/>
        <w:ind w:firstLine="240" w:firstLineChars="100"/>
        <w:rPr>
          <w:rFonts w:ascii="仿宋_GB2312" w:eastAsia="仿宋_GB2312"/>
          <w:b/>
          <w:color w:val="auto"/>
          <w:sz w:val="24"/>
          <w:highlight w:val="none"/>
        </w:rPr>
      </w:pPr>
      <w:r>
        <w:rPr>
          <w:rFonts w:hint="eastAsia" w:ascii="仿宋_GB2312" w:eastAsia="仿宋_GB2312"/>
          <w:color w:val="auto"/>
          <w:sz w:val="24"/>
          <w:highlight w:val="none"/>
        </w:rPr>
        <w:t>一般货物类</w:t>
      </w:r>
    </w:p>
    <w:tbl>
      <w:tblPr>
        <w:tblStyle w:val="18"/>
        <w:tblW w:w="0" w:type="auto"/>
        <w:tblInd w:w="108" w:type="dxa"/>
        <w:tblLayout w:type="fixed"/>
        <w:tblCellMar>
          <w:top w:w="0" w:type="dxa"/>
          <w:left w:w="108" w:type="dxa"/>
          <w:bottom w:w="0" w:type="dxa"/>
          <w:right w:w="108" w:type="dxa"/>
        </w:tblCellMar>
      </w:tblPr>
      <w:tblGrid>
        <w:gridCol w:w="4678"/>
        <w:gridCol w:w="4394"/>
      </w:tblGrid>
      <w:tr w14:paraId="7F7206F5">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06D9BF81">
            <w:pPr>
              <w:snapToGrid w:val="0"/>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供应商承诺具体事项：</w:t>
            </w:r>
          </w:p>
          <w:p w14:paraId="7488CD5B">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443B2E81">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A4B1473">
            <w:pPr>
              <w:snapToGrid w:val="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售后服务具体事项：</w:t>
            </w:r>
          </w:p>
          <w:p w14:paraId="1A8A21CF">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1F88A4AA">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7C5A4809">
            <w:pPr>
              <w:snapToGrid w:val="0"/>
              <w:rPr>
                <w:rFonts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保修期责任：</w:t>
            </w:r>
          </w:p>
          <w:p w14:paraId="4490180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0F034F2E">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D961ACA">
            <w:pPr>
              <w:snapToGrid w:val="0"/>
              <w:rPr>
                <w:rFonts w:ascii="仿宋_GB2312" w:eastAsia="仿宋_GB2312"/>
                <w:color w:val="auto"/>
                <w:sz w:val="24"/>
                <w:highlight w:val="none"/>
              </w:rPr>
            </w:pPr>
            <w:r>
              <w:rPr>
                <w:rFonts w:hint="eastAsia" w:ascii="仿宋_GB2312" w:eastAsia="仿宋_GB2312"/>
                <w:color w:val="auto"/>
                <w:sz w:val="24"/>
                <w:highlight w:val="none"/>
              </w:rPr>
              <w:t>4</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其他具体事项：</w:t>
            </w:r>
          </w:p>
          <w:p w14:paraId="6491CC3B">
            <w:pPr>
              <w:snapToGrid w:val="0"/>
              <w:rPr>
                <w:rFonts w:ascii="仿宋_GB2312" w:eastAsia="仿宋_GB2312"/>
                <w:color w:val="auto"/>
                <w:sz w:val="24"/>
                <w:highlight w:val="none"/>
              </w:rPr>
            </w:pPr>
          </w:p>
        </w:tc>
      </w:tr>
      <w:tr w14:paraId="7835F721">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7668548">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7B89F58C">
            <w:pPr>
              <w:snapToGrid w:val="0"/>
              <w:spacing w:line="276" w:lineRule="auto"/>
              <w:ind w:firstLine="480" w:firstLineChars="200"/>
              <w:rPr>
                <w:rFonts w:ascii="仿宋_GB2312" w:eastAsia="仿宋_GB2312"/>
                <w:color w:val="auto"/>
                <w:sz w:val="24"/>
                <w:highlight w:val="none"/>
              </w:rPr>
            </w:pPr>
          </w:p>
          <w:p w14:paraId="2FAFA6DD">
            <w:pPr>
              <w:snapToGrid w:val="0"/>
              <w:spacing w:line="276" w:lineRule="auto"/>
              <w:ind w:firstLine="480" w:firstLineChars="200"/>
              <w:rPr>
                <w:rFonts w:ascii="仿宋_GB2312" w:eastAsia="仿宋_GB2312"/>
                <w:color w:val="auto"/>
                <w:sz w:val="24"/>
                <w:highlight w:val="none"/>
              </w:rPr>
            </w:pPr>
          </w:p>
          <w:p w14:paraId="72F5AC73">
            <w:pPr>
              <w:snapToGrid w:val="0"/>
              <w:spacing w:line="276" w:lineRule="auto"/>
              <w:ind w:firstLine="480" w:firstLineChars="200"/>
              <w:rPr>
                <w:rFonts w:ascii="仿宋_GB2312" w:eastAsia="仿宋_GB2312"/>
                <w:color w:val="auto"/>
                <w:sz w:val="24"/>
                <w:highlight w:val="none"/>
              </w:rPr>
            </w:pPr>
          </w:p>
          <w:p w14:paraId="7BE12715">
            <w:pPr>
              <w:snapToGrid w:val="0"/>
              <w:spacing w:line="276" w:lineRule="auto"/>
              <w:ind w:firstLine="480" w:firstLineChars="200"/>
              <w:rPr>
                <w:rFonts w:ascii="仿宋_GB2312" w:eastAsia="仿宋_GB2312"/>
                <w:color w:val="auto"/>
                <w:sz w:val="24"/>
                <w:highlight w:val="none"/>
              </w:rPr>
            </w:pPr>
          </w:p>
          <w:p w14:paraId="7CCAB185">
            <w:pPr>
              <w:snapToGrid w:val="0"/>
              <w:spacing w:line="276" w:lineRule="auto"/>
              <w:ind w:firstLine="480" w:firstLineChars="200"/>
              <w:rPr>
                <w:rFonts w:ascii="仿宋_GB2312" w:eastAsia="仿宋_GB2312"/>
                <w:color w:val="auto"/>
                <w:sz w:val="24"/>
                <w:highlight w:val="none"/>
              </w:rPr>
            </w:pPr>
          </w:p>
          <w:p w14:paraId="70ECB0B5">
            <w:pPr>
              <w:snapToGrid w:val="0"/>
              <w:spacing w:line="276" w:lineRule="auto"/>
              <w:ind w:firstLine="480" w:firstLineChars="200"/>
              <w:rPr>
                <w:rFonts w:ascii="仿宋_GB2312" w:eastAsia="仿宋_GB2312"/>
                <w:color w:val="auto"/>
                <w:sz w:val="24"/>
                <w:highlight w:val="none"/>
              </w:rPr>
            </w:pPr>
          </w:p>
          <w:p w14:paraId="52460ACF">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BA9735A">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7AFA1885">
            <w:pPr>
              <w:snapToGrid w:val="0"/>
              <w:spacing w:line="276" w:lineRule="auto"/>
              <w:ind w:firstLine="480" w:firstLineChars="200"/>
              <w:rPr>
                <w:rFonts w:ascii="仿宋_GB2312" w:eastAsia="仿宋_GB2312"/>
                <w:color w:val="auto"/>
                <w:sz w:val="24"/>
                <w:highlight w:val="none"/>
              </w:rPr>
            </w:pPr>
          </w:p>
          <w:p w14:paraId="2D789738">
            <w:pPr>
              <w:snapToGrid w:val="0"/>
              <w:spacing w:line="276" w:lineRule="auto"/>
              <w:ind w:firstLine="480" w:firstLineChars="200"/>
              <w:rPr>
                <w:rFonts w:ascii="仿宋_GB2312" w:eastAsia="仿宋_GB2312"/>
                <w:color w:val="auto"/>
                <w:sz w:val="24"/>
                <w:highlight w:val="none"/>
              </w:rPr>
            </w:pPr>
          </w:p>
          <w:p w14:paraId="5CDAE83A">
            <w:pPr>
              <w:snapToGrid w:val="0"/>
              <w:spacing w:line="276" w:lineRule="auto"/>
              <w:ind w:firstLine="480" w:firstLineChars="200"/>
              <w:rPr>
                <w:rFonts w:ascii="仿宋_GB2312" w:eastAsia="仿宋_GB2312"/>
                <w:color w:val="auto"/>
                <w:sz w:val="24"/>
                <w:highlight w:val="none"/>
              </w:rPr>
            </w:pPr>
          </w:p>
          <w:p w14:paraId="03A91DC8">
            <w:pPr>
              <w:snapToGrid w:val="0"/>
              <w:spacing w:line="276" w:lineRule="auto"/>
              <w:ind w:firstLine="480" w:firstLineChars="200"/>
              <w:rPr>
                <w:rFonts w:ascii="仿宋_GB2312" w:eastAsia="仿宋_GB2312"/>
                <w:color w:val="auto"/>
                <w:sz w:val="24"/>
                <w:highlight w:val="none"/>
              </w:rPr>
            </w:pPr>
          </w:p>
          <w:p w14:paraId="42BC9D43">
            <w:pPr>
              <w:snapToGrid w:val="0"/>
              <w:spacing w:line="276" w:lineRule="auto"/>
              <w:ind w:firstLine="480" w:firstLineChars="200"/>
              <w:rPr>
                <w:rFonts w:ascii="仿宋_GB2312" w:eastAsia="仿宋_GB2312"/>
                <w:color w:val="auto"/>
                <w:sz w:val="24"/>
                <w:highlight w:val="none"/>
              </w:rPr>
            </w:pPr>
          </w:p>
          <w:p w14:paraId="70982503">
            <w:pPr>
              <w:snapToGrid w:val="0"/>
              <w:spacing w:line="276" w:lineRule="auto"/>
              <w:ind w:firstLine="480" w:firstLineChars="200"/>
              <w:rPr>
                <w:rFonts w:ascii="仿宋_GB2312" w:eastAsia="仿宋_GB2312"/>
                <w:color w:val="auto"/>
                <w:sz w:val="24"/>
                <w:highlight w:val="none"/>
              </w:rPr>
            </w:pPr>
          </w:p>
          <w:p w14:paraId="13700180">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266F61AF">
      <w:pPr>
        <w:snapToGrid w:val="0"/>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注：售后服务事项填不下时可另加附页</w:t>
      </w:r>
    </w:p>
    <w:p w14:paraId="25AC9FB7">
      <w:pPr>
        <w:snapToGrid w:val="0"/>
        <w:ind w:firstLine="480" w:firstLineChars="200"/>
        <w:rPr>
          <w:rFonts w:ascii="仿宋_GB2312" w:eastAsia="仿宋_GB2312"/>
          <w:color w:val="auto"/>
          <w:sz w:val="24"/>
          <w:highlight w:val="none"/>
        </w:rPr>
        <w:sectPr>
          <w:pgSz w:w="11906" w:h="16838"/>
          <w:pgMar w:top="1440" w:right="1440" w:bottom="1440" w:left="1440" w:header="851" w:footer="992" w:gutter="0"/>
          <w:cols w:space="720" w:num="1"/>
          <w:docGrid w:linePitch="312" w:charSpace="0"/>
        </w:sectPr>
      </w:pPr>
    </w:p>
    <w:p w14:paraId="66803BEB">
      <w:pPr>
        <w:spacing w:before="120" w:beforeLines="50" w:after="480" w:afterLines="200" w:line="340" w:lineRule="exact"/>
        <w:jc w:val="center"/>
        <w:rPr>
          <w:b/>
          <w:color w:val="auto"/>
          <w:kern w:val="0"/>
          <w:sz w:val="32"/>
          <w:szCs w:val="32"/>
          <w:highlight w:val="none"/>
        </w:rPr>
      </w:pP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64597D2A">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提供的货物进行了验收，验收情况如下：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483A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355AD8AA">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27A75F">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55F0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0E5127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54787EF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eastAsia="仿宋_GB2312"/>
                <w:color w:val="auto"/>
                <w:kern w:val="0"/>
                <w:szCs w:val="21"/>
                <w:highlight w:val="none"/>
              </w:rPr>
              <w:t> </w:t>
            </w:r>
            <w:r>
              <w:rPr>
                <w:rFonts w:hint="eastAsia" w:ascii="仿宋_GB2312" w:eastAsia="仿宋_GB2312"/>
                <w:color w:val="auto"/>
                <w:kern w:val="0"/>
                <w:szCs w:val="21"/>
                <w:highlight w:val="none"/>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EA6866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3F192589">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7404931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eastAsia="仿宋_GB2312"/>
                <w:color w:val="auto"/>
                <w:kern w:val="0"/>
                <w:szCs w:val="21"/>
                <w:highlight w:val="none"/>
              </w:rPr>
              <w:t> </w:t>
            </w:r>
            <w:r>
              <w:rPr>
                <w:rFonts w:hint="eastAsia" w:ascii="仿宋_GB2312" w:eastAsia="仿宋_GB2312"/>
                <w:color w:val="auto"/>
                <w:kern w:val="0"/>
                <w:szCs w:val="21"/>
                <w:highlight w:val="none"/>
              </w:rPr>
              <w:t>额</w:t>
            </w:r>
          </w:p>
        </w:tc>
      </w:tr>
      <w:tr w14:paraId="0461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471BDF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CE4EF6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FE831A7">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8D19781">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5C78CC82">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440C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D40E65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302F17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6C09B8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4CC87E59">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52412B2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F30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A84962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D2AE33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6D7DD64">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17A4C523">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25635536">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A32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58FA4F2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eastAsia="仿宋_GB2312"/>
                <w:color w:val="auto"/>
                <w:kern w:val="0"/>
                <w:szCs w:val="21"/>
                <w:highlight w:val="none"/>
              </w:rPr>
              <w:t>  </w:t>
            </w:r>
            <w:r>
              <w:rPr>
                <w:rFonts w:hint="eastAsia" w:ascii="仿宋_GB2312" w:eastAsia="仿宋_GB2312"/>
                <w:color w:val="auto"/>
                <w:kern w:val="0"/>
                <w:szCs w:val="21"/>
                <w:highlight w:val="none"/>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6368D8A7">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27B4080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0FC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1D0F006">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p>
        </w:tc>
      </w:tr>
      <w:tr w14:paraId="7580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6E8E6E9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2A9FCF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50120B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774B09DC">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179A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0AE0911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56E6CD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3A03DEB7">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38E9E854">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56F5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537E878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0D5EC7F">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hAnsi="宋体" w:eastAsia="仿宋_GB2312" w:cs="宋体"/>
                <w:color w:val="auto"/>
                <w:kern w:val="0"/>
                <w:szCs w:val="21"/>
                <w:highlight w:val="none"/>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78E9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5EB5ECDF">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2EA78B6">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1C294042">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512B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4FC79831">
            <w:pPr>
              <w:widowControl/>
              <w:jc w:val="left"/>
              <w:rPr>
                <w:rFonts w:ascii="仿宋_GB2312" w:eastAsia="仿宋_GB2312"/>
                <w:color w:val="auto"/>
                <w:kern w:val="0"/>
                <w:szCs w:val="21"/>
                <w:highlight w:val="none"/>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3412188">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10C2C26A">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            签字：</w:t>
            </w:r>
          </w:p>
        </w:tc>
      </w:tr>
      <w:tr w14:paraId="20BF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1101F10E">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0542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668CA2FC">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511FFD7D">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77AF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4DEA3D75">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中标供应商负责人签字或者盖章：               </w:t>
            </w:r>
            <w:r>
              <w:rPr>
                <w:rFonts w:eastAsia="仿宋_GB2312"/>
                <w:color w:val="auto"/>
                <w:kern w:val="0"/>
                <w:szCs w:val="21"/>
                <w:highlight w:val="none"/>
              </w:rPr>
              <w:t> </w:t>
            </w:r>
            <w:r>
              <w:rPr>
                <w:rFonts w:hint="eastAsia" w:ascii="仿宋_GB2312" w:eastAsia="仿宋_GB2312"/>
                <w:color w:val="auto"/>
                <w:kern w:val="0"/>
                <w:szCs w:val="21"/>
                <w:highlight w:val="none"/>
              </w:rPr>
              <w:t>采购人或受托机构的意见（盖章）：</w:t>
            </w:r>
          </w:p>
          <w:p w14:paraId="45725473">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26B181BF">
      <w:pPr>
        <w:spacing w:line="276" w:lineRule="auto"/>
        <w:jc w:val="left"/>
        <w:rPr>
          <w:rFonts w:hint="eastAsia" w:ascii="仿宋_GB2312" w:hAnsi="华文中宋" w:eastAsia="仿宋_GB2312"/>
          <w:bCs/>
          <w:color w:val="auto"/>
          <w:szCs w:val="21"/>
          <w:highlight w:val="none"/>
        </w:rPr>
      </w:pPr>
    </w:p>
    <w:p w14:paraId="402A3BBE">
      <w:pPr>
        <w:spacing w:line="276" w:lineRule="auto"/>
        <w:jc w:val="left"/>
        <w:rPr>
          <w:rFonts w:hint="eastAsia"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bookmarkEnd w:id="89"/>
    <w:bookmarkEnd w:id="90"/>
    <w:p w14:paraId="455FCFA7">
      <w:pPr>
        <w:rPr>
          <w:color w:val="auto"/>
          <w:highlight w:val="none"/>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C20BA">
    <w:pPr>
      <w:pStyle w:val="1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30E2F9A"/>
  <w:p w14:paraId="216172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2008">
    <w:pPr>
      <w:pStyle w:val="11"/>
      <w:tabs>
        <w:tab w:val="left" w:pos="6787"/>
        <w:tab w:val="center" w:pos="6979"/>
      </w:tabs>
      <w:jc w:val="center"/>
    </w:pPr>
  </w:p>
  <w:p w14:paraId="34C1976B"/>
  <w:p w14:paraId="22067C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00B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F49E">
    <w:pPr>
      <w:pStyle w:val="1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0295F0C"/>
  <w:p w14:paraId="73E2E0C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17C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2A7F">
    <w:pPr>
      <w:pStyle w:val="1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8F45">
    <w:pPr>
      <w:pStyle w:val="12"/>
      <w:jc w:val="right"/>
    </w:pPr>
    <w:r>
      <w:rPr>
        <w:rFonts w:hint="eastAsia"/>
        <w:b/>
      </w:rPr>
      <w:t>数字化产品设计实训室项目采购（</w:t>
    </w:r>
    <w:r>
      <w:rPr>
        <w:rFonts w:hint="eastAsia"/>
        <w:b/>
        <w:lang w:eastAsia="zh-CN"/>
      </w:rPr>
      <w:t>LZZC2026-G1-990144-LZSZ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2C"/>
    <w:rsid w:val="000E4C9C"/>
    <w:rsid w:val="000E4F8F"/>
    <w:rsid w:val="00223665"/>
    <w:rsid w:val="00246F42"/>
    <w:rsid w:val="0037356D"/>
    <w:rsid w:val="00486A54"/>
    <w:rsid w:val="00624CBA"/>
    <w:rsid w:val="009A787D"/>
    <w:rsid w:val="009D0DB9"/>
    <w:rsid w:val="00A4202C"/>
    <w:rsid w:val="00B74ED1"/>
    <w:rsid w:val="00CB55EB"/>
    <w:rsid w:val="00E3065C"/>
    <w:rsid w:val="01D872EE"/>
    <w:rsid w:val="021E0E9F"/>
    <w:rsid w:val="02EF4EE9"/>
    <w:rsid w:val="04CB041A"/>
    <w:rsid w:val="079A5872"/>
    <w:rsid w:val="0A4505E1"/>
    <w:rsid w:val="0AE8124E"/>
    <w:rsid w:val="0B1A646D"/>
    <w:rsid w:val="0C2735C0"/>
    <w:rsid w:val="0C827B9F"/>
    <w:rsid w:val="0DD65B70"/>
    <w:rsid w:val="0DD904BC"/>
    <w:rsid w:val="102E12DE"/>
    <w:rsid w:val="10655D4C"/>
    <w:rsid w:val="10B271AF"/>
    <w:rsid w:val="1204303B"/>
    <w:rsid w:val="15325C06"/>
    <w:rsid w:val="15993436"/>
    <w:rsid w:val="16153702"/>
    <w:rsid w:val="174977F3"/>
    <w:rsid w:val="1845760C"/>
    <w:rsid w:val="190E289D"/>
    <w:rsid w:val="197F3EA8"/>
    <w:rsid w:val="1AC13CB4"/>
    <w:rsid w:val="1BBE1FA1"/>
    <w:rsid w:val="1CB63CDB"/>
    <w:rsid w:val="1FC25911"/>
    <w:rsid w:val="202E2F84"/>
    <w:rsid w:val="21241BC2"/>
    <w:rsid w:val="213F4E14"/>
    <w:rsid w:val="21C87ACF"/>
    <w:rsid w:val="21FF7E4B"/>
    <w:rsid w:val="23A038E9"/>
    <w:rsid w:val="255720CE"/>
    <w:rsid w:val="265956E8"/>
    <w:rsid w:val="28457D54"/>
    <w:rsid w:val="28EF40E2"/>
    <w:rsid w:val="29FD282F"/>
    <w:rsid w:val="2AD60A00"/>
    <w:rsid w:val="2B595521"/>
    <w:rsid w:val="2C901738"/>
    <w:rsid w:val="2D446E2E"/>
    <w:rsid w:val="2F136A07"/>
    <w:rsid w:val="2F5B602D"/>
    <w:rsid w:val="301D32E3"/>
    <w:rsid w:val="32AE2918"/>
    <w:rsid w:val="32E7407C"/>
    <w:rsid w:val="34B13476"/>
    <w:rsid w:val="3692641D"/>
    <w:rsid w:val="36FA4102"/>
    <w:rsid w:val="37CD3840"/>
    <w:rsid w:val="389C4F38"/>
    <w:rsid w:val="38C81744"/>
    <w:rsid w:val="3B201ED9"/>
    <w:rsid w:val="3B53193A"/>
    <w:rsid w:val="3B533262"/>
    <w:rsid w:val="3BDD426E"/>
    <w:rsid w:val="3D9676CB"/>
    <w:rsid w:val="3DB33860"/>
    <w:rsid w:val="3F874C1D"/>
    <w:rsid w:val="3F8C2AEC"/>
    <w:rsid w:val="407B4DD5"/>
    <w:rsid w:val="41281DC1"/>
    <w:rsid w:val="41DD0572"/>
    <w:rsid w:val="42817701"/>
    <w:rsid w:val="448F41CA"/>
    <w:rsid w:val="45010124"/>
    <w:rsid w:val="4651318A"/>
    <w:rsid w:val="46D775D5"/>
    <w:rsid w:val="46D8276C"/>
    <w:rsid w:val="48B124CD"/>
    <w:rsid w:val="49106D4A"/>
    <w:rsid w:val="4B5E5924"/>
    <w:rsid w:val="4BC6087B"/>
    <w:rsid w:val="4C1E292C"/>
    <w:rsid w:val="4CD04DF8"/>
    <w:rsid w:val="4EE51BC3"/>
    <w:rsid w:val="4FC71035"/>
    <w:rsid w:val="4FD26E5B"/>
    <w:rsid w:val="5186663A"/>
    <w:rsid w:val="519B5C72"/>
    <w:rsid w:val="51F4430E"/>
    <w:rsid w:val="5237010B"/>
    <w:rsid w:val="53483B13"/>
    <w:rsid w:val="54EE642A"/>
    <w:rsid w:val="55933452"/>
    <w:rsid w:val="55AC466D"/>
    <w:rsid w:val="56A25A40"/>
    <w:rsid w:val="5796085A"/>
    <w:rsid w:val="58393E0F"/>
    <w:rsid w:val="58935F89"/>
    <w:rsid w:val="5A4F7C8D"/>
    <w:rsid w:val="5B9A609E"/>
    <w:rsid w:val="5C5D0125"/>
    <w:rsid w:val="5C7C7DD4"/>
    <w:rsid w:val="5CAA564F"/>
    <w:rsid w:val="5CC76201"/>
    <w:rsid w:val="5D5D787A"/>
    <w:rsid w:val="5DB1138B"/>
    <w:rsid w:val="5E2A51C8"/>
    <w:rsid w:val="5FBC2235"/>
    <w:rsid w:val="61174364"/>
    <w:rsid w:val="61903065"/>
    <w:rsid w:val="61FE1732"/>
    <w:rsid w:val="6228494C"/>
    <w:rsid w:val="62A24FBF"/>
    <w:rsid w:val="6397580C"/>
    <w:rsid w:val="652B6E41"/>
    <w:rsid w:val="665A00E6"/>
    <w:rsid w:val="66C52595"/>
    <w:rsid w:val="682E69B9"/>
    <w:rsid w:val="685F19E3"/>
    <w:rsid w:val="68E1689C"/>
    <w:rsid w:val="6942733B"/>
    <w:rsid w:val="69F85C4B"/>
    <w:rsid w:val="6A753740"/>
    <w:rsid w:val="6A7E7B5D"/>
    <w:rsid w:val="6ADE6AA4"/>
    <w:rsid w:val="6CFE53EB"/>
    <w:rsid w:val="6DA4368D"/>
    <w:rsid w:val="6E2214E9"/>
    <w:rsid w:val="704E723A"/>
    <w:rsid w:val="706E4F40"/>
    <w:rsid w:val="708914E4"/>
    <w:rsid w:val="70C436E4"/>
    <w:rsid w:val="713722C9"/>
    <w:rsid w:val="71461B7D"/>
    <w:rsid w:val="7150126C"/>
    <w:rsid w:val="71722787"/>
    <w:rsid w:val="718F4482"/>
    <w:rsid w:val="73183A97"/>
    <w:rsid w:val="73430AC4"/>
    <w:rsid w:val="746160B1"/>
    <w:rsid w:val="7614205F"/>
    <w:rsid w:val="76800AA6"/>
    <w:rsid w:val="77493F8A"/>
    <w:rsid w:val="77707769"/>
    <w:rsid w:val="77D25D2E"/>
    <w:rsid w:val="785A222C"/>
    <w:rsid w:val="7A342CD0"/>
    <w:rsid w:val="7A5A6E80"/>
    <w:rsid w:val="7B5D5C38"/>
    <w:rsid w:val="7C615BE3"/>
    <w:rsid w:val="7D276941"/>
    <w:rsid w:val="7EDB59B7"/>
    <w:rsid w:val="7F43420C"/>
    <w:rsid w:val="7F977824"/>
    <w:rsid w:val="9D71651E"/>
    <w:rsid w:val="CCF62B93"/>
    <w:rsid w:val="FBBFC3C1"/>
    <w:rsid w:val="FFA8C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240" w:lineRule="atLeast"/>
      <w:ind w:left="900" w:hanging="900"/>
      <w:jc w:val="left"/>
    </w:pPr>
    <w:rPr>
      <w:rFonts w:ascii="宋体"/>
      <w:snapToGrid w:val="0"/>
      <w:kern w:val="0"/>
      <w:sz w:val="20"/>
      <w:szCs w:val="20"/>
    </w:rPr>
  </w:style>
  <w:style w:type="paragraph" w:styleId="7">
    <w:name w:val="annotation text"/>
    <w:basedOn w:val="1"/>
    <w:link w:val="103"/>
    <w:unhideWhenUsed/>
    <w:qFormat/>
    <w:uiPriority w:val="99"/>
    <w:pPr>
      <w:jc w:val="left"/>
    </w:pPr>
  </w:style>
  <w:style w:type="paragraph" w:styleId="8">
    <w:name w:val="Body Text"/>
    <w:basedOn w:val="1"/>
    <w:qFormat/>
    <w:uiPriority w:val="0"/>
    <w:pPr>
      <w:spacing w:line="420" w:lineRule="exact"/>
    </w:pPr>
    <w:rPr>
      <w:sz w:val="24"/>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b/>
      <w:bCs/>
      <w:caps/>
      <w:sz w:val="20"/>
      <w:szCs w:val="20"/>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6">
    <w:name w:val="annotation subject"/>
    <w:basedOn w:val="7"/>
    <w:next w:val="7"/>
    <w:link w:val="104"/>
    <w:qFormat/>
    <w:uiPriority w:val="0"/>
    <w:rPr>
      <w:b/>
      <w:bCs/>
    </w:rPr>
  </w:style>
  <w:style w:type="paragraph" w:styleId="17">
    <w:name w:val="Body Text First Indent 2"/>
    <w:basedOn w:val="9"/>
    <w:unhideWhenUsed/>
    <w:qFormat/>
    <w:uiPriority w:val="0"/>
    <w:pPr>
      <w:ind w:firstLine="420" w:firstLineChars="200"/>
    </w:pPr>
  </w:style>
  <w:style w:type="character" w:styleId="20">
    <w:name w:val="Hyperlink"/>
    <w:qFormat/>
    <w:uiPriority w:val="99"/>
    <w:rPr>
      <w:color w:val="0000FF"/>
      <w:u w:val="single"/>
    </w:rPr>
  </w:style>
  <w:style w:type="character" w:styleId="21">
    <w:name w:val="annotation reference"/>
    <w:basedOn w:val="19"/>
    <w:qFormat/>
    <w:uiPriority w:val="0"/>
    <w:rPr>
      <w:sz w:val="21"/>
      <w:szCs w:val="21"/>
    </w:rPr>
  </w:style>
  <w:style w:type="paragraph" w:styleId="22">
    <w:name w:val="List Paragraph"/>
    <w:basedOn w:val="1"/>
    <w:qFormat/>
    <w:uiPriority w:val="34"/>
    <w:pPr>
      <w:ind w:firstLine="420" w:firstLineChars="200"/>
    </w:pPr>
    <w:rPr>
      <w:rFonts w:ascii="Calibri" w:hAnsi="Calibri"/>
      <w:szCs w:val="22"/>
    </w:rPr>
  </w:style>
  <w:style w:type="table" w:customStyle="1" w:styleId="23">
    <w:name w:val="Normal Table_file_369_file_420_file_606_file_927"/>
    <w:unhideWhenUsed/>
    <w:qFormat/>
    <w:uiPriority w:val="99"/>
    <w:tblPr>
      <w:tblCellMar>
        <w:top w:w="0" w:type="dxa"/>
        <w:left w:w="108" w:type="dxa"/>
        <w:bottom w:w="0" w:type="dxa"/>
        <w:right w:w="108" w:type="dxa"/>
      </w:tblCellMar>
    </w:tblPr>
  </w:style>
  <w:style w:type="paragraph" w:customStyle="1" w:styleId="24">
    <w:name w:val="Plain Text_file_369_file_420_file_606_file_927"/>
    <w:basedOn w:val="25"/>
    <w:qFormat/>
    <w:uiPriority w:val="0"/>
    <w:rPr>
      <w:rFonts w:ascii="宋体" w:hAnsi="Courier New" w:cs="Courier New"/>
      <w:szCs w:val="21"/>
    </w:rPr>
  </w:style>
  <w:style w:type="paragraph" w:customStyle="1" w:styleId="25">
    <w:name w:val="Normal_file_369_file_420_file_606_file_927"/>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 (Web)_file_939"/>
    <w:basedOn w:val="27"/>
    <w:unhideWhenUsed/>
    <w:qFormat/>
    <w:uiPriority w:val="99"/>
  </w:style>
  <w:style w:type="paragraph" w:customStyle="1" w:styleId="27">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8">
    <w:name w:val="Strong_file_939"/>
    <w:basedOn w:val="29"/>
    <w:qFormat/>
    <w:uiPriority w:val="22"/>
    <w:rPr>
      <w:b/>
      <w:bCs/>
    </w:rPr>
  </w:style>
  <w:style w:type="character" w:customStyle="1" w:styleId="29">
    <w:name w:val="Default Paragraph Font_file_939"/>
    <w:unhideWhenUsed/>
    <w:qFormat/>
    <w:uiPriority w:val="1"/>
  </w:style>
  <w:style w:type="character" w:customStyle="1" w:styleId="30">
    <w:name w:val="Strong_file_617"/>
    <w:basedOn w:val="31"/>
    <w:qFormat/>
    <w:uiPriority w:val="22"/>
    <w:rPr>
      <w:b/>
      <w:bCs/>
    </w:rPr>
  </w:style>
  <w:style w:type="character" w:customStyle="1" w:styleId="31">
    <w:name w:val="Default Paragraph Font_file_617"/>
    <w:unhideWhenUsed/>
    <w:qFormat/>
    <w:uiPriority w:val="1"/>
  </w:style>
  <w:style w:type="paragraph" w:customStyle="1" w:styleId="32">
    <w:name w:val="Normal (Web)_file_940"/>
    <w:basedOn w:val="33"/>
    <w:unhideWhenUsed/>
    <w:qFormat/>
    <w:uiPriority w:val="99"/>
  </w:style>
  <w:style w:type="paragraph" w:customStyle="1" w:styleId="33">
    <w:name w:val="Normal_file_9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
    <w:name w:val="Normal (Web)_file_941"/>
    <w:basedOn w:val="35"/>
    <w:unhideWhenUsed/>
    <w:qFormat/>
    <w:uiPriority w:val="99"/>
  </w:style>
  <w:style w:type="paragraph" w:customStyle="1" w:styleId="35">
    <w:name w:val="Normal_file_9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
    <w:name w:val="Normal (Web)_file_942"/>
    <w:basedOn w:val="37"/>
    <w:unhideWhenUsed/>
    <w:qFormat/>
    <w:uiPriority w:val="99"/>
  </w:style>
  <w:style w:type="paragraph" w:customStyle="1" w:styleId="37">
    <w:name w:val="Normal_file_94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38">
    <w:name w:val="Strong_file_942"/>
    <w:basedOn w:val="39"/>
    <w:qFormat/>
    <w:uiPriority w:val="22"/>
    <w:rPr>
      <w:b/>
      <w:bCs/>
    </w:rPr>
  </w:style>
  <w:style w:type="character" w:customStyle="1" w:styleId="39">
    <w:name w:val="Default Paragraph Font_file_942"/>
    <w:unhideWhenUsed/>
    <w:qFormat/>
    <w:uiPriority w:val="1"/>
  </w:style>
  <w:style w:type="paragraph" w:customStyle="1" w:styleId="40">
    <w:name w:val="Normal (Web)_file_943"/>
    <w:basedOn w:val="41"/>
    <w:unhideWhenUsed/>
    <w:qFormat/>
    <w:uiPriority w:val="99"/>
  </w:style>
  <w:style w:type="paragraph" w:customStyle="1" w:styleId="41">
    <w:name w:val="Normal_file_9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
    <w:name w:val="Normal (Web)_file_944"/>
    <w:basedOn w:val="43"/>
    <w:unhideWhenUsed/>
    <w:qFormat/>
    <w:uiPriority w:val="99"/>
  </w:style>
  <w:style w:type="paragraph" w:customStyle="1" w:styleId="43">
    <w:name w:val="Normal_file_9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
    <w:name w:val="Normal (Web)_file_945"/>
    <w:basedOn w:val="45"/>
    <w:unhideWhenUsed/>
    <w:qFormat/>
    <w:uiPriority w:val="99"/>
  </w:style>
  <w:style w:type="paragraph" w:customStyle="1" w:styleId="45">
    <w:name w:val="Normal_file_9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
    <w:name w:val="Normal (Web)_file_946"/>
    <w:basedOn w:val="47"/>
    <w:unhideWhenUsed/>
    <w:qFormat/>
    <w:uiPriority w:val="99"/>
  </w:style>
  <w:style w:type="paragraph" w:customStyle="1" w:styleId="47">
    <w:name w:val="Normal_file_9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
    <w:name w:val="Normal (Web)_file_947"/>
    <w:basedOn w:val="49"/>
    <w:unhideWhenUsed/>
    <w:qFormat/>
    <w:uiPriority w:val="99"/>
  </w:style>
  <w:style w:type="paragraph" w:customStyle="1" w:styleId="49">
    <w:name w:val="Normal_file_9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
    <w:name w:val="Normal (Web)_file_948"/>
    <w:basedOn w:val="51"/>
    <w:unhideWhenUsed/>
    <w:qFormat/>
    <w:uiPriority w:val="99"/>
  </w:style>
  <w:style w:type="paragraph" w:customStyle="1" w:styleId="51">
    <w:name w:val="Normal_file_94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2">
    <w:name w:val="Strong_file_948"/>
    <w:basedOn w:val="53"/>
    <w:qFormat/>
    <w:uiPriority w:val="22"/>
    <w:rPr>
      <w:b/>
      <w:bCs/>
    </w:rPr>
  </w:style>
  <w:style w:type="character" w:customStyle="1" w:styleId="53">
    <w:name w:val="Default Paragraph Font_file_948"/>
    <w:unhideWhenUsed/>
    <w:qFormat/>
    <w:uiPriority w:val="1"/>
  </w:style>
  <w:style w:type="paragraph" w:customStyle="1" w:styleId="54">
    <w:name w:val="Normal (Web)_file_949"/>
    <w:basedOn w:val="55"/>
    <w:unhideWhenUsed/>
    <w:qFormat/>
    <w:uiPriority w:val="99"/>
  </w:style>
  <w:style w:type="paragraph" w:customStyle="1" w:styleId="55">
    <w:name w:val="Normal_file_94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6">
    <w:name w:val="Strong_file_949"/>
    <w:basedOn w:val="57"/>
    <w:qFormat/>
    <w:uiPriority w:val="22"/>
    <w:rPr>
      <w:b/>
      <w:bCs/>
    </w:rPr>
  </w:style>
  <w:style w:type="character" w:customStyle="1" w:styleId="57">
    <w:name w:val="Default Paragraph Font_file_949"/>
    <w:unhideWhenUsed/>
    <w:qFormat/>
    <w:uiPriority w:val="1"/>
  </w:style>
  <w:style w:type="paragraph" w:customStyle="1" w:styleId="58">
    <w:name w:val="Normal (Web)_file_950"/>
    <w:basedOn w:val="59"/>
    <w:unhideWhenUsed/>
    <w:qFormat/>
    <w:uiPriority w:val="99"/>
  </w:style>
  <w:style w:type="paragraph" w:customStyle="1" w:styleId="59">
    <w:name w:val="Normal_file_95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0">
    <w:name w:val="Strong_file_950"/>
    <w:basedOn w:val="61"/>
    <w:qFormat/>
    <w:uiPriority w:val="22"/>
    <w:rPr>
      <w:b/>
      <w:bCs/>
    </w:rPr>
  </w:style>
  <w:style w:type="character" w:customStyle="1" w:styleId="61">
    <w:name w:val="Default Paragraph Font_file_950"/>
    <w:unhideWhenUsed/>
    <w:qFormat/>
    <w:uiPriority w:val="1"/>
  </w:style>
  <w:style w:type="paragraph" w:customStyle="1" w:styleId="62">
    <w:name w:val="Normal (Web)_file_951"/>
    <w:basedOn w:val="63"/>
    <w:unhideWhenUsed/>
    <w:qFormat/>
    <w:uiPriority w:val="99"/>
  </w:style>
  <w:style w:type="paragraph" w:customStyle="1" w:styleId="63">
    <w:name w:val="Normal_file_9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
    <w:name w:val="Normal (Web)_file_952"/>
    <w:basedOn w:val="65"/>
    <w:unhideWhenUsed/>
    <w:qFormat/>
    <w:uiPriority w:val="99"/>
  </w:style>
  <w:style w:type="paragraph" w:customStyle="1" w:styleId="65">
    <w:name w:val="Normal_file_9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
    <w:name w:val="Normal (Web)_file_953"/>
    <w:basedOn w:val="67"/>
    <w:unhideWhenUsed/>
    <w:qFormat/>
    <w:uiPriority w:val="99"/>
  </w:style>
  <w:style w:type="paragraph" w:customStyle="1" w:styleId="67">
    <w:name w:val="Normal_file_9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
    <w:name w:val="Normal (Web)_file_954"/>
    <w:basedOn w:val="69"/>
    <w:unhideWhenUsed/>
    <w:qFormat/>
    <w:uiPriority w:val="99"/>
  </w:style>
  <w:style w:type="paragraph" w:customStyle="1" w:styleId="69">
    <w:name w:val="Normal_file_9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
    <w:name w:val="Normal (Web)_file_928"/>
    <w:basedOn w:val="71"/>
    <w:unhideWhenUsed/>
    <w:qFormat/>
    <w:uiPriority w:val="99"/>
  </w:style>
  <w:style w:type="paragraph" w:customStyle="1" w:styleId="71">
    <w:name w:val="Normal_file_9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
    <w:name w:val="Normal (Web)_file_929"/>
    <w:basedOn w:val="73"/>
    <w:unhideWhenUsed/>
    <w:qFormat/>
    <w:uiPriority w:val="99"/>
  </w:style>
  <w:style w:type="paragraph" w:customStyle="1" w:styleId="73">
    <w:name w:val="Normal_file_92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4">
    <w:name w:val="Normal Table_file_423_file_1527_file_2952_file_609_file_930"/>
    <w:semiHidden/>
    <w:qFormat/>
    <w:uiPriority w:val="0"/>
    <w:tblPr>
      <w:tblCellMar>
        <w:top w:w="0" w:type="dxa"/>
        <w:left w:w="108" w:type="dxa"/>
        <w:bottom w:w="0" w:type="dxa"/>
        <w:right w:w="108" w:type="dxa"/>
      </w:tblCellMar>
    </w:tblPr>
  </w:style>
  <w:style w:type="paragraph" w:customStyle="1" w:styleId="75">
    <w:name w:val="Plain Text_file_423_file_1527_file_2952_file_609_file_930"/>
    <w:basedOn w:val="76"/>
    <w:qFormat/>
    <w:uiPriority w:val="0"/>
    <w:rPr>
      <w:rFonts w:ascii="宋体" w:hAnsi="Courier New" w:cs="Courier New"/>
      <w:szCs w:val="21"/>
    </w:rPr>
  </w:style>
  <w:style w:type="paragraph" w:customStyle="1" w:styleId="76">
    <w:name w:val="Normal_file_423_file_1527_file_2952_file_609_file_93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表格文字_file_423_file_1527_file_2952_file_609_file_930"/>
    <w:basedOn w:val="76"/>
    <w:qFormat/>
    <w:uiPriority w:val="99"/>
    <w:pPr>
      <w:spacing w:before="25" w:after="25"/>
      <w:jc w:val="left"/>
    </w:pPr>
    <w:rPr>
      <w:bCs/>
      <w:spacing w:val="10"/>
      <w:kern w:val="0"/>
      <w:sz w:val="24"/>
    </w:rPr>
  </w:style>
  <w:style w:type="paragraph" w:customStyle="1" w:styleId="78">
    <w:name w:val="表格文字_file_423_file_2952_file_609_file_930"/>
    <w:basedOn w:val="79"/>
    <w:qFormat/>
    <w:uiPriority w:val="99"/>
    <w:pPr>
      <w:spacing w:before="25" w:after="25"/>
      <w:jc w:val="left"/>
    </w:pPr>
    <w:rPr>
      <w:bCs/>
      <w:spacing w:val="10"/>
      <w:kern w:val="0"/>
      <w:sz w:val="24"/>
    </w:rPr>
  </w:style>
  <w:style w:type="paragraph" w:customStyle="1" w:styleId="79">
    <w:name w:val="Normal_file_423_file_2952_file_609_file_93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Table Text"/>
    <w:basedOn w:val="1"/>
    <w:semiHidden/>
    <w:qFormat/>
    <w:uiPriority w:val="0"/>
    <w:rPr>
      <w:rFonts w:ascii="宋体" w:hAnsi="宋体" w:cs="宋体"/>
      <w:sz w:val="19"/>
      <w:szCs w:val="19"/>
      <w:lang w:eastAsia="en-US"/>
    </w:rPr>
  </w:style>
  <w:style w:type="table" w:customStyle="1" w:styleId="81">
    <w:name w:val="Table Normal"/>
    <w:unhideWhenUsed/>
    <w:qFormat/>
    <w:uiPriority w:val="0"/>
    <w:tblPr>
      <w:tblCellMar>
        <w:top w:w="0" w:type="dxa"/>
        <w:left w:w="0" w:type="dxa"/>
        <w:bottom w:w="0" w:type="dxa"/>
        <w:right w:w="0" w:type="dxa"/>
      </w:tblCellMar>
    </w:tblPr>
  </w:style>
  <w:style w:type="paragraph" w:customStyle="1" w:styleId="82">
    <w:name w:val="Normal (Web)_file_931"/>
    <w:basedOn w:val="83"/>
    <w:unhideWhenUsed/>
    <w:qFormat/>
    <w:uiPriority w:val="99"/>
  </w:style>
  <w:style w:type="paragraph" w:customStyle="1" w:styleId="83">
    <w:name w:val="Normal_file_9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
    <w:name w:val="Normal (Web)_file_932"/>
    <w:basedOn w:val="85"/>
    <w:unhideWhenUsed/>
    <w:qFormat/>
    <w:uiPriority w:val="99"/>
  </w:style>
  <w:style w:type="paragraph" w:customStyle="1" w:styleId="85">
    <w:name w:val="Normal_file_9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
    <w:name w:val="Normal (Web)_file_933"/>
    <w:basedOn w:val="87"/>
    <w:unhideWhenUsed/>
    <w:qFormat/>
    <w:uiPriority w:val="99"/>
  </w:style>
  <w:style w:type="paragraph" w:customStyle="1" w:styleId="87">
    <w:name w:val="Normal_file_93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8">
    <w:name w:val="Emphasis_file_933"/>
    <w:basedOn w:val="89"/>
    <w:qFormat/>
    <w:uiPriority w:val="20"/>
    <w:rPr>
      <w:i/>
      <w:iCs/>
    </w:rPr>
  </w:style>
  <w:style w:type="character" w:customStyle="1" w:styleId="89">
    <w:name w:val="Default Paragraph Font_file_933"/>
    <w:unhideWhenUsed/>
    <w:qFormat/>
    <w:uiPriority w:val="1"/>
  </w:style>
  <w:style w:type="paragraph" w:customStyle="1" w:styleId="90">
    <w:name w:val="Normal (Web)_file_2412"/>
    <w:basedOn w:val="91"/>
    <w:unhideWhenUsed/>
    <w:qFormat/>
    <w:uiPriority w:val="99"/>
  </w:style>
  <w:style w:type="paragraph" w:customStyle="1" w:styleId="91">
    <w:name w:val="Normal_file_24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2">
    <w:name w:val="Normal (Web)_file_934"/>
    <w:basedOn w:val="93"/>
    <w:unhideWhenUsed/>
    <w:qFormat/>
    <w:uiPriority w:val="99"/>
  </w:style>
  <w:style w:type="paragraph" w:customStyle="1" w:styleId="93">
    <w:name w:val="Normal_file_9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4">
    <w:name w:val="Normal (Web)_file_935"/>
    <w:basedOn w:val="95"/>
    <w:unhideWhenUsed/>
    <w:qFormat/>
    <w:uiPriority w:val="99"/>
  </w:style>
  <w:style w:type="paragraph" w:customStyle="1" w:styleId="95">
    <w:name w:val="Normal_file_9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6">
    <w:name w:val="Normal (Web)_file_936"/>
    <w:basedOn w:val="97"/>
    <w:unhideWhenUsed/>
    <w:qFormat/>
    <w:uiPriority w:val="99"/>
  </w:style>
  <w:style w:type="paragraph" w:customStyle="1" w:styleId="97">
    <w:name w:val="Normal_file_9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8">
    <w:name w:val="Normal (Web)_file_926_file_937"/>
    <w:basedOn w:val="99"/>
    <w:unhideWhenUsed/>
    <w:qFormat/>
    <w:uiPriority w:val="99"/>
  </w:style>
  <w:style w:type="paragraph" w:customStyle="1" w:styleId="99">
    <w:name w:val="Normal_file_926_file_9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0">
    <w:name w:val="Normal (Web)_file_938"/>
    <w:basedOn w:val="101"/>
    <w:unhideWhenUsed/>
    <w:qFormat/>
    <w:uiPriority w:val="99"/>
  </w:style>
  <w:style w:type="paragraph" w:customStyle="1" w:styleId="101">
    <w:name w:val="Normal_file_9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03">
    <w:name w:val="批注文字 字符"/>
    <w:basedOn w:val="19"/>
    <w:link w:val="7"/>
    <w:qFormat/>
    <w:uiPriority w:val="99"/>
    <w:rPr>
      <w:rFonts w:ascii="Times New Roman" w:hAnsi="Times New Roman" w:eastAsia="宋体" w:cs="Times New Roman"/>
      <w:kern w:val="2"/>
      <w:sz w:val="21"/>
      <w:szCs w:val="24"/>
    </w:rPr>
  </w:style>
  <w:style w:type="character" w:customStyle="1" w:styleId="104">
    <w:name w:val="批注主题 字符"/>
    <w:basedOn w:val="103"/>
    <w:link w:val="16"/>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18076</Words>
  <Characters>21140</Characters>
  <Lines>459</Lines>
  <Paragraphs>129</Paragraphs>
  <TotalTime>4</TotalTime>
  <ScaleCrop>false</ScaleCrop>
  <LinksUpToDate>false</LinksUpToDate>
  <CharactersWithSpaces>21276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2025-12-27T16:58:00Z</dcterms:created>
  <dc:creator>Administrator</dc:creator>
  <cp:lastModifiedBy>惟伊</cp:lastModifiedBy>
  <dcterms:modified xsi:type="dcterms:W3CDTF">2026-04-27T03:16:49Z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151A7D0800B7B551A6827069C8865AFB_43</vt:lpwstr>
  </property>
</Properties>
</file>